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9CE5C" w14:textId="2EB5693A" w:rsidR="00662CF3" w:rsidRPr="00662CF3" w:rsidRDefault="00662CF3" w:rsidP="00662CF3">
      <w:pPr>
        <w:spacing w:after="0" w:line="240" w:lineRule="auto"/>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0673 EE- RO- ------ 20201104 --- --- PROJET</w:t>
      </w:r>
    </w:p>
    <w:p w14:paraId="20FF025D" w14:textId="77777777" w:rsidR="00662CF3" w:rsidRDefault="00662CF3"/>
    <w:p w14:paraId="154F067E" w14:textId="77777777" w:rsidR="00662CF3" w:rsidRDefault="00662CF3"/>
    <w:p w14:paraId="177790CE" w14:textId="720A6EF1" w:rsidR="007700D5" w:rsidRDefault="009E6B39">
      <w:r>
        <w:t xml:space="preserve">Vânzarea de produse alimentare și băuturi nealcoolice, cu excepția băuturilor tonice, a apei, a sucurilor, a cidrului nealcoolic și a berilor nealcoolice, nu este permisă la un punct de vânzare specializat în vânzarea cu amănuntul a băuturilor alcoolice.</w:t>
      </w:r>
    </w:p>
    <w:p w14:paraId="60FAEBD3" w14:textId="77777777" w:rsidR="009E6B39" w:rsidRDefault="009E6B39"/>
    <w:p w14:paraId="1535F850" w14:textId="77777777" w:rsidR="009E6B39" w:rsidRDefault="009E6B39">
      <w:r>
        <w:t xml:space="preserve">Vânzarea cu amănuntul a băuturilor spirtoase nu este permisă la magazinele din benzinării sau la magazinele situate în apropierea unei benzinării, dacă distanța de la intrarea în magazin și cea mai apropiată pompă de alimentare este mai mică de 15 m.</w:t>
      </w:r>
    </w:p>
    <w:sectPr w:rsidR="009E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39"/>
    <w:rsid w:val="00662CF3"/>
    <w:rsid w:val="007700D5"/>
    <w:rsid w:val="009E6B39"/>
    <w:rsid w:val="00BE6E06"/>
    <w:rsid w:val="00C02A48"/>
    <w:rsid w:val="00F75E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0EA"/>
  <w15:chartTrackingRefBased/>
  <w15:docId w15:val="{2182FD6B-1D7A-4D1F-9E3E-C09316CC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Company>Tallinna Linnakantselei</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Kaialiisa Koolberg</dc:creator>
  <cp:keywords/>
  <dc:description/>
  <cp:lastModifiedBy>Diana STOICA</cp:lastModifiedBy>
  <cp:revision>1</cp:revision>
  <dcterms:created xsi:type="dcterms:W3CDTF">2020-10-27T14:00:00Z</dcterms:created>
  <dcterms:modified xsi:type="dcterms:W3CDTF">2020-10-27T14:00:00Z</dcterms:modified>
</cp:coreProperties>
</file>