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1B" w:rsidRPr="00B00403" w:rsidRDefault="00B9501B" w:rsidP="00B9501B">
      <w:pPr>
        <w:pStyle w:val="PlainText"/>
        <w:rPr>
          <w:rFonts w:ascii="Courier New" w:hAnsi="Courier New" w:cs="Courier New"/>
          <w:sz w:val="20"/>
          <w:szCs w:val="20"/>
        </w:rPr>
      </w:pPr>
      <w:r>
        <w:rPr>
          <w:rFonts w:ascii="Courier New" w:hAnsi="Courier New"/>
          <w:sz w:val="20"/>
        </w:rPr>
        <w:t>1. ------IND- 2017 0142 F-- ET- ------ 20181109 --- --- FINAL</w:t>
      </w:r>
    </w:p>
    <w:p w:rsidR="00432F22" w:rsidRDefault="00BE6C4A">
      <w:pPr>
        <w:widowControl w:val="0"/>
        <w:autoSpaceDE w:val="0"/>
        <w:autoSpaceDN w:val="0"/>
        <w:adjustRightInd w:val="0"/>
        <w:spacing w:after="0" w:line="240" w:lineRule="auto"/>
        <w:jc w:val="right"/>
        <w:rPr>
          <w:rFonts w:ascii="Arial" w:hAnsi="Arial" w:cs="Arial"/>
          <w:sz w:val="24"/>
          <w:szCs w:val="24"/>
        </w:rPr>
      </w:pPr>
      <w:r>
        <w:rPr>
          <w:rFonts w:ascii="Arial" w:hAnsi="Arial"/>
          <w:sz w:val="24"/>
        </w:rPr>
        <w:t>19. juuli 2018</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Prantsuse Vabariigi ametlik väljaanne nr 0130, 8. juuni 2018</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Tekst nr 6</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1. juuni 2018. aasta määrus, millega muudetakse 23. detsembri 1999. aasta määrust (muudetud) diislikütuse ja talvise diislikütuse omaduste kohta</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NOR: TRER1807855A</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0"/>
        </w:rPr>
        <w:t>ELI:https://www.legifrance.gouv.fr/eli/arrete/2018/6/1/TRER1807855A/jo/texte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Määrus on suunatud: füüsilistele ja juriidilistele isikutele, kes võtavad tarbimise eesmärgil ringlusse maanteesõidukite liikumiseks kasutatavaid kütuseid.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Eesmärk: diislikütuse ja talvise diislikütuse mõningate tehniliste kirjelduste ajakohastamine ja kütust pakkuvate tanklate loendurite standarditud märgistuse kasutusele võtmine.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Jõustumine: käesolev määrus sisaldab ettevõtteid puudutavaid meetmeid, mis jõustuvad olenevalt ettevõttest erinevalt. Käesolev määrus jõustub selle avaldamisele järgneval päeval, välja arvatud mõned artiklite 5 ja 6 sätted, mis jõustuvad 12. oktoobril 2018.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Märkus: Euroopa Parlamendi ja nõukogu 22. oktoobri 2014. aasta direktiiv 2014/94/EL alternatiivkütuste taristu kasutuselevõtu kohta tuleb siseriiklikku õigusse üle võtta. Selle direktiivi artikli 7 esimeses ja teises lõigus nimetatakse kütuse sõidukiga sobivuse kohta ja tanklas pakutavate alternatiivkütuste kohta käiva teabe ühtlustamist liidus. Direktiivis sätestatakse, et liikmesriigid peavad tagama asjakohase, ühtse ja selge teabe kättesaadavuse selles osas, mis puudutab mootorsõidukeid, mida võidakse tankida erinevate turule toodud kütustega. See teave peab olema arusaadav, lihtsasti mõistetav ning nähtavalt paigutatud, eelkõige tanklates.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Viited: määrusega võetakse üle osa Euroopa Parlamendi ja nõukogu 22. oktoobri 2014. aasta direktiivist 2014/94/EL alternatiivkütuste taristu kasutuselevõtu kohta. Sellega saab tutvuda veebilehel Légifrance (</w:t>
      </w:r>
      <w:r w:rsidR="00EF0964">
        <w:rPr>
          <w:rFonts w:ascii="Arial" w:hAnsi="Arial"/>
          <w:sz w:val="24"/>
        </w:rPr>
        <w:t>http://www.legifrance.gouv.fr).</w:t>
      </w: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Keskkonna- ja sotsiaalse ülemineku riigiminister, majandus- ja rahandusminister ning avaliku sektori raamatupidamise minister,</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23. aprilli 2009. aasta direktiivi 2009/30/EÜ, millega muudetakse direktiivi 98/70/EÜ seoses bensiini, diislikütuse ja gaasiõli spetsifikatsioonidega ja kehtestatakse kasvuhoonegaaside heitkoguste järelevalve ja vähendamise mehhanism ning millega muudetakse nõukogu direktiivi 1999/32/EÜ seoses siseveelaevades kasutatava kütuse spetsifikatsioonidega ning tunnistatakse kehtetuks direktiiv 93/12/EMÜ;</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võttes arvesse 22. oktoobri 2014. aasta direktiivi (EL) 2014/94 alternatiivkütuste taristu kasutuselevõtu kohta;</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9. septembri 2015. aasta direktiivi (EL) 2015/1535, millega nähakse ette tehnilistest eeskirjadest ning infoühiskonna teenuste eeskirjadest teatamise kord;</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energia koodeksit, eelkõige selle artikleid D. 641-4 kuni D. 641-11;</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23. detsembri 1999. aasta muudetud määrust diislikütuse ja talvise diislikütuse omaduste kohta;</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30. juuni 2010. aasta muudetud määrust seoses rasvhapete metüülestrite omadustega (FAME);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19. jaanuari 2016. aasta muudetud määrust, mis määratleb lubatud kütuste nimekirja vastavalt tollikoodeksi artikli 265b sätetele;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võttes arvesse tehnilise komitee 21. juuni 2017. aasta arvamust seoses naftasaaduste kasutamisega,</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kehtestavad järgmise määruse: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1</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Eespool nimetatud 23. detsembri 1999. aasta muudetud määruse esimene artikkel </w:t>
      </w:r>
      <w:r w:rsidR="00EF0964">
        <w:rPr>
          <w:rFonts w:ascii="Arial" w:hAnsi="Arial"/>
          <w:sz w:val="24"/>
        </w:rPr>
        <w:t>asendatakse järgmiste sätetega:</w:t>
      </w: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„Artikkel 1. Diislikütust saab müüa või hoida müügi eesmärgil vaid siis, kui see vastab järgnevas artiklis 2 või mis tahes muus Euroopa Liidu liikmesriigis, Euroopa Majanduspiirkonnas või Türgis kehtivas standardis või spetsifikatsioonis, mis tagavad samasuguste kliimatingimustega võrdse kvaliteedi, </w:t>
      </w:r>
      <w:r w:rsidR="00EF0964">
        <w:rPr>
          <w:rFonts w:ascii="Arial" w:hAnsi="Arial"/>
          <w:sz w:val="24"/>
        </w:rPr>
        <w:t xml:space="preserve">määratletud miinimumnõuetele.“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2</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Eespool nimetatud 23. detsembri 1999. aasta muudetud määruse artikkel 2 a</w:t>
      </w:r>
      <w:r w:rsidR="00EF0964">
        <w:rPr>
          <w:rFonts w:ascii="Arial" w:hAnsi="Arial"/>
          <w:sz w:val="24"/>
        </w:rPr>
        <w:t xml:space="preserve">sendatakse järgmiste sätetega: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„Artikkel 2. Diislikütuseks nimetatakse diiselmootorite toiteks mõeldud diislikütust B7, segu mineraalse või sünteetilise päritoluga süsivesinikest ja mõningal juhul ka segu rasvhapete metüülestritest (vastavalt eespool nimetatud 30. juuni 2010. aasta määruses kehtestatud tingimustele), mis vastab järgmistele nõuetele: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 tehnilised omadused vastavad käesoleva määruse I lisas nimetatud nõuetele;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b) ilmastikuoludest sõltuvate nõuete osas peab vabariigi territooriumil turule toodava või müüdava diislikütuse jäätumiskindlus vastama käesoleva määruse II lisas täpsustatud eeskirjadele;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c) diislikütusele ei tule lis</w:t>
      </w:r>
      <w:r w:rsidR="00EF0964">
        <w:rPr>
          <w:rFonts w:ascii="Arial" w:hAnsi="Arial"/>
          <w:sz w:val="24"/>
        </w:rPr>
        <w:t>ada mingit kindlat värvainet.“</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3</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23. detsembri 1999. aasta määruse (diislikütuse ja talvise diislikütuse omaduste kohta) artikkel 3 a</w:t>
      </w:r>
      <w:r w:rsidR="00EF0964">
        <w:rPr>
          <w:rFonts w:ascii="Arial" w:hAnsi="Arial"/>
          <w:sz w:val="24"/>
        </w:rPr>
        <w:t xml:space="preserve">sendatakse järgmiste sätetega: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„Artikkel 3. Diislikütuseks nimetatakse talvist diislikütust, diislikütust, mis vastab artiklis 2 nimetatud nõudmistele ja mille jäätumiskindlus vastab II l</w:t>
      </w:r>
      <w:r w:rsidR="00EF0964">
        <w:rPr>
          <w:rFonts w:ascii="Arial" w:hAnsi="Arial"/>
          <w:sz w:val="24"/>
        </w:rPr>
        <w:t>isas täpsustatud eeskirjadele.“</w:t>
      </w: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4</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23. detsembri 1999. aasta määruse (diislikütuse ja talvise diislikütuse omaduste kohta) artikkel 4 a</w:t>
      </w:r>
      <w:r w:rsidR="00EF0964">
        <w:rPr>
          <w:rFonts w:ascii="Arial" w:hAnsi="Arial"/>
          <w:sz w:val="24"/>
        </w:rPr>
        <w:t xml:space="preserve">sendatakse järgmiste sätetega: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„I ja II lisas märgitud täpsustuste katsemeetodid ja mõõtmistulemuste tõlgendamine on määratletud süsivesinike eest vastutava direktori otsusega, mis on avaldatud Prantsuse </w:t>
      </w:r>
      <w:r w:rsidR="00EF0964">
        <w:rPr>
          <w:rFonts w:ascii="Arial" w:hAnsi="Arial"/>
          <w:sz w:val="24"/>
        </w:rPr>
        <w:t xml:space="preserve">Vabariigi ametlikus teatajas.“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5</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Eespool nimetatud 23. detsembri 1999. aasta muudetud määruse artikkel 6 a</w:t>
      </w:r>
      <w:r w:rsidR="00EF0964">
        <w:rPr>
          <w:rFonts w:ascii="Arial" w:hAnsi="Arial"/>
          <w:sz w:val="24"/>
        </w:rPr>
        <w:t>sendatakse järgmiste sätetega:</w:t>
      </w:r>
    </w:p>
    <w:p w:rsidR="00432F22" w:rsidRDefault="00432F22">
      <w:pPr>
        <w:widowControl w:val="0"/>
        <w:autoSpaceDE w:val="0"/>
        <w:autoSpaceDN w:val="0"/>
        <w:adjustRightInd w:val="0"/>
        <w:spacing w:after="0" w:line="240" w:lineRule="auto"/>
        <w:rPr>
          <w:rFonts w:ascii="Arial" w:hAnsi="Arial" w:cs="Arial"/>
          <w:sz w:val="24"/>
          <w:szCs w:val="24"/>
        </w:rPr>
      </w:pP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„Artikkel 6. Ilma et see piiraks artiklis 2 sätestatut, peab nimetus „diislikütus“ ja selle liitri müügihind olema kütuse jaotusseadmete peale märgitud hästi loetavas ja kustutamatus kirjas, mill</w:t>
      </w:r>
      <w:r w:rsidR="00EF0964">
        <w:rPr>
          <w:rFonts w:ascii="Arial" w:hAnsi="Arial"/>
          <w:sz w:val="24"/>
        </w:rPr>
        <w:t>e kõrgus on vähemalt 2 cm.</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Juhul kui diislikütust antakse üle mahutites, peab osutatud nimetus olema esitatud mahutite peal, alates ne</w:t>
      </w:r>
      <w:r w:rsidR="00EF0964">
        <w:rPr>
          <w:rFonts w:ascii="Arial" w:hAnsi="Arial"/>
          <w:sz w:val="24"/>
        </w:rPr>
        <w:t>nde müügi eesmärgil täitmisest.</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Alates 12. oktoobrist 2018 tuleb jaotusseadmetele nähtavalt paigutada erimärgistus, millele ei kehti käesoleva artikli esimeses lõigus nimetatud kõrguse nõue. Selle märgistuse oma</w:t>
      </w:r>
      <w:r w:rsidR="00EF0964">
        <w:rPr>
          <w:rFonts w:ascii="Arial" w:hAnsi="Arial"/>
          <w:sz w:val="24"/>
        </w:rPr>
        <w:t xml:space="preserve">dusi täpsustatakse III lisas.“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6</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Alates 12. oktoobrist 2018 asendatakse eespool nimetatud 23. detsembri 1999. aasta muudetud määruse I lisa jär</w:t>
      </w:r>
      <w:r w:rsidR="00EF0964">
        <w:rPr>
          <w:rFonts w:ascii="Arial" w:hAnsi="Arial"/>
          <w:sz w:val="24"/>
        </w:rPr>
        <w:t xml:space="preserve">gmise lisaga: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„I LISA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EF0964">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Tehnilised omadused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A268C7" w:rsidTr="00A268C7">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OMADUSED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ÜHIK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PIIRMÄÄRAD </w:t>
            </w:r>
          </w:p>
        </w:tc>
      </w:tr>
      <w:tr w:rsidR="00432F22">
        <w:trPr>
          <w:gridAfter w:val="1"/>
          <w:wAfter w:w="2" w:type="dxa"/>
          <w:trHeight w:val="276"/>
        </w:trPr>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Min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Max </w:t>
            </w: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Mõõdetud </w:t>
            </w:r>
            <w:r>
              <w:rPr>
                <w:rFonts w:ascii="Arial" w:hAnsi="Arial"/>
                <w:sz w:val="24"/>
              </w:rPr>
              <w:lastRenderedPageBreak/>
              <w:t xml:space="preserve">tsetaanindeks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51,0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Arvutatud tsetaanindeks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46,0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Tihedus (15 °C juures)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kg/m ³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820,0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845,0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Polütsüklilised aromaatsed süsivesinikud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(m/m)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8,0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Väävlisisaldus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10,0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Mangaanisisaldus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Leekpunkt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&gt; 55,0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Koksiarv (10% destilleerimisjäägis)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(m/m)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0,30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Tuhasisaldus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(m/m)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0,01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Veesisaldus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200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Kogusaaste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mg/kg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24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A268C7" w:rsidTr="00A268C7">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Korrosioon vaseribal (3 h 50 °C juures)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Määramine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Klass 1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Vastupidavus oksüdatsioonile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g/m ³</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25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h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20 (1)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Määrimisvõime, parandatud kulumisjärgne läbimõõt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(wsd 1,4) temperatuuril 60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µm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460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Viskoossus temperatuuril 40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mm²/s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2,000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4,500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Destilleerimine: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 (v/v) saadud temperatuuril 250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(v/v)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&lt; 65</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227BFE">
            <w:pPr>
              <w:widowControl w:val="0"/>
              <w:autoSpaceDE w:val="0"/>
              <w:autoSpaceDN w:val="0"/>
              <w:adjustRightInd w:val="0"/>
              <w:spacing w:after="0" w:line="240" w:lineRule="auto"/>
              <w:rPr>
                <w:rFonts w:ascii="Arial" w:hAnsi="Arial" w:cs="Arial"/>
                <w:sz w:val="24"/>
                <w:szCs w:val="24"/>
              </w:rPr>
            </w:pPr>
            <w:r>
              <w:rPr>
                <w:rFonts w:ascii="Arial" w:hAnsi="Arial"/>
                <w:sz w:val="24"/>
              </w:rPr>
              <w:t>–</w:t>
            </w:r>
            <w:r w:rsidR="00BE6C4A">
              <w:rPr>
                <w:rFonts w:ascii="Arial" w:hAnsi="Arial"/>
                <w:sz w:val="24"/>
              </w:rPr>
              <w:t xml:space="preserve">% (v/v) saadud </w:t>
            </w:r>
            <w:r w:rsidR="00BE6C4A">
              <w:rPr>
                <w:rFonts w:ascii="Arial" w:hAnsi="Arial"/>
                <w:sz w:val="24"/>
              </w:rPr>
              <w:lastRenderedPageBreak/>
              <w:t xml:space="preserve">temperatuuril 350°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 (v/v)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85</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–95 % (v/v) saadud temperatuuril: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°C</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360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Rasvhapete metüülestrite sisaldus vastab 30. juuni 2010. aasta määrusele rasvhapete metüülestrite omaduste kohta (FAME)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(v/v)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7,0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A268C7" w:rsidTr="00A268C7">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(1) Tegemist on lisatäpsustusega diislikütustele, mille FAME sisaldus on üle 2 % (v/v).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7</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Eelnevalt nimetatud 23. detsembri 1999. aasta muudetud määruse II lis</w:t>
      </w:r>
      <w:r w:rsidR="00EF0964">
        <w:rPr>
          <w:rFonts w:ascii="Arial" w:hAnsi="Arial"/>
          <w:sz w:val="24"/>
        </w:rPr>
        <w:t xml:space="preserve">a asendatakse järgmise lisaga: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„II LISA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Jäätumiskindlus </w:t>
      </w:r>
      <w:r w:rsidR="00EF0964">
        <w:rPr>
          <w:rFonts w:ascii="Arial" w:hAnsi="Arial"/>
          <w:sz w:val="24"/>
        </w:rPr>
        <w:t xml:space="preserve">Prantsusmaa emamaal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432F22">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Aastaaeg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Ajavahemik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Klass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Filtreeritavuspunkt (°C, max) </w:t>
            </w: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Suvi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aprill – 31. oktoober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B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Talv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november – 31. märts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–15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Talvine diislikütus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jaanuar – 31. detsember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F</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–20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Jäätumiskindlus Guadeloupe’il, Prants</w:t>
      </w:r>
      <w:r w:rsidR="00EF0964">
        <w:rPr>
          <w:rFonts w:ascii="Arial" w:hAnsi="Arial"/>
          <w:sz w:val="24"/>
        </w:rPr>
        <w:t xml:space="preserve">use Guajaanas ja Martinique’il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Ajavahemik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Klass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Filtreeritavuspunkt (°C, max) </w:t>
            </w:r>
          </w:p>
        </w:tc>
      </w:tr>
      <w:tr w:rsidR="00432F22">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jaanuar – 31. detsember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Jäätumiskindlu</w:t>
      </w:r>
      <w:r w:rsidR="00EF0964">
        <w:rPr>
          <w:rFonts w:ascii="Arial" w:hAnsi="Arial"/>
          <w:sz w:val="24"/>
        </w:rPr>
        <w:t>s Mayotte’il ja Réunioni saarel</w:t>
      </w:r>
      <w:r>
        <w:rPr>
          <w:rFonts w:ascii="Arial" w:hAnsi="Arial"/>
          <w:sz w:val="24"/>
        </w:rPr>
        <w:t>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Ajavahemik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Klass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Filtreeritavuspunkt (°C, max) </w:t>
            </w:r>
          </w:p>
        </w:tc>
      </w:tr>
      <w:tr w:rsidR="00432F22">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1. jaanuar – 31. detsember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8</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Eespool nimetatud 23. detsembri 1999. aasta muudetud määrust täiendatakse käesoleva määruse III lisaga.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9</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Käesolev määrus jõustub selle Prantsuse Vabariigi ametlikus väljaandes avaldamisele järgneval päeval, välja arvatud artiklite 5 ja 6 teatud sätted, mis jõustuvad 12. oktoobril 2018.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Artikkel 10</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Energiaameti direktor, konkurentsivõime-, tarbija- ja pettusevastase võitluse ameti peadirektor ning tolli- ja aktsiisiameti peadirektor vastutavad igaüks oma valdkonnas käesoleva määruse, mis avaldatakse Prantsuse Vabariigi ametlikus väljaandes, rakendamise eest.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sz w:val="24"/>
        </w:rPr>
        <w:t>Lisa</w:t>
      </w:r>
      <w:r>
        <w:rPr>
          <w:rFonts w:ascii="Arial" w:hAnsi="Arial"/>
          <w:sz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III LISA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xml:space="preserve">JAOTUSSEADMETELE PAIGALDATAV </w:t>
      </w:r>
      <w:r w:rsidR="00EF0964">
        <w:rPr>
          <w:rFonts w:ascii="Arial" w:hAnsi="Arial"/>
          <w:sz w:val="24"/>
        </w:rPr>
        <w:t xml:space="preserve">ERIMÄRGISTUS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Jaotusseadmetele tuleb paigutada selge erimärgistus. Seda märgistust tutvustatakse allpool ja selle l</w:t>
      </w:r>
      <w:r w:rsidR="00EF0964">
        <w:rPr>
          <w:rFonts w:ascii="Arial" w:hAnsi="Arial"/>
          <w:sz w:val="24"/>
        </w:rPr>
        <w:t>aius peab olema vähemalt 4 cm.</w:t>
      </w:r>
      <w:bookmarkStart w:id="0" w:name="_GoBack"/>
      <w:bookmarkEnd w:id="0"/>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Piltidega terviktekstiga saab tutvuda ametliku väljaande elektroonilise versiooni abil, millele on ju</w:t>
      </w:r>
      <w:r w:rsidR="00EF0964">
        <w:rPr>
          <w:rFonts w:ascii="Arial" w:hAnsi="Arial"/>
          <w:sz w:val="24"/>
        </w:rPr>
        <w:t>urdepääs lehekülje lõpus.</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Tankimispüstolile tuleb samuti lisada erimärgistus, mida tutvustatakse allpool ja mille lai</w:t>
      </w:r>
      <w:r w:rsidR="00EF0964">
        <w:rPr>
          <w:rFonts w:ascii="Arial" w:hAnsi="Arial"/>
          <w:sz w:val="24"/>
        </w:rPr>
        <w:t xml:space="preserve">us peab olema vähemalt 1,5 cm.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Piltidega terviktekstiga saab tutvuda ametliku väljaande elektroonilise versiooni abil, millele on juurdepääs lehekülje lõpus.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1. juuni 2018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Keskkonna- ja sotsiaalse ülemineku riigiministri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nimel ja volitusel: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energiaameti direktor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 Schwarz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Majandus- ja rahandusministri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nimel ja volitusel: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konkurentsivõime-, tarbija- ja pettusevastase võitluse ameti peadirektor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V. Beaumeunier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Avaliku sektori raamatupidamise ministri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nimel ja volitusel: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tolli- ja aktsiisiameti peadirektor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R. Gintz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rPr>
        <w:t> </w:t>
      </w:r>
    </w:p>
    <w:p w:rsidR="00BE6C4A" w:rsidRDefault="00BE6C4A">
      <w:pPr>
        <w:widowControl w:val="0"/>
        <w:autoSpaceDE w:val="0"/>
        <w:autoSpaceDN w:val="0"/>
        <w:adjustRightInd w:val="0"/>
        <w:spacing w:after="0" w:line="240" w:lineRule="auto"/>
        <w:rPr>
          <w:rFonts w:ascii="Arial" w:hAnsi="Arial" w:cs="Arial"/>
          <w:sz w:val="24"/>
          <w:szCs w:val="24"/>
        </w:rPr>
      </w:pPr>
    </w:p>
    <w:sectPr w:rsidR="00BE6C4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C7"/>
    <w:rsid w:val="00227BFE"/>
    <w:rsid w:val="00432F22"/>
    <w:rsid w:val="00A268C7"/>
    <w:rsid w:val="00B9501B"/>
    <w:rsid w:val="00BE6C4A"/>
    <w:rsid w:val="00EF0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6FC66C-146B-4938-AB42-3F3D7CE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501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9501B"/>
    <w:rPr>
      <w:rFonts w:ascii="Consolas" w:eastAsia="Times New Roman" w:hAnsi="Consolas" w:cs="Times New Roman"/>
      <w:sz w:val="21"/>
      <w:szCs w:val="21"/>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1460</Words>
  <Characters>8323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Klintsone, Lauma</cp:lastModifiedBy>
  <cp:revision>5</cp:revision>
  <dcterms:created xsi:type="dcterms:W3CDTF">2018-07-19T14:49:00Z</dcterms:created>
  <dcterms:modified xsi:type="dcterms:W3CDTF">2018-11-08T15:11:00Z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19 16:48:11 CEST 2018</vt:lpwstr>
  </property>
  <property fmtid="{D5CDD505-2E9C-101B-9397-08002B2CF9AE}" pid="3" name="jforVersion">
    <vt:lpwstr>jfor V0.7.2rc1 - see http://www.jfor.org</vt:lpwstr>
  </property>
</Properties>
</file>