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2422CE" w14:textId="70F7A953" w:rsidR="00896A56" w:rsidRPr="00EB1F99" w:rsidRDefault="005B597E">
      <w:pPr>
        <w:pStyle w:val="BodyText"/>
        <w:rPr>
          <w:sz w:val="20"/>
        </w:rPr>
      </w:pPr>
      <w:r w:rsidRPr="00EB1F99">
        <w:rPr>
          <w:noProof/>
          <w:sz w:val="20"/>
        </w:rPr>
        <mc:AlternateContent>
          <mc:Choice Requires="wps">
            <w:drawing>
              <wp:anchor distT="0" distB="0" distL="114300" distR="114300" simplePos="0" relativeHeight="251599872" behindDoc="0" locked="0" layoutInCell="1" allowOverlap="1" wp14:anchorId="6827C52B" wp14:editId="0771ADBC">
                <wp:simplePos x="0" y="0"/>
                <wp:positionH relativeFrom="column">
                  <wp:posOffset>142484</wp:posOffset>
                </wp:positionH>
                <wp:positionV relativeFrom="paragraph">
                  <wp:posOffset>-314227</wp:posOffset>
                </wp:positionV>
                <wp:extent cx="6453554" cy="483577"/>
                <wp:effectExtent l="0" t="0" r="4445" b="0"/>
                <wp:wrapNone/>
                <wp:docPr id="384" name="Rectangle 384"/>
                <wp:cNvGraphicFramePr/>
                <a:graphic xmlns:a="http://schemas.openxmlformats.org/drawingml/2006/main">
                  <a:graphicData uri="http://schemas.microsoft.com/office/word/2010/wordprocessingShape">
                    <wps:wsp>
                      <wps:cNvSpPr/>
                      <wps:spPr>
                        <a:xfrm>
                          <a:off x="0" y="0"/>
                          <a:ext cx="6453554" cy="4835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106F4" id="Rectangle 384" o:spid="_x0000_s1026" style="position:absolute;margin-left:11.2pt;margin-top:-24.75pt;width:508.15pt;height:38.1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" fillcolor="white [3212]" stroked="f" strokeweight="2pt"/>
            </w:pict>
          </mc:Fallback>
        </mc:AlternateContent>
      </w:r>
    </w:p>
    <w:p w14:paraId="39582123" w14:textId="77777777" w:rsidR="00896A56" w:rsidRPr="00EB1F99" w:rsidRDefault="00896A56">
      <w:pPr>
        <w:pStyle w:val="BodyText"/>
        <w:rPr>
          <w:sz w:val="20"/>
          <w:lang w:val="el-GR"/>
        </w:rPr>
      </w:pPr>
    </w:p>
    <w:p w14:paraId="04FC0F90" w14:textId="77777777" w:rsidR="00896A56" w:rsidRPr="00EB1F99" w:rsidRDefault="00896A56">
      <w:pPr>
        <w:pStyle w:val="BodyText"/>
        <w:spacing w:before="5"/>
        <w:rPr>
          <w:sz w:val="22"/>
          <w:lang w:val="el-GR"/>
        </w:rPr>
      </w:pPr>
    </w:p>
    <w:p w14:paraId="03E093F9" w14:textId="77777777" w:rsidR="00D60431" w:rsidRPr="00EB1F99" w:rsidRDefault="00A463A0" w:rsidP="00D60431">
      <w:pPr>
        <w:spacing w:line="271" w:lineRule="auto"/>
        <w:ind w:right="2"/>
        <w:jc w:val="center"/>
        <w:rPr>
          <w:rFonts w:ascii="Arial" w:hAnsi="Arial"/>
          <w:color w:val="010202"/>
          <w:sz w:val="20"/>
        </w:rPr>
      </w:pPr>
      <w:r w:rsidRPr="00EB1F99">
        <w:rPr>
          <w:rFonts w:ascii="Arial" w:hAnsi="Arial"/>
          <w:color w:val="010202"/>
          <w:sz w:val="20"/>
        </w:rPr>
        <w:t>MINISTRY OF TRANSPORT &amp; INFRASTRUCTURE (MT&amp;I)</w:t>
      </w:r>
    </w:p>
    <w:p w14:paraId="54EDC49A" w14:textId="00E0994E" w:rsidR="00896A56" w:rsidRPr="00EB1F99" w:rsidRDefault="00A463A0" w:rsidP="00DD0EE8">
      <w:pPr>
        <w:spacing w:line="271" w:lineRule="auto"/>
        <w:ind w:right="2"/>
        <w:jc w:val="center"/>
        <w:rPr>
          <w:rFonts w:ascii="Arial" w:hAnsi="Arial"/>
          <w:color w:val="010202"/>
          <w:sz w:val="20"/>
        </w:rPr>
      </w:pPr>
      <w:r w:rsidRPr="00EB1F99">
        <w:rPr>
          <w:rFonts w:ascii="Arial" w:hAnsi="Arial"/>
          <w:color w:val="010202"/>
          <w:sz w:val="20"/>
        </w:rPr>
        <w:t>SECRETARIAT-GENERAL FOR INFRASTRUCTURE</w:t>
      </w:r>
    </w:p>
    <w:p w14:paraId="409C381D" w14:textId="77777777" w:rsidR="00896A56" w:rsidRPr="00EB1F99" w:rsidRDefault="00A463A0" w:rsidP="00DD0EE8">
      <w:pPr>
        <w:spacing w:line="271" w:lineRule="auto"/>
        <w:ind w:right="2"/>
        <w:jc w:val="center"/>
        <w:rPr>
          <w:rFonts w:ascii="Arial" w:hAnsi="Arial"/>
          <w:color w:val="010202"/>
          <w:sz w:val="20"/>
        </w:rPr>
      </w:pPr>
      <w:r w:rsidRPr="00EB1F99">
        <w:rPr>
          <w:rFonts w:ascii="Arial" w:hAnsi="Arial"/>
          <w:color w:val="010202"/>
          <w:sz w:val="20"/>
        </w:rPr>
        <w:t>DIRECTORATE-GENERAL FOR TRANSPORT INFRASTRUCTURE</w:t>
      </w:r>
    </w:p>
    <w:p w14:paraId="44218727" w14:textId="77777777" w:rsidR="00896A56" w:rsidRPr="00EB1F99" w:rsidRDefault="00A463A0" w:rsidP="00DD0EE8">
      <w:pPr>
        <w:spacing w:line="271" w:lineRule="auto"/>
        <w:ind w:right="2"/>
        <w:jc w:val="center"/>
        <w:rPr>
          <w:rFonts w:ascii="Arial" w:hAnsi="Arial"/>
          <w:color w:val="010202"/>
          <w:sz w:val="20"/>
        </w:rPr>
      </w:pPr>
      <w:r w:rsidRPr="00EB1F99">
        <w:rPr>
          <w:rFonts w:ascii="Arial" w:hAnsi="Arial"/>
          <w:color w:val="010202"/>
          <w:sz w:val="20"/>
        </w:rPr>
        <w:t>DIRECTORATE FOR ROAD INFRASTRUCTURE (DRI)</w:t>
      </w:r>
    </w:p>
    <w:p w14:paraId="554ABC1B" w14:textId="77777777" w:rsidR="00896A56" w:rsidRPr="00EB1F99" w:rsidRDefault="00896A56">
      <w:pPr>
        <w:pStyle w:val="BodyText"/>
        <w:rPr>
          <w:rFonts w:ascii="Arial" w:hAnsi="Arial"/>
          <w:color w:val="010202"/>
          <w:sz w:val="20"/>
          <w:szCs w:val="22"/>
          <w:lang w:val="en-US"/>
        </w:rPr>
      </w:pPr>
    </w:p>
    <w:p w14:paraId="2F1F48F4" w14:textId="77777777" w:rsidR="00896A56" w:rsidRPr="00EB1F99" w:rsidRDefault="00896A56">
      <w:pPr>
        <w:pStyle w:val="BodyText"/>
        <w:rPr>
          <w:rFonts w:ascii="Arial"/>
          <w:sz w:val="22"/>
          <w:lang w:val="en-US"/>
        </w:rPr>
      </w:pPr>
    </w:p>
    <w:p w14:paraId="5E3E76C1" w14:textId="77777777" w:rsidR="00896A56" w:rsidRPr="00EB1F99" w:rsidRDefault="00896A56">
      <w:pPr>
        <w:pStyle w:val="BodyText"/>
        <w:rPr>
          <w:rFonts w:ascii="Arial"/>
          <w:sz w:val="22"/>
          <w:lang w:val="en-US"/>
        </w:rPr>
      </w:pPr>
    </w:p>
    <w:p w14:paraId="1D5EBA35" w14:textId="77777777" w:rsidR="00896A56" w:rsidRPr="00EB1F99" w:rsidRDefault="00896A56">
      <w:pPr>
        <w:pStyle w:val="BodyText"/>
        <w:rPr>
          <w:rFonts w:ascii="Arial"/>
          <w:sz w:val="22"/>
          <w:lang w:val="en-US"/>
        </w:rPr>
      </w:pPr>
    </w:p>
    <w:p w14:paraId="561A52E7" w14:textId="77777777" w:rsidR="00896A56" w:rsidRPr="00EB1F99" w:rsidRDefault="00896A56">
      <w:pPr>
        <w:pStyle w:val="BodyText"/>
        <w:rPr>
          <w:rFonts w:ascii="Arial"/>
          <w:sz w:val="22"/>
          <w:lang w:val="en-US"/>
        </w:rPr>
      </w:pPr>
    </w:p>
    <w:p w14:paraId="4AEB44FB" w14:textId="77777777" w:rsidR="00896A56" w:rsidRPr="00EB1F99" w:rsidRDefault="00896A56">
      <w:pPr>
        <w:pStyle w:val="BodyText"/>
        <w:rPr>
          <w:rFonts w:ascii="Arial"/>
          <w:sz w:val="22"/>
          <w:lang w:val="en-US"/>
        </w:rPr>
      </w:pPr>
    </w:p>
    <w:p w14:paraId="3EC21B96" w14:textId="77777777" w:rsidR="00896A56" w:rsidRPr="00EB1F99" w:rsidRDefault="00896A56">
      <w:pPr>
        <w:pStyle w:val="BodyText"/>
        <w:rPr>
          <w:rFonts w:ascii="Arial"/>
          <w:sz w:val="22"/>
          <w:lang w:val="en-US"/>
        </w:rPr>
      </w:pPr>
    </w:p>
    <w:p w14:paraId="37A9317E" w14:textId="77777777" w:rsidR="00896A56" w:rsidRPr="00EB1F99" w:rsidRDefault="00896A56">
      <w:pPr>
        <w:pStyle w:val="BodyText"/>
        <w:rPr>
          <w:rFonts w:ascii="Arial"/>
          <w:sz w:val="22"/>
          <w:lang w:val="en-US"/>
        </w:rPr>
      </w:pPr>
    </w:p>
    <w:p w14:paraId="70DC8D1B" w14:textId="77777777" w:rsidR="00896A56" w:rsidRPr="00EB1F99" w:rsidRDefault="00896A56">
      <w:pPr>
        <w:pStyle w:val="BodyText"/>
        <w:rPr>
          <w:rFonts w:ascii="Arial"/>
          <w:sz w:val="22"/>
          <w:lang w:val="en-US"/>
        </w:rPr>
      </w:pPr>
    </w:p>
    <w:p w14:paraId="581E38F2" w14:textId="77777777" w:rsidR="00896A56" w:rsidRPr="00EB1F99" w:rsidRDefault="00896A56">
      <w:pPr>
        <w:pStyle w:val="BodyText"/>
        <w:rPr>
          <w:rFonts w:ascii="Arial"/>
          <w:sz w:val="22"/>
          <w:lang w:val="en-US"/>
        </w:rPr>
      </w:pPr>
    </w:p>
    <w:p w14:paraId="1A7B8ABC" w14:textId="2B6A44DD" w:rsidR="00896A56" w:rsidRPr="00EB1F99" w:rsidRDefault="00A463A0" w:rsidP="00DD0EE8">
      <w:pPr>
        <w:tabs>
          <w:tab w:val="left" w:pos="2441"/>
          <w:tab w:val="left" w:pos="4361"/>
          <w:tab w:val="left" w:pos="6052"/>
        </w:tabs>
        <w:spacing w:before="138"/>
        <w:jc w:val="center"/>
        <w:rPr>
          <w:rFonts w:ascii="Arial Narrow" w:hAnsi="Arial Narrow"/>
          <w:b/>
          <w:sz w:val="49"/>
        </w:rPr>
      </w:pPr>
      <w:r w:rsidRPr="00EB1F99">
        <w:rPr>
          <w:rFonts w:ascii="Arial Narrow" w:hAnsi="Arial Narrow"/>
          <w:b/>
          <w:color w:val="010202"/>
          <w:sz w:val="49"/>
        </w:rPr>
        <w:t>Road Project Design Instructions</w:t>
      </w:r>
    </w:p>
    <w:p w14:paraId="10861A94" w14:textId="77777777" w:rsidR="00896A56" w:rsidRPr="00EB1F99" w:rsidRDefault="00A463A0" w:rsidP="00DD0EE8">
      <w:pPr>
        <w:spacing w:before="92"/>
        <w:ind w:right="2"/>
        <w:jc w:val="center"/>
        <w:rPr>
          <w:rFonts w:ascii="Arial" w:hAnsi="Arial"/>
          <w:sz w:val="49"/>
        </w:rPr>
      </w:pPr>
      <w:r w:rsidRPr="00EB1F99">
        <w:rPr>
          <w:rFonts w:ascii="Arial" w:hAnsi="Arial"/>
          <w:color w:val="010202"/>
          <w:sz w:val="49"/>
        </w:rPr>
        <w:t>(</w:t>
      </w:r>
      <w:r w:rsidRPr="00EB1F99">
        <w:rPr>
          <w:rFonts w:ascii="Arial Narrow" w:hAnsi="Arial Narrow"/>
          <w:b/>
          <w:color w:val="010202"/>
          <w:sz w:val="49"/>
        </w:rPr>
        <w:t>RPDI</w:t>
      </w:r>
      <w:r w:rsidRPr="00EB1F99">
        <w:rPr>
          <w:rFonts w:ascii="Arial" w:hAnsi="Arial"/>
          <w:color w:val="010202"/>
          <w:sz w:val="49"/>
        </w:rPr>
        <w:t>)</w:t>
      </w:r>
    </w:p>
    <w:p w14:paraId="03B64FCC" w14:textId="77777777" w:rsidR="00896A56" w:rsidRPr="00EB1F99" w:rsidRDefault="00896A56">
      <w:pPr>
        <w:pStyle w:val="BodyText"/>
        <w:spacing w:before="6"/>
        <w:rPr>
          <w:rFonts w:ascii="Arial"/>
          <w:sz w:val="45"/>
          <w:lang w:val="en-US"/>
        </w:rPr>
      </w:pPr>
    </w:p>
    <w:p w14:paraId="04200926" w14:textId="116D9D91" w:rsidR="00896A56" w:rsidRPr="00EB1F99" w:rsidRDefault="00A463A0" w:rsidP="00DD0EE8">
      <w:pPr>
        <w:jc w:val="center"/>
        <w:rPr>
          <w:rFonts w:ascii="Arial Narrow" w:hAnsi="Arial Narrow"/>
          <w:b/>
          <w:color w:val="010202"/>
          <w:sz w:val="38"/>
        </w:rPr>
      </w:pPr>
      <w:r w:rsidRPr="00EB1F99">
        <w:rPr>
          <w:rFonts w:ascii="Arial Narrow" w:hAnsi="Arial Narrow"/>
          <w:b/>
          <w:color w:val="010202"/>
          <w:sz w:val="38"/>
        </w:rPr>
        <w:t>Road Safety Barriers</w:t>
      </w:r>
    </w:p>
    <w:p w14:paraId="5C0BA795" w14:textId="54622CFE" w:rsidR="00896A56" w:rsidRPr="00EB1F99" w:rsidRDefault="00A463A0" w:rsidP="00DD0EE8">
      <w:pPr>
        <w:spacing w:before="114"/>
        <w:ind w:right="2"/>
        <w:jc w:val="center"/>
        <w:rPr>
          <w:rFonts w:ascii="Arial" w:hAnsi="Arial"/>
          <w:sz w:val="38"/>
        </w:rPr>
      </w:pPr>
      <w:r w:rsidRPr="00EB1F99">
        <w:rPr>
          <w:rFonts w:ascii="Arial" w:hAnsi="Arial"/>
          <w:color w:val="010202"/>
          <w:sz w:val="38"/>
        </w:rPr>
        <w:t>(</w:t>
      </w:r>
      <w:r w:rsidRPr="00EB1F99">
        <w:rPr>
          <w:rFonts w:ascii="Arial Narrow" w:hAnsi="Arial Narrow"/>
          <w:b/>
          <w:color w:val="010202"/>
          <w:sz w:val="38"/>
        </w:rPr>
        <w:t>RPDI</w:t>
      </w:r>
      <w:r w:rsidRPr="00EB1F99">
        <w:rPr>
          <w:color w:val="010202"/>
          <w:sz w:val="38"/>
        </w:rPr>
        <w:t xml:space="preserve"> </w:t>
      </w:r>
      <w:r w:rsidRPr="00EB1F99">
        <w:rPr>
          <w:rFonts w:ascii="Arial" w:hAnsi="Arial"/>
          <w:color w:val="010202"/>
          <w:sz w:val="38"/>
        </w:rPr>
        <w:t>–</w:t>
      </w:r>
      <w:r w:rsidRPr="00EB1F99">
        <w:rPr>
          <w:color w:val="010202"/>
          <w:sz w:val="38"/>
        </w:rPr>
        <w:t xml:space="preserve"> </w:t>
      </w:r>
      <w:r w:rsidRPr="00EB1F99">
        <w:rPr>
          <w:rFonts w:ascii="Arial Narrow" w:hAnsi="Arial Narrow"/>
          <w:b/>
          <w:color w:val="010202"/>
          <w:sz w:val="38"/>
        </w:rPr>
        <w:t>RSB</w:t>
      </w:r>
      <w:r w:rsidRPr="00EB1F99">
        <w:rPr>
          <w:rFonts w:ascii="Arial" w:hAnsi="Arial"/>
          <w:color w:val="010202"/>
          <w:sz w:val="38"/>
        </w:rPr>
        <w:t>)</w:t>
      </w:r>
    </w:p>
    <w:p w14:paraId="4628E27C" w14:textId="77777777" w:rsidR="00896A56" w:rsidRPr="00EB1F99" w:rsidRDefault="00896A56">
      <w:pPr>
        <w:pStyle w:val="BodyText"/>
        <w:rPr>
          <w:rFonts w:ascii="Arial"/>
          <w:sz w:val="44"/>
          <w:lang w:val="en-US"/>
        </w:rPr>
      </w:pPr>
    </w:p>
    <w:p w14:paraId="29858358" w14:textId="77777777" w:rsidR="00896A56" w:rsidRPr="00EB1F99" w:rsidRDefault="00896A56">
      <w:pPr>
        <w:pStyle w:val="BodyText"/>
        <w:rPr>
          <w:rFonts w:ascii="Arial"/>
          <w:sz w:val="44"/>
          <w:lang w:val="en-US"/>
        </w:rPr>
      </w:pPr>
    </w:p>
    <w:p w14:paraId="020C87B6" w14:textId="77777777" w:rsidR="00896A56" w:rsidRPr="00EB1F99" w:rsidRDefault="00896A56">
      <w:pPr>
        <w:pStyle w:val="BodyText"/>
        <w:rPr>
          <w:rFonts w:ascii="Arial"/>
          <w:sz w:val="44"/>
          <w:lang w:val="en-US"/>
        </w:rPr>
      </w:pPr>
    </w:p>
    <w:p w14:paraId="35BF0232" w14:textId="77777777" w:rsidR="00896A56" w:rsidRPr="00EB1F99" w:rsidRDefault="00896A56">
      <w:pPr>
        <w:pStyle w:val="BodyText"/>
        <w:spacing w:before="6"/>
        <w:rPr>
          <w:rFonts w:ascii="Arial"/>
          <w:sz w:val="43"/>
          <w:lang w:val="en-US"/>
        </w:rPr>
      </w:pPr>
    </w:p>
    <w:p w14:paraId="7BC41107" w14:textId="18251BE1" w:rsidR="00896A56" w:rsidRPr="00EB1F99" w:rsidRDefault="00A463A0" w:rsidP="00DD0EE8">
      <w:pPr>
        <w:ind w:right="2"/>
        <w:jc w:val="center"/>
        <w:rPr>
          <w:rFonts w:ascii="Arial" w:hAnsi="Arial"/>
          <w:sz w:val="40"/>
        </w:rPr>
      </w:pPr>
      <w:r w:rsidRPr="00EB1F99">
        <w:rPr>
          <w:rFonts w:ascii="Arial" w:hAnsi="Arial"/>
          <w:sz w:val="40"/>
        </w:rPr>
        <w:t>Volume 1</w:t>
      </w:r>
    </w:p>
    <w:p w14:paraId="62AB4633" w14:textId="35427534" w:rsidR="00990865" w:rsidRPr="00EB1F99" w:rsidRDefault="00990865" w:rsidP="00DD0EE8">
      <w:pPr>
        <w:ind w:right="2"/>
        <w:jc w:val="center"/>
        <w:rPr>
          <w:rFonts w:ascii="Arial" w:hAnsi="Arial"/>
          <w:sz w:val="40"/>
        </w:rPr>
      </w:pPr>
      <w:r w:rsidRPr="00EB1F99">
        <w:rPr>
          <w:rFonts w:ascii="Arial Narrow" w:hAnsi="Arial Narrow"/>
          <w:b/>
          <w:color w:val="010202"/>
          <w:sz w:val="38"/>
        </w:rPr>
        <w:t>Vehicle</w:t>
      </w:r>
      <w:r w:rsidRPr="00EB1F99">
        <w:rPr>
          <w:b/>
          <w:color w:val="010202"/>
          <w:sz w:val="38"/>
        </w:rPr>
        <w:t xml:space="preserve"> </w:t>
      </w:r>
      <w:r w:rsidRPr="00EB1F99">
        <w:rPr>
          <w:rFonts w:ascii="Arial Narrow" w:hAnsi="Arial Narrow"/>
          <w:b/>
          <w:color w:val="010202"/>
          <w:sz w:val="38"/>
        </w:rPr>
        <w:t>restraint</w:t>
      </w:r>
      <w:r w:rsidRPr="00EB1F99">
        <w:rPr>
          <w:b/>
          <w:color w:val="010202"/>
          <w:sz w:val="38"/>
        </w:rPr>
        <w:t xml:space="preserve"> </w:t>
      </w:r>
      <w:r w:rsidRPr="00EB1F99">
        <w:rPr>
          <w:rFonts w:ascii="Arial Narrow" w:hAnsi="Arial Narrow"/>
          <w:b/>
          <w:color w:val="010202"/>
          <w:sz w:val="38"/>
        </w:rPr>
        <w:t>systems – railings</w:t>
      </w:r>
    </w:p>
    <w:p w14:paraId="2BCE3AB9" w14:textId="77777777" w:rsidR="00896A56" w:rsidRPr="00EB1F99" w:rsidRDefault="00896A56">
      <w:pPr>
        <w:pStyle w:val="BodyText"/>
        <w:rPr>
          <w:rFonts w:ascii="Arial"/>
          <w:sz w:val="44"/>
          <w:lang w:val="en-US"/>
        </w:rPr>
      </w:pPr>
    </w:p>
    <w:p w14:paraId="21AF8461" w14:textId="77777777" w:rsidR="00896A56" w:rsidRPr="00EB1F99" w:rsidRDefault="00896A56">
      <w:pPr>
        <w:pStyle w:val="BodyText"/>
        <w:rPr>
          <w:rFonts w:ascii="Arial"/>
          <w:sz w:val="44"/>
          <w:lang w:val="en-US"/>
        </w:rPr>
      </w:pPr>
    </w:p>
    <w:p w14:paraId="6576476A" w14:textId="77777777" w:rsidR="00896A56" w:rsidRPr="00EB1F99" w:rsidRDefault="00896A56">
      <w:pPr>
        <w:pStyle w:val="BodyText"/>
        <w:rPr>
          <w:rFonts w:ascii="Arial"/>
          <w:sz w:val="44"/>
          <w:lang w:val="en-US"/>
        </w:rPr>
      </w:pPr>
    </w:p>
    <w:p w14:paraId="059EA6F8" w14:textId="77777777" w:rsidR="00896A56" w:rsidRPr="00EB1F99" w:rsidRDefault="00896A56">
      <w:pPr>
        <w:pStyle w:val="BodyText"/>
        <w:rPr>
          <w:rFonts w:ascii="Arial"/>
          <w:sz w:val="44"/>
          <w:lang w:val="en-US"/>
        </w:rPr>
      </w:pPr>
    </w:p>
    <w:p w14:paraId="762A9DE7" w14:textId="77777777" w:rsidR="00896A56" w:rsidRPr="00EB1F99" w:rsidRDefault="00896A56">
      <w:pPr>
        <w:pStyle w:val="BodyText"/>
        <w:rPr>
          <w:rFonts w:ascii="Arial"/>
          <w:sz w:val="44"/>
          <w:lang w:val="en-US"/>
        </w:rPr>
      </w:pPr>
    </w:p>
    <w:p w14:paraId="5BF8A313" w14:textId="77777777" w:rsidR="00896A56" w:rsidRPr="00EB1F99" w:rsidRDefault="00896A56">
      <w:pPr>
        <w:pStyle w:val="BodyText"/>
        <w:spacing w:before="2"/>
        <w:rPr>
          <w:rFonts w:ascii="Arial"/>
          <w:sz w:val="43"/>
          <w:lang w:val="en-US"/>
        </w:rPr>
      </w:pPr>
    </w:p>
    <w:p w14:paraId="6C94E8FD" w14:textId="51972834" w:rsidR="00896A56" w:rsidRPr="00EB1F99" w:rsidRDefault="00CF4DBD" w:rsidP="00DD0EE8">
      <w:pPr>
        <w:ind w:right="2"/>
        <w:jc w:val="center"/>
        <w:rPr>
          <w:rFonts w:ascii="Arial" w:hAnsi="Arial"/>
          <w:b/>
          <w:sz w:val="32"/>
        </w:rPr>
      </w:pPr>
      <w:r w:rsidRPr="00EB1F99">
        <w:rPr>
          <w:rFonts w:ascii="Arial" w:hAnsi="Arial"/>
          <w:b/>
          <w:sz w:val="32"/>
        </w:rPr>
        <w:t>May 2021</w:t>
      </w:r>
    </w:p>
    <w:p w14:paraId="0BD5F520" w14:textId="77777777" w:rsidR="00896A56" w:rsidRPr="00EB1F99" w:rsidRDefault="00896A56">
      <w:pPr>
        <w:jc w:val="center"/>
        <w:rPr>
          <w:rFonts w:ascii="Arial" w:hAnsi="Arial"/>
          <w:sz w:val="32"/>
          <w:lang w:val="en-US"/>
        </w:rPr>
      </w:pPr>
    </w:p>
    <w:p w14:paraId="27BB30FE" w14:textId="7416054B" w:rsidR="00C24C9A" w:rsidRPr="00EB1F99" w:rsidRDefault="00C24C9A">
      <w:pPr>
        <w:jc w:val="center"/>
        <w:rPr>
          <w:rFonts w:ascii="Arial" w:hAnsi="Arial"/>
          <w:sz w:val="32"/>
          <w:lang w:val="en-US"/>
        </w:rPr>
        <w:sectPr w:rsidR="00C24C9A" w:rsidRPr="00EB1F99" w:rsidSect="00DD0EE8">
          <w:type w:val="continuous"/>
          <w:pgSz w:w="11910" w:h="16840"/>
          <w:pgMar w:top="1418" w:right="851" w:bottom="567" w:left="851" w:header="1128" w:footer="720" w:gutter="0"/>
          <w:pgNumType w:start="1"/>
          <w:cols w:space="720"/>
        </w:sectPr>
      </w:pPr>
    </w:p>
    <w:p w14:paraId="45F8F31D" w14:textId="77777777" w:rsidR="003A5287" w:rsidRPr="00EB1F99" w:rsidRDefault="003A5287">
      <w:pPr>
        <w:pStyle w:val="BodyText"/>
        <w:rPr>
          <w:sz w:val="22"/>
          <w:szCs w:val="22"/>
          <w:lang w:val="en-US"/>
        </w:rPr>
      </w:pPr>
    </w:p>
    <w:p w14:paraId="3A511A49" w14:textId="2C1946B6" w:rsidR="00896A56" w:rsidRPr="00EB1F99" w:rsidRDefault="00A463A0" w:rsidP="00DD0EE8">
      <w:pPr>
        <w:pStyle w:val="BodyText"/>
        <w:rPr>
          <w:rFonts w:ascii="Arial" w:hAnsi="Arial"/>
          <w:b/>
          <w:sz w:val="24"/>
        </w:rPr>
      </w:pPr>
      <w:r w:rsidRPr="00EB1F99">
        <w:rPr>
          <w:rFonts w:ascii="Arial" w:hAnsi="Arial"/>
          <w:b/>
          <w:color w:val="010202"/>
          <w:sz w:val="24"/>
        </w:rPr>
        <w:t>Working group: “Vehicle Restraint Systems”</w:t>
      </w:r>
    </w:p>
    <w:p w14:paraId="546A2B20" w14:textId="77777777" w:rsidR="00896A56" w:rsidRPr="00EB1F99" w:rsidRDefault="00A463A0">
      <w:pPr>
        <w:pStyle w:val="BodyText"/>
        <w:spacing w:before="196"/>
        <w:ind w:left="717"/>
        <w:rPr>
          <w:sz w:val="22"/>
          <w:szCs w:val="22"/>
        </w:rPr>
      </w:pPr>
      <w:r w:rsidRPr="00EB1F99">
        <w:rPr>
          <w:color w:val="010202"/>
          <w:sz w:val="22"/>
        </w:rPr>
        <w:t>2010 Version</w:t>
      </w:r>
    </w:p>
    <w:p w14:paraId="080544D8" w14:textId="77777777" w:rsidR="00896A56" w:rsidRPr="00EB1F99" w:rsidRDefault="00A463A0">
      <w:pPr>
        <w:spacing w:before="126" w:line="288" w:lineRule="auto"/>
        <w:ind w:left="717" w:right="3353" w:firstLine="1"/>
      </w:pPr>
      <w:proofErr w:type="spellStart"/>
      <w:r w:rsidRPr="00EB1F99">
        <w:rPr>
          <w:color w:val="010202"/>
        </w:rPr>
        <w:t>Kasappi</w:t>
      </w:r>
      <w:proofErr w:type="spellEnd"/>
      <w:r w:rsidRPr="00EB1F99">
        <w:rPr>
          <w:color w:val="010202"/>
        </w:rPr>
        <w:t xml:space="preserve"> Eva, P.M. Head of DMEO/e/SGDE/MYMEDI, Chair </w:t>
      </w:r>
      <w:proofErr w:type="spellStart"/>
      <w:r w:rsidRPr="00EB1F99">
        <w:rPr>
          <w:color w:val="010202"/>
        </w:rPr>
        <w:t>Drimalitou</w:t>
      </w:r>
      <w:proofErr w:type="spellEnd"/>
      <w:r w:rsidRPr="00EB1F99">
        <w:rPr>
          <w:color w:val="010202"/>
        </w:rPr>
        <w:t xml:space="preserve"> Despina, ATM Transport specialist, member</w:t>
      </w:r>
    </w:p>
    <w:p w14:paraId="4D2EBA41" w14:textId="77777777" w:rsidR="00896A56" w:rsidRPr="00EB1F99" w:rsidRDefault="00A463A0">
      <w:pPr>
        <w:spacing w:line="288" w:lineRule="auto"/>
        <w:ind w:left="718" w:right="1357" w:hanging="2"/>
      </w:pPr>
      <w:proofErr w:type="spellStart"/>
      <w:r w:rsidRPr="00EB1F99">
        <w:rPr>
          <w:color w:val="010202"/>
        </w:rPr>
        <w:t>Nikolaidou</w:t>
      </w:r>
      <w:proofErr w:type="spellEnd"/>
      <w:r w:rsidRPr="00EB1F99">
        <w:rPr>
          <w:color w:val="010202"/>
        </w:rPr>
        <w:t xml:space="preserve"> </w:t>
      </w:r>
      <w:proofErr w:type="spellStart"/>
      <w:r w:rsidRPr="00EB1F99">
        <w:rPr>
          <w:color w:val="010202"/>
        </w:rPr>
        <w:t>Charikleia</w:t>
      </w:r>
      <w:proofErr w:type="spellEnd"/>
      <w:r w:rsidRPr="00EB1F99">
        <w:rPr>
          <w:color w:val="010202"/>
        </w:rPr>
        <w:t>, E.M., STUDIES OF CONSTRUCTION PROJECTS OF THE CONCESSIONS ATTIKI AND IONIA ODOSSGDE/PYMEDI, member</w:t>
      </w:r>
    </w:p>
    <w:p w14:paraId="14AC3AC4" w14:textId="77777777" w:rsidR="00896A56" w:rsidRPr="00EB1F99" w:rsidRDefault="00896A56">
      <w:pPr>
        <w:pStyle w:val="BodyText"/>
        <w:rPr>
          <w:sz w:val="22"/>
          <w:szCs w:val="22"/>
          <w:lang w:val="en-US"/>
        </w:rPr>
      </w:pPr>
    </w:p>
    <w:p w14:paraId="2E571AF1" w14:textId="77777777" w:rsidR="00896A56" w:rsidRPr="00EB1F99" w:rsidRDefault="00A463A0" w:rsidP="00DD0EE8">
      <w:proofErr w:type="gramStart"/>
      <w:r w:rsidRPr="00EB1F99">
        <w:rPr>
          <w:color w:val="010202"/>
        </w:rPr>
        <w:t>On the basis of</w:t>
      </w:r>
      <w:proofErr w:type="gramEnd"/>
      <w:r w:rsidRPr="00EB1F99">
        <w:rPr>
          <w:color w:val="010202"/>
        </w:rPr>
        <w:t xml:space="preserve"> Decision ΔΜΕΟ/</w:t>
      </w:r>
      <w:proofErr w:type="spellStart"/>
      <w:r w:rsidRPr="00EB1F99">
        <w:rPr>
          <w:color w:val="010202"/>
        </w:rPr>
        <w:t>οικ</w:t>
      </w:r>
      <w:proofErr w:type="spellEnd"/>
      <w:r w:rsidRPr="00EB1F99">
        <w:rPr>
          <w:color w:val="010202"/>
        </w:rPr>
        <w:t>/5309/ε/917/14.10.2010.</w:t>
      </w:r>
    </w:p>
    <w:p w14:paraId="526509B4" w14:textId="77777777" w:rsidR="00896A56" w:rsidRPr="00EB1F99" w:rsidRDefault="00896A56">
      <w:pPr>
        <w:pStyle w:val="BodyText"/>
        <w:spacing w:before="1"/>
        <w:rPr>
          <w:sz w:val="22"/>
          <w:szCs w:val="22"/>
          <w:lang w:val="en-US"/>
        </w:rPr>
      </w:pPr>
    </w:p>
    <w:p w14:paraId="093228A5" w14:textId="77777777" w:rsidR="00896A56" w:rsidRPr="00EB1F99" w:rsidRDefault="00A463A0" w:rsidP="00DD0EE8">
      <w:pPr>
        <w:spacing w:line="244" w:lineRule="auto"/>
        <w:ind w:right="569"/>
        <w:jc w:val="both"/>
      </w:pPr>
      <w:r w:rsidRPr="00EB1F99">
        <w:rPr>
          <w:color w:val="010202"/>
        </w:rPr>
        <w:t xml:space="preserve">In addition, </w:t>
      </w:r>
      <w:proofErr w:type="gramStart"/>
      <w:r w:rsidRPr="00EB1F99">
        <w:rPr>
          <w:color w:val="010202"/>
        </w:rPr>
        <w:t>in order to</w:t>
      </w:r>
      <w:proofErr w:type="gramEnd"/>
      <w:r w:rsidRPr="00EB1F99">
        <w:rPr>
          <w:color w:val="010202"/>
        </w:rPr>
        <w:t xml:space="preserve"> develop instructions for vehicle restraint systems, the following have been working together in another working group from 2003 to 2004, in order to bring them into line with the European standard ELOT EN 1317:</w:t>
      </w:r>
    </w:p>
    <w:p w14:paraId="34F28A49" w14:textId="77777777" w:rsidR="00F01EF4" w:rsidRPr="00EB1F99" w:rsidRDefault="00A463A0" w:rsidP="00F01EF4">
      <w:pPr>
        <w:spacing w:before="120" w:line="288" w:lineRule="auto"/>
        <w:ind w:left="718" w:right="2" w:hanging="2"/>
        <w:rPr>
          <w:color w:val="010202"/>
        </w:rPr>
      </w:pPr>
      <w:proofErr w:type="spellStart"/>
      <w:r w:rsidRPr="00EB1F99">
        <w:rPr>
          <w:color w:val="010202"/>
        </w:rPr>
        <w:t>Vagias</w:t>
      </w:r>
      <w:proofErr w:type="spellEnd"/>
      <w:r w:rsidRPr="00EB1F99">
        <w:rPr>
          <w:color w:val="010202"/>
        </w:rPr>
        <w:t xml:space="preserve"> </w:t>
      </w:r>
      <w:proofErr w:type="spellStart"/>
      <w:r w:rsidRPr="00EB1F99">
        <w:rPr>
          <w:color w:val="010202"/>
        </w:rPr>
        <w:t>Ioannis</w:t>
      </w:r>
      <w:proofErr w:type="spellEnd"/>
      <w:r w:rsidRPr="00EB1F99">
        <w:rPr>
          <w:color w:val="010202"/>
        </w:rPr>
        <w:t>, Professor of NTUA, member</w:t>
      </w:r>
    </w:p>
    <w:p w14:paraId="644DE4C8" w14:textId="4D9266F1" w:rsidR="00896A56" w:rsidRPr="00EB1F99" w:rsidRDefault="00A463A0" w:rsidP="00DD0EE8">
      <w:pPr>
        <w:spacing w:before="120" w:line="288" w:lineRule="auto"/>
        <w:ind w:left="718" w:right="2" w:hanging="2"/>
      </w:pPr>
      <w:proofErr w:type="spellStart"/>
      <w:r w:rsidRPr="00EB1F99">
        <w:rPr>
          <w:color w:val="010202"/>
        </w:rPr>
        <w:t>Gonides</w:t>
      </w:r>
      <w:proofErr w:type="spellEnd"/>
      <w:r w:rsidRPr="00EB1F99">
        <w:rPr>
          <w:color w:val="010202"/>
        </w:rPr>
        <w:t xml:space="preserve"> Irene, P.M. D3/SGDE, member</w:t>
      </w:r>
    </w:p>
    <w:p w14:paraId="3D11F4AF" w14:textId="77777777" w:rsidR="00F01EF4" w:rsidRPr="00EB1F99" w:rsidRDefault="00A463A0" w:rsidP="00F01EF4">
      <w:pPr>
        <w:spacing w:line="288" w:lineRule="auto"/>
        <w:ind w:left="718" w:right="2"/>
        <w:rPr>
          <w:color w:val="010202"/>
        </w:rPr>
      </w:pPr>
      <w:proofErr w:type="spellStart"/>
      <w:r w:rsidRPr="00EB1F99">
        <w:rPr>
          <w:color w:val="010202"/>
        </w:rPr>
        <w:t>Drymalitou</w:t>
      </w:r>
      <w:proofErr w:type="spellEnd"/>
      <w:r w:rsidRPr="00EB1F99">
        <w:rPr>
          <w:color w:val="010202"/>
        </w:rPr>
        <w:t xml:space="preserve"> Despina, A.T.M. Transport specialist, member</w:t>
      </w:r>
    </w:p>
    <w:p w14:paraId="1B4EB841" w14:textId="04841C8C" w:rsidR="00896A56" w:rsidRPr="00EB1F99" w:rsidRDefault="00A463A0" w:rsidP="00DD0EE8">
      <w:pPr>
        <w:spacing w:line="288" w:lineRule="auto"/>
        <w:ind w:left="718" w:right="2"/>
      </w:pPr>
      <w:r w:rsidRPr="00EB1F99">
        <w:rPr>
          <w:color w:val="010202"/>
        </w:rPr>
        <w:t>Zacharias Georgios, A.T.M. D3/SGDE, member</w:t>
      </w:r>
    </w:p>
    <w:p w14:paraId="52F601F2" w14:textId="77777777" w:rsidR="00F01EF4" w:rsidRPr="00EB1F99" w:rsidRDefault="00A463A0" w:rsidP="00F01EF4">
      <w:pPr>
        <w:spacing w:line="288" w:lineRule="auto"/>
        <w:ind w:left="718" w:right="2" w:hanging="2"/>
        <w:rPr>
          <w:color w:val="010202"/>
        </w:rPr>
      </w:pPr>
      <w:proofErr w:type="spellStart"/>
      <w:r w:rsidRPr="00EB1F99">
        <w:rPr>
          <w:color w:val="010202"/>
        </w:rPr>
        <w:t>Karaiskos</w:t>
      </w:r>
      <w:proofErr w:type="spellEnd"/>
      <w:r w:rsidRPr="00EB1F99">
        <w:rPr>
          <w:color w:val="010202"/>
        </w:rPr>
        <w:t xml:space="preserve"> Evangelia, P.M. EYDE/PATHE/SGDE, member</w:t>
      </w:r>
    </w:p>
    <w:p w14:paraId="78964297" w14:textId="5B47E280" w:rsidR="00F01EF4" w:rsidRPr="00EB1F99" w:rsidRDefault="00A463A0" w:rsidP="00F01EF4">
      <w:pPr>
        <w:spacing w:line="288" w:lineRule="auto"/>
        <w:ind w:left="718" w:right="2" w:hanging="2"/>
        <w:rPr>
          <w:color w:val="010202"/>
        </w:rPr>
      </w:pPr>
      <w:proofErr w:type="spellStart"/>
      <w:r w:rsidRPr="00EB1F99">
        <w:rPr>
          <w:color w:val="010202"/>
        </w:rPr>
        <w:t>Pooriotis</w:t>
      </w:r>
      <w:proofErr w:type="spellEnd"/>
      <w:r w:rsidRPr="00EB1F99">
        <w:rPr>
          <w:color w:val="010202"/>
        </w:rPr>
        <w:t xml:space="preserve"> Nikolaos, P.M. Transport specialist, member</w:t>
      </w:r>
    </w:p>
    <w:p w14:paraId="35FF6929" w14:textId="6FC938D1" w:rsidR="00896A56" w:rsidRPr="00EB1F99" w:rsidRDefault="00A463A0" w:rsidP="00DD0EE8">
      <w:pPr>
        <w:spacing w:line="288" w:lineRule="auto"/>
        <w:ind w:left="718" w:right="2" w:hanging="2"/>
      </w:pPr>
      <w:proofErr w:type="spellStart"/>
      <w:r w:rsidRPr="00EB1F99">
        <w:rPr>
          <w:color w:val="010202"/>
        </w:rPr>
        <w:t>Sakki</w:t>
      </w:r>
      <w:proofErr w:type="spellEnd"/>
      <w:r w:rsidRPr="00EB1F99">
        <w:rPr>
          <w:color w:val="010202"/>
        </w:rPr>
        <w:t xml:space="preserve"> Maria, P.M. Transport specialist, member</w:t>
      </w:r>
    </w:p>
    <w:p w14:paraId="227211AE" w14:textId="77777777" w:rsidR="00896A56" w:rsidRPr="00EB1F99" w:rsidRDefault="00A463A0" w:rsidP="00DD0EE8">
      <w:pPr>
        <w:ind w:left="718" w:right="2"/>
      </w:pPr>
      <w:proofErr w:type="spellStart"/>
      <w:r w:rsidRPr="00EB1F99">
        <w:rPr>
          <w:color w:val="010202"/>
        </w:rPr>
        <w:t>Tsigros</w:t>
      </w:r>
      <w:proofErr w:type="spellEnd"/>
      <w:r w:rsidRPr="00EB1F99">
        <w:rPr>
          <w:color w:val="010202"/>
        </w:rPr>
        <w:t xml:space="preserve"> Georgios, P.M. DESC Director of the Region of Central Macedonia, chair</w:t>
      </w:r>
    </w:p>
    <w:p w14:paraId="0D1CF424" w14:textId="77777777" w:rsidR="00896A56" w:rsidRPr="00EB1F99" w:rsidRDefault="00896A56">
      <w:pPr>
        <w:pStyle w:val="BodyText"/>
        <w:spacing w:before="4"/>
        <w:rPr>
          <w:sz w:val="22"/>
          <w:szCs w:val="22"/>
          <w:lang w:val="en-US"/>
        </w:rPr>
      </w:pPr>
    </w:p>
    <w:p w14:paraId="2ACEB7D6" w14:textId="77777777" w:rsidR="00896A56" w:rsidRPr="00EB1F99" w:rsidRDefault="00A463A0" w:rsidP="00DD0EE8">
      <w:pPr>
        <w:spacing w:line="244" w:lineRule="auto"/>
        <w:ind w:right="569" w:hanging="2"/>
        <w:jc w:val="both"/>
      </w:pPr>
      <w:proofErr w:type="gramStart"/>
      <w:r w:rsidRPr="00EB1F99">
        <w:rPr>
          <w:color w:val="010202"/>
        </w:rPr>
        <w:t>On the basis of</w:t>
      </w:r>
      <w:proofErr w:type="gramEnd"/>
      <w:r w:rsidRPr="00EB1F99">
        <w:rPr>
          <w:color w:val="010202"/>
        </w:rPr>
        <w:t xml:space="preserve"> Decision Δ1α/ο/14/26/19.4.2003 within the Special Committee on the Processing of Trans-European Network Matters.</w:t>
      </w:r>
    </w:p>
    <w:p w14:paraId="63F95F41" w14:textId="77777777" w:rsidR="00896A56" w:rsidRPr="00EB1F99" w:rsidRDefault="00896A56">
      <w:pPr>
        <w:pStyle w:val="BodyText"/>
        <w:spacing w:before="9"/>
        <w:rPr>
          <w:sz w:val="22"/>
          <w:szCs w:val="22"/>
          <w:lang w:val="en-US"/>
        </w:rPr>
      </w:pPr>
    </w:p>
    <w:p w14:paraId="70C81D99" w14:textId="77777777" w:rsidR="00896A56" w:rsidRPr="00EB1F99" w:rsidRDefault="00A463A0" w:rsidP="00DD0EE8">
      <w:pPr>
        <w:spacing w:line="244" w:lineRule="auto"/>
        <w:ind w:right="569" w:hanging="1"/>
        <w:jc w:val="both"/>
      </w:pPr>
      <w:r w:rsidRPr="00EB1F99">
        <w:rPr>
          <w:color w:val="010202"/>
        </w:rPr>
        <w:t>Furthermore, account was taken of the instructions concerning the Vehicle Restraint Systems for Concession Projects, which were drawn up by NAMA S.A. in the framework of its contract of the Traffic Adviser of the EYDE/OAP.</w:t>
      </w:r>
    </w:p>
    <w:p w14:paraId="48246061" w14:textId="133FA91E" w:rsidR="00896A56" w:rsidRPr="00EB1F99" w:rsidRDefault="00896A56">
      <w:pPr>
        <w:pStyle w:val="BodyText"/>
        <w:rPr>
          <w:sz w:val="22"/>
          <w:szCs w:val="22"/>
          <w:lang w:val="en-US"/>
        </w:rPr>
      </w:pPr>
    </w:p>
    <w:p w14:paraId="0C47A9A9" w14:textId="77777777" w:rsidR="00BA7CB2" w:rsidRPr="00EB1F99" w:rsidRDefault="00BA7CB2">
      <w:pPr>
        <w:pStyle w:val="BodyText"/>
        <w:rPr>
          <w:sz w:val="22"/>
          <w:szCs w:val="22"/>
          <w:lang w:val="en-US"/>
        </w:rPr>
      </w:pPr>
    </w:p>
    <w:p w14:paraId="15BA2D2D" w14:textId="1FA93C9B" w:rsidR="00BA7CB2" w:rsidRPr="00EB1F99" w:rsidRDefault="00BA7CB2" w:rsidP="00BA7CB2">
      <w:pPr>
        <w:pStyle w:val="BodyText"/>
        <w:rPr>
          <w:rFonts w:ascii="Arial" w:hAnsi="Arial"/>
          <w:b/>
          <w:sz w:val="24"/>
        </w:rPr>
      </w:pPr>
      <w:r w:rsidRPr="00EB1F99">
        <w:rPr>
          <w:rFonts w:ascii="Arial" w:hAnsi="Arial"/>
          <w:b/>
          <w:color w:val="010202"/>
          <w:sz w:val="24"/>
        </w:rPr>
        <w:t>Working group: “Vehicle Restraint Systems – railings” – Volume 1</w:t>
      </w:r>
    </w:p>
    <w:p w14:paraId="65F8D2C1" w14:textId="77777777" w:rsidR="00BA7CB2" w:rsidRPr="00EB1F99" w:rsidRDefault="00BA7CB2">
      <w:pPr>
        <w:pStyle w:val="BodyText"/>
        <w:spacing w:before="10"/>
        <w:rPr>
          <w:sz w:val="22"/>
          <w:szCs w:val="22"/>
          <w:lang w:val="en-US"/>
        </w:rPr>
      </w:pPr>
    </w:p>
    <w:p w14:paraId="26E18862" w14:textId="0F3921E1" w:rsidR="00896A56" w:rsidRPr="00EB1F99" w:rsidRDefault="00A463A0">
      <w:pPr>
        <w:pStyle w:val="BodyText"/>
        <w:ind w:left="718"/>
        <w:rPr>
          <w:sz w:val="22"/>
          <w:szCs w:val="22"/>
        </w:rPr>
      </w:pPr>
      <w:r w:rsidRPr="00EB1F99">
        <w:rPr>
          <w:color w:val="010202"/>
          <w:sz w:val="22"/>
        </w:rPr>
        <w:t>2021 Version</w:t>
      </w:r>
    </w:p>
    <w:p w14:paraId="3539E8E6" w14:textId="15958E7C" w:rsidR="00896A56" w:rsidRPr="00EB1F99" w:rsidRDefault="00497352" w:rsidP="00DD0EE8">
      <w:pPr>
        <w:pStyle w:val="BodyText"/>
        <w:spacing w:before="124"/>
        <w:ind w:left="718" w:right="569"/>
        <w:rPr>
          <w:sz w:val="22"/>
          <w:szCs w:val="22"/>
        </w:rPr>
      </w:pPr>
      <w:proofErr w:type="spellStart"/>
      <w:r w:rsidRPr="00EB1F99">
        <w:rPr>
          <w:color w:val="010202"/>
          <w:sz w:val="22"/>
        </w:rPr>
        <w:t>Dimitrakopoulos</w:t>
      </w:r>
      <w:proofErr w:type="spellEnd"/>
      <w:r w:rsidRPr="00EB1F99">
        <w:rPr>
          <w:color w:val="010202"/>
          <w:sz w:val="22"/>
        </w:rPr>
        <w:t xml:space="preserve"> Nikolaos, P.M. with A.B., Head of the Directorate for Road Infrastructure.</w:t>
      </w:r>
    </w:p>
    <w:p w14:paraId="3F900B16" w14:textId="77777777" w:rsidR="00497352" w:rsidRPr="00EB1F99" w:rsidRDefault="00A463A0" w:rsidP="00497352">
      <w:pPr>
        <w:pStyle w:val="BodyText"/>
        <w:ind w:left="718" w:right="569" w:hanging="1"/>
        <w:rPr>
          <w:color w:val="010202"/>
          <w:sz w:val="22"/>
          <w:szCs w:val="22"/>
        </w:rPr>
      </w:pPr>
      <w:proofErr w:type="spellStart"/>
      <w:r w:rsidRPr="00EB1F99">
        <w:rPr>
          <w:color w:val="010202"/>
          <w:sz w:val="22"/>
        </w:rPr>
        <w:t>Hatzidakis</w:t>
      </w:r>
      <w:proofErr w:type="spellEnd"/>
      <w:r w:rsidRPr="00EB1F99">
        <w:rPr>
          <w:color w:val="010202"/>
          <w:sz w:val="22"/>
        </w:rPr>
        <w:t xml:space="preserve"> </w:t>
      </w:r>
      <w:proofErr w:type="spellStart"/>
      <w:r w:rsidRPr="00EB1F99">
        <w:rPr>
          <w:color w:val="010202"/>
          <w:sz w:val="22"/>
        </w:rPr>
        <w:t>Antonios</w:t>
      </w:r>
      <w:proofErr w:type="spellEnd"/>
      <w:r w:rsidRPr="00EB1F99">
        <w:rPr>
          <w:color w:val="010202"/>
          <w:sz w:val="22"/>
        </w:rPr>
        <w:t>, Double. Civil Engineer NTUA, Transport specialist</w:t>
      </w:r>
    </w:p>
    <w:p w14:paraId="09A89C78" w14:textId="2587D588" w:rsidR="00896A56" w:rsidRPr="00EB1F99" w:rsidRDefault="00A463A0" w:rsidP="00DD0EE8">
      <w:pPr>
        <w:pStyle w:val="BodyText"/>
        <w:ind w:left="718" w:right="569" w:hanging="1"/>
        <w:rPr>
          <w:sz w:val="22"/>
          <w:szCs w:val="22"/>
        </w:rPr>
      </w:pPr>
      <w:r w:rsidRPr="00EB1F99">
        <w:rPr>
          <w:color w:val="010202"/>
          <w:sz w:val="22"/>
        </w:rPr>
        <w:t xml:space="preserve">Vasileios </w:t>
      </w:r>
      <w:proofErr w:type="spellStart"/>
      <w:r w:rsidRPr="00EB1F99">
        <w:rPr>
          <w:color w:val="010202"/>
          <w:sz w:val="22"/>
        </w:rPr>
        <w:t>Psarianos</w:t>
      </w:r>
      <w:proofErr w:type="spellEnd"/>
      <w:r w:rsidRPr="00EB1F99">
        <w:rPr>
          <w:color w:val="010202"/>
          <w:sz w:val="22"/>
        </w:rPr>
        <w:t>, Professor at the National Technical University of Athens</w:t>
      </w:r>
    </w:p>
    <w:p w14:paraId="743CBA20" w14:textId="77777777" w:rsidR="00896A56" w:rsidRPr="00EB1F99" w:rsidRDefault="00896A56">
      <w:pPr>
        <w:rPr>
          <w:lang w:val="en-US"/>
        </w:rPr>
      </w:pPr>
    </w:p>
    <w:p w14:paraId="0E32870B" w14:textId="3B83FD57" w:rsidR="00497352" w:rsidRPr="00EB1F99" w:rsidRDefault="005F7023" w:rsidP="00DD0EE8">
      <w:pPr>
        <w:pStyle w:val="BodyText"/>
        <w:ind w:left="720" w:right="569" w:hanging="1"/>
        <w:jc w:val="both"/>
        <w:rPr>
          <w:color w:val="010202"/>
          <w:sz w:val="22"/>
          <w:szCs w:val="22"/>
        </w:rPr>
      </w:pPr>
      <w:r w:rsidRPr="00EB1F99">
        <w:rPr>
          <w:color w:val="010202"/>
          <w:sz w:val="22"/>
        </w:rPr>
        <w:tab/>
        <w:t>Members of the Committee:</w:t>
      </w:r>
    </w:p>
    <w:p w14:paraId="519AB5D1" w14:textId="2E02D505" w:rsidR="00F01EF4" w:rsidRPr="00EB1F99" w:rsidRDefault="00F01EF4" w:rsidP="00DD0EE8">
      <w:pPr>
        <w:spacing w:line="288" w:lineRule="auto"/>
        <w:ind w:left="720" w:right="569" w:hanging="2"/>
        <w:jc w:val="both"/>
        <w:rPr>
          <w:color w:val="010202"/>
        </w:rPr>
      </w:pPr>
      <w:proofErr w:type="spellStart"/>
      <w:r w:rsidRPr="00EB1F99">
        <w:rPr>
          <w:color w:val="010202"/>
        </w:rPr>
        <w:t>Dimitrakopoulos</w:t>
      </w:r>
      <w:proofErr w:type="spellEnd"/>
      <w:r w:rsidRPr="00EB1F99">
        <w:rPr>
          <w:color w:val="010202"/>
        </w:rPr>
        <w:t xml:space="preserve"> Nikolaos, P.M. with A.B. representative of the Directorate for Road Infrastructures, Coordinator of the Working Group</w:t>
      </w:r>
    </w:p>
    <w:p w14:paraId="46B8F3B0" w14:textId="3DB2FF60" w:rsidR="00497352" w:rsidRPr="00EB1F99" w:rsidRDefault="00497352" w:rsidP="00DD0EE8">
      <w:pPr>
        <w:spacing w:line="288" w:lineRule="auto"/>
        <w:ind w:left="720" w:right="569" w:hanging="2"/>
        <w:jc w:val="both"/>
        <w:rPr>
          <w:color w:val="010202"/>
        </w:rPr>
      </w:pPr>
      <w:proofErr w:type="spellStart"/>
      <w:r w:rsidRPr="00EB1F99">
        <w:rPr>
          <w:color w:val="010202"/>
        </w:rPr>
        <w:t>Anagnostopoulou</w:t>
      </w:r>
      <w:proofErr w:type="spellEnd"/>
      <w:r w:rsidRPr="00EB1F99">
        <w:rPr>
          <w:color w:val="010202"/>
        </w:rPr>
        <w:t xml:space="preserve"> </w:t>
      </w:r>
      <w:proofErr w:type="spellStart"/>
      <w:r w:rsidRPr="00EB1F99">
        <w:rPr>
          <w:color w:val="010202"/>
        </w:rPr>
        <w:t>Aristea</w:t>
      </w:r>
      <w:proofErr w:type="spellEnd"/>
      <w:r w:rsidRPr="00EB1F99">
        <w:rPr>
          <w:color w:val="010202"/>
        </w:rPr>
        <w:t>, P.M. with A.B. – representative of the Directorate for Fixed Wheel Infrastructure, member</w:t>
      </w:r>
    </w:p>
    <w:p w14:paraId="406986D9" w14:textId="16FBE88F" w:rsidR="00497352" w:rsidRPr="00EB1F99" w:rsidRDefault="00497352" w:rsidP="00DD0EE8">
      <w:pPr>
        <w:spacing w:line="288" w:lineRule="auto"/>
        <w:ind w:left="720" w:right="569" w:hanging="2"/>
        <w:jc w:val="both"/>
        <w:rPr>
          <w:color w:val="010202"/>
        </w:rPr>
      </w:pPr>
      <w:proofErr w:type="spellStart"/>
      <w:r w:rsidRPr="00EB1F99">
        <w:rPr>
          <w:color w:val="010202"/>
        </w:rPr>
        <w:t>Fournarou</w:t>
      </w:r>
      <w:proofErr w:type="spellEnd"/>
      <w:r w:rsidRPr="00EB1F99">
        <w:rPr>
          <w:color w:val="010202"/>
        </w:rPr>
        <w:t xml:space="preserve"> Catherine, P.M. with A.B. – representative of the Directorate for Quality and Standardisation, member</w:t>
      </w:r>
    </w:p>
    <w:p w14:paraId="2B66F97E" w14:textId="591571E4" w:rsidR="00497352" w:rsidRPr="00EB1F99" w:rsidRDefault="00497352" w:rsidP="00DD0EE8">
      <w:pPr>
        <w:spacing w:line="288" w:lineRule="auto"/>
        <w:ind w:left="720" w:right="569" w:hanging="2"/>
        <w:jc w:val="both"/>
        <w:rPr>
          <w:color w:val="010202"/>
        </w:rPr>
      </w:pPr>
      <w:proofErr w:type="spellStart"/>
      <w:r w:rsidRPr="00EB1F99">
        <w:rPr>
          <w:color w:val="010202"/>
        </w:rPr>
        <w:t>Houliaras</w:t>
      </w:r>
      <w:proofErr w:type="spellEnd"/>
      <w:r w:rsidRPr="00EB1F99">
        <w:rPr>
          <w:color w:val="010202"/>
        </w:rPr>
        <w:t xml:space="preserve"> </w:t>
      </w:r>
      <w:proofErr w:type="spellStart"/>
      <w:r w:rsidRPr="00EB1F99">
        <w:rPr>
          <w:color w:val="010202"/>
        </w:rPr>
        <w:t>Generalula</w:t>
      </w:r>
      <w:proofErr w:type="spellEnd"/>
      <w:r w:rsidRPr="00EB1F99">
        <w:rPr>
          <w:color w:val="010202"/>
        </w:rPr>
        <w:t>, P.M. with A.B. – representative of the Directorate for the Operation, Maintenance and Exploitation of Transport Infrastructures under a Concession Agreement, Member</w:t>
      </w:r>
    </w:p>
    <w:p w14:paraId="287E1544" w14:textId="26BF1DA8" w:rsidR="00497352" w:rsidRPr="00EB1F99" w:rsidRDefault="00497352" w:rsidP="00DD0EE8">
      <w:pPr>
        <w:spacing w:line="288" w:lineRule="auto"/>
        <w:ind w:left="720" w:right="569" w:hanging="2"/>
        <w:jc w:val="both"/>
        <w:rPr>
          <w:color w:val="010202"/>
        </w:rPr>
      </w:pPr>
      <w:r w:rsidRPr="00EB1F99">
        <w:rPr>
          <w:color w:val="010202"/>
        </w:rPr>
        <w:t xml:space="preserve">Sigalas </w:t>
      </w:r>
      <w:proofErr w:type="spellStart"/>
      <w:r w:rsidRPr="00EB1F99">
        <w:rPr>
          <w:color w:val="010202"/>
        </w:rPr>
        <w:t>Ioannis</w:t>
      </w:r>
      <w:proofErr w:type="spellEnd"/>
      <w:r w:rsidRPr="00EB1F99">
        <w:rPr>
          <w:color w:val="010202"/>
        </w:rPr>
        <w:t>, P.M., Designer, President of the Greek Department of the IASSE, member</w:t>
      </w:r>
    </w:p>
    <w:p w14:paraId="0BABBB46" w14:textId="7B19FEE5" w:rsidR="00E507AE" w:rsidRPr="00EB1F99" w:rsidRDefault="00E507AE">
      <w:pPr>
        <w:rPr>
          <w:lang w:val="en-US"/>
        </w:rPr>
      </w:pPr>
    </w:p>
    <w:p w14:paraId="5B4A9CD5" w14:textId="77777777" w:rsidR="00E507AE" w:rsidRPr="00EB1F99" w:rsidRDefault="00E507AE">
      <w:pPr>
        <w:rPr>
          <w:lang w:val="en-US"/>
        </w:rPr>
      </w:pPr>
    </w:p>
    <w:p w14:paraId="24876410" w14:textId="563C1DA8" w:rsidR="00E507AE" w:rsidRPr="00EB1F99" w:rsidRDefault="00E507AE">
      <w:pPr>
        <w:rPr>
          <w:lang w:val="en-US"/>
        </w:rPr>
        <w:sectPr w:rsidR="00E507AE" w:rsidRPr="00EB1F99" w:rsidSect="00DD0EE8">
          <w:pgSz w:w="11910" w:h="16840"/>
          <w:pgMar w:top="1418" w:right="851" w:bottom="567" w:left="851" w:header="1128" w:footer="0" w:gutter="0"/>
          <w:cols w:space="720"/>
        </w:sectPr>
      </w:pPr>
    </w:p>
    <w:p w14:paraId="791683B0" w14:textId="2C2B0397" w:rsidR="00896A56" w:rsidRPr="00EB1F99" w:rsidRDefault="0067614F" w:rsidP="00DD0EE8">
      <w:pPr>
        <w:pStyle w:val="Heading1"/>
        <w:ind w:left="567"/>
        <w:rPr>
          <w:u w:val="none"/>
        </w:rPr>
      </w:pPr>
      <w:bookmarkStart w:id="0" w:name="_Toc82096284"/>
      <w:bookmarkStart w:id="1" w:name="_Toc82096920"/>
      <w:bookmarkStart w:id="2" w:name="_Toc82097201"/>
      <w:bookmarkStart w:id="3" w:name="_Toc82097768"/>
      <w:bookmarkStart w:id="4" w:name="_Toc82098008"/>
      <w:r w:rsidRPr="00EB1F99">
        <w:rPr>
          <w:noProof/>
          <w:sz w:val="2"/>
        </w:rPr>
        <w:lastRenderedPageBreak/>
        <mc:AlternateContent>
          <mc:Choice Requires="wpg">
            <w:drawing>
              <wp:anchor distT="0" distB="0" distL="114300" distR="114300" simplePos="0" relativeHeight="251382784" behindDoc="0" locked="0" layoutInCell="1" allowOverlap="1" wp14:anchorId="796D6DDA" wp14:editId="2F22AFB5">
                <wp:simplePos x="0" y="0"/>
                <wp:positionH relativeFrom="column">
                  <wp:posOffset>354330</wp:posOffset>
                </wp:positionH>
                <wp:positionV relativeFrom="paragraph">
                  <wp:posOffset>304165</wp:posOffset>
                </wp:positionV>
                <wp:extent cx="6160135" cy="6350"/>
                <wp:effectExtent l="0" t="0" r="0" b="0"/>
                <wp:wrapNone/>
                <wp:docPr id="353"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54" name="Line 291"/>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FFE1E79" id="Group 290" o:spid="_x0000_s1026" style="position:absolute;margin-left:27.9pt;margin-top:23.95pt;width:485.05pt;height:.5pt;z-index:251382784"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">
                <v:line id="Line 291"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" strokeweight=".48pt"/>
              </v:group>
            </w:pict>
          </mc:Fallback>
        </mc:AlternateContent>
      </w:r>
      <w:r w:rsidRPr="00EB1F99">
        <w:rPr>
          <w:u w:val="none"/>
        </w:rPr>
        <w:t>Introduction</w:t>
      </w:r>
      <w:bookmarkEnd w:id="0"/>
      <w:bookmarkEnd w:id="1"/>
      <w:bookmarkEnd w:id="2"/>
      <w:bookmarkEnd w:id="3"/>
      <w:bookmarkEnd w:id="4"/>
    </w:p>
    <w:p w14:paraId="6FC6FAE2" w14:textId="0655FF2D" w:rsidR="00896A56" w:rsidRPr="00EB1F99" w:rsidRDefault="00896A56">
      <w:pPr>
        <w:pStyle w:val="BodyText"/>
        <w:spacing w:line="20" w:lineRule="exact"/>
        <w:ind w:left="683"/>
        <w:rPr>
          <w:rFonts w:ascii="Arial"/>
          <w:sz w:val="2"/>
          <w:lang w:val="en-US"/>
        </w:rPr>
      </w:pPr>
    </w:p>
    <w:p w14:paraId="1F21BA9F" w14:textId="248FAABB" w:rsidR="00896A56" w:rsidRPr="00EB1F99" w:rsidRDefault="00A463A0" w:rsidP="00DD0EE8">
      <w:pPr>
        <w:pStyle w:val="BodyText"/>
        <w:spacing w:before="91"/>
        <w:ind w:left="567" w:right="2" w:hanging="1"/>
        <w:jc w:val="both"/>
      </w:pPr>
      <w:r w:rsidRPr="00EB1F99">
        <w:t>The instructions on Road Safety Barriers (RPDI-RSB), 2021 Edition, refer to vehicle restraint systems (vehicle safety barriers) and railings and replace the existing instructions on barriers, RPDI-RSB, Edition 2010.</w:t>
      </w:r>
    </w:p>
    <w:p w14:paraId="6C012333" w14:textId="77777777" w:rsidR="00896A56" w:rsidRPr="00EB1F99" w:rsidRDefault="00896A56">
      <w:pPr>
        <w:pStyle w:val="BodyText"/>
        <w:spacing w:before="10"/>
        <w:rPr>
          <w:sz w:val="22"/>
          <w:szCs w:val="22"/>
          <w:lang w:val="en-US"/>
        </w:rPr>
      </w:pPr>
    </w:p>
    <w:p w14:paraId="02B059A3" w14:textId="4E208EB0" w:rsidR="00896A56" w:rsidRPr="00EB1F99" w:rsidRDefault="00A463A0" w:rsidP="00DD0EE8">
      <w:pPr>
        <w:pStyle w:val="BodyText"/>
        <w:ind w:left="567" w:right="2"/>
        <w:jc w:val="both"/>
      </w:pPr>
      <w:r w:rsidRPr="00EB1F99">
        <w:t>The application of standard EN 1317</w:t>
      </w:r>
      <w:r w:rsidR="00D149C9" w:rsidRPr="00EB1F99">
        <w:rPr>
          <w:rStyle w:val="FootnoteReference"/>
          <w:lang w:val="el-GR"/>
        </w:rPr>
        <w:footnoteReference w:id="2"/>
      </w:r>
      <w:r w:rsidRPr="00EB1F99">
        <w:t xml:space="preserve"> which refers exclusively to safety barriers, after its approval and adoption by ELOT, becomes mandatory in Greece as regards its harmonised parts, in accordance with Greece’s commitments as a member of the European Committee for Standardisation (CEN). The Directive resulting from the Technical Report of the competent CEN Committee shall apply to railings: CEN/TR 16949:2016.</w:t>
      </w:r>
    </w:p>
    <w:p w14:paraId="426B6A4D" w14:textId="77777777" w:rsidR="00896A56" w:rsidRPr="00EB1F99" w:rsidRDefault="00896A56" w:rsidP="00DD0EE8">
      <w:pPr>
        <w:pStyle w:val="BodyText"/>
        <w:spacing w:before="10"/>
        <w:rPr>
          <w:sz w:val="22"/>
          <w:szCs w:val="22"/>
          <w:lang w:val="en-US"/>
        </w:rPr>
      </w:pPr>
    </w:p>
    <w:p w14:paraId="2DD9ECA2" w14:textId="1C19A9FF" w:rsidR="00896A56" w:rsidRPr="00EB1F99" w:rsidRDefault="00A463A0" w:rsidP="00DD0EE8">
      <w:pPr>
        <w:pStyle w:val="BodyText"/>
        <w:spacing w:before="1"/>
        <w:ind w:left="567" w:right="2" w:hanging="1"/>
        <w:jc w:val="both"/>
      </w:pPr>
      <w:r w:rsidRPr="00EB1F99">
        <w:t xml:space="preserve">The most harmonised national instructions on passive road protection concern vehicle restraint systems (safety barriers) and </w:t>
      </w:r>
      <w:proofErr w:type="gramStart"/>
      <w:r w:rsidRPr="00EB1F99">
        <w:t>in particular the</w:t>
      </w:r>
      <w:proofErr w:type="gramEnd"/>
      <w:r w:rsidRPr="00EB1F99">
        <w:t xml:space="preserve"> general requirements to be met by them and the criteria for their application in accordance with the European standard ELOT EN 1317. </w:t>
      </w:r>
      <w:proofErr w:type="gramStart"/>
      <w:r w:rsidRPr="00EB1F99">
        <w:t>In particular, these</w:t>
      </w:r>
      <w:proofErr w:type="gramEnd"/>
    </w:p>
    <w:p w14:paraId="1C57D979" w14:textId="77777777" w:rsidR="00896A56" w:rsidRPr="00EB1F99" w:rsidRDefault="00896A56">
      <w:pPr>
        <w:pStyle w:val="BodyText"/>
        <w:spacing w:before="10"/>
        <w:rPr>
          <w:sz w:val="22"/>
          <w:szCs w:val="22"/>
          <w:lang w:val="el-GR"/>
        </w:rPr>
      </w:pPr>
    </w:p>
    <w:p w14:paraId="713EA988" w14:textId="44D5FF67" w:rsidR="00896A56" w:rsidRPr="00EB1F99" w:rsidRDefault="00A463A0" w:rsidP="00DD0EE8">
      <w:pPr>
        <w:pStyle w:val="BodyText"/>
        <w:numPr>
          <w:ilvl w:val="0"/>
          <w:numId w:val="22"/>
        </w:numPr>
        <w:spacing w:line="237" w:lineRule="auto"/>
        <w:ind w:right="2"/>
        <w:jc w:val="both"/>
      </w:pPr>
      <w:r w:rsidRPr="00EB1F99">
        <w:rPr>
          <w:color w:val="010202"/>
        </w:rPr>
        <w:t>indicate the criteria by which it is decided whether the installation of a vehicle restraint system is required on the side of the road,</w:t>
      </w:r>
    </w:p>
    <w:p w14:paraId="0BFAB78D" w14:textId="718CB0DF" w:rsidR="00896A56" w:rsidRPr="00EB1F99" w:rsidRDefault="00A463A0" w:rsidP="00DD0EE8">
      <w:pPr>
        <w:pStyle w:val="BodyText"/>
        <w:numPr>
          <w:ilvl w:val="0"/>
          <w:numId w:val="22"/>
        </w:numPr>
        <w:spacing w:before="58" w:line="237" w:lineRule="auto"/>
        <w:ind w:right="2"/>
        <w:jc w:val="both"/>
      </w:pPr>
      <w:r w:rsidRPr="00EB1F99">
        <w:rPr>
          <w:color w:val="010202"/>
        </w:rPr>
        <w:t>identify and categorise lateral obstacles and hazardous positions according to whether their existence poses a risk to third parties or only to occupants;</w:t>
      </w:r>
    </w:p>
    <w:p w14:paraId="2C605A7D" w14:textId="30744A2F" w:rsidR="00896A56" w:rsidRPr="00EB1F99" w:rsidRDefault="00A463A0" w:rsidP="00DD0EE8">
      <w:pPr>
        <w:pStyle w:val="ListParagraph"/>
        <w:numPr>
          <w:ilvl w:val="0"/>
          <w:numId w:val="22"/>
        </w:numPr>
        <w:spacing w:before="55" w:line="237" w:lineRule="auto"/>
        <w:ind w:right="2"/>
        <w:jc w:val="both"/>
        <w:rPr>
          <w:sz w:val="23"/>
        </w:rPr>
      </w:pPr>
      <w:r w:rsidRPr="00EB1F99">
        <w:rPr>
          <w:color w:val="010202"/>
          <w:sz w:val="23"/>
        </w:rPr>
        <w:t xml:space="preserve">reference </w:t>
      </w:r>
      <w:r w:rsidRPr="00EB1F99">
        <w:rPr>
          <w:b/>
          <w:color w:val="010202"/>
          <w:sz w:val="23"/>
        </w:rPr>
        <w:t xml:space="preserve">the selection criteria </w:t>
      </w:r>
      <w:r w:rsidRPr="00EB1F99">
        <w:rPr>
          <w:color w:val="010202"/>
          <w:sz w:val="23"/>
        </w:rPr>
        <w:t>of the minimum required performance classes according to ELOT EN 1317, i.e., restraint capacity, operational width, vehicle intrusion</w:t>
      </w:r>
      <w:r w:rsidR="00BD078A" w:rsidRPr="00EB1F99">
        <w:rPr>
          <w:rStyle w:val="FootnoteReference"/>
          <w:color w:val="010202"/>
          <w:sz w:val="23"/>
          <w:lang w:val="el-GR"/>
        </w:rPr>
        <w:footnoteReference w:id="3"/>
      </w:r>
      <w:r w:rsidRPr="00EB1F99">
        <w:rPr>
          <w:color w:val="010202"/>
          <w:sz w:val="23"/>
        </w:rPr>
        <w:t xml:space="preserve"> and impact severity independently of </w:t>
      </w:r>
      <w:r w:rsidRPr="00EB1F99">
        <w:rPr>
          <w:b/>
          <w:color w:val="010202"/>
          <w:sz w:val="23"/>
        </w:rPr>
        <w:t>design</w:t>
      </w:r>
      <w:r w:rsidRPr="00EB1F99">
        <w:rPr>
          <w:color w:val="010202"/>
          <w:sz w:val="23"/>
        </w:rPr>
        <w:t xml:space="preserve">, </w:t>
      </w:r>
      <w:proofErr w:type="gramStart"/>
      <w:r w:rsidRPr="00EB1F99">
        <w:rPr>
          <w:b/>
          <w:color w:val="010202"/>
          <w:sz w:val="23"/>
        </w:rPr>
        <w:t>materials</w:t>
      </w:r>
      <w:proofErr w:type="gramEnd"/>
      <w:r w:rsidRPr="00EB1F99">
        <w:rPr>
          <w:b/>
          <w:color w:val="010202"/>
          <w:sz w:val="23"/>
        </w:rPr>
        <w:t xml:space="preserve"> </w:t>
      </w:r>
      <w:r w:rsidRPr="00EB1F99">
        <w:rPr>
          <w:color w:val="010202"/>
          <w:sz w:val="23"/>
        </w:rPr>
        <w:t xml:space="preserve">and </w:t>
      </w:r>
      <w:r w:rsidRPr="00EB1F99">
        <w:rPr>
          <w:b/>
          <w:color w:val="010202"/>
          <w:sz w:val="23"/>
        </w:rPr>
        <w:t>dimensions</w:t>
      </w:r>
      <w:r w:rsidRPr="00EB1F99">
        <w:rPr>
          <w:color w:val="010202"/>
          <w:sz w:val="23"/>
        </w:rPr>
        <w:t xml:space="preserve"> of the restraint system and</w:t>
      </w:r>
    </w:p>
    <w:p w14:paraId="077C4514" w14:textId="7CF6216F" w:rsidR="00896A56" w:rsidRPr="00EB1F99" w:rsidRDefault="00A463A0" w:rsidP="00DD0EE8">
      <w:pPr>
        <w:pStyle w:val="BodyText"/>
        <w:numPr>
          <w:ilvl w:val="0"/>
          <w:numId w:val="22"/>
        </w:numPr>
        <w:spacing w:before="56" w:line="237" w:lineRule="auto"/>
        <w:ind w:right="2"/>
        <w:jc w:val="both"/>
      </w:pPr>
      <w:r w:rsidRPr="00EB1F99">
        <w:rPr>
          <w:color w:val="010202"/>
        </w:rPr>
        <w:t>the criteria for determining the minimum length of application of safety barriers shall be indicated.</w:t>
      </w:r>
    </w:p>
    <w:p w14:paraId="4572D7AC" w14:textId="77777777" w:rsidR="00896A56" w:rsidRPr="00EB1F99" w:rsidRDefault="00896A56" w:rsidP="00DD0EE8">
      <w:pPr>
        <w:pStyle w:val="BodyText"/>
        <w:spacing w:before="10"/>
        <w:ind w:right="2"/>
        <w:rPr>
          <w:sz w:val="22"/>
          <w:szCs w:val="22"/>
          <w:lang w:val="en-US"/>
        </w:rPr>
      </w:pPr>
    </w:p>
    <w:p w14:paraId="61C8BF4B" w14:textId="77777777" w:rsidR="00896A56" w:rsidRPr="00EB1F99" w:rsidRDefault="00A463A0" w:rsidP="00DD0EE8">
      <w:pPr>
        <w:pStyle w:val="BodyText"/>
        <w:spacing w:line="237" w:lineRule="auto"/>
        <w:ind w:left="567" w:right="2"/>
        <w:jc w:val="both"/>
      </w:pPr>
      <w:r w:rsidRPr="00EB1F99">
        <w:rPr>
          <w:color w:val="010202"/>
        </w:rPr>
        <w:t xml:space="preserve">This will allow the characteristics of vehicle restraint systems to be selected according to the requirements of the road sections, taking into account traffic safety, </w:t>
      </w:r>
      <w:proofErr w:type="gramStart"/>
      <w:r w:rsidRPr="00EB1F99">
        <w:rPr>
          <w:color w:val="010202"/>
        </w:rPr>
        <w:t>functionality</w:t>
      </w:r>
      <w:proofErr w:type="gramEnd"/>
      <w:r w:rsidRPr="00EB1F99">
        <w:rPr>
          <w:color w:val="010202"/>
        </w:rPr>
        <w:t xml:space="preserve"> and economy.</w:t>
      </w:r>
    </w:p>
    <w:p w14:paraId="6D5F89F8" w14:textId="77777777" w:rsidR="00896A56" w:rsidRPr="00EB1F99" w:rsidRDefault="00896A56">
      <w:pPr>
        <w:pStyle w:val="BodyText"/>
        <w:spacing w:before="10"/>
        <w:rPr>
          <w:sz w:val="22"/>
          <w:szCs w:val="22"/>
          <w:lang w:val="en-US"/>
        </w:rPr>
      </w:pPr>
    </w:p>
    <w:p w14:paraId="053CD440" w14:textId="77777777" w:rsidR="00896A56" w:rsidRPr="00EB1F99" w:rsidRDefault="00A463A0" w:rsidP="00DD0EE8">
      <w:pPr>
        <w:spacing w:line="237" w:lineRule="auto"/>
        <w:ind w:left="567" w:right="2" w:hanging="1"/>
        <w:jc w:val="both"/>
        <w:rPr>
          <w:sz w:val="23"/>
        </w:rPr>
      </w:pPr>
      <w:r w:rsidRPr="00EB1F99">
        <w:rPr>
          <w:color w:val="010202"/>
          <w:sz w:val="23"/>
        </w:rPr>
        <w:t xml:space="preserve">According to ELOT EN 1317, the selection and design of passive safety systems is based on the </w:t>
      </w:r>
      <w:r w:rsidRPr="00EB1F99">
        <w:rPr>
          <w:b/>
          <w:color w:val="010202"/>
          <w:sz w:val="23"/>
        </w:rPr>
        <w:t xml:space="preserve">knowledge of their actual operation and behaviour characteristics </w:t>
      </w:r>
      <w:r w:rsidRPr="00EB1F99">
        <w:rPr>
          <w:color w:val="010202"/>
          <w:sz w:val="23"/>
        </w:rPr>
        <w:t>on impact with them. These characteristics or other performance classes must be demonstrated by the relevant certificates.</w:t>
      </w:r>
    </w:p>
    <w:p w14:paraId="09A7571F" w14:textId="77777777" w:rsidR="00896A56" w:rsidRPr="00EB1F99" w:rsidRDefault="00896A56" w:rsidP="00DD0EE8">
      <w:pPr>
        <w:pStyle w:val="BodyText"/>
        <w:spacing w:before="10"/>
        <w:rPr>
          <w:sz w:val="22"/>
          <w:szCs w:val="22"/>
          <w:lang w:val="en-US"/>
        </w:rPr>
      </w:pPr>
    </w:p>
    <w:p w14:paraId="73C5F8C1" w14:textId="096D8BE6" w:rsidR="00896A56" w:rsidRPr="00EB1F99" w:rsidRDefault="00A463A0" w:rsidP="00DD0EE8">
      <w:pPr>
        <w:spacing w:line="237" w:lineRule="auto"/>
        <w:ind w:left="567" w:right="2" w:hanging="1"/>
        <w:jc w:val="both"/>
        <w:rPr>
          <w:sz w:val="23"/>
        </w:rPr>
      </w:pPr>
      <w:r w:rsidRPr="00EB1F99">
        <w:rPr>
          <w:color w:val="010202"/>
          <w:sz w:val="23"/>
        </w:rPr>
        <w:t xml:space="preserve">The </w:t>
      </w:r>
      <w:r w:rsidRPr="00EB1F99">
        <w:rPr>
          <w:b/>
          <w:bCs/>
          <w:color w:val="010202"/>
          <w:sz w:val="23"/>
        </w:rPr>
        <w:t>suitability of a system s</w:t>
      </w:r>
      <w:r w:rsidRPr="00EB1F99">
        <w:rPr>
          <w:color w:val="010202"/>
          <w:sz w:val="23"/>
        </w:rPr>
        <w:t xml:space="preserve">hall be demonstrated by a </w:t>
      </w:r>
      <w:r w:rsidRPr="00EB1F99">
        <w:rPr>
          <w:b/>
          <w:bCs/>
          <w:color w:val="010202"/>
          <w:sz w:val="23"/>
        </w:rPr>
        <w:t xml:space="preserve">certificate of stability performance (formerly compliance) </w:t>
      </w:r>
      <w:r w:rsidRPr="00EB1F99">
        <w:rPr>
          <w:color w:val="010202"/>
          <w:sz w:val="23"/>
        </w:rPr>
        <w:t xml:space="preserve">by a certification body (notified body) and the </w:t>
      </w:r>
      <w:r w:rsidRPr="00EB1F99">
        <w:rPr>
          <w:b/>
          <w:color w:val="010202"/>
          <w:sz w:val="23"/>
        </w:rPr>
        <w:t>system file</w:t>
      </w:r>
      <w:r w:rsidRPr="00EB1F99">
        <w:rPr>
          <w:color w:val="010202"/>
          <w:sz w:val="23"/>
        </w:rPr>
        <w:t xml:space="preserve"> by ELOT EN 1317 and possibly additional relevant certificates or confirmations, as defined by decisions of the Ministry of Infrastructure and Transport, which must always be requested from the competent bodies when procuring safety systems.</w:t>
      </w:r>
    </w:p>
    <w:p w14:paraId="0CE502AC" w14:textId="77777777" w:rsidR="00896A56" w:rsidRPr="00EB1F99" w:rsidRDefault="00896A56" w:rsidP="00DD0EE8">
      <w:pPr>
        <w:pStyle w:val="BodyText"/>
        <w:spacing w:before="10"/>
        <w:rPr>
          <w:sz w:val="22"/>
          <w:szCs w:val="22"/>
          <w:lang w:val="en-US"/>
        </w:rPr>
      </w:pPr>
    </w:p>
    <w:p w14:paraId="48A42C04" w14:textId="6F2CEA58" w:rsidR="00896A56" w:rsidRPr="00EB1F99" w:rsidRDefault="00A463A0" w:rsidP="00DD0EE8">
      <w:pPr>
        <w:pStyle w:val="BodyText"/>
        <w:spacing w:line="237" w:lineRule="auto"/>
        <w:ind w:left="567" w:right="2"/>
        <w:jc w:val="both"/>
      </w:pPr>
      <w:r w:rsidRPr="00EB1F99">
        <w:rPr>
          <w:color w:val="010202"/>
        </w:rPr>
        <w:t>Therefore, the new systems installed in road projects must be certified and have passed the tests provided for in the ELOT EN 1317 standard or possibly satisfy the relevant additional or other technical requirements, set by the Ministry of Transport and Infrastructure which bears the sole responsibility for the safety of Greek road users. The criteria in this regard are road safety, technical excellence and economy when choosing the appropriate road safety system.</w:t>
      </w:r>
    </w:p>
    <w:p w14:paraId="5D3983BF" w14:textId="025CBB51" w:rsidR="00896A56" w:rsidRPr="00EB1F99" w:rsidRDefault="00896A56" w:rsidP="00571C3A">
      <w:pPr>
        <w:pStyle w:val="BodyText"/>
        <w:spacing w:before="10"/>
        <w:rPr>
          <w:sz w:val="22"/>
          <w:szCs w:val="22"/>
          <w:lang w:val="en-US"/>
        </w:rPr>
      </w:pPr>
    </w:p>
    <w:p w14:paraId="42D10355" w14:textId="77777777" w:rsidR="00122B13" w:rsidRPr="00EB1F99" w:rsidRDefault="00122B13">
      <w:pPr>
        <w:pStyle w:val="BodyText"/>
        <w:spacing w:line="237" w:lineRule="auto"/>
        <w:ind w:right="569"/>
        <w:jc w:val="both"/>
        <w:rPr>
          <w:color w:val="010202"/>
          <w:lang w:val="en-US"/>
        </w:rPr>
      </w:pPr>
    </w:p>
    <w:p w14:paraId="02801E9E" w14:textId="310FB64A" w:rsidR="00896A56" w:rsidRPr="00EB1F99" w:rsidRDefault="00A463A0" w:rsidP="00DD0EE8">
      <w:pPr>
        <w:pStyle w:val="BodyText"/>
        <w:spacing w:after="120" w:line="238" w:lineRule="auto"/>
        <w:ind w:right="567"/>
        <w:jc w:val="both"/>
        <w:rPr>
          <w:color w:val="010202"/>
        </w:rPr>
      </w:pPr>
      <w:r w:rsidRPr="00EB1F99">
        <w:rPr>
          <w:color w:val="010202"/>
        </w:rPr>
        <w:t xml:space="preserve">The instructions and Technical Specifications relating to road restraint systems must comply with the legislation on free and non-discriminatory competition, so as not to impede free competition and the movement of goods in a Member State of the EU, </w:t>
      </w:r>
      <w:proofErr w:type="gramStart"/>
      <w:r w:rsidRPr="00EB1F99">
        <w:rPr>
          <w:color w:val="010202"/>
        </w:rPr>
        <w:t>provided that</w:t>
      </w:r>
      <w:proofErr w:type="gramEnd"/>
      <w:r w:rsidRPr="00EB1F99">
        <w:rPr>
          <w:color w:val="010202"/>
        </w:rPr>
        <w:t xml:space="preserve"> vehicle restraint systems comply with the ELOT EN 1317 standard.</w:t>
      </w:r>
    </w:p>
    <w:p w14:paraId="4F075520" w14:textId="77777777" w:rsidR="009039A0" w:rsidRPr="00EB1F99" w:rsidRDefault="009039A0" w:rsidP="00DD0EE8">
      <w:pPr>
        <w:pStyle w:val="BodyText"/>
        <w:spacing w:line="237" w:lineRule="auto"/>
        <w:ind w:right="569"/>
        <w:jc w:val="both"/>
        <w:rPr>
          <w:color w:val="010202"/>
        </w:rPr>
      </w:pPr>
      <w:r w:rsidRPr="00EB1F99">
        <w:rPr>
          <w:color w:val="010202"/>
        </w:rPr>
        <w:t xml:space="preserve">Goods lawfully marketed in another Member State of the European Union or in </w:t>
      </w:r>
      <w:proofErr w:type="gramStart"/>
      <w:r w:rsidRPr="00EB1F99">
        <w:rPr>
          <w:color w:val="010202"/>
        </w:rPr>
        <w:t>Turkey, or</w:t>
      </w:r>
      <w:proofErr w:type="gramEnd"/>
      <w:r w:rsidRPr="00EB1F99">
        <w:rPr>
          <w:color w:val="010202"/>
        </w:rPr>
        <w:t xml:space="preserve"> originating </w:t>
      </w:r>
      <w:r w:rsidRPr="00EB1F99">
        <w:rPr>
          <w:color w:val="010202"/>
        </w:rPr>
        <w:lastRenderedPageBreak/>
        <w:t>in and lawfully disposed of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0FC1B466" w14:textId="7B864492" w:rsidR="007862F8" w:rsidRPr="00EB1F99" w:rsidRDefault="007862F8">
      <w:pPr>
        <w:pStyle w:val="BodyText"/>
        <w:spacing w:line="237" w:lineRule="auto"/>
        <w:ind w:right="569"/>
        <w:jc w:val="both"/>
        <w:rPr>
          <w:color w:val="010202"/>
          <w:lang w:val="en-US"/>
        </w:rPr>
      </w:pPr>
    </w:p>
    <w:p w14:paraId="69019670" w14:textId="30036A9F" w:rsidR="00A270E3" w:rsidRPr="00EB1F99" w:rsidRDefault="00A270E3">
      <w:pPr>
        <w:pStyle w:val="BodyText"/>
        <w:spacing w:line="237" w:lineRule="auto"/>
        <w:ind w:right="569"/>
        <w:jc w:val="both"/>
        <w:rPr>
          <w:color w:val="010202"/>
        </w:rPr>
      </w:pPr>
      <w:r w:rsidRPr="00EB1F99">
        <w:rPr>
          <w:color w:val="010202"/>
        </w:rPr>
        <w:t>All the Volumes relating to the instructions and Technical Specifications relating to road restraint systems are set forth in the table below.</w:t>
      </w:r>
    </w:p>
    <w:p w14:paraId="4869162F" w14:textId="0E1E2437" w:rsidR="007862F8" w:rsidRPr="00EB1F99" w:rsidRDefault="007862F8">
      <w:pPr>
        <w:pStyle w:val="BodyText"/>
        <w:spacing w:line="237" w:lineRule="auto"/>
        <w:ind w:right="569"/>
        <w:jc w:val="both"/>
        <w:rPr>
          <w:color w:val="010202"/>
          <w:lang w:val="en-US"/>
        </w:rPr>
      </w:pPr>
    </w:p>
    <w:p w14:paraId="35600C47" w14:textId="77777777" w:rsidR="00A270E3" w:rsidRPr="00EB1F99" w:rsidRDefault="00A270E3">
      <w:pPr>
        <w:pStyle w:val="BodyText"/>
        <w:spacing w:line="237" w:lineRule="auto"/>
        <w:ind w:right="569"/>
        <w:jc w:val="both"/>
        <w:rPr>
          <w:color w:val="010202"/>
          <w:lang w:val="en-US"/>
        </w:rPr>
      </w:pPr>
    </w:p>
    <w:tbl>
      <w:tblPr>
        <w:tblW w:w="0" w:type="auto"/>
        <w:jc w:val="center"/>
        <w:tblLook w:val="04A0" w:firstRow="1" w:lastRow="0" w:firstColumn="1" w:lastColumn="0" w:noHBand="0" w:noVBand="1"/>
      </w:tblPr>
      <w:tblGrid>
        <w:gridCol w:w="704"/>
        <w:gridCol w:w="3402"/>
        <w:gridCol w:w="1134"/>
        <w:gridCol w:w="3686"/>
      </w:tblGrid>
      <w:tr w:rsidR="00075651" w:rsidRPr="00EB1F99" w14:paraId="2767306B" w14:textId="77777777" w:rsidTr="00DD0EE8">
        <w:trPr>
          <w:trHeight w:val="500"/>
          <w:jc w:val="center"/>
        </w:trPr>
        <w:tc>
          <w:tcPr>
            <w:tcW w:w="704" w:type="dxa"/>
            <w:shd w:val="clear" w:color="auto" w:fill="D9D9D9" w:themeFill="background1" w:themeFillShade="D9"/>
            <w:vAlign w:val="center"/>
          </w:tcPr>
          <w:p w14:paraId="1314EF0A" w14:textId="77777777" w:rsidR="007862F8" w:rsidRPr="00EB1F99" w:rsidRDefault="007862F8" w:rsidP="00DD0EE8">
            <w:pPr>
              <w:pStyle w:val="BodyText"/>
              <w:spacing w:line="237" w:lineRule="auto"/>
              <w:jc w:val="center"/>
              <w:rPr>
                <w:b/>
                <w:bCs/>
                <w:color w:val="010202"/>
                <w:sz w:val="20"/>
                <w:szCs w:val="20"/>
              </w:rPr>
            </w:pPr>
            <w:r w:rsidRPr="00EB1F99">
              <w:rPr>
                <w:b/>
                <w:color w:val="010202"/>
                <w:sz w:val="20"/>
              </w:rPr>
              <w:t>S/n</w:t>
            </w:r>
          </w:p>
        </w:tc>
        <w:tc>
          <w:tcPr>
            <w:tcW w:w="3402" w:type="dxa"/>
            <w:shd w:val="clear" w:color="auto" w:fill="D9D9D9" w:themeFill="background1" w:themeFillShade="D9"/>
            <w:vAlign w:val="center"/>
          </w:tcPr>
          <w:p w14:paraId="25230284" w14:textId="40060792" w:rsidR="007862F8" w:rsidRPr="00EB1F99" w:rsidRDefault="00312DA4" w:rsidP="00DD0EE8">
            <w:pPr>
              <w:pStyle w:val="BodyText"/>
              <w:spacing w:line="237" w:lineRule="auto"/>
              <w:ind w:right="569"/>
              <w:jc w:val="center"/>
              <w:rPr>
                <w:b/>
                <w:bCs/>
                <w:color w:val="010202"/>
                <w:sz w:val="20"/>
                <w:szCs w:val="20"/>
              </w:rPr>
            </w:pPr>
            <w:r w:rsidRPr="00EB1F99">
              <w:rPr>
                <w:b/>
                <w:color w:val="010202"/>
                <w:sz w:val="20"/>
              </w:rPr>
              <w:t>Type</w:t>
            </w:r>
          </w:p>
        </w:tc>
        <w:tc>
          <w:tcPr>
            <w:tcW w:w="1134" w:type="dxa"/>
            <w:shd w:val="clear" w:color="auto" w:fill="D9D9D9" w:themeFill="background1" w:themeFillShade="D9"/>
            <w:vAlign w:val="center"/>
          </w:tcPr>
          <w:p w14:paraId="4B24380D" w14:textId="77777777" w:rsidR="007862F8" w:rsidRPr="00EB1F99" w:rsidRDefault="007862F8" w:rsidP="00DD0EE8">
            <w:pPr>
              <w:pStyle w:val="BodyText"/>
              <w:spacing w:line="237" w:lineRule="auto"/>
              <w:jc w:val="center"/>
              <w:rPr>
                <w:b/>
                <w:bCs/>
                <w:color w:val="010202"/>
                <w:sz w:val="20"/>
                <w:szCs w:val="20"/>
              </w:rPr>
            </w:pPr>
            <w:r w:rsidRPr="00EB1F99">
              <w:rPr>
                <w:b/>
                <w:color w:val="010202"/>
                <w:sz w:val="20"/>
              </w:rPr>
              <w:t>No. Volume</w:t>
            </w:r>
          </w:p>
        </w:tc>
        <w:tc>
          <w:tcPr>
            <w:tcW w:w="3686" w:type="dxa"/>
            <w:shd w:val="clear" w:color="auto" w:fill="D9D9D9" w:themeFill="background1" w:themeFillShade="D9"/>
            <w:vAlign w:val="center"/>
          </w:tcPr>
          <w:p w14:paraId="47872A1B" w14:textId="77777777" w:rsidR="007862F8" w:rsidRPr="00EB1F99" w:rsidRDefault="007862F8" w:rsidP="00DD0EE8">
            <w:pPr>
              <w:pStyle w:val="BodyText"/>
              <w:spacing w:line="237" w:lineRule="auto"/>
              <w:ind w:right="569"/>
              <w:jc w:val="center"/>
              <w:rPr>
                <w:b/>
                <w:bCs/>
                <w:color w:val="010202"/>
                <w:sz w:val="20"/>
                <w:szCs w:val="20"/>
              </w:rPr>
            </w:pPr>
            <w:r w:rsidRPr="00EB1F99">
              <w:rPr>
                <w:b/>
                <w:color w:val="010202"/>
                <w:sz w:val="20"/>
              </w:rPr>
              <w:t>Title</w:t>
            </w:r>
          </w:p>
        </w:tc>
      </w:tr>
      <w:tr w:rsidR="00075651" w:rsidRPr="00EB1F99" w14:paraId="76D69986" w14:textId="77777777" w:rsidTr="00DD0EE8">
        <w:trPr>
          <w:jc w:val="center"/>
        </w:trPr>
        <w:tc>
          <w:tcPr>
            <w:tcW w:w="704" w:type="dxa"/>
          </w:tcPr>
          <w:p w14:paraId="3CB92DD9" w14:textId="77777777" w:rsidR="007862F8" w:rsidRPr="00EB1F99" w:rsidRDefault="007862F8" w:rsidP="00DD0EE8">
            <w:pPr>
              <w:pStyle w:val="BodyText"/>
              <w:spacing w:line="237" w:lineRule="auto"/>
              <w:jc w:val="center"/>
              <w:rPr>
                <w:color w:val="010202"/>
                <w:sz w:val="20"/>
                <w:szCs w:val="20"/>
              </w:rPr>
            </w:pPr>
            <w:r w:rsidRPr="00EB1F99">
              <w:rPr>
                <w:color w:val="010202"/>
                <w:sz w:val="20"/>
              </w:rPr>
              <w:t>1</w:t>
            </w:r>
          </w:p>
        </w:tc>
        <w:tc>
          <w:tcPr>
            <w:tcW w:w="3402" w:type="dxa"/>
          </w:tcPr>
          <w:p w14:paraId="3F05082B" w14:textId="77777777" w:rsidR="00297F5B" w:rsidRPr="00EB1F99" w:rsidRDefault="007862F8">
            <w:pPr>
              <w:pStyle w:val="BodyText"/>
              <w:spacing w:line="237" w:lineRule="auto"/>
              <w:ind w:right="174"/>
              <w:jc w:val="both"/>
              <w:rPr>
                <w:color w:val="010202"/>
                <w:sz w:val="20"/>
                <w:szCs w:val="20"/>
              </w:rPr>
            </w:pPr>
            <w:r w:rsidRPr="00EB1F99">
              <w:rPr>
                <w:color w:val="010202"/>
                <w:sz w:val="20"/>
              </w:rPr>
              <w:t>Road safety barriers</w:t>
            </w:r>
          </w:p>
          <w:p w14:paraId="2720A16B" w14:textId="3F1720E1" w:rsidR="007862F8" w:rsidRPr="00EB1F99" w:rsidRDefault="007862F8" w:rsidP="00DD0EE8">
            <w:pPr>
              <w:pStyle w:val="BodyText"/>
              <w:spacing w:line="237" w:lineRule="auto"/>
              <w:ind w:right="174"/>
              <w:jc w:val="both"/>
              <w:rPr>
                <w:color w:val="010202"/>
                <w:sz w:val="20"/>
                <w:szCs w:val="20"/>
              </w:rPr>
            </w:pPr>
            <w:r w:rsidRPr="00EB1F99">
              <w:rPr>
                <w:color w:val="010202"/>
                <w:sz w:val="20"/>
              </w:rPr>
              <w:t>(RPDI-RSB)</w:t>
            </w:r>
          </w:p>
        </w:tc>
        <w:tc>
          <w:tcPr>
            <w:tcW w:w="1134" w:type="dxa"/>
          </w:tcPr>
          <w:p w14:paraId="29DD5991" w14:textId="77777777" w:rsidR="007862F8" w:rsidRPr="00EB1F99" w:rsidRDefault="007862F8" w:rsidP="00DD0EE8">
            <w:pPr>
              <w:pStyle w:val="BodyText"/>
              <w:spacing w:line="237" w:lineRule="auto"/>
              <w:jc w:val="center"/>
              <w:rPr>
                <w:color w:val="010202"/>
                <w:sz w:val="20"/>
                <w:szCs w:val="20"/>
              </w:rPr>
            </w:pPr>
            <w:r w:rsidRPr="00EB1F99">
              <w:rPr>
                <w:color w:val="010202"/>
                <w:sz w:val="20"/>
              </w:rPr>
              <w:t>Volume 1</w:t>
            </w:r>
          </w:p>
        </w:tc>
        <w:tc>
          <w:tcPr>
            <w:tcW w:w="3686" w:type="dxa"/>
          </w:tcPr>
          <w:p w14:paraId="2BC1E565" w14:textId="77777777" w:rsidR="007862F8" w:rsidRPr="00EB1F99" w:rsidRDefault="007862F8" w:rsidP="00DD0EE8">
            <w:pPr>
              <w:pStyle w:val="BodyText"/>
              <w:spacing w:line="237" w:lineRule="auto"/>
              <w:ind w:right="178"/>
              <w:jc w:val="both"/>
              <w:rPr>
                <w:color w:val="010202"/>
                <w:sz w:val="20"/>
                <w:szCs w:val="20"/>
              </w:rPr>
            </w:pPr>
            <w:r w:rsidRPr="00EB1F99">
              <w:rPr>
                <w:color w:val="010202"/>
                <w:sz w:val="20"/>
              </w:rPr>
              <w:t>instructions for road construction projects</w:t>
            </w:r>
          </w:p>
          <w:p w14:paraId="488A25BD" w14:textId="23D063E4" w:rsidR="007862F8" w:rsidRPr="00EB1F99" w:rsidRDefault="007862F8" w:rsidP="00DD0EE8">
            <w:pPr>
              <w:pStyle w:val="BodyText"/>
              <w:spacing w:line="237" w:lineRule="auto"/>
              <w:ind w:right="178"/>
              <w:jc w:val="both"/>
              <w:rPr>
                <w:color w:val="010202"/>
                <w:sz w:val="20"/>
                <w:szCs w:val="20"/>
              </w:rPr>
            </w:pPr>
            <w:r w:rsidRPr="00EB1F99">
              <w:rPr>
                <w:color w:val="010202"/>
                <w:sz w:val="20"/>
              </w:rPr>
              <w:t>Vehicle Restraint Systems – railings</w:t>
            </w:r>
          </w:p>
        </w:tc>
      </w:tr>
      <w:tr w:rsidR="00075651" w:rsidRPr="00EB1F99" w14:paraId="10D63ABF" w14:textId="77777777" w:rsidTr="00DD0EE8">
        <w:trPr>
          <w:jc w:val="center"/>
        </w:trPr>
        <w:tc>
          <w:tcPr>
            <w:tcW w:w="704" w:type="dxa"/>
          </w:tcPr>
          <w:p w14:paraId="21CCB007" w14:textId="77777777" w:rsidR="007862F8" w:rsidRPr="00EB1F99" w:rsidRDefault="007862F8" w:rsidP="00DD0EE8">
            <w:pPr>
              <w:pStyle w:val="BodyText"/>
              <w:spacing w:line="237" w:lineRule="auto"/>
              <w:jc w:val="center"/>
              <w:rPr>
                <w:color w:val="010202"/>
                <w:sz w:val="20"/>
                <w:szCs w:val="20"/>
              </w:rPr>
            </w:pPr>
            <w:r w:rsidRPr="00EB1F99">
              <w:rPr>
                <w:color w:val="010202"/>
                <w:sz w:val="20"/>
              </w:rPr>
              <w:t>2</w:t>
            </w:r>
          </w:p>
        </w:tc>
        <w:tc>
          <w:tcPr>
            <w:tcW w:w="3402" w:type="dxa"/>
          </w:tcPr>
          <w:p w14:paraId="0B0ADA58" w14:textId="77777777" w:rsidR="00297F5B" w:rsidRPr="00EB1F99" w:rsidRDefault="00297F5B" w:rsidP="00297F5B">
            <w:pPr>
              <w:pStyle w:val="BodyText"/>
              <w:spacing w:line="237" w:lineRule="auto"/>
              <w:ind w:right="174"/>
              <w:jc w:val="both"/>
              <w:rPr>
                <w:color w:val="010202"/>
                <w:sz w:val="20"/>
                <w:szCs w:val="20"/>
              </w:rPr>
            </w:pPr>
            <w:r w:rsidRPr="00EB1F99">
              <w:rPr>
                <w:color w:val="010202"/>
                <w:sz w:val="20"/>
              </w:rPr>
              <w:t>Road safety barriers</w:t>
            </w:r>
          </w:p>
          <w:p w14:paraId="4489CA3E" w14:textId="45EC0865" w:rsidR="007862F8" w:rsidRPr="00EB1F99" w:rsidRDefault="007862F8" w:rsidP="00DD0EE8">
            <w:pPr>
              <w:pStyle w:val="BodyText"/>
              <w:spacing w:line="237" w:lineRule="auto"/>
              <w:ind w:right="174"/>
              <w:jc w:val="both"/>
              <w:rPr>
                <w:color w:val="010202"/>
                <w:sz w:val="20"/>
                <w:szCs w:val="20"/>
              </w:rPr>
            </w:pPr>
            <w:r w:rsidRPr="00EB1F99">
              <w:rPr>
                <w:color w:val="010202"/>
                <w:sz w:val="20"/>
              </w:rPr>
              <w:t>(RPDI-RSB)</w:t>
            </w:r>
          </w:p>
        </w:tc>
        <w:tc>
          <w:tcPr>
            <w:tcW w:w="1134" w:type="dxa"/>
          </w:tcPr>
          <w:p w14:paraId="75209439" w14:textId="77777777" w:rsidR="007862F8" w:rsidRPr="00EB1F99" w:rsidRDefault="007862F8" w:rsidP="00DD0EE8">
            <w:pPr>
              <w:pStyle w:val="BodyText"/>
              <w:spacing w:line="237" w:lineRule="auto"/>
              <w:jc w:val="center"/>
              <w:rPr>
                <w:color w:val="010202"/>
                <w:sz w:val="20"/>
                <w:szCs w:val="20"/>
              </w:rPr>
            </w:pPr>
            <w:r w:rsidRPr="00EB1F99">
              <w:rPr>
                <w:color w:val="010202"/>
                <w:sz w:val="20"/>
              </w:rPr>
              <w:t>Volume 2</w:t>
            </w:r>
          </w:p>
        </w:tc>
        <w:tc>
          <w:tcPr>
            <w:tcW w:w="3686" w:type="dxa"/>
          </w:tcPr>
          <w:p w14:paraId="7DE33787" w14:textId="77777777" w:rsidR="007862F8" w:rsidRPr="00EB1F99" w:rsidRDefault="007862F8" w:rsidP="00DD0EE8">
            <w:pPr>
              <w:pStyle w:val="BodyText"/>
              <w:spacing w:line="237" w:lineRule="auto"/>
              <w:ind w:right="178"/>
              <w:jc w:val="both"/>
              <w:rPr>
                <w:color w:val="010202"/>
                <w:sz w:val="20"/>
                <w:szCs w:val="20"/>
              </w:rPr>
            </w:pPr>
            <w:r w:rsidRPr="00EB1F99">
              <w:rPr>
                <w:color w:val="010202"/>
                <w:sz w:val="20"/>
              </w:rPr>
              <w:t>Instructions for the installation and repair of vehicle restraint systems</w:t>
            </w:r>
          </w:p>
        </w:tc>
      </w:tr>
      <w:tr w:rsidR="00075651" w:rsidRPr="00EB1F99" w14:paraId="1FECF716" w14:textId="77777777" w:rsidTr="00DD0EE8">
        <w:trPr>
          <w:jc w:val="center"/>
        </w:trPr>
        <w:tc>
          <w:tcPr>
            <w:tcW w:w="704" w:type="dxa"/>
          </w:tcPr>
          <w:p w14:paraId="059858E1" w14:textId="77777777" w:rsidR="007862F8" w:rsidRPr="00EB1F99" w:rsidRDefault="007862F8" w:rsidP="00DD0EE8">
            <w:pPr>
              <w:pStyle w:val="BodyText"/>
              <w:spacing w:line="237" w:lineRule="auto"/>
              <w:jc w:val="center"/>
              <w:rPr>
                <w:color w:val="010202"/>
                <w:sz w:val="20"/>
                <w:szCs w:val="20"/>
              </w:rPr>
            </w:pPr>
            <w:r w:rsidRPr="00EB1F99">
              <w:rPr>
                <w:color w:val="010202"/>
                <w:sz w:val="20"/>
              </w:rPr>
              <w:t>3</w:t>
            </w:r>
          </w:p>
        </w:tc>
        <w:tc>
          <w:tcPr>
            <w:tcW w:w="3402" w:type="dxa"/>
          </w:tcPr>
          <w:p w14:paraId="0B7B56AF" w14:textId="77777777" w:rsidR="00297F5B" w:rsidRPr="00EB1F99" w:rsidRDefault="00297F5B" w:rsidP="00297F5B">
            <w:pPr>
              <w:pStyle w:val="BodyText"/>
              <w:spacing w:line="237" w:lineRule="auto"/>
              <w:ind w:right="174"/>
              <w:jc w:val="both"/>
              <w:rPr>
                <w:color w:val="010202"/>
                <w:sz w:val="20"/>
                <w:szCs w:val="20"/>
              </w:rPr>
            </w:pPr>
            <w:r w:rsidRPr="00EB1F99">
              <w:rPr>
                <w:color w:val="010202"/>
                <w:sz w:val="20"/>
              </w:rPr>
              <w:t>Road safety barriers</w:t>
            </w:r>
          </w:p>
          <w:p w14:paraId="409658A6" w14:textId="202A2287" w:rsidR="007862F8" w:rsidRPr="00EB1F99" w:rsidRDefault="007862F8" w:rsidP="00DD0EE8">
            <w:pPr>
              <w:pStyle w:val="BodyText"/>
              <w:spacing w:line="237" w:lineRule="auto"/>
              <w:ind w:right="174"/>
              <w:jc w:val="both"/>
              <w:rPr>
                <w:color w:val="010202"/>
                <w:sz w:val="20"/>
                <w:szCs w:val="20"/>
              </w:rPr>
            </w:pPr>
            <w:r w:rsidRPr="00EB1F99">
              <w:rPr>
                <w:color w:val="010202"/>
                <w:sz w:val="20"/>
              </w:rPr>
              <w:t>(RPDI-RSB)</w:t>
            </w:r>
          </w:p>
        </w:tc>
        <w:tc>
          <w:tcPr>
            <w:tcW w:w="1134" w:type="dxa"/>
          </w:tcPr>
          <w:p w14:paraId="62D3B8E3" w14:textId="77777777" w:rsidR="007862F8" w:rsidRPr="00EB1F99" w:rsidRDefault="007862F8" w:rsidP="00DD0EE8">
            <w:pPr>
              <w:pStyle w:val="BodyText"/>
              <w:spacing w:line="237" w:lineRule="auto"/>
              <w:jc w:val="center"/>
              <w:rPr>
                <w:color w:val="010202"/>
                <w:sz w:val="20"/>
                <w:szCs w:val="20"/>
              </w:rPr>
            </w:pPr>
            <w:r w:rsidRPr="00EB1F99">
              <w:rPr>
                <w:color w:val="010202"/>
                <w:sz w:val="20"/>
              </w:rPr>
              <w:t>Volume 3</w:t>
            </w:r>
          </w:p>
        </w:tc>
        <w:tc>
          <w:tcPr>
            <w:tcW w:w="3686" w:type="dxa"/>
          </w:tcPr>
          <w:p w14:paraId="6F68BB79" w14:textId="77777777" w:rsidR="007862F8" w:rsidRPr="00EB1F99" w:rsidRDefault="007862F8" w:rsidP="00DD0EE8">
            <w:pPr>
              <w:pStyle w:val="BodyText"/>
              <w:spacing w:line="237" w:lineRule="auto"/>
              <w:ind w:right="178"/>
              <w:jc w:val="both"/>
              <w:rPr>
                <w:color w:val="010202"/>
                <w:sz w:val="20"/>
                <w:szCs w:val="20"/>
              </w:rPr>
            </w:pPr>
            <w:r w:rsidRPr="00EB1F99">
              <w:rPr>
                <w:color w:val="010202"/>
                <w:sz w:val="20"/>
              </w:rPr>
              <w:t>Instructions for receipt and control of barrier assemblies</w:t>
            </w:r>
          </w:p>
        </w:tc>
      </w:tr>
      <w:tr w:rsidR="00075651" w:rsidRPr="00EB1F99" w14:paraId="76691267" w14:textId="77777777" w:rsidTr="00DD0EE8">
        <w:trPr>
          <w:jc w:val="center"/>
        </w:trPr>
        <w:tc>
          <w:tcPr>
            <w:tcW w:w="704" w:type="dxa"/>
          </w:tcPr>
          <w:p w14:paraId="60CFD0A5" w14:textId="77777777" w:rsidR="007862F8" w:rsidRPr="00EB1F99" w:rsidRDefault="007862F8" w:rsidP="00DD0EE8">
            <w:pPr>
              <w:pStyle w:val="BodyText"/>
              <w:spacing w:line="237" w:lineRule="auto"/>
              <w:jc w:val="center"/>
              <w:rPr>
                <w:color w:val="010202"/>
                <w:sz w:val="20"/>
                <w:szCs w:val="20"/>
              </w:rPr>
            </w:pPr>
            <w:r w:rsidRPr="00EB1F99">
              <w:rPr>
                <w:color w:val="010202"/>
                <w:sz w:val="20"/>
              </w:rPr>
              <w:t>4</w:t>
            </w:r>
          </w:p>
        </w:tc>
        <w:tc>
          <w:tcPr>
            <w:tcW w:w="3402" w:type="dxa"/>
          </w:tcPr>
          <w:p w14:paraId="1F8438FD" w14:textId="77777777" w:rsidR="007862F8" w:rsidRPr="00EB1F99" w:rsidRDefault="007862F8" w:rsidP="00DD0EE8">
            <w:pPr>
              <w:pStyle w:val="BodyText"/>
              <w:spacing w:line="237" w:lineRule="auto"/>
              <w:ind w:right="174"/>
              <w:jc w:val="both"/>
              <w:rPr>
                <w:color w:val="010202"/>
                <w:sz w:val="20"/>
                <w:szCs w:val="20"/>
              </w:rPr>
            </w:pPr>
            <w:r w:rsidRPr="00EB1F99">
              <w:rPr>
                <w:color w:val="010202"/>
                <w:sz w:val="20"/>
              </w:rPr>
              <w:t>CONDITIONS</w:t>
            </w:r>
          </w:p>
          <w:p w14:paraId="2E8AFCBB" w14:textId="77777777" w:rsidR="007862F8" w:rsidRPr="00EB1F99" w:rsidRDefault="007862F8" w:rsidP="00DD0EE8">
            <w:pPr>
              <w:pStyle w:val="BodyText"/>
              <w:spacing w:line="237" w:lineRule="auto"/>
              <w:ind w:right="174"/>
              <w:jc w:val="both"/>
              <w:rPr>
                <w:color w:val="010202"/>
                <w:sz w:val="20"/>
                <w:szCs w:val="20"/>
              </w:rPr>
            </w:pPr>
            <w:r w:rsidRPr="00EB1F99">
              <w:rPr>
                <w:color w:val="010202"/>
                <w:sz w:val="20"/>
              </w:rPr>
              <w:t>Issuing a declaration of performance of concrete safety barriers (CSBs)</w:t>
            </w:r>
          </w:p>
        </w:tc>
        <w:tc>
          <w:tcPr>
            <w:tcW w:w="1134" w:type="dxa"/>
          </w:tcPr>
          <w:p w14:paraId="250E5BF7" w14:textId="77777777" w:rsidR="007862F8" w:rsidRPr="00EB1F99" w:rsidRDefault="007862F8" w:rsidP="00DD0EE8">
            <w:pPr>
              <w:pStyle w:val="BodyText"/>
              <w:spacing w:line="237" w:lineRule="auto"/>
              <w:jc w:val="center"/>
              <w:rPr>
                <w:color w:val="010202"/>
                <w:sz w:val="20"/>
                <w:szCs w:val="20"/>
              </w:rPr>
            </w:pPr>
            <w:r w:rsidRPr="00EB1F99">
              <w:rPr>
                <w:color w:val="010202"/>
                <w:sz w:val="20"/>
              </w:rPr>
              <w:t>Volume 4</w:t>
            </w:r>
          </w:p>
        </w:tc>
        <w:tc>
          <w:tcPr>
            <w:tcW w:w="3686" w:type="dxa"/>
          </w:tcPr>
          <w:p w14:paraId="32EAD7E4" w14:textId="77777777" w:rsidR="007862F8" w:rsidRPr="00EB1F99" w:rsidRDefault="007862F8" w:rsidP="00DD0EE8">
            <w:pPr>
              <w:pStyle w:val="BodyText"/>
              <w:spacing w:line="237" w:lineRule="auto"/>
              <w:ind w:right="178"/>
              <w:jc w:val="both"/>
              <w:rPr>
                <w:color w:val="010202"/>
                <w:sz w:val="20"/>
                <w:szCs w:val="20"/>
              </w:rPr>
            </w:pPr>
            <w:r w:rsidRPr="00EB1F99">
              <w:rPr>
                <w:color w:val="010202"/>
                <w:sz w:val="20"/>
              </w:rPr>
              <w:t>Instructions for application on site of cast concrete safety barriers</w:t>
            </w:r>
          </w:p>
        </w:tc>
      </w:tr>
      <w:tr w:rsidR="00075651" w:rsidRPr="00EB1F99" w14:paraId="15C1E814" w14:textId="77777777" w:rsidTr="00DD0EE8">
        <w:trPr>
          <w:jc w:val="center"/>
        </w:trPr>
        <w:tc>
          <w:tcPr>
            <w:tcW w:w="704" w:type="dxa"/>
          </w:tcPr>
          <w:p w14:paraId="37F3EBAF" w14:textId="77777777" w:rsidR="007862F8" w:rsidRPr="00EB1F99" w:rsidRDefault="007862F8" w:rsidP="00DD0EE8">
            <w:pPr>
              <w:pStyle w:val="BodyText"/>
              <w:spacing w:line="237" w:lineRule="auto"/>
              <w:jc w:val="center"/>
              <w:rPr>
                <w:color w:val="010202"/>
                <w:sz w:val="20"/>
                <w:szCs w:val="20"/>
              </w:rPr>
            </w:pPr>
            <w:r w:rsidRPr="00EB1F99">
              <w:rPr>
                <w:color w:val="010202"/>
                <w:sz w:val="20"/>
              </w:rPr>
              <w:t>5</w:t>
            </w:r>
          </w:p>
        </w:tc>
        <w:tc>
          <w:tcPr>
            <w:tcW w:w="3402" w:type="dxa"/>
          </w:tcPr>
          <w:p w14:paraId="23A57291" w14:textId="77777777" w:rsidR="007862F8" w:rsidRPr="00EB1F99" w:rsidRDefault="007862F8" w:rsidP="00DD0EE8">
            <w:pPr>
              <w:pStyle w:val="BodyText"/>
              <w:spacing w:line="237" w:lineRule="auto"/>
              <w:ind w:right="174"/>
              <w:jc w:val="both"/>
              <w:rPr>
                <w:color w:val="010202"/>
                <w:sz w:val="20"/>
                <w:szCs w:val="20"/>
              </w:rPr>
            </w:pPr>
            <w:r w:rsidRPr="00EB1F99">
              <w:rPr>
                <w:color w:val="010202"/>
                <w:sz w:val="20"/>
              </w:rPr>
              <w:t>Instructions for the implementation of special safety studies against roadside barriers on interurban roads with a single carriageway</w:t>
            </w:r>
          </w:p>
        </w:tc>
        <w:tc>
          <w:tcPr>
            <w:tcW w:w="1134" w:type="dxa"/>
          </w:tcPr>
          <w:p w14:paraId="1D28DDEC" w14:textId="77777777" w:rsidR="007862F8" w:rsidRPr="00EB1F99" w:rsidRDefault="007862F8" w:rsidP="00DD0EE8">
            <w:pPr>
              <w:pStyle w:val="BodyText"/>
              <w:spacing w:line="237" w:lineRule="auto"/>
              <w:jc w:val="center"/>
              <w:rPr>
                <w:color w:val="010202"/>
                <w:sz w:val="20"/>
                <w:szCs w:val="20"/>
              </w:rPr>
            </w:pPr>
            <w:r w:rsidRPr="00EB1F99">
              <w:rPr>
                <w:color w:val="010202"/>
                <w:sz w:val="20"/>
              </w:rPr>
              <w:t>Volume 5</w:t>
            </w:r>
          </w:p>
        </w:tc>
        <w:tc>
          <w:tcPr>
            <w:tcW w:w="3686" w:type="dxa"/>
          </w:tcPr>
          <w:p w14:paraId="43D677E2" w14:textId="32DF036C" w:rsidR="007862F8" w:rsidRPr="00EB1F99" w:rsidRDefault="007862F8" w:rsidP="00DD0EE8">
            <w:pPr>
              <w:pStyle w:val="BodyText"/>
              <w:spacing w:line="237" w:lineRule="auto"/>
              <w:ind w:right="178"/>
              <w:jc w:val="both"/>
              <w:rPr>
                <w:color w:val="010202"/>
                <w:sz w:val="20"/>
                <w:szCs w:val="20"/>
              </w:rPr>
            </w:pPr>
            <w:r w:rsidRPr="00EB1F99">
              <w:rPr>
                <w:color w:val="010202"/>
                <w:sz w:val="20"/>
              </w:rPr>
              <w:t>Special instructions for the application of road safety barriers for protection against trees and other roadside barriers on interurban roads with a single carriageway</w:t>
            </w:r>
          </w:p>
        </w:tc>
      </w:tr>
    </w:tbl>
    <w:p w14:paraId="3C83D964" w14:textId="2937A4E1" w:rsidR="007862F8" w:rsidRPr="00EB1F99" w:rsidRDefault="007862F8">
      <w:pPr>
        <w:pStyle w:val="BodyText"/>
        <w:spacing w:line="237" w:lineRule="auto"/>
        <w:ind w:right="569"/>
        <w:jc w:val="both"/>
        <w:rPr>
          <w:color w:val="010202"/>
          <w:lang w:val="en-US"/>
        </w:rPr>
      </w:pPr>
    </w:p>
    <w:p w14:paraId="56BD0429" w14:textId="2C556A1E" w:rsidR="007862F8" w:rsidRPr="00EB1F99" w:rsidRDefault="007862F8">
      <w:pPr>
        <w:pStyle w:val="BodyText"/>
        <w:spacing w:line="237" w:lineRule="auto"/>
        <w:ind w:right="569"/>
        <w:jc w:val="both"/>
        <w:rPr>
          <w:color w:val="010202"/>
          <w:lang w:val="en-US"/>
        </w:rPr>
      </w:pPr>
    </w:p>
    <w:p w14:paraId="63D4D6D7" w14:textId="77777777" w:rsidR="007862F8" w:rsidRPr="00EB1F99" w:rsidRDefault="007862F8" w:rsidP="00DD0EE8">
      <w:pPr>
        <w:pStyle w:val="BodyText"/>
        <w:spacing w:line="237" w:lineRule="auto"/>
        <w:ind w:right="569"/>
        <w:jc w:val="both"/>
        <w:rPr>
          <w:color w:val="010202"/>
          <w:lang w:val="en-US"/>
        </w:rPr>
      </w:pPr>
    </w:p>
    <w:p w14:paraId="33403C2C" w14:textId="77777777" w:rsidR="00EF47F5" w:rsidRPr="00EB1F99" w:rsidRDefault="00EF47F5" w:rsidP="00DD0EE8">
      <w:pPr>
        <w:pStyle w:val="BodyText"/>
        <w:spacing w:line="237" w:lineRule="auto"/>
        <w:ind w:right="569"/>
        <w:jc w:val="both"/>
        <w:rPr>
          <w:lang w:val="en-US"/>
        </w:rPr>
      </w:pPr>
    </w:p>
    <w:p w14:paraId="082339EA" w14:textId="77777777" w:rsidR="00896A56" w:rsidRPr="00EB1F99" w:rsidRDefault="00896A56" w:rsidP="00DD0EE8">
      <w:pPr>
        <w:spacing w:line="237" w:lineRule="auto"/>
        <w:ind w:right="569"/>
        <w:jc w:val="both"/>
        <w:rPr>
          <w:lang w:val="en-US"/>
        </w:rPr>
        <w:sectPr w:rsidR="00896A56" w:rsidRPr="00EB1F99" w:rsidSect="00DD0EE8">
          <w:pgSz w:w="11910" w:h="16840"/>
          <w:pgMar w:top="1418" w:right="851" w:bottom="567" w:left="851" w:header="1128" w:footer="0" w:gutter="0"/>
          <w:cols w:space="720"/>
        </w:sectPr>
      </w:pPr>
    </w:p>
    <w:p w14:paraId="4A71876C" w14:textId="7858F962" w:rsidR="00896A56" w:rsidRPr="00EB1F99" w:rsidRDefault="00BD4402" w:rsidP="00DD0EE8">
      <w:pPr>
        <w:pStyle w:val="Heading1"/>
        <w:ind w:left="567"/>
        <w:jc w:val="right"/>
        <w:rPr>
          <w:b w:val="0"/>
          <w:sz w:val="40"/>
          <w:szCs w:val="40"/>
        </w:rPr>
      </w:pPr>
      <w:bookmarkStart w:id="5" w:name="_Toc82096285"/>
      <w:bookmarkStart w:id="6" w:name="_Toc82096921"/>
      <w:bookmarkStart w:id="7" w:name="_Toc82097202"/>
      <w:bookmarkStart w:id="8" w:name="_Toc82097769"/>
      <w:bookmarkStart w:id="9" w:name="_Toc82098009"/>
      <w:r w:rsidRPr="00EB1F99">
        <w:rPr>
          <w:noProof/>
          <w:sz w:val="40"/>
        </w:rPr>
        <w:lastRenderedPageBreak/>
        <mc:AlternateContent>
          <mc:Choice Requires="wpg">
            <w:drawing>
              <wp:anchor distT="0" distB="0" distL="114300" distR="114300" simplePos="0" relativeHeight="251388928" behindDoc="0" locked="0" layoutInCell="1" allowOverlap="1" wp14:anchorId="185B02B4" wp14:editId="60BB8540">
                <wp:simplePos x="0" y="0"/>
                <wp:positionH relativeFrom="column">
                  <wp:posOffset>339725</wp:posOffset>
                </wp:positionH>
                <wp:positionV relativeFrom="paragraph">
                  <wp:posOffset>393989</wp:posOffset>
                </wp:positionV>
                <wp:extent cx="6160135" cy="6350"/>
                <wp:effectExtent l="0" t="0" r="0" b="0"/>
                <wp:wrapNone/>
                <wp:docPr id="1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12" name="Line 291"/>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D25C4E0" id="Group 290" o:spid="_x0000_s1026" style="position:absolute;margin-left:26.75pt;margin-top:31pt;width:485.05pt;height:.5pt;z-index:251388928"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">
                <v:line id="Line 291"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" strokeweight=".48pt"/>
              </v:group>
            </w:pict>
          </mc:Fallback>
        </mc:AlternateContent>
      </w:r>
      <w:r w:rsidRPr="00EB1F99">
        <w:rPr>
          <w:sz w:val="40"/>
          <w:u w:val="none"/>
        </w:rPr>
        <w:t>Contents</w:t>
      </w:r>
      <w:bookmarkEnd w:id="5"/>
      <w:bookmarkEnd w:id="6"/>
      <w:bookmarkEnd w:id="7"/>
      <w:bookmarkEnd w:id="8"/>
      <w:bookmarkEnd w:id="9"/>
    </w:p>
    <w:p w14:paraId="00651AA9" w14:textId="77777777" w:rsidR="00896A56" w:rsidRPr="00EB1F99" w:rsidRDefault="00896A56">
      <w:pPr>
        <w:pStyle w:val="BodyText"/>
        <w:spacing w:before="6"/>
        <w:rPr>
          <w:rFonts w:ascii="Arial Narrow"/>
          <w:b/>
          <w:sz w:val="17"/>
          <w:lang w:val="el-GR"/>
        </w:rPr>
      </w:pPr>
    </w:p>
    <w:p w14:paraId="41BC872F" w14:textId="77777777" w:rsidR="00896A56" w:rsidRPr="00EB1F99" w:rsidRDefault="00896A56">
      <w:pPr>
        <w:rPr>
          <w:rFonts w:ascii="Arial Narrow"/>
          <w:sz w:val="17"/>
          <w:lang w:val="el-GR"/>
        </w:rPr>
        <w:sectPr w:rsidR="00896A56" w:rsidRPr="00EB1F99" w:rsidSect="00DD0EE8">
          <w:pgSz w:w="11910" w:h="16840"/>
          <w:pgMar w:top="1418" w:right="851" w:bottom="567" w:left="851" w:header="1128" w:footer="0" w:gutter="0"/>
          <w:cols w:space="720"/>
        </w:sectPr>
      </w:pPr>
    </w:p>
    <w:sdt>
      <w:sdtPr>
        <w:id w:val="-538130264"/>
        <w:docPartObj>
          <w:docPartGallery w:val="Table of Contents"/>
          <w:docPartUnique/>
        </w:docPartObj>
      </w:sdtPr>
      <w:sdtEndPr>
        <w:rPr>
          <w:noProof/>
        </w:rPr>
      </w:sdtEndPr>
      <w:sdtContent>
        <w:p w14:paraId="128D196C" w14:textId="30D1C4A9" w:rsidR="002364AE" w:rsidRPr="00EB1F99" w:rsidRDefault="002364AE" w:rsidP="00DD0EE8">
          <w:pPr>
            <w:rPr>
              <w:lang w:val="el-GR"/>
            </w:rPr>
          </w:pPr>
        </w:p>
        <w:p w14:paraId="33B2EBEE" w14:textId="41B86204" w:rsidR="0085234D" w:rsidRPr="00EB1F99" w:rsidRDefault="002364AE">
          <w:pPr>
            <w:pStyle w:val="TOC1"/>
            <w:tabs>
              <w:tab w:val="right" w:leader="dot" w:pos="10198"/>
            </w:tabs>
            <w:rPr>
              <w:rFonts w:asciiTheme="minorHAnsi" w:eastAsiaTheme="minorEastAsia" w:hAnsiTheme="minorHAnsi" w:cstheme="minorBidi"/>
              <w:noProof/>
              <w:lang w:val="en-US"/>
            </w:rPr>
          </w:pPr>
          <w:r w:rsidRPr="00EB1F99">
            <w:fldChar w:fldCharType="begin"/>
          </w:r>
          <w:r w:rsidRPr="00EB1F99">
            <w:instrText xml:space="preserve"> TOC \o "1-3" \h \z \u </w:instrText>
          </w:r>
          <w:r w:rsidRPr="00EB1F99">
            <w:fldChar w:fldCharType="separate"/>
          </w:r>
          <w:hyperlink w:anchor="_Toc82096284" w:history="1">
            <w:r w:rsidR="0085234D" w:rsidRPr="00EB1F99">
              <w:rPr>
                <w:rStyle w:val="Hyperlink"/>
                <w:noProof/>
              </w:rPr>
              <w:t>Introduction</w:t>
            </w:r>
            <w:r w:rsidR="0085234D" w:rsidRPr="00EB1F99">
              <w:rPr>
                <w:noProof/>
                <w:webHidden/>
              </w:rPr>
              <w:tab/>
            </w:r>
            <w:r w:rsidR="0085234D" w:rsidRPr="00EB1F99">
              <w:rPr>
                <w:noProof/>
                <w:webHidden/>
              </w:rPr>
              <w:fldChar w:fldCharType="begin"/>
            </w:r>
            <w:r w:rsidR="0085234D" w:rsidRPr="00EB1F99">
              <w:rPr>
                <w:noProof/>
                <w:webHidden/>
              </w:rPr>
              <w:instrText xml:space="preserve"> PAGEREF _Toc82096284 \h </w:instrText>
            </w:r>
            <w:r w:rsidR="0085234D" w:rsidRPr="00EB1F99">
              <w:rPr>
                <w:noProof/>
                <w:webHidden/>
              </w:rPr>
            </w:r>
            <w:r w:rsidR="0085234D" w:rsidRPr="00EB1F99">
              <w:rPr>
                <w:noProof/>
                <w:webHidden/>
              </w:rPr>
              <w:fldChar w:fldCharType="separate"/>
            </w:r>
            <w:r w:rsidR="0085234D" w:rsidRPr="00EB1F99">
              <w:rPr>
                <w:noProof/>
                <w:webHidden/>
              </w:rPr>
              <w:t>3</w:t>
            </w:r>
            <w:r w:rsidR="0085234D" w:rsidRPr="00EB1F99">
              <w:rPr>
                <w:noProof/>
                <w:webHidden/>
              </w:rPr>
              <w:fldChar w:fldCharType="end"/>
            </w:r>
          </w:hyperlink>
        </w:p>
        <w:p w14:paraId="7211D476" w14:textId="383F3489"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285" w:history="1">
            <w:r w:rsidRPr="00EB1F99">
              <w:rPr>
                <w:rStyle w:val="Hyperlink"/>
                <w:noProof/>
              </w:rPr>
              <w:t>Contents</w:t>
            </w:r>
            <w:r w:rsidRPr="00EB1F99">
              <w:rPr>
                <w:noProof/>
                <w:webHidden/>
              </w:rPr>
              <w:tab/>
            </w:r>
            <w:r w:rsidRPr="00EB1F99">
              <w:rPr>
                <w:noProof/>
                <w:webHidden/>
              </w:rPr>
              <w:fldChar w:fldCharType="begin"/>
            </w:r>
            <w:r w:rsidRPr="00EB1F99">
              <w:rPr>
                <w:noProof/>
                <w:webHidden/>
              </w:rPr>
              <w:instrText xml:space="preserve"> PAGEREF _Toc82096285 \h </w:instrText>
            </w:r>
            <w:r w:rsidRPr="00EB1F99">
              <w:rPr>
                <w:noProof/>
                <w:webHidden/>
              </w:rPr>
            </w:r>
            <w:r w:rsidRPr="00EB1F99">
              <w:rPr>
                <w:noProof/>
                <w:webHidden/>
              </w:rPr>
              <w:fldChar w:fldCharType="separate"/>
            </w:r>
            <w:r w:rsidRPr="00EB1F99">
              <w:rPr>
                <w:noProof/>
                <w:webHidden/>
              </w:rPr>
              <w:t>5</w:t>
            </w:r>
            <w:r w:rsidRPr="00EB1F99">
              <w:rPr>
                <w:noProof/>
                <w:webHidden/>
              </w:rPr>
              <w:fldChar w:fldCharType="end"/>
            </w:r>
          </w:hyperlink>
        </w:p>
        <w:p w14:paraId="3110AC41" w14:textId="6F7F40BE"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286" w:history="1">
            <w:r w:rsidRPr="00EB1F99">
              <w:rPr>
                <w:rStyle w:val="Hyperlink"/>
                <w:noProof/>
                <w:spacing w:val="-1"/>
              </w:rPr>
              <w:t>1.</w:t>
            </w:r>
            <w:r w:rsidRPr="00EB1F99">
              <w:rPr>
                <w:rFonts w:asciiTheme="minorHAnsi" w:eastAsiaTheme="minorEastAsia" w:hAnsiTheme="minorHAnsi" w:cstheme="minorBidi"/>
                <w:noProof/>
                <w:lang w:val="en-US"/>
              </w:rPr>
              <w:tab/>
            </w:r>
            <w:r w:rsidRPr="00EB1F99">
              <w:rPr>
                <w:rStyle w:val="Hyperlink"/>
                <w:noProof/>
              </w:rPr>
              <w:t>Types of restraint systems</w:t>
            </w:r>
            <w:r w:rsidRPr="00EB1F99">
              <w:rPr>
                <w:noProof/>
                <w:webHidden/>
              </w:rPr>
              <w:tab/>
            </w:r>
            <w:r w:rsidRPr="00EB1F99">
              <w:rPr>
                <w:noProof/>
                <w:webHidden/>
              </w:rPr>
              <w:fldChar w:fldCharType="begin"/>
            </w:r>
            <w:r w:rsidRPr="00EB1F99">
              <w:rPr>
                <w:noProof/>
                <w:webHidden/>
              </w:rPr>
              <w:instrText xml:space="preserve"> PAGEREF _Toc82096286 \h </w:instrText>
            </w:r>
            <w:r w:rsidRPr="00EB1F99">
              <w:rPr>
                <w:noProof/>
                <w:webHidden/>
              </w:rPr>
            </w:r>
            <w:r w:rsidRPr="00EB1F99">
              <w:rPr>
                <w:noProof/>
                <w:webHidden/>
              </w:rPr>
              <w:fldChar w:fldCharType="separate"/>
            </w:r>
            <w:r w:rsidRPr="00EB1F99">
              <w:rPr>
                <w:noProof/>
                <w:webHidden/>
              </w:rPr>
              <w:t>12</w:t>
            </w:r>
            <w:r w:rsidRPr="00EB1F99">
              <w:rPr>
                <w:noProof/>
                <w:webHidden/>
              </w:rPr>
              <w:fldChar w:fldCharType="end"/>
            </w:r>
          </w:hyperlink>
        </w:p>
        <w:p w14:paraId="67ACF6FA" w14:textId="5DDB6AD7"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287" w:history="1">
            <w:r w:rsidRPr="00EB1F99">
              <w:rPr>
                <w:rStyle w:val="Hyperlink"/>
                <w:noProof/>
                <w:spacing w:val="-1"/>
              </w:rPr>
              <w:t>2.</w:t>
            </w:r>
            <w:r w:rsidRPr="00EB1F99">
              <w:rPr>
                <w:rFonts w:asciiTheme="minorHAnsi" w:eastAsiaTheme="minorEastAsia" w:hAnsiTheme="minorHAnsi" w:cstheme="minorBidi"/>
                <w:noProof/>
                <w:lang w:val="en-US"/>
              </w:rPr>
              <w:tab/>
            </w:r>
            <w:r w:rsidRPr="00EB1F99">
              <w:rPr>
                <w:rStyle w:val="Hyperlink"/>
                <w:noProof/>
              </w:rPr>
              <w:t>Definitions</w:t>
            </w:r>
            <w:r w:rsidRPr="00EB1F99">
              <w:rPr>
                <w:noProof/>
                <w:webHidden/>
              </w:rPr>
              <w:tab/>
            </w:r>
            <w:r w:rsidRPr="00EB1F99">
              <w:rPr>
                <w:noProof/>
                <w:webHidden/>
              </w:rPr>
              <w:fldChar w:fldCharType="begin"/>
            </w:r>
            <w:r w:rsidRPr="00EB1F99">
              <w:rPr>
                <w:noProof/>
                <w:webHidden/>
              </w:rPr>
              <w:instrText xml:space="preserve"> PAGEREF _Toc82096287 \h </w:instrText>
            </w:r>
            <w:r w:rsidRPr="00EB1F99">
              <w:rPr>
                <w:noProof/>
                <w:webHidden/>
              </w:rPr>
            </w:r>
            <w:r w:rsidRPr="00EB1F99">
              <w:rPr>
                <w:noProof/>
                <w:webHidden/>
              </w:rPr>
              <w:fldChar w:fldCharType="separate"/>
            </w:r>
            <w:r w:rsidRPr="00EB1F99">
              <w:rPr>
                <w:noProof/>
                <w:webHidden/>
              </w:rPr>
              <w:t>13</w:t>
            </w:r>
            <w:r w:rsidRPr="00EB1F99">
              <w:rPr>
                <w:noProof/>
                <w:webHidden/>
              </w:rPr>
              <w:fldChar w:fldCharType="end"/>
            </w:r>
          </w:hyperlink>
        </w:p>
        <w:p w14:paraId="718BCBF4" w14:textId="7F2A04DC"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288" w:history="1">
            <w:r w:rsidRPr="00EB1F99">
              <w:rPr>
                <w:rStyle w:val="Hyperlink"/>
                <w:noProof/>
                <w:spacing w:val="-1"/>
              </w:rPr>
              <w:t>3.</w:t>
            </w:r>
            <w:r w:rsidRPr="00EB1F99">
              <w:rPr>
                <w:rFonts w:asciiTheme="minorHAnsi" w:eastAsiaTheme="minorEastAsia" w:hAnsiTheme="minorHAnsi" w:cstheme="minorBidi"/>
                <w:noProof/>
                <w:lang w:val="en-US"/>
              </w:rPr>
              <w:tab/>
            </w:r>
            <w:r w:rsidRPr="00EB1F99">
              <w:rPr>
                <w:rStyle w:val="Hyperlink"/>
                <w:noProof/>
              </w:rPr>
              <w:t>Performance classes of restraint systems</w:t>
            </w:r>
            <w:r w:rsidRPr="00EB1F99">
              <w:rPr>
                <w:noProof/>
                <w:webHidden/>
              </w:rPr>
              <w:tab/>
            </w:r>
            <w:r w:rsidRPr="00EB1F99">
              <w:rPr>
                <w:noProof/>
                <w:webHidden/>
              </w:rPr>
              <w:fldChar w:fldCharType="begin"/>
            </w:r>
            <w:r w:rsidRPr="00EB1F99">
              <w:rPr>
                <w:noProof/>
                <w:webHidden/>
              </w:rPr>
              <w:instrText xml:space="preserve"> PAGEREF _Toc82096288 \h </w:instrText>
            </w:r>
            <w:r w:rsidRPr="00EB1F99">
              <w:rPr>
                <w:noProof/>
                <w:webHidden/>
              </w:rPr>
            </w:r>
            <w:r w:rsidRPr="00EB1F99">
              <w:rPr>
                <w:noProof/>
                <w:webHidden/>
              </w:rPr>
              <w:fldChar w:fldCharType="separate"/>
            </w:r>
            <w:r w:rsidRPr="00EB1F99">
              <w:rPr>
                <w:noProof/>
                <w:webHidden/>
              </w:rPr>
              <w:t>16</w:t>
            </w:r>
            <w:r w:rsidRPr="00EB1F99">
              <w:rPr>
                <w:noProof/>
                <w:webHidden/>
              </w:rPr>
              <w:fldChar w:fldCharType="end"/>
            </w:r>
          </w:hyperlink>
        </w:p>
        <w:p w14:paraId="1B1C4881" w14:textId="19C032F4"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89" w:history="1">
            <w:r w:rsidRPr="00EB1F99">
              <w:rPr>
                <w:rStyle w:val="Hyperlink"/>
                <w:rFonts w:ascii="Arial" w:hAnsi="Arial"/>
                <w:noProof/>
                <w:spacing w:val="-1"/>
                <w:w w:val="99"/>
              </w:rPr>
              <w:t>3.1.</w:t>
            </w:r>
            <w:r w:rsidRPr="00EB1F99">
              <w:rPr>
                <w:rFonts w:asciiTheme="minorHAnsi" w:eastAsiaTheme="minorEastAsia" w:hAnsiTheme="minorHAnsi" w:cstheme="minorBidi"/>
                <w:noProof/>
                <w:lang w:val="en-US"/>
              </w:rPr>
              <w:tab/>
            </w:r>
            <w:r w:rsidRPr="00EB1F99">
              <w:rPr>
                <w:rStyle w:val="Hyperlink"/>
                <w:rFonts w:ascii="Arial" w:hAnsi="Arial"/>
                <w:noProof/>
              </w:rPr>
              <w:t>General</w:t>
            </w:r>
            <w:r w:rsidRPr="00EB1F99">
              <w:rPr>
                <w:noProof/>
                <w:webHidden/>
              </w:rPr>
              <w:tab/>
            </w:r>
            <w:r w:rsidRPr="00EB1F99">
              <w:rPr>
                <w:noProof/>
                <w:webHidden/>
              </w:rPr>
              <w:fldChar w:fldCharType="begin"/>
            </w:r>
            <w:r w:rsidRPr="00EB1F99">
              <w:rPr>
                <w:noProof/>
                <w:webHidden/>
              </w:rPr>
              <w:instrText xml:space="preserve"> PAGEREF _Toc82096289 \h </w:instrText>
            </w:r>
            <w:r w:rsidRPr="00EB1F99">
              <w:rPr>
                <w:noProof/>
                <w:webHidden/>
              </w:rPr>
            </w:r>
            <w:r w:rsidRPr="00EB1F99">
              <w:rPr>
                <w:noProof/>
                <w:webHidden/>
              </w:rPr>
              <w:fldChar w:fldCharType="separate"/>
            </w:r>
            <w:r w:rsidRPr="00EB1F99">
              <w:rPr>
                <w:noProof/>
                <w:webHidden/>
              </w:rPr>
              <w:t>16</w:t>
            </w:r>
            <w:r w:rsidRPr="00EB1F99">
              <w:rPr>
                <w:noProof/>
                <w:webHidden/>
              </w:rPr>
              <w:fldChar w:fldCharType="end"/>
            </w:r>
          </w:hyperlink>
        </w:p>
        <w:p w14:paraId="27162FE4" w14:textId="330527C6"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0" w:history="1">
            <w:r w:rsidRPr="00EB1F99">
              <w:rPr>
                <w:rStyle w:val="Hyperlink"/>
                <w:rFonts w:ascii="Arial" w:hAnsi="Arial"/>
                <w:noProof/>
                <w:spacing w:val="-1"/>
                <w:w w:val="99"/>
              </w:rPr>
              <w:t>3.2.</w:t>
            </w:r>
            <w:r w:rsidRPr="00EB1F99">
              <w:rPr>
                <w:rFonts w:asciiTheme="minorHAnsi" w:eastAsiaTheme="minorEastAsia" w:hAnsiTheme="minorHAnsi" w:cstheme="minorBidi"/>
                <w:noProof/>
                <w:lang w:val="en-US"/>
              </w:rPr>
              <w:tab/>
            </w:r>
            <w:r w:rsidRPr="00EB1F99">
              <w:rPr>
                <w:rStyle w:val="Hyperlink"/>
                <w:rFonts w:ascii="Arial" w:hAnsi="Arial"/>
                <w:noProof/>
              </w:rPr>
              <w:t>Safety barriers</w:t>
            </w:r>
            <w:r w:rsidRPr="00EB1F99">
              <w:rPr>
                <w:noProof/>
                <w:webHidden/>
              </w:rPr>
              <w:tab/>
            </w:r>
            <w:r w:rsidRPr="00EB1F99">
              <w:rPr>
                <w:noProof/>
                <w:webHidden/>
              </w:rPr>
              <w:fldChar w:fldCharType="begin"/>
            </w:r>
            <w:r w:rsidRPr="00EB1F99">
              <w:rPr>
                <w:noProof/>
                <w:webHidden/>
              </w:rPr>
              <w:instrText xml:space="preserve"> PAGEREF _Toc82096290 \h </w:instrText>
            </w:r>
            <w:r w:rsidRPr="00EB1F99">
              <w:rPr>
                <w:noProof/>
                <w:webHidden/>
              </w:rPr>
            </w:r>
            <w:r w:rsidRPr="00EB1F99">
              <w:rPr>
                <w:noProof/>
                <w:webHidden/>
              </w:rPr>
              <w:fldChar w:fldCharType="separate"/>
            </w:r>
            <w:r w:rsidRPr="00EB1F99">
              <w:rPr>
                <w:noProof/>
                <w:webHidden/>
              </w:rPr>
              <w:t>17</w:t>
            </w:r>
            <w:r w:rsidRPr="00EB1F99">
              <w:rPr>
                <w:noProof/>
                <w:webHidden/>
              </w:rPr>
              <w:fldChar w:fldCharType="end"/>
            </w:r>
          </w:hyperlink>
        </w:p>
        <w:p w14:paraId="19380C0E" w14:textId="0762F57E"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1" w:history="1">
            <w:r w:rsidRPr="00EB1F99">
              <w:rPr>
                <w:rStyle w:val="Hyperlink"/>
                <w:rFonts w:ascii="Arial" w:hAnsi="Arial"/>
                <w:noProof/>
                <w:spacing w:val="-1"/>
                <w:w w:val="99"/>
              </w:rPr>
              <w:t>3.3.</w:t>
            </w:r>
            <w:r w:rsidRPr="00EB1F99">
              <w:rPr>
                <w:rFonts w:asciiTheme="minorHAnsi" w:eastAsiaTheme="minorEastAsia" w:hAnsiTheme="minorHAnsi" w:cstheme="minorBidi"/>
                <w:noProof/>
                <w:lang w:val="en-US"/>
              </w:rPr>
              <w:tab/>
            </w:r>
            <w:r w:rsidRPr="00EB1F99">
              <w:rPr>
                <w:rStyle w:val="Hyperlink"/>
                <w:rFonts w:ascii="Arial" w:hAnsi="Arial"/>
                <w:noProof/>
              </w:rPr>
              <w:t>Safety barriers start and end terminations</w:t>
            </w:r>
            <w:r w:rsidRPr="00EB1F99">
              <w:rPr>
                <w:noProof/>
                <w:webHidden/>
              </w:rPr>
              <w:tab/>
            </w:r>
            <w:r w:rsidRPr="00EB1F99">
              <w:rPr>
                <w:noProof/>
                <w:webHidden/>
              </w:rPr>
              <w:fldChar w:fldCharType="begin"/>
            </w:r>
            <w:r w:rsidRPr="00EB1F99">
              <w:rPr>
                <w:noProof/>
                <w:webHidden/>
              </w:rPr>
              <w:instrText xml:space="preserve"> PAGEREF _Toc82096291 \h </w:instrText>
            </w:r>
            <w:r w:rsidRPr="00EB1F99">
              <w:rPr>
                <w:noProof/>
                <w:webHidden/>
              </w:rPr>
            </w:r>
            <w:r w:rsidRPr="00EB1F99">
              <w:rPr>
                <w:noProof/>
                <w:webHidden/>
              </w:rPr>
              <w:fldChar w:fldCharType="separate"/>
            </w:r>
            <w:r w:rsidRPr="00EB1F99">
              <w:rPr>
                <w:noProof/>
                <w:webHidden/>
              </w:rPr>
              <w:t>18</w:t>
            </w:r>
            <w:r w:rsidRPr="00EB1F99">
              <w:rPr>
                <w:noProof/>
                <w:webHidden/>
              </w:rPr>
              <w:fldChar w:fldCharType="end"/>
            </w:r>
          </w:hyperlink>
        </w:p>
        <w:p w14:paraId="163340D7" w14:textId="5C4647AE"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2" w:history="1">
            <w:r w:rsidRPr="00EB1F99">
              <w:rPr>
                <w:rStyle w:val="Hyperlink"/>
                <w:rFonts w:ascii="Arial" w:hAnsi="Arial"/>
                <w:noProof/>
                <w:spacing w:val="-1"/>
                <w:w w:val="99"/>
              </w:rPr>
              <w:t>3.4.</w:t>
            </w:r>
            <w:r w:rsidRPr="00EB1F99">
              <w:rPr>
                <w:rFonts w:asciiTheme="minorHAnsi" w:eastAsiaTheme="minorEastAsia" w:hAnsiTheme="minorHAnsi" w:cstheme="minorBidi"/>
                <w:noProof/>
                <w:lang w:val="en-US"/>
              </w:rPr>
              <w:tab/>
            </w:r>
            <w:r w:rsidRPr="00EB1F99">
              <w:rPr>
                <w:rStyle w:val="Hyperlink"/>
                <w:rFonts w:ascii="Arial" w:hAnsi="Arial"/>
                <w:noProof/>
              </w:rPr>
              <w:t>Safety barrier assemblies</w:t>
            </w:r>
            <w:r w:rsidRPr="00EB1F99">
              <w:rPr>
                <w:noProof/>
                <w:webHidden/>
              </w:rPr>
              <w:tab/>
            </w:r>
            <w:r w:rsidRPr="00EB1F99">
              <w:rPr>
                <w:noProof/>
                <w:webHidden/>
              </w:rPr>
              <w:fldChar w:fldCharType="begin"/>
            </w:r>
            <w:r w:rsidRPr="00EB1F99">
              <w:rPr>
                <w:noProof/>
                <w:webHidden/>
              </w:rPr>
              <w:instrText xml:space="preserve"> PAGEREF _Toc82096292 \h </w:instrText>
            </w:r>
            <w:r w:rsidRPr="00EB1F99">
              <w:rPr>
                <w:noProof/>
                <w:webHidden/>
              </w:rPr>
            </w:r>
            <w:r w:rsidRPr="00EB1F99">
              <w:rPr>
                <w:noProof/>
                <w:webHidden/>
              </w:rPr>
              <w:fldChar w:fldCharType="separate"/>
            </w:r>
            <w:r w:rsidRPr="00EB1F99">
              <w:rPr>
                <w:noProof/>
                <w:webHidden/>
              </w:rPr>
              <w:t>19</w:t>
            </w:r>
            <w:r w:rsidRPr="00EB1F99">
              <w:rPr>
                <w:noProof/>
                <w:webHidden/>
              </w:rPr>
              <w:fldChar w:fldCharType="end"/>
            </w:r>
          </w:hyperlink>
        </w:p>
        <w:p w14:paraId="474B4415" w14:textId="6A0B6FA6"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3" w:history="1">
            <w:r w:rsidRPr="00EB1F99">
              <w:rPr>
                <w:rStyle w:val="Hyperlink"/>
                <w:rFonts w:ascii="Arial" w:hAnsi="Arial"/>
                <w:noProof/>
                <w:spacing w:val="-1"/>
                <w:w w:val="99"/>
              </w:rPr>
              <w:t>3.5.</w:t>
            </w:r>
            <w:r w:rsidRPr="00EB1F99">
              <w:rPr>
                <w:rFonts w:asciiTheme="minorHAnsi" w:eastAsiaTheme="minorEastAsia" w:hAnsiTheme="minorHAnsi" w:cstheme="minorBidi"/>
                <w:noProof/>
                <w:lang w:val="en-US"/>
              </w:rPr>
              <w:tab/>
            </w:r>
            <w:r w:rsidRPr="00EB1F99">
              <w:rPr>
                <w:rStyle w:val="Hyperlink"/>
                <w:rFonts w:ascii="Arial" w:hAnsi="Arial"/>
                <w:noProof/>
              </w:rPr>
              <w:t>Impact Energy Absorption Systems (IEAS)</w:t>
            </w:r>
            <w:r w:rsidRPr="00EB1F99">
              <w:rPr>
                <w:noProof/>
                <w:webHidden/>
              </w:rPr>
              <w:tab/>
            </w:r>
            <w:r w:rsidRPr="00EB1F99">
              <w:rPr>
                <w:noProof/>
                <w:webHidden/>
              </w:rPr>
              <w:fldChar w:fldCharType="begin"/>
            </w:r>
            <w:r w:rsidRPr="00EB1F99">
              <w:rPr>
                <w:noProof/>
                <w:webHidden/>
              </w:rPr>
              <w:instrText xml:space="preserve"> PAGEREF _Toc82096293 \h </w:instrText>
            </w:r>
            <w:r w:rsidRPr="00EB1F99">
              <w:rPr>
                <w:noProof/>
                <w:webHidden/>
              </w:rPr>
            </w:r>
            <w:r w:rsidRPr="00EB1F99">
              <w:rPr>
                <w:noProof/>
                <w:webHidden/>
              </w:rPr>
              <w:fldChar w:fldCharType="separate"/>
            </w:r>
            <w:r w:rsidRPr="00EB1F99">
              <w:rPr>
                <w:noProof/>
                <w:webHidden/>
              </w:rPr>
              <w:t>19</w:t>
            </w:r>
            <w:r w:rsidRPr="00EB1F99">
              <w:rPr>
                <w:noProof/>
                <w:webHidden/>
              </w:rPr>
              <w:fldChar w:fldCharType="end"/>
            </w:r>
          </w:hyperlink>
        </w:p>
        <w:p w14:paraId="2D7FBA83" w14:textId="53A3F1F4"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4" w:history="1">
            <w:r w:rsidRPr="00EB1F99">
              <w:rPr>
                <w:rStyle w:val="Hyperlink"/>
                <w:rFonts w:ascii="Arial" w:hAnsi="Arial"/>
                <w:noProof/>
                <w:spacing w:val="-1"/>
                <w:w w:val="99"/>
              </w:rPr>
              <w:t>3.6.</w:t>
            </w:r>
            <w:r w:rsidRPr="00EB1F99">
              <w:rPr>
                <w:rFonts w:asciiTheme="minorHAnsi" w:eastAsiaTheme="minorEastAsia" w:hAnsiTheme="minorHAnsi" w:cstheme="minorBidi"/>
                <w:noProof/>
                <w:lang w:val="en-US"/>
              </w:rPr>
              <w:tab/>
            </w:r>
            <w:r w:rsidRPr="00EB1F99">
              <w:rPr>
                <w:rStyle w:val="Hyperlink"/>
                <w:rFonts w:ascii="Arial" w:hAnsi="Arial"/>
                <w:noProof/>
              </w:rPr>
              <w:t>Configuration of the surroundings of vehicle restraint systems</w:t>
            </w:r>
            <w:r w:rsidRPr="00EB1F99">
              <w:rPr>
                <w:noProof/>
                <w:webHidden/>
              </w:rPr>
              <w:tab/>
            </w:r>
            <w:r w:rsidRPr="00EB1F99">
              <w:rPr>
                <w:noProof/>
                <w:webHidden/>
              </w:rPr>
              <w:fldChar w:fldCharType="begin"/>
            </w:r>
            <w:r w:rsidRPr="00EB1F99">
              <w:rPr>
                <w:noProof/>
                <w:webHidden/>
              </w:rPr>
              <w:instrText xml:space="preserve"> PAGEREF _Toc82096294 \h </w:instrText>
            </w:r>
            <w:r w:rsidRPr="00EB1F99">
              <w:rPr>
                <w:noProof/>
                <w:webHidden/>
              </w:rPr>
            </w:r>
            <w:r w:rsidRPr="00EB1F99">
              <w:rPr>
                <w:noProof/>
                <w:webHidden/>
              </w:rPr>
              <w:fldChar w:fldCharType="separate"/>
            </w:r>
            <w:r w:rsidRPr="00EB1F99">
              <w:rPr>
                <w:noProof/>
                <w:webHidden/>
              </w:rPr>
              <w:t>20</w:t>
            </w:r>
            <w:r w:rsidRPr="00EB1F99">
              <w:rPr>
                <w:noProof/>
                <w:webHidden/>
              </w:rPr>
              <w:fldChar w:fldCharType="end"/>
            </w:r>
          </w:hyperlink>
        </w:p>
        <w:p w14:paraId="1823081D" w14:textId="5AE8157E"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5" w:history="1">
            <w:r w:rsidRPr="00EB1F99">
              <w:rPr>
                <w:rStyle w:val="Hyperlink"/>
                <w:rFonts w:ascii="Arial" w:hAnsi="Arial"/>
                <w:noProof/>
                <w:spacing w:val="-1"/>
                <w:w w:val="99"/>
              </w:rPr>
              <w:t>3.7.</w:t>
            </w:r>
            <w:r w:rsidRPr="00EB1F99">
              <w:rPr>
                <w:rFonts w:asciiTheme="minorHAnsi" w:eastAsiaTheme="minorEastAsia" w:hAnsiTheme="minorHAnsi" w:cstheme="minorBidi"/>
                <w:noProof/>
                <w:lang w:val="en-US"/>
              </w:rPr>
              <w:tab/>
            </w:r>
            <w:r w:rsidRPr="00EB1F99">
              <w:rPr>
                <w:rStyle w:val="Hyperlink"/>
                <w:rFonts w:ascii="Arial" w:hAnsi="Arial"/>
                <w:noProof/>
              </w:rPr>
              <w:t>Additional structures</w:t>
            </w:r>
            <w:r w:rsidRPr="00EB1F99">
              <w:rPr>
                <w:noProof/>
                <w:webHidden/>
              </w:rPr>
              <w:tab/>
            </w:r>
            <w:r w:rsidRPr="00EB1F99">
              <w:rPr>
                <w:noProof/>
                <w:webHidden/>
              </w:rPr>
              <w:fldChar w:fldCharType="begin"/>
            </w:r>
            <w:r w:rsidRPr="00EB1F99">
              <w:rPr>
                <w:noProof/>
                <w:webHidden/>
              </w:rPr>
              <w:instrText xml:space="preserve"> PAGEREF _Toc82096295 \h </w:instrText>
            </w:r>
            <w:r w:rsidRPr="00EB1F99">
              <w:rPr>
                <w:noProof/>
                <w:webHidden/>
              </w:rPr>
            </w:r>
            <w:r w:rsidRPr="00EB1F99">
              <w:rPr>
                <w:noProof/>
                <w:webHidden/>
              </w:rPr>
              <w:fldChar w:fldCharType="separate"/>
            </w:r>
            <w:r w:rsidRPr="00EB1F99">
              <w:rPr>
                <w:noProof/>
                <w:webHidden/>
              </w:rPr>
              <w:t>21</w:t>
            </w:r>
            <w:r w:rsidRPr="00EB1F99">
              <w:rPr>
                <w:noProof/>
                <w:webHidden/>
              </w:rPr>
              <w:fldChar w:fldCharType="end"/>
            </w:r>
          </w:hyperlink>
        </w:p>
        <w:p w14:paraId="12FAEFD1" w14:textId="3E9F06A8"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6" w:history="1">
            <w:r w:rsidRPr="00EB1F99">
              <w:rPr>
                <w:rStyle w:val="Hyperlink"/>
                <w:rFonts w:ascii="Arial" w:hAnsi="Arial"/>
                <w:noProof/>
                <w:spacing w:val="-1"/>
                <w:w w:val="99"/>
              </w:rPr>
              <w:t>3.8.</w:t>
            </w:r>
            <w:r w:rsidRPr="00EB1F99">
              <w:rPr>
                <w:rFonts w:asciiTheme="minorHAnsi" w:eastAsiaTheme="minorEastAsia" w:hAnsiTheme="minorHAnsi" w:cstheme="minorBidi"/>
                <w:noProof/>
                <w:lang w:val="en-US"/>
              </w:rPr>
              <w:tab/>
            </w:r>
            <w:r w:rsidRPr="00EB1F99">
              <w:rPr>
                <w:rStyle w:val="Hyperlink"/>
                <w:rFonts w:ascii="Arial" w:hAnsi="Arial"/>
                <w:noProof/>
              </w:rPr>
              <w:t>Protection of cyclists and motorcyclists</w:t>
            </w:r>
            <w:r w:rsidRPr="00EB1F99">
              <w:rPr>
                <w:noProof/>
                <w:webHidden/>
              </w:rPr>
              <w:tab/>
            </w:r>
            <w:r w:rsidRPr="00EB1F99">
              <w:rPr>
                <w:noProof/>
                <w:webHidden/>
              </w:rPr>
              <w:fldChar w:fldCharType="begin"/>
            </w:r>
            <w:r w:rsidRPr="00EB1F99">
              <w:rPr>
                <w:noProof/>
                <w:webHidden/>
              </w:rPr>
              <w:instrText xml:space="preserve"> PAGEREF _Toc82096296 \h </w:instrText>
            </w:r>
            <w:r w:rsidRPr="00EB1F99">
              <w:rPr>
                <w:noProof/>
                <w:webHidden/>
              </w:rPr>
            </w:r>
            <w:r w:rsidRPr="00EB1F99">
              <w:rPr>
                <w:noProof/>
                <w:webHidden/>
              </w:rPr>
              <w:fldChar w:fldCharType="separate"/>
            </w:r>
            <w:r w:rsidRPr="00EB1F99">
              <w:rPr>
                <w:noProof/>
                <w:webHidden/>
              </w:rPr>
              <w:t>21</w:t>
            </w:r>
            <w:r w:rsidRPr="00EB1F99">
              <w:rPr>
                <w:noProof/>
                <w:webHidden/>
              </w:rPr>
              <w:fldChar w:fldCharType="end"/>
            </w:r>
          </w:hyperlink>
        </w:p>
        <w:p w14:paraId="3FCEF001" w14:textId="06B4431B"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297" w:history="1">
            <w:r w:rsidRPr="00EB1F99">
              <w:rPr>
                <w:rStyle w:val="Hyperlink"/>
                <w:noProof/>
                <w:spacing w:val="-1"/>
              </w:rPr>
              <w:t>4.</w:t>
            </w:r>
            <w:r w:rsidRPr="00EB1F99">
              <w:rPr>
                <w:rFonts w:asciiTheme="minorHAnsi" w:eastAsiaTheme="minorEastAsia" w:hAnsiTheme="minorHAnsi" w:cstheme="minorBidi"/>
                <w:noProof/>
                <w:lang w:val="en-US"/>
              </w:rPr>
              <w:tab/>
            </w:r>
            <w:r w:rsidRPr="00EB1F99">
              <w:rPr>
                <w:rStyle w:val="Hyperlink"/>
                <w:noProof/>
              </w:rPr>
              <w:t>Requirement for permanent safety barriers</w:t>
            </w:r>
            <w:r w:rsidRPr="00EB1F99">
              <w:rPr>
                <w:noProof/>
                <w:webHidden/>
              </w:rPr>
              <w:tab/>
            </w:r>
            <w:r w:rsidRPr="00EB1F99">
              <w:rPr>
                <w:noProof/>
                <w:webHidden/>
              </w:rPr>
              <w:fldChar w:fldCharType="begin"/>
            </w:r>
            <w:r w:rsidRPr="00EB1F99">
              <w:rPr>
                <w:noProof/>
                <w:webHidden/>
              </w:rPr>
              <w:instrText xml:space="preserve"> PAGEREF _Toc82096297 \h </w:instrText>
            </w:r>
            <w:r w:rsidRPr="00EB1F99">
              <w:rPr>
                <w:noProof/>
                <w:webHidden/>
              </w:rPr>
            </w:r>
            <w:r w:rsidRPr="00EB1F99">
              <w:rPr>
                <w:noProof/>
                <w:webHidden/>
              </w:rPr>
              <w:fldChar w:fldCharType="separate"/>
            </w:r>
            <w:r w:rsidRPr="00EB1F99">
              <w:rPr>
                <w:noProof/>
                <w:webHidden/>
              </w:rPr>
              <w:t>22</w:t>
            </w:r>
            <w:r w:rsidRPr="00EB1F99">
              <w:rPr>
                <w:noProof/>
                <w:webHidden/>
              </w:rPr>
              <w:fldChar w:fldCharType="end"/>
            </w:r>
          </w:hyperlink>
        </w:p>
        <w:p w14:paraId="00DA305B" w14:textId="3F948193"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8" w:history="1">
            <w:r w:rsidRPr="00EB1F99">
              <w:rPr>
                <w:rStyle w:val="Hyperlink"/>
                <w:rFonts w:ascii="Arial" w:eastAsia="Arial" w:hAnsi="Arial" w:cs="Arial"/>
                <w:noProof/>
                <w:spacing w:val="-1"/>
                <w:w w:val="99"/>
              </w:rPr>
              <w:t>4.1</w:t>
            </w:r>
            <w:r w:rsidRPr="00EB1F99">
              <w:rPr>
                <w:rFonts w:asciiTheme="minorHAnsi" w:eastAsiaTheme="minorEastAsia" w:hAnsiTheme="minorHAnsi" w:cstheme="minorBidi"/>
                <w:noProof/>
                <w:lang w:val="en-US"/>
              </w:rPr>
              <w:tab/>
            </w:r>
            <w:r w:rsidRPr="00EB1F99">
              <w:rPr>
                <w:rStyle w:val="Hyperlink"/>
                <w:rFonts w:ascii="Arial" w:hAnsi="Arial"/>
                <w:noProof/>
              </w:rPr>
              <w:t>General</w:t>
            </w:r>
            <w:r w:rsidRPr="00EB1F99">
              <w:rPr>
                <w:noProof/>
                <w:webHidden/>
              </w:rPr>
              <w:tab/>
            </w:r>
            <w:r w:rsidRPr="00EB1F99">
              <w:rPr>
                <w:noProof/>
                <w:webHidden/>
              </w:rPr>
              <w:fldChar w:fldCharType="begin"/>
            </w:r>
            <w:r w:rsidRPr="00EB1F99">
              <w:rPr>
                <w:noProof/>
                <w:webHidden/>
              </w:rPr>
              <w:instrText xml:space="preserve"> PAGEREF _Toc82096298 \h </w:instrText>
            </w:r>
            <w:r w:rsidRPr="00EB1F99">
              <w:rPr>
                <w:noProof/>
                <w:webHidden/>
              </w:rPr>
            </w:r>
            <w:r w:rsidRPr="00EB1F99">
              <w:rPr>
                <w:noProof/>
                <w:webHidden/>
              </w:rPr>
              <w:fldChar w:fldCharType="separate"/>
            </w:r>
            <w:r w:rsidRPr="00EB1F99">
              <w:rPr>
                <w:noProof/>
                <w:webHidden/>
              </w:rPr>
              <w:t>22</w:t>
            </w:r>
            <w:r w:rsidRPr="00EB1F99">
              <w:rPr>
                <w:noProof/>
                <w:webHidden/>
              </w:rPr>
              <w:fldChar w:fldCharType="end"/>
            </w:r>
          </w:hyperlink>
        </w:p>
        <w:p w14:paraId="4D7DCC4E" w14:textId="07C6EA58"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299" w:history="1">
            <w:r w:rsidRPr="00EB1F99">
              <w:rPr>
                <w:rStyle w:val="Hyperlink"/>
                <w:rFonts w:ascii="Arial" w:eastAsia="Arial" w:hAnsi="Arial" w:cs="Arial"/>
                <w:noProof/>
                <w:spacing w:val="-1"/>
                <w:w w:val="99"/>
              </w:rPr>
              <w:t>4.2</w:t>
            </w:r>
            <w:r w:rsidRPr="00EB1F99">
              <w:rPr>
                <w:rFonts w:asciiTheme="minorHAnsi" w:eastAsiaTheme="minorEastAsia" w:hAnsiTheme="minorHAnsi" w:cstheme="minorBidi"/>
                <w:noProof/>
                <w:lang w:val="en-US"/>
              </w:rPr>
              <w:tab/>
            </w:r>
            <w:r w:rsidRPr="00EB1F99">
              <w:rPr>
                <w:rStyle w:val="Hyperlink"/>
                <w:rFonts w:ascii="Arial" w:hAnsi="Arial"/>
                <w:noProof/>
              </w:rPr>
              <w:t>Chance of diversion</w:t>
            </w:r>
            <w:r w:rsidRPr="00EB1F99">
              <w:rPr>
                <w:noProof/>
                <w:webHidden/>
              </w:rPr>
              <w:tab/>
            </w:r>
            <w:r w:rsidRPr="00EB1F99">
              <w:rPr>
                <w:noProof/>
                <w:webHidden/>
              </w:rPr>
              <w:fldChar w:fldCharType="begin"/>
            </w:r>
            <w:r w:rsidRPr="00EB1F99">
              <w:rPr>
                <w:noProof/>
                <w:webHidden/>
              </w:rPr>
              <w:instrText xml:space="preserve"> PAGEREF _Toc82096299 \h </w:instrText>
            </w:r>
            <w:r w:rsidRPr="00EB1F99">
              <w:rPr>
                <w:noProof/>
                <w:webHidden/>
              </w:rPr>
            </w:r>
            <w:r w:rsidRPr="00EB1F99">
              <w:rPr>
                <w:noProof/>
                <w:webHidden/>
              </w:rPr>
              <w:fldChar w:fldCharType="separate"/>
            </w:r>
            <w:r w:rsidRPr="00EB1F99">
              <w:rPr>
                <w:noProof/>
                <w:webHidden/>
              </w:rPr>
              <w:t>23</w:t>
            </w:r>
            <w:r w:rsidRPr="00EB1F99">
              <w:rPr>
                <w:noProof/>
                <w:webHidden/>
              </w:rPr>
              <w:fldChar w:fldCharType="end"/>
            </w:r>
          </w:hyperlink>
        </w:p>
        <w:p w14:paraId="6E139D7B" w14:textId="2331419C"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0" w:history="1">
            <w:r w:rsidRPr="00EB1F99">
              <w:rPr>
                <w:rStyle w:val="Hyperlink"/>
                <w:rFonts w:ascii="Arial" w:eastAsia="Arial" w:hAnsi="Arial" w:cs="Arial"/>
                <w:noProof/>
                <w:spacing w:val="-1"/>
                <w:w w:val="99"/>
              </w:rPr>
              <w:t>4.3</w:t>
            </w:r>
            <w:r w:rsidRPr="00EB1F99">
              <w:rPr>
                <w:rFonts w:asciiTheme="minorHAnsi" w:eastAsiaTheme="minorEastAsia" w:hAnsiTheme="minorHAnsi" w:cstheme="minorBidi"/>
                <w:noProof/>
                <w:lang w:val="en-US"/>
              </w:rPr>
              <w:tab/>
            </w:r>
            <w:r w:rsidRPr="00EB1F99">
              <w:rPr>
                <w:rStyle w:val="Hyperlink"/>
                <w:rFonts w:ascii="Arial" w:hAnsi="Arial"/>
                <w:noProof/>
              </w:rPr>
              <w:t>Hazardous positions and risk classes in external boundary lines</w:t>
            </w:r>
            <w:r w:rsidRPr="00EB1F99">
              <w:rPr>
                <w:noProof/>
                <w:webHidden/>
              </w:rPr>
              <w:tab/>
            </w:r>
            <w:r w:rsidRPr="00EB1F99">
              <w:rPr>
                <w:noProof/>
                <w:webHidden/>
              </w:rPr>
              <w:fldChar w:fldCharType="begin"/>
            </w:r>
            <w:r w:rsidRPr="00EB1F99">
              <w:rPr>
                <w:noProof/>
                <w:webHidden/>
              </w:rPr>
              <w:instrText xml:space="preserve"> PAGEREF _Toc82096300 \h </w:instrText>
            </w:r>
            <w:r w:rsidRPr="00EB1F99">
              <w:rPr>
                <w:noProof/>
                <w:webHidden/>
              </w:rPr>
            </w:r>
            <w:r w:rsidRPr="00EB1F99">
              <w:rPr>
                <w:noProof/>
                <w:webHidden/>
              </w:rPr>
              <w:fldChar w:fldCharType="separate"/>
            </w:r>
            <w:r w:rsidRPr="00EB1F99">
              <w:rPr>
                <w:noProof/>
                <w:webHidden/>
              </w:rPr>
              <w:t>24</w:t>
            </w:r>
            <w:r w:rsidRPr="00EB1F99">
              <w:rPr>
                <w:noProof/>
                <w:webHidden/>
              </w:rPr>
              <w:fldChar w:fldCharType="end"/>
            </w:r>
          </w:hyperlink>
        </w:p>
        <w:p w14:paraId="018D787D" w14:textId="65EAD383"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1" w:history="1">
            <w:r w:rsidRPr="00EB1F99">
              <w:rPr>
                <w:rStyle w:val="Hyperlink"/>
                <w:rFonts w:ascii="Arial" w:eastAsia="Arial" w:hAnsi="Arial" w:cs="Arial"/>
                <w:noProof/>
                <w:spacing w:val="-1"/>
                <w:w w:val="99"/>
              </w:rPr>
              <w:t>4.4</w:t>
            </w:r>
            <w:r w:rsidRPr="00EB1F99">
              <w:rPr>
                <w:rFonts w:asciiTheme="minorHAnsi" w:eastAsiaTheme="minorEastAsia" w:hAnsiTheme="minorHAnsi" w:cstheme="minorBidi"/>
                <w:noProof/>
                <w:lang w:val="en-US"/>
              </w:rPr>
              <w:tab/>
            </w:r>
            <w:r w:rsidRPr="00EB1F99">
              <w:rPr>
                <w:rStyle w:val="Hyperlink"/>
                <w:rFonts w:ascii="Arial" w:hAnsi="Arial"/>
                <w:noProof/>
              </w:rPr>
              <w:t>Critical distances</w:t>
            </w:r>
            <w:r w:rsidRPr="00EB1F99">
              <w:rPr>
                <w:noProof/>
                <w:webHidden/>
              </w:rPr>
              <w:tab/>
            </w:r>
            <w:r w:rsidRPr="00EB1F99">
              <w:rPr>
                <w:noProof/>
                <w:webHidden/>
              </w:rPr>
              <w:fldChar w:fldCharType="begin"/>
            </w:r>
            <w:r w:rsidRPr="00EB1F99">
              <w:rPr>
                <w:noProof/>
                <w:webHidden/>
              </w:rPr>
              <w:instrText xml:space="preserve"> PAGEREF _Toc82096301 \h </w:instrText>
            </w:r>
            <w:r w:rsidRPr="00EB1F99">
              <w:rPr>
                <w:noProof/>
                <w:webHidden/>
              </w:rPr>
            </w:r>
            <w:r w:rsidRPr="00EB1F99">
              <w:rPr>
                <w:noProof/>
                <w:webHidden/>
              </w:rPr>
              <w:fldChar w:fldCharType="separate"/>
            </w:r>
            <w:r w:rsidRPr="00EB1F99">
              <w:rPr>
                <w:noProof/>
                <w:webHidden/>
              </w:rPr>
              <w:t>25</w:t>
            </w:r>
            <w:r w:rsidRPr="00EB1F99">
              <w:rPr>
                <w:noProof/>
                <w:webHidden/>
              </w:rPr>
              <w:fldChar w:fldCharType="end"/>
            </w:r>
          </w:hyperlink>
        </w:p>
        <w:p w14:paraId="2B54102E" w14:textId="0590B221"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02" w:history="1">
            <w:r w:rsidRPr="00EB1F99">
              <w:rPr>
                <w:rStyle w:val="Hyperlink"/>
                <w:noProof/>
                <w:spacing w:val="-1"/>
              </w:rPr>
              <w:t>5.</w:t>
            </w:r>
            <w:r w:rsidRPr="00EB1F99">
              <w:rPr>
                <w:rFonts w:asciiTheme="minorHAnsi" w:eastAsiaTheme="minorEastAsia" w:hAnsiTheme="minorHAnsi" w:cstheme="minorBidi"/>
                <w:noProof/>
                <w:lang w:val="en-US"/>
              </w:rPr>
              <w:tab/>
            </w:r>
            <w:r w:rsidRPr="00EB1F99">
              <w:rPr>
                <w:rStyle w:val="Hyperlink"/>
                <w:noProof/>
              </w:rPr>
              <w:t>Selection of performance classes of permanent safety barriers</w:t>
            </w:r>
            <w:r w:rsidRPr="00EB1F99">
              <w:rPr>
                <w:noProof/>
                <w:webHidden/>
              </w:rPr>
              <w:tab/>
            </w:r>
            <w:r w:rsidRPr="00EB1F99">
              <w:rPr>
                <w:noProof/>
                <w:webHidden/>
              </w:rPr>
              <w:fldChar w:fldCharType="begin"/>
            </w:r>
            <w:r w:rsidRPr="00EB1F99">
              <w:rPr>
                <w:noProof/>
                <w:webHidden/>
              </w:rPr>
              <w:instrText xml:space="preserve"> PAGEREF _Toc82096302 \h </w:instrText>
            </w:r>
            <w:r w:rsidRPr="00EB1F99">
              <w:rPr>
                <w:noProof/>
                <w:webHidden/>
              </w:rPr>
            </w:r>
            <w:r w:rsidRPr="00EB1F99">
              <w:rPr>
                <w:noProof/>
                <w:webHidden/>
              </w:rPr>
              <w:fldChar w:fldCharType="separate"/>
            </w:r>
            <w:r w:rsidRPr="00EB1F99">
              <w:rPr>
                <w:noProof/>
                <w:webHidden/>
              </w:rPr>
              <w:t>29</w:t>
            </w:r>
            <w:r w:rsidRPr="00EB1F99">
              <w:rPr>
                <w:noProof/>
                <w:webHidden/>
              </w:rPr>
              <w:fldChar w:fldCharType="end"/>
            </w:r>
          </w:hyperlink>
        </w:p>
        <w:p w14:paraId="52FD741A" w14:textId="4F2F4173"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3" w:history="1">
            <w:r w:rsidRPr="00EB1F99">
              <w:rPr>
                <w:rStyle w:val="Hyperlink"/>
                <w:rFonts w:ascii="Arial" w:eastAsia="Arial" w:hAnsi="Arial" w:cs="Arial"/>
                <w:noProof/>
              </w:rPr>
              <w:t>5.1</w:t>
            </w:r>
            <w:r w:rsidRPr="00EB1F99">
              <w:rPr>
                <w:rFonts w:asciiTheme="minorHAnsi" w:eastAsiaTheme="minorEastAsia" w:hAnsiTheme="minorHAnsi" w:cstheme="minorBidi"/>
                <w:noProof/>
                <w:lang w:val="en-US"/>
              </w:rPr>
              <w:tab/>
            </w:r>
            <w:r w:rsidRPr="00EB1F99">
              <w:rPr>
                <w:rStyle w:val="Hyperlink"/>
                <w:rFonts w:ascii="Arial" w:hAnsi="Arial"/>
                <w:noProof/>
              </w:rPr>
              <w:t>General</w:t>
            </w:r>
            <w:r w:rsidRPr="00EB1F99">
              <w:rPr>
                <w:noProof/>
                <w:webHidden/>
              </w:rPr>
              <w:tab/>
            </w:r>
            <w:r w:rsidRPr="00EB1F99">
              <w:rPr>
                <w:noProof/>
                <w:webHidden/>
              </w:rPr>
              <w:fldChar w:fldCharType="begin"/>
            </w:r>
            <w:r w:rsidRPr="00EB1F99">
              <w:rPr>
                <w:noProof/>
                <w:webHidden/>
              </w:rPr>
              <w:instrText xml:space="preserve"> PAGEREF _Toc82096303 \h </w:instrText>
            </w:r>
            <w:r w:rsidRPr="00EB1F99">
              <w:rPr>
                <w:noProof/>
                <w:webHidden/>
              </w:rPr>
            </w:r>
            <w:r w:rsidRPr="00EB1F99">
              <w:rPr>
                <w:noProof/>
                <w:webHidden/>
              </w:rPr>
              <w:fldChar w:fldCharType="separate"/>
            </w:r>
            <w:r w:rsidRPr="00EB1F99">
              <w:rPr>
                <w:noProof/>
                <w:webHidden/>
              </w:rPr>
              <w:t>29</w:t>
            </w:r>
            <w:r w:rsidRPr="00EB1F99">
              <w:rPr>
                <w:noProof/>
                <w:webHidden/>
              </w:rPr>
              <w:fldChar w:fldCharType="end"/>
            </w:r>
          </w:hyperlink>
        </w:p>
        <w:p w14:paraId="605BE20C" w14:textId="2E6A3167"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4" w:history="1">
            <w:r w:rsidRPr="00EB1F99">
              <w:rPr>
                <w:rStyle w:val="Hyperlink"/>
                <w:rFonts w:ascii="Arial" w:eastAsia="Arial" w:hAnsi="Arial" w:cs="Arial"/>
                <w:noProof/>
              </w:rPr>
              <w:t>5.2</w:t>
            </w:r>
            <w:r w:rsidRPr="00EB1F99">
              <w:rPr>
                <w:rFonts w:asciiTheme="minorHAnsi" w:eastAsiaTheme="minorEastAsia" w:hAnsiTheme="minorHAnsi" w:cstheme="minorBidi"/>
                <w:noProof/>
                <w:lang w:val="en-US"/>
              </w:rPr>
              <w:tab/>
            </w:r>
            <w:r w:rsidRPr="00EB1F99">
              <w:rPr>
                <w:rStyle w:val="Hyperlink"/>
                <w:rFonts w:ascii="Arial" w:hAnsi="Arial"/>
                <w:noProof/>
              </w:rPr>
              <w:t>Safety barriers on the outer carriageway boundary line</w:t>
            </w:r>
            <w:r w:rsidRPr="00EB1F99">
              <w:rPr>
                <w:noProof/>
                <w:webHidden/>
              </w:rPr>
              <w:tab/>
            </w:r>
            <w:r w:rsidRPr="00EB1F99">
              <w:rPr>
                <w:noProof/>
                <w:webHidden/>
              </w:rPr>
              <w:fldChar w:fldCharType="begin"/>
            </w:r>
            <w:r w:rsidRPr="00EB1F99">
              <w:rPr>
                <w:noProof/>
                <w:webHidden/>
              </w:rPr>
              <w:instrText xml:space="preserve"> PAGEREF _Toc82096304 \h </w:instrText>
            </w:r>
            <w:r w:rsidRPr="00EB1F99">
              <w:rPr>
                <w:noProof/>
                <w:webHidden/>
              </w:rPr>
            </w:r>
            <w:r w:rsidRPr="00EB1F99">
              <w:rPr>
                <w:noProof/>
                <w:webHidden/>
              </w:rPr>
              <w:fldChar w:fldCharType="separate"/>
            </w:r>
            <w:r w:rsidRPr="00EB1F99">
              <w:rPr>
                <w:noProof/>
                <w:webHidden/>
              </w:rPr>
              <w:t>29</w:t>
            </w:r>
            <w:r w:rsidRPr="00EB1F99">
              <w:rPr>
                <w:noProof/>
                <w:webHidden/>
              </w:rPr>
              <w:fldChar w:fldCharType="end"/>
            </w:r>
          </w:hyperlink>
        </w:p>
        <w:p w14:paraId="3FFBCB5D" w14:textId="686EBA52"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05" w:history="1">
            <w:r w:rsidRPr="00EB1F99">
              <w:rPr>
                <w:rStyle w:val="Hyperlink"/>
                <w:rFonts w:ascii="Arial" w:eastAsia="Arial" w:hAnsi="Arial" w:cs="Arial"/>
                <w:b/>
                <w:bCs/>
                <w:noProof/>
                <w:spacing w:val="-1"/>
                <w:w w:val="99"/>
              </w:rPr>
              <w:t>5.2.1</w:t>
            </w:r>
            <w:r w:rsidRPr="00EB1F99">
              <w:rPr>
                <w:rFonts w:asciiTheme="minorHAnsi" w:eastAsiaTheme="minorEastAsia" w:hAnsiTheme="minorHAnsi" w:cstheme="minorBidi"/>
                <w:noProof/>
                <w:lang w:val="en-US"/>
              </w:rPr>
              <w:tab/>
            </w:r>
            <w:r w:rsidRPr="00EB1F99">
              <w:rPr>
                <w:rStyle w:val="Hyperlink"/>
                <w:rFonts w:ascii="Arial" w:hAnsi="Arial"/>
                <w:b/>
                <w:noProof/>
              </w:rPr>
              <w:t>Restraining capacity</w:t>
            </w:r>
            <w:r w:rsidRPr="00EB1F99">
              <w:rPr>
                <w:noProof/>
                <w:webHidden/>
              </w:rPr>
              <w:tab/>
            </w:r>
            <w:r w:rsidRPr="00EB1F99">
              <w:rPr>
                <w:noProof/>
                <w:webHidden/>
              </w:rPr>
              <w:fldChar w:fldCharType="begin"/>
            </w:r>
            <w:r w:rsidRPr="00EB1F99">
              <w:rPr>
                <w:noProof/>
                <w:webHidden/>
              </w:rPr>
              <w:instrText xml:space="preserve"> PAGEREF _Toc82096305 \h </w:instrText>
            </w:r>
            <w:r w:rsidRPr="00EB1F99">
              <w:rPr>
                <w:noProof/>
                <w:webHidden/>
              </w:rPr>
            </w:r>
            <w:r w:rsidRPr="00EB1F99">
              <w:rPr>
                <w:noProof/>
                <w:webHidden/>
              </w:rPr>
              <w:fldChar w:fldCharType="separate"/>
            </w:r>
            <w:r w:rsidRPr="00EB1F99">
              <w:rPr>
                <w:noProof/>
                <w:webHidden/>
              </w:rPr>
              <w:t>29</w:t>
            </w:r>
            <w:r w:rsidRPr="00EB1F99">
              <w:rPr>
                <w:noProof/>
                <w:webHidden/>
              </w:rPr>
              <w:fldChar w:fldCharType="end"/>
            </w:r>
          </w:hyperlink>
        </w:p>
        <w:p w14:paraId="39B582EE" w14:textId="3FDE872B"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06" w:history="1">
            <w:r w:rsidRPr="00EB1F99">
              <w:rPr>
                <w:rStyle w:val="Hyperlink"/>
                <w:rFonts w:ascii="Arial" w:eastAsia="Arial" w:hAnsi="Arial" w:cs="Arial"/>
                <w:b/>
                <w:bCs/>
                <w:noProof/>
                <w:spacing w:val="-1"/>
                <w:w w:val="99"/>
              </w:rPr>
              <w:t>5.2.2</w:t>
            </w:r>
            <w:r w:rsidRPr="00EB1F99">
              <w:rPr>
                <w:rFonts w:asciiTheme="minorHAnsi" w:eastAsiaTheme="minorEastAsia" w:hAnsiTheme="minorHAnsi" w:cstheme="minorBidi"/>
                <w:noProof/>
                <w:lang w:val="en-US"/>
              </w:rPr>
              <w:tab/>
            </w:r>
            <w:r w:rsidRPr="00EB1F99">
              <w:rPr>
                <w:rStyle w:val="Hyperlink"/>
                <w:rFonts w:ascii="Arial" w:hAnsi="Arial"/>
                <w:b/>
                <w:noProof/>
              </w:rPr>
              <w:t>Operational width and vehicle intrusion</w:t>
            </w:r>
            <w:r w:rsidRPr="00EB1F99">
              <w:rPr>
                <w:noProof/>
                <w:webHidden/>
              </w:rPr>
              <w:tab/>
            </w:r>
            <w:r w:rsidRPr="00EB1F99">
              <w:rPr>
                <w:noProof/>
                <w:webHidden/>
              </w:rPr>
              <w:fldChar w:fldCharType="begin"/>
            </w:r>
            <w:r w:rsidRPr="00EB1F99">
              <w:rPr>
                <w:noProof/>
                <w:webHidden/>
              </w:rPr>
              <w:instrText xml:space="preserve"> PAGEREF _Toc82096306 \h </w:instrText>
            </w:r>
            <w:r w:rsidRPr="00EB1F99">
              <w:rPr>
                <w:noProof/>
                <w:webHidden/>
              </w:rPr>
            </w:r>
            <w:r w:rsidRPr="00EB1F99">
              <w:rPr>
                <w:noProof/>
                <w:webHidden/>
              </w:rPr>
              <w:fldChar w:fldCharType="separate"/>
            </w:r>
            <w:r w:rsidRPr="00EB1F99">
              <w:rPr>
                <w:noProof/>
                <w:webHidden/>
              </w:rPr>
              <w:t>32</w:t>
            </w:r>
            <w:r w:rsidRPr="00EB1F99">
              <w:rPr>
                <w:noProof/>
                <w:webHidden/>
              </w:rPr>
              <w:fldChar w:fldCharType="end"/>
            </w:r>
          </w:hyperlink>
        </w:p>
        <w:p w14:paraId="036CBDA1" w14:textId="1037A795"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07" w:history="1">
            <w:r w:rsidRPr="00EB1F99">
              <w:rPr>
                <w:rStyle w:val="Hyperlink"/>
                <w:rFonts w:ascii="Arial" w:eastAsia="Arial" w:hAnsi="Arial" w:cs="Arial"/>
                <w:b/>
                <w:bCs/>
                <w:noProof/>
                <w:spacing w:val="-1"/>
                <w:w w:val="99"/>
              </w:rPr>
              <w:t>5.2.3</w:t>
            </w:r>
            <w:r w:rsidRPr="00EB1F99">
              <w:rPr>
                <w:rFonts w:asciiTheme="minorHAnsi" w:eastAsiaTheme="minorEastAsia" w:hAnsiTheme="minorHAnsi" w:cstheme="minorBidi"/>
                <w:noProof/>
                <w:lang w:val="en-US"/>
              </w:rPr>
              <w:tab/>
            </w:r>
            <w:r w:rsidRPr="00EB1F99">
              <w:rPr>
                <w:rStyle w:val="Hyperlink"/>
                <w:rFonts w:ascii="Arial" w:hAnsi="Arial"/>
                <w:b/>
                <w:noProof/>
              </w:rPr>
              <w:t>Impact severity</w:t>
            </w:r>
            <w:r w:rsidRPr="00EB1F99">
              <w:rPr>
                <w:noProof/>
                <w:webHidden/>
              </w:rPr>
              <w:tab/>
            </w:r>
            <w:r w:rsidRPr="00EB1F99">
              <w:rPr>
                <w:noProof/>
                <w:webHidden/>
              </w:rPr>
              <w:fldChar w:fldCharType="begin"/>
            </w:r>
            <w:r w:rsidRPr="00EB1F99">
              <w:rPr>
                <w:noProof/>
                <w:webHidden/>
              </w:rPr>
              <w:instrText xml:space="preserve"> PAGEREF _Toc82096307 \h </w:instrText>
            </w:r>
            <w:r w:rsidRPr="00EB1F99">
              <w:rPr>
                <w:noProof/>
                <w:webHidden/>
              </w:rPr>
            </w:r>
            <w:r w:rsidRPr="00EB1F99">
              <w:rPr>
                <w:noProof/>
                <w:webHidden/>
              </w:rPr>
              <w:fldChar w:fldCharType="separate"/>
            </w:r>
            <w:r w:rsidRPr="00EB1F99">
              <w:rPr>
                <w:noProof/>
                <w:webHidden/>
              </w:rPr>
              <w:t>34</w:t>
            </w:r>
            <w:r w:rsidRPr="00EB1F99">
              <w:rPr>
                <w:noProof/>
                <w:webHidden/>
              </w:rPr>
              <w:fldChar w:fldCharType="end"/>
            </w:r>
          </w:hyperlink>
        </w:p>
        <w:p w14:paraId="7DB382CE" w14:textId="1DF7678F"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8" w:history="1">
            <w:r w:rsidRPr="00EB1F99">
              <w:rPr>
                <w:rStyle w:val="Hyperlink"/>
                <w:rFonts w:ascii="Arial" w:eastAsia="Arial" w:hAnsi="Arial" w:cs="Arial"/>
                <w:noProof/>
              </w:rPr>
              <w:t>5.3</w:t>
            </w:r>
            <w:r w:rsidRPr="00EB1F99">
              <w:rPr>
                <w:rFonts w:asciiTheme="minorHAnsi" w:eastAsiaTheme="minorEastAsia" w:hAnsiTheme="minorHAnsi" w:cstheme="minorBidi"/>
                <w:noProof/>
                <w:lang w:val="en-US"/>
              </w:rPr>
              <w:tab/>
            </w:r>
            <w:r w:rsidRPr="00EB1F99">
              <w:rPr>
                <w:rStyle w:val="Hyperlink"/>
                <w:rFonts w:ascii="Arial" w:hAnsi="Arial"/>
                <w:noProof/>
              </w:rPr>
              <w:t>Safety barrier on retaining bridge and wall boundary lines</w:t>
            </w:r>
            <w:r w:rsidRPr="00EB1F99">
              <w:rPr>
                <w:noProof/>
                <w:webHidden/>
              </w:rPr>
              <w:tab/>
            </w:r>
            <w:r w:rsidRPr="00EB1F99">
              <w:rPr>
                <w:noProof/>
                <w:webHidden/>
              </w:rPr>
              <w:fldChar w:fldCharType="begin"/>
            </w:r>
            <w:r w:rsidRPr="00EB1F99">
              <w:rPr>
                <w:noProof/>
                <w:webHidden/>
              </w:rPr>
              <w:instrText xml:space="preserve"> PAGEREF _Toc82096308 \h </w:instrText>
            </w:r>
            <w:r w:rsidRPr="00EB1F99">
              <w:rPr>
                <w:noProof/>
                <w:webHidden/>
              </w:rPr>
            </w:r>
            <w:r w:rsidRPr="00EB1F99">
              <w:rPr>
                <w:noProof/>
                <w:webHidden/>
              </w:rPr>
              <w:fldChar w:fldCharType="separate"/>
            </w:r>
            <w:r w:rsidRPr="00EB1F99">
              <w:rPr>
                <w:noProof/>
                <w:webHidden/>
              </w:rPr>
              <w:t>34</w:t>
            </w:r>
            <w:r w:rsidRPr="00EB1F99">
              <w:rPr>
                <w:noProof/>
                <w:webHidden/>
              </w:rPr>
              <w:fldChar w:fldCharType="end"/>
            </w:r>
          </w:hyperlink>
        </w:p>
        <w:p w14:paraId="6AAE1750" w14:textId="3D497DAC"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09" w:history="1">
            <w:r w:rsidRPr="00EB1F99">
              <w:rPr>
                <w:rStyle w:val="Hyperlink"/>
                <w:rFonts w:ascii="Arial" w:eastAsia="Arial" w:hAnsi="Arial" w:cs="Arial"/>
                <w:noProof/>
              </w:rPr>
              <w:t>5.4</w:t>
            </w:r>
            <w:r w:rsidRPr="00EB1F99">
              <w:rPr>
                <w:rFonts w:asciiTheme="minorHAnsi" w:eastAsiaTheme="minorEastAsia" w:hAnsiTheme="minorHAnsi" w:cstheme="minorBidi"/>
                <w:noProof/>
                <w:lang w:val="en-US"/>
              </w:rPr>
              <w:tab/>
            </w:r>
            <w:r w:rsidRPr="00EB1F99">
              <w:rPr>
                <w:rStyle w:val="Hyperlink"/>
                <w:rFonts w:ascii="Arial" w:hAnsi="Arial"/>
                <w:noProof/>
              </w:rPr>
              <w:t>Safety barrier on the central and lateral separator islets</w:t>
            </w:r>
            <w:r w:rsidRPr="00EB1F99">
              <w:rPr>
                <w:noProof/>
                <w:webHidden/>
              </w:rPr>
              <w:tab/>
            </w:r>
            <w:r w:rsidRPr="00EB1F99">
              <w:rPr>
                <w:noProof/>
                <w:webHidden/>
              </w:rPr>
              <w:fldChar w:fldCharType="begin"/>
            </w:r>
            <w:r w:rsidRPr="00EB1F99">
              <w:rPr>
                <w:noProof/>
                <w:webHidden/>
              </w:rPr>
              <w:instrText xml:space="preserve"> PAGEREF _Toc82096309 \h </w:instrText>
            </w:r>
            <w:r w:rsidRPr="00EB1F99">
              <w:rPr>
                <w:noProof/>
                <w:webHidden/>
              </w:rPr>
            </w:r>
            <w:r w:rsidRPr="00EB1F99">
              <w:rPr>
                <w:noProof/>
                <w:webHidden/>
              </w:rPr>
              <w:fldChar w:fldCharType="separate"/>
            </w:r>
            <w:r w:rsidRPr="00EB1F99">
              <w:rPr>
                <w:noProof/>
                <w:webHidden/>
              </w:rPr>
              <w:t>37</w:t>
            </w:r>
            <w:r w:rsidRPr="00EB1F99">
              <w:rPr>
                <w:noProof/>
                <w:webHidden/>
              </w:rPr>
              <w:fldChar w:fldCharType="end"/>
            </w:r>
          </w:hyperlink>
        </w:p>
        <w:p w14:paraId="33C14948" w14:textId="5C1D88CC"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10" w:history="1">
            <w:r w:rsidRPr="00EB1F99">
              <w:rPr>
                <w:rStyle w:val="Hyperlink"/>
                <w:rFonts w:ascii="Arial" w:eastAsia="Arial" w:hAnsi="Arial" w:cs="Arial"/>
                <w:b/>
                <w:bCs/>
                <w:noProof/>
                <w:spacing w:val="-1"/>
                <w:w w:val="99"/>
              </w:rPr>
              <w:t>5.4.1</w:t>
            </w:r>
            <w:r w:rsidRPr="00EB1F99">
              <w:rPr>
                <w:rFonts w:asciiTheme="minorHAnsi" w:eastAsiaTheme="minorEastAsia" w:hAnsiTheme="minorHAnsi" w:cstheme="minorBidi"/>
                <w:noProof/>
                <w:lang w:val="en-US"/>
              </w:rPr>
              <w:tab/>
            </w:r>
            <w:r w:rsidRPr="00EB1F99">
              <w:rPr>
                <w:rStyle w:val="Hyperlink"/>
                <w:rFonts w:ascii="Arial" w:hAnsi="Arial"/>
                <w:b/>
                <w:noProof/>
              </w:rPr>
              <w:t>General</w:t>
            </w:r>
            <w:r w:rsidRPr="00EB1F99">
              <w:rPr>
                <w:noProof/>
                <w:webHidden/>
              </w:rPr>
              <w:tab/>
            </w:r>
            <w:r w:rsidRPr="00EB1F99">
              <w:rPr>
                <w:noProof/>
                <w:webHidden/>
              </w:rPr>
              <w:fldChar w:fldCharType="begin"/>
            </w:r>
            <w:r w:rsidRPr="00EB1F99">
              <w:rPr>
                <w:noProof/>
                <w:webHidden/>
              </w:rPr>
              <w:instrText xml:space="preserve"> PAGEREF _Toc82096310 \h </w:instrText>
            </w:r>
            <w:r w:rsidRPr="00EB1F99">
              <w:rPr>
                <w:noProof/>
                <w:webHidden/>
              </w:rPr>
            </w:r>
            <w:r w:rsidRPr="00EB1F99">
              <w:rPr>
                <w:noProof/>
                <w:webHidden/>
              </w:rPr>
              <w:fldChar w:fldCharType="separate"/>
            </w:r>
            <w:r w:rsidRPr="00EB1F99">
              <w:rPr>
                <w:noProof/>
                <w:webHidden/>
              </w:rPr>
              <w:t>37</w:t>
            </w:r>
            <w:r w:rsidRPr="00EB1F99">
              <w:rPr>
                <w:noProof/>
                <w:webHidden/>
              </w:rPr>
              <w:fldChar w:fldCharType="end"/>
            </w:r>
          </w:hyperlink>
        </w:p>
        <w:p w14:paraId="1925143E" w14:textId="6416E877"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11" w:history="1">
            <w:r w:rsidRPr="00EB1F99">
              <w:rPr>
                <w:rStyle w:val="Hyperlink"/>
                <w:rFonts w:ascii="Arial" w:eastAsia="Arial" w:hAnsi="Arial" w:cs="Arial"/>
                <w:b/>
                <w:bCs/>
                <w:noProof/>
                <w:spacing w:val="-1"/>
                <w:w w:val="99"/>
              </w:rPr>
              <w:t>5.4.2</w:t>
            </w:r>
            <w:r w:rsidRPr="00EB1F99">
              <w:rPr>
                <w:rFonts w:asciiTheme="minorHAnsi" w:eastAsiaTheme="minorEastAsia" w:hAnsiTheme="minorHAnsi" w:cstheme="minorBidi"/>
                <w:noProof/>
                <w:lang w:val="en-US"/>
              </w:rPr>
              <w:tab/>
            </w:r>
            <w:r w:rsidRPr="00EB1F99">
              <w:rPr>
                <w:rStyle w:val="Hyperlink"/>
                <w:rFonts w:ascii="Arial" w:hAnsi="Arial"/>
                <w:b/>
                <w:noProof/>
              </w:rPr>
              <w:t>Restraining capacity</w:t>
            </w:r>
            <w:r w:rsidRPr="00EB1F99">
              <w:rPr>
                <w:noProof/>
                <w:webHidden/>
              </w:rPr>
              <w:tab/>
            </w:r>
            <w:r w:rsidRPr="00EB1F99">
              <w:rPr>
                <w:noProof/>
                <w:webHidden/>
              </w:rPr>
              <w:fldChar w:fldCharType="begin"/>
            </w:r>
            <w:r w:rsidRPr="00EB1F99">
              <w:rPr>
                <w:noProof/>
                <w:webHidden/>
              </w:rPr>
              <w:instrText xml:space="preserve"> PAGEREF _Toc82096311 \h </w:instrText>
            </w:r>
            <w:r w:rsidRPr="00EB1F99">
              <w:rPr>
                <w:noProof/>
                <w:webHidden/>
              </w:rPr>
            </w:r>
            <w:r w:rsidRPr="00EB1F99">
              <w:rPr>
                <w:noProof/>
                <w:webHidden/>
              </w:rPr>
              <w:fldChar w:fldCharType="separate"/>
            </w:r>
            <w:r w:rsidRPr="00EB1F99">
              <w:rPr>
                <w:noProof/>
                <w:webHidden/>
              </w:rPr>
              <w:t>39</w:t>
            </w:r>
            <w:r w:rsidRPr="00EB1F99">
              <w:rPr>
                <w:noProof/>
                <w:webHidden/>
              </w:rPr>
              <w:fldChar w:fldCharType="end"/>
            </w:r>
          </w:hyperlink>
        </w:p>
        <w:p w14:paraId="3E865422" w14:textId="664B06CD"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12" w:history="1">
            <w:r w:rsidRPr="00EB1F99">
              <w:rPr>
                <w:rStyle w:val="Hyperlink"/>
                <w:rFonts w:ascii="Arial" w:eastAsia="Arial" w:hAnsi="Arial" w:cs="Arial"/>
                <w:b/>
                <w:bCs/>
                <w:noProof/>
                <w:spacing w:val="-1"/>
                <w:w w:val="99"/>
              </w:rPr>
              <w:t>5.4.3</w:t>
            </w:r>
            <w:r w:rsidRPr="00EB1F99">
              <w:rPr>
                <w:rFonts w:asciiTheme="minorHAnsi" w:eastAsiaTheme="minorEastAsia" w:hAnsiTheme="minorHAnsi" w:cstheme="minorBidi"/>
                <w:noProof/>
                <w:lang w:val="en-US"/>
              </w:rPr>
              <w:tab/>
            </w:r>
            <w:r w:rsidRPr="00EB1F99">
              <w:rPr>
                <w:rStyle w:val="Hyperlink"/>
                <w:rFonts w:ascii="Arial" w:hAnsi="Arial"/>
                <w:b/>
                <w:noProof/>
              </w:rPr>
              <w:t>Operational width</w:t>
            </w:r>
            <w:r w:rsidRPr="00EB1F99">
              <w:rPr>
                <w:noProof/>
                <w:webHidden/>
              </w:rPr>
              <w:tab/>
            </w:r>
            <w:r w:rsidRPr="00EB1F99">
              <w:rPr>
                <w:noProof/>
                <w:webHidden/>
              </w:rPr>
              <w:fldChar w:fldCharType="begin"/>
            </w:r>
            <w:r w:rsidRPr="00EB1F99">
              <w:rPr>
                <w:noProof/>
                <w:webHidden/>
              </w:rPr>
              <w:instrText xml:space="preserve"> PAGEREF _Toc82096312 \h </w:instrText>
            </w:r>
            <w:r w:rsidRPr="00EB1F99">
              <w:rPr>
                <w:noProof/>
                <w:webHidden/>
              </w:rPr>
            </w:r>
            <w:r w:rsidRPr="00EB1F99">
              <w:rPr>
                <w:noProof/>
                <w:webHidden/>
              </w:rPr>
              <w:fldChar w:fldCharType="separate"/>
            </w:r>
            <w:r w:rsidRPr="00EB1F99">
              <w:rPr>
                <w:noProof/>
                <w:webHidden/>
              </w:rPr>
              <w:t>40</w:t>
            </w:r>
            <w:r w:rsidRPr="00EB1F99">
              <w:rPr>
                <w:noProof/>
                <w:webHidden/>
              </w:rPr>
              <w:fldChar w:fldCharType="end"/>
            </w:r>
          </w:hyperlink>
        </w:p>
        <w:p w14:paraId="42566C60" w14:textId="43B99DFC" w:rsidR="0085234D" w:rsidRPr="00EB1F99" w:rsidRDefault="0085234D">
          <w:pPr>
            <w:pStyle w:val="TOC3"/>
            <w:tabs>
              <w:tab w:val="left" w:pos="1470"/>
              <w:tab w:val="right" w:leader="dot" w:pos="10198"/>
            </w:tabs>
            <w:rPr>
              <w:rFonts w:asciiTheme="minorHAnsi" w:eastAsiaTheme="minorEastAsia" w:hAnsiTheme="minorHAnsi" w:cstheme="minorBidi"/>
              <w:noProof/>
              <w:lang w:val="en-US"/>
            </w:rPr>
          </w:pPr>
          <w:hyperlink w:anchor="_Toc82096313" w:history="1">
            <w:r w:rsidRPr="00EB1F99">
              <w:rPr>
                <w:rStyle w:val="Hyperlink"/>
                <w:rFonts w:ascii="Arial" w:eastAsia="Arial" w:hAnsi="Arial" w:cs="Arial"/>
                <w:b/>
                <w:bCs/>
                <w:noProof/>
                <w:spacing w:val="-1"/>
                <w:w w:val="99"/>
              </w:rPr>
              <w:t>5.4.4</w:t>
            </w:r>
            <w:r w:rsidRPr="00EB1F99">
              <w:rPr>
                <w:rFonts w:asciiTheme="minorHAnsi" w:eastAsiaTheme="minorEastAsia" w:hAnsiTheme="minorHAnsi" w:cstheme="minorBidi"/>
                <w:noProof/>
                <w:lang w:val="en-US"/>
              </w:rPr>
              <w:tab/>
            </w:r>
            <w:r w:rsidRPr="00EB1F99">
              <w:rPr>
                <w:rStyle w:val="Hyperlink"/>
                <w:rFonts w:ascii="Arial" w:hAnsi="Arial"/>
                <w:b/>
                <w:noProof/>
              </w:rPr>
              <w:t>Impact severity</w:t>
            </w:r>
            <w:r w:rsidRPr="00EB1F99">
              <w:rPr>
                <w:noProof/>
                <w:webHidden/>
              </w:rPr>
              <w:tab/>
            </w:r>
            <w:r w:rsidRPr="00EB1F99">
              <w:rPr>
                <w:noProof/>
                <w:webHidden/>
              </w:rPr>
              <w:fldChar w:fldCharType="begin"/>
            </w:r>
            <w:r w:rsidRPr="00EB1F99">
              <w:rPr>
                <w:noProof/>
                <w:webHidden/>
              </w:rPr>
              <w:instrText xml:space="preserve"> PAGEREF _Toc82096313 \h </w:instrText>
            </w:r>
            <w:r w:rsidRPr="00EB1F99">
              <w:rPr>
                <w:noProof/>
                <w:webHidden/>
              </w:rPr>
            </w:r>
            <w:r w:rsidRPr="00EB1F99">
              <w:rPr>
                <w:noProof/>
                <w:webHidden/>
              </w:rPr>
              <w:fldChar w:fldCharType="separate"/>
            </w:r>
            <w:r w:rsidRPr="00EB1F99">
              <w:rPr>
                <w:noProof/>
                <w:webHidden/>
              </w:rPr>
              <w:t>42</w:t>
            </w:r>
            <w:r w:rsidRPr="00EB1F99">
              <w:rPr>
                <w:noProof/>
                <w:webHidden/>
              </w:rPr>
              <w:fldChar w:fldCharType="end"/>
            </w:r>
          </w:hyperlink>
        </w:p>
        <w:p w14:paraId="0888786B" w14:textId="28BC2A65"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14" w:history="1">
            <w:r w:rsidRPr="00EB1F99">
              <w:rPr>
                <w:rStyle w:val="Hyperlink"/>
                <w:rFonts w:ascii="Arial" w:eastAsia="Arial" w:hAnsi="Arial" w:cs="Arial"/>
                <w:noProof/>
              </w:rPr>
              <w:t>5.5</w:t>
            </w:r>
            <w:r w:rsidRPr="00EB1F99">
              <w:rPr>
                <w:rFonts w:asciiTheme="minorHAnsi" w:eastAsiaTheme="minorEastAsia" w:hAnsiTheme="minorHAnsi" w:cstheme="minorBidi"/>
                <w:noProof/>
                <w:lang w:val="en-US"/>
              </w:rPr>
              <w:tab/>
            </w:r>
            <w:r w:rsidRPr="00EB1F99">
              <w:rPr>
                <w:rStyle w:val="Hyperlink"/>
                <w:rFonts w:ascii="Arial" w:hAnsi="Arial"/>
                <w:noProof/>
              </w:rPr>
              <w:t>Safety barrier in wall and tunnel front areas</w:t>
            </w:r>
            <w:r w:rsidRPr="00EB1F99">
              <w:rPr>
                <w:noProof/>
                <w:webHidden/>
              </w:rPr>
              <w:tab/>
            </w:r>
            <w:r w:rsidRPr="00EB1F99">
              <w:rPr>
                <w:noProof/>
                <w:webHidden/>
              </w:rPr>
              <w:fldChar w:fldCharType="begin"/>
            </w:r>
            <w:r w:rsidRPr="00EB1F99">
              <w:rPr>
                <w:noProof/>
                <w:webHidden/>
              </w:rPr>
              <w:instrText xml:space="preserve"> PAGEREF _Toc82096314 \h </w:instrText>
            </w:r>
            <w:r w:rsidRPr="00EB1F99">
              <w:rPr>
                <w:noProof/>
                <w:webHidden/>
              </w:rPr>
            </w:r>
            <w:r w:rsidRPr="00EB1F99">
              <w:rPr>
                <w:noProof/>
                <w:webHidden/>
              </w:rPr>
              <w:fldChar w:fldCharType="separate"/>
            </w:r>
            <w:r w:rsidRPr="00EB1F99">
              <w:rPr>
                <w:noProof/>
                <w:webHidden/>
              </w:rPr>
              <w:t>44</w:t>
            </w:r>
            <w:r w:rsidRPr="00EB1F99">
              <w:rPr>
                <w:noProof/>
                <w:webHidden/>
              </w:rPr>
              <w:fldChar w:fldCharType="end"/>
            </w:r>
          </w:hyperlink>
        </w:p>
        <w:p w14:paraId="768056AB" w14:textId="21D015FE"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15" w:history="1">
            <w:r w:rsidRPr="00EB1F99">
              <w:rPr>
                <w:rStyle w:val="Hyperlink"/>
                <w:noProof/>
                <w:spacing w:val="-1"/>
              </w:rPr>
              <w:t>6.</w:t>
            </w:r>
            <w:r w:rsidRPr="00EB1F99">
              <w:rPr>
                <w:rFonts w:asciiTheme="minorHAnsi" w:eastAsiaTheme="minorEastAsia" w:hAnsiTheme="minorHAnsi" w:cstheme="minorBidi"/>
                <w:noProof/>
                <w:lang w:val="en-US"/>
              </w:rPr>
              <w:tab/>
            </w:r>
            <w:r w:rsidRPr="00EB1F99">
              <w:rPr>
                <w:rStyle w:val="Hyperlink"/>
                <w:noProof/>
              </w:rPr>
              <w:t>Procedure for selecting the performance classes of permanent safety barriers</w:t>
            </w:r>
            <w:r w:rsidRPr="00EB1F99">
              <w:rPr>
                <w:noProof/>
                <w:webHidden/>
              </w:rPr>
              <w:tab/>
            </w:r>
            <w:r w:rsidRPr="00EB1F99">
              <w:rPr>
                <w:noProof/>
                <w:webHidden/>
              </w:rPr>
              <w:fldChar w:fldCharType="begin"/>
            </w:r>
            <w:r w:rsidRPr="00EB1F99">
              <w:rPr>
                <w:noProof/>
                <w:webHidden/>
              </w:rPr>
              <w:instrText xml:space="preserve"> PAGEREF _Toc82096315 \h </w:instrText>
            </w:r>
            <w:r w:rsidRPr="00EB1F99">
              <w:rPr>
                <w:noProof/>
                <w:webHidden/>
              </w:rPr>
            </w:r>
            <w:r w:rsidRPr="00EB1F99">
              <w:rPr>
                <w:noProof/>
                <w:webHidden/>
              </w:rPr>
              <w:fldChar w:fldCharType="separate"/>
            </w:r>
            <w:r w:rsidRPr="00EB1F99">
              <w:rPr>
                <w:noProof/>
                <w:webHidden/>
              </w:rPr>
              <w:t>45</w:t>
            </w:r>
            <w:r w:rsidRPr="00EB1F99">
              <w:rPr>
                <w:noProof/>
                <w:webHidden/>
              </w:rPr>
              <w:fldChar w:fldCharType="end"/>
            </w:r>
          </w:hyperlink>
        </w:p>
        <w:p w14:paraId="3489C7FF" w14:textId="62A93264"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16" w:history="1">
            <w:r w:rsidRPr="00EB1F99">
              <w:rPr>
                <w:rStyle w:val="Hyperlink"/>
                <w:noProof/>
                <w:spacing w:val="-1"/>
              </w:rPr>
              <w:t>7.</w:t>
            </w:r>
            <w:r w:rsidRPr="00EB1F99">
              <w:rPr>
                <w:rFonts w:asciiTheme="minorHAnsi" w:eastAsiaTheme="minorEastAsia" w:hAnsiTheme="minorHAnsi" w:cstheme="minorBidi"/>
                <w:noProof/>
                <w:lang w:val="en-US"/>
              </w:rPr>
              <w:tab/>
            </w:r>
            <w:r w:rsidRPr="00EB1F99">
              <w:rPr>
                <w:rStyle w:val="Hyperlink"/>
                <w:noProof/>
              </w:rPr>
              <w:t>Lengths of application of safety barriers</w:t>
            </w:r>
            <w:r w:rsidRPr="00EB1F99">
              <w:rPr>
                <w:noProof/>
                <w:webHidden/>
              </w:rPr>
              <w:tab/>
            </w:r>
            <w:r w:rsidRPr="00EB1F99">
              <w:rPr>
                <w:noProof/>
                <w:webHidden/>
              </w:rPr>
              <w:fldChar w:fldCharType="begin"/>
            </w:r>
            <w:r w:rsidRPr="00EB1F99">
              <w:rPr>
                <w:noProof/>
                <w:webHidden/>
              </w:rPr>
              <w:instrText xml:space="preserve"> PAGEREF _Toc82096316 \h </w:instrText>
            </w:r>
            <w:r w:rsidRPr="00EB1F99">
              <w:rPr>
                <w:noProof/>
                <w:webHidden/>
              </w:rPr>
            </w:r>
            <w:r w:rsidRPr="00EB1F99">
              <w:rPr>
                <w:noProof/>
                <w:webHidden/>
              </w:rPr>
              <w:fldChar w:fldCharType="separate"/>
            </w:r>
            <w:r w:rsidRPr="00EB1F99">
              <w:rPr>
                <w:noProof/>
                <w:webHidden/>
              </w:rPr>
              <w:t>47</w:t>
            </w:r>
            <w:r w:rsidRPr="00EB1F99">
              <w:rPr>
                <w:noProof/>
                <w:webHidden/>
              </w:rPr>
              <w:fldChar w:fldCharType="end"/>
            </w:r>
          </w:hyperlink>
        </w:p>
        <w:p w14:paraId="24CA4E71" w14:textId="539625BD"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17" w:history="1">
            <w:r w:rsidRPr="00EB1F99">
              <w:rPr>
                <w:rStyle w:val="Hyperlink"/>
                <w:rFonts w:ascii="Arial" w:eastAsia="Arial" w:hAnsi="Arial" w:cs="Arial"/>
                <w:noProof/>
              </w:rPr>
              <w:t>7.1</w:t>
            </w:r>
            <w:r w:rsidRPr="00EB1F99">
              <w:rPr>
                <w:rFonts w:asciiTheme="minorHAnsi" w:eastAsiaTheme="minorEastAsia" w:hAnsiTheme="minorHAnsi" w:cstheme="minorBidi"/>
                <w:noProof/>
                <w:lang w:val="en-US"/>
              </w:rPr>
              <w:tab/>
            </w:r>
            <w:r w:rsidRPr="00EB1F99">
              <w:rPr>
                <w:rStyle w:val="Hyperlink"/>
                <w:rFonts w:ascii="Arial" w:hAnsi="Arial"/>
                <w:noProof/>
              </w:rPr>
              <w:t>Lengths on the outer carriageway boundary line</w:t>
            </w:r>
            <w:r w:rsidRPr="00EB1F99">
              <w:rPr>
                <w:noProof/>
                <w:webHidden/>
              </w:rPr>
              <w:tab/>
            </w:r>
            <w:r w:rsidRPr="00EB1F99">
              <w:rPr>
                <w:noProof/>
                <w:webHidden/>
              </w:rPr>
              <w:fldChar w:fldCharType="begin"/>
            </w:r>
            <w:r w:rsidRPr="00EB1F99">
              <w:rPr>
                <w:noProof/>
                <w:webHidden/>
              </w:rPr>
              <w:instrText xml:space="preserve"> PAGEREF _Toc82096317 \h </w:instrText>
            </w:r>
            <w:r w:rsidRPr="00EB1F99">
              <w:rPr>
                <w:noProof/>
                <w:webHidden/>
              </w:rPr>
            </w:r>
            <w:r w:rsidRPr="00EB1F99">
              <w:rPr>
                <w:noProof/>
                <w:webHidden/>
              </w:rPr>
              <w:fldChar w:fldCharType="separate"/>
            </w:r>
            <w:r w:rsidRPr="00EB1F99">
              <w:rPr>
                <w:noProof/>
                <w:webHidden/>
              </w:rPr>
              <w:t>47</w:t>
            </w:r>
            <w:r w:rsidRPr="00EB1F99">
              <w:rPr>
                <w:noProof/>
                <w:webHidden/>
              </w:rPr>
              <w:fldChar w:fldCharType="end"/>
            </w:r>
          </w:hyperlink>
        </w:p>
        <w:p w14:paraId="002FFF80" w14:textId="50CF8C95"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18" w:history="1">
            <w:r w:rsidRPr="00EB1F99">
              <w:rPr>
                <w:rStyle w:val="Hyperlink"/>
                <w:rFonts w:ascii="Arial" w:eastAsia="Arial" w:hAnsi="Arial" w:cs="Arial"/>
                <w:noProof/>
              </w:rPr>
              <w:t>7.2</w:t>
            </w:r>
            <w:r w:rsidRPr="00EB1F99">
              <w:rPr>
                <w:rFonts w:asciiTheme="minorHAnsi" w:eastAsiaTheme="minorEastAsia" w:hAnsiTheme="minorHAnsi" w:cstheme="minorBidi"/>
                <w:noProof/>
                <w:lang w:val="en-US"/>
              </w:rPr>
              <w:tab/>
            </w:r>
            <w:r w:rsidRPr="00EB1F99">
              <w:rPr>
                <w:rStyle w:val="Hyperlink"/>
                <w:rFonts w:ascii="Arial" w:hAnsi="Arial"/>
                <w:noProof/>
              </w:rPr>
              <w:t>Lengths on bridge and retaining wall boundaries</w:t>
            </w:r>
            <w:r w:rsidRPr="00EB1F99">
              <w:rPr>
                <w:noProof/>
                <w:webHidden/>
              </w:rPr>
              <w:tab/>
            </w:r>
            <w:r w:rsidRPr="00EB1F99">
              <w:rPr>
                <w:noProof/>
                <w:webHidden/>
              </w:rPr>
              <w:fldChar w:fldCharType="begin"/>
            </w:r>
            <w:r w:rsidRPr="00EB1F99">
              <w:rPr>
                <w:noProof/>
                <w:webHidden/>
              </w:rPr>
              <w:instrText xml:space="preserve"> PAGEREF _Toc82096318 \h </w:instrText>
            </w:r>
            <w:r w:rsidRPr="00EB1F99">
              <w:rPr>
                <w:noProof/>
                <w:webHidden/>
              </w:rPr>
            </w:r>
            <w:r w:rsidRPr="00EB1F99">
              <w:rPr>
                <w:noProof/>
                <w:webHidden/>
              </w:rPr>
              <w:fldChar w:fldCharType="separate"/>
            </w:r>
            <w:r w:rsidRPr="00EB1F99">
              <w:rPr>
                <w:noProof/>
                <w:webHidden/>
              </w:rPr>
              <w:t>53</w:t>
            </w:r>
            <w:r w:rsidRPr="00EB1F99">
              <w:rPr>
                <w:noProof/>
                <w:webHidden/>
              </w:rPr>
              <w:fldChar w:fldCharType="end"/>
            </w:r>
          </w:hyperlink>
        </w:p>
        <w:p w14:paraId="4C6978B0" w14:textId="7BE61DBF"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19" w:history="1">
            <w:r w:rsidRPr="00EB1F99">
              <w:rPr>
                <w:rStyle w:val="Hyperlink"/>
                <w:noProof/>
                <w:spacing w:val="-1"/>
              </w:rPr>
              <w:t>8.</w:t>
            </w:r>
            <w:r w:rsidRPr="00EB1F99">
              <w:rPr>
                <w:rFonts w:asciiTheme="minorHAnsi" w:eastAsiaTheme="minorEastAsia" w:hAnsiTheme="minorHAnsi" w:cstheme="minorBidi"/>
                <w:noProof/>
                <w:lang w:val="en-US"/>
              </w:rPr>
              <w:tab/>
            </w:r>
            <w:r w:rsidRPr="00EB1F99">
              <w:rPr>
                <w:rStyle w:val="Hyperlink"/>
                <w:noProof/>
              </w:rPr>
              <w:t>Temporary (portable) safety barriers</w:t>
            </w:r>
            <w:r w:rsidRPr="00EB1F99">
              <w:rPr>
                <w:noProof/>
                <w:webHidden/>
              </w:rPr>
              <w:tab/>
            </w:r>
            <w:r w:rsidRPr="00EB1F99">
              <w:rPr>
                <w:noProof/>
                <w:webHidden/>
              </w:rPr>
              <w:fldChar w:fldCharType="begin"/>
            </w:r>
            <w:r w:rsidRPr="00EB1F99">
              <w:rPr>
                <w:noProof/>
                <w:webHidden/>
              </w:rPr>
              <w:instrText xml:space="preserve"> PAGEREF _Toc82096319 \h </w:instrText>
            </w:r>
            <w:r w:rsidRPr="00EB1F99">
              <w:rPr>
                <w:noProof/>
                <w:webHidden/>
              </w:rPr>
            </w:r>
            <w:r w:rsidRPr="00EB1F99">
              <w:rPr>
                <w:noProof/>
                <w:webHidden/>
              </w:rPr>
              <w:fldChar w:fldCharType="separate"/>
            </w:r>
            <w:r w:rsidRPr="00EB1F99">
              <w:rPr>
                <w:noProof/>
                <w:webHidden/>
              </w:rPr>
              <w:t>58</w:t>
            </w:r>
            <w:r w:rsidRPr="00EB1F99">
              <w:rPr>
                <w:noProof/>
                <w:webHidden/>
              </w:rPr>
              <w:fldChar w:fldCharType="end"/>
            </w:r>
          </w:hyperlink>
        </w:p>
        <w:p w14:paraId="0547D1B5" w14:textId="4FD9C8C7"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0" w:history="1">
            <w:r w:rsidRPr="00EB1F99">
              <w:rPr>
                <w:rStyle w:val="Hyperlink"/>
                <w:rFonts w:ascii="Arial" w:hAnsi="Arial"/>
                <w:noProof/>
                <w:spacing w:val="-1"/>
                <w:w w:val="99"/>
              </w:rPr>
              <w:t>8.1</w:t>
            </w:r>
            <w:r w:rsidRPr="00EB1F99">
              <w:rPr>
                <w:rFonts w:asciiTheme="minorHAnsi" w:eastAsiaTheme="minorEastAsia" w:hAnsiTheme="minorHAnsi" w:cstheme="minorBidi"/>
                <w:noProof/>
                <w:lang w:val="en-US"/>
              </w:rPr>
              <w:tab/>
            </w:r>
            <w:r w:rsidRPr="00EB1F99">
              <w:rPr>
                <w:rStyle w:val="Hyperlink"/>
                <w:rFonts w:ascii="Arial" w:hAnsi="Arial"/>
                <w:noProof/>
              </w:rPr>
              <w:t>General</w:t>
            </w:r>
            <w:r w:rsidRPr="00EB1F99">
              <w:rPr>
                <w:noProof/>
                <w:webHidden/>
              </w:rPr>
              <w:tab/>
            </w:r>
            <w:r w:rsidRPr="00EB1F99">
              <w:rPr>
                <w:noProof/>
                <w:webHidden/>
              </w:rPr>
              <w:fldChar w:fldCharType="begin"/>
            </w:r>
            <w:r w:rsidRPr="00EB1F99">
              <w:rPr>
                <w:noProof/>
                <w:webHidden/>
              </w:rPr>
              <w:instrText xml:space="preserve"> PAGEREF _Toc82096320 \h </w:instrText>
            </w:r>
            <w:r w:rsidRPr="00EB1F99">
              <w:rPr>
                <w:noProof/>
                <w:webHidden/>
              </w:rPr>
            </w:r>
            <w:r w:rsidRPr="00EB1F99">
              <w:rPr>
                <w:noProof/>
                <w:webHidden/>
              </w:rPr>
              <w:fldChar w:fldCharType="separate"/>
            </w:r>
            <w:r w:rsidRPr="00EB1F99">
              <w:rPr>
                <w:noProof/>
                <w:webHidden/>
              </w:rPr>
              <w:t>58</w:t>
            </w:r>
            <w:r w:rsidRPr="00EB1F99">
              <w:rPr>
                <w:noProof/>
                <w:webHidden/>
              </w:rPr>
              <w:fldChar w:fldCharType="end"/>
            </w:r>
          </w:hyperlink>
        </w:p>
        <w:p w14:paraId="2F44BF7B" w14:textId="71DB47FD"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1" w:history="1">
            <w:r w:rsidRPr="00EB1F99">
              <w:rPr>
                <w:rStyle w:val="Hyperlink"/>
                <w:rFonts w:ascii="Arial" w:hAnsi="Arial"/>
                <w:noProof/>
                <w:spacing w:val="-1"/>
                <w:w w:val="99"/>
              </w:rPr>
              <w:t>8.2</w:t>
            </w:r>
            <w:r w:rsidRPr="00EB1F99">
              <w:rPr>
                <w:rFonts w:asciiTheme="minorHAnsi" w:eastAsiaTheme="minorEastAsia" w:hAnsiTheme="minorHAnsi" w:cstheme="minorBidi"/>
                <w:noProof/>
                <w:lang w:val="en-US"/>
              </w:rPr>
              <w:tab/>
            </w:r>
            <w:r w:rsidRPr="00EB1F99">
              <w:rPr>
                <w:rStyle w:val="Hyperlink"/>
                <w:rFonts w:ascii="Arial" w:hAnsi="Arial"/>
                <w:noProof/>
              </w:rPr>
              <w:t>Restraining capacity</w:t>
            </w:r>
            <w:r w:rsidRPr="00EB1F99">
              <w:rPr>
                <w:noProof/>
                <w:webHidden/>
              </w:rPr>
              <w:tab/>
            </w:r>
            <w:r w:rsidRPr="00EB1F99">
              <w:rPr>
                <w:noProof/>
                <w:webHidden/>
              </w:rPr>
              <w:fldChar w:fldCharType="begin"/>
            </w:r>
            <w:r w:rsidRPr="00EB1F99">
              <w:rPr>
                <w:noProof/>
                <w:webHidden/>
              </w:rPr>
              <w:instrText xml:space="preserve"> PAGEREF _Toc82096321 \h </w:instrText>
            </w:r>
            <w:r w:rsidRPr="00EB1F99">
              <w:rPr>
                <w:noProof/>
                <w:webHidden/>
              </w:rPr>
            </w:r>
            <w:r w:rsidRPr="00EB1F99">
              <w:rPr>
                <w:noProof/>
                <w:webHidden/>
              </w:rPr>
              <w:fldChar w:fldCharType="separate"/>
            </w:r>
            <w:r w:rsidRPr="00EB1F99">
              <w:rPr>
                <w:noProof/>
                <w:webHidden/>
              </w:rPr>
              <w:t>58</w:t>
            </w:r>
            <w:r w:rsidRPr="00EB1F99">
              <w:rPr>
                <w:noProof/>
                <w:webHidden/>
              </w:rPr>
              <w:fldChar w:fldCharType="end"/>
            </w:r>
          </w:hyperlink>
        </w:p>
        <w:p w14:paraId="7B72AA65" w14:textId="5CEF547C"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2" w:history="1">
            <w:r w:rsidRPr="00EB1F99">
              <w:rPr>
                <w:rStyle w:val="Hyperlink"/>
                <w:rFonts w:ascii="Arial" w:hAnsi="Arial"/>
                <w:noProof/>
                <w:spacing w:val="-1"/>
                <w:w w:val="99"/>
              </w:rPr>
              <w:t>8.3</w:t>
            </w:r>
            <w:r w:rsidRPr="00EB1F99">
              <w:rPr>
                <w:rFonts w:asciiTheme="minorHAnsi" w:eastAsiaTheme="minorEastAsia" w:hAnsiTheme="minorHAnsi" w:cstheme="minorBidi"/>
                <w:noProof/>
                <w:lang w:val="en-US"/>
              </w:rPr>
              <w:tab/>
            </w:r>
            <w:r w:rsidRPr="00EB1F99">
              <w:rPr>
                <w:rStyle w:val="Hyperlink"/>
                <w:rFonts w:ascii="Arial" w:hAnsi="Arial"/>
                <w:noProof/>
              </w:rPr>
              <w:t>Operational width</w:t>
            </w:r>
            <w:r w:rsidRPr="00EB1F99">
              <w:rPr>
                <w:noProof/>
                <w:webHidden/>
              </w:rPr>
              <w:tab/>
            </w:r>
            <w:r w:rsidRPr="00EB1F99">
              <w:rPr>
                <w:noProof/>
                <w:webHidden/>
              </w:rPr>
              <w:fldChar w:fldCharType="begin"/>
            </w:r>
            <w:r w:rsidRPr="00EB1F99">
              <w:rPr>
                <w:noProof/>
                <w:webHidden/>
              </w:rPr>
              <w:instrText xml:space="preserve"> PAGEREF _Toc82096322 \h </w:instrText>
            </w:r>
            <w:r w:rsidRPr="00EB1F99">
              <w:rPr>
                <w:noProof/>
                <w:webHidden/>
              </w:rPr>
            </w:r>
            <w:r w:rsidRPr="00EB1F99">
              <w:rPr>
                <w:noProof/>
                <w:webHidden/>
              </w:rPr>
              <w:fldChar w:fldCharType="separate"/>
            </w:r>
            <w:r w:rsidRPr="00EB1F99">
              <w:rPr>
                <w:noProof/>
                <w:webHidden/>
              </w:rPr>
              <w:t>60</w:t>
            </w:r>
            <w:r w:rsidRPr="00EB1F99">
              <w:rPr>
                <w:noProof/>
                <w:webHidden/>
              </w:rPr>
              <w:fldChar w:fldCharType="end"/>
            </w:r>
          </w:hyperlink>
        </w:p>
        <w:p w14:paraId="78FFE74A" w14:textId="315CD86D"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3" w:history="1">
            <w:r w:rsidRPr="00EB1F99">
              <w:rPr>
                <w:rStyle w:val="Hyperlink"/>
                <w:rFonts w:ascii="Arial" w:hAnsi="Arial"/>
                <w:noProof/>
                <w:spacing w:val="-1"/>
                <w:w w:val="99"/>
              </w:rPr>
              <w:t>8.4</w:t>
            </w:r>
            <w:r w:rsidRPr="00EB1F99">
              <w:rPr>
                <w:rFonts w:asciiTheme="minorHAnsi" w:eastAsiaTheme="minorEastAsia" w:hAnsiTheme="minorHAnsi" w:cstheme="minorBidi"/>
                <w:noProof/>
                <w:lang w:val="en-US"/>
              </w:rPr>
              <w:tab/>
            </w:r>
            <w:r w:rsidRPr="00EB1F99">
              <w:rPr>
                <w:rStyle w:val="Hyperlink"/>
                <w:rFonts w:ascii="Arial" w:hAnsi="Arial"/>
                <w:noProof/>
              </w:rPr>
              <w:t>Passive protection</w:t>
            </w:r>
            <w:r w:rsidRPr="00EB1F99">
              <w:rPr>
                <w:noProof/>
                <w:webHidden/>
              </w:rPr>
              <w:tab/>
            </w:r>
            <w:r w:rsidRPr="00EB1F99">
              <w:rPr>
                <w:noProof/>
                <w:webHidden/>
              </w:rPr>
              <w:fldChar w:fldCharType="begin"/>
            </w:r>
            <w:r w:rsidRPr="00EB1F99">
              <w:rPr>
                <w:noProof/>
                <w:webHidden/>
              </w:rPr>
              <w:instrText xml:space="preserve"> PAGEREF _Toc82096323 \h </w:instrText>
            </w:r>
            <w:r w:rsidRPr="00EB1F99">
              <w:rPr>
                <w:noProof/>
                <w:webHidden/>
              </w:rPr>
            </w:r>
            <w:r w:rsidRPr="00EB1F99">
              <w:rPr>
                <w:noProof/>
                <w:webHidden/>
              </w:rPr>
              <w:fldChar w:fldCharType="separate"/>
            </w:r>
            <w:r w:rsidRPr="00EB1F99">
              <w:rPr>
                <w:noProof/>
                <w:webHidden/>
              </w:rPr>
              <w:t>62</w:t>
            </w:r>
            <w:r w:rsidRPr="00EB1F99">
              <w:rPr>
                <w:noProof/>
                <w:webHidden/>
              </w:rPr>
              <w:fldChar w:fldCharType="end"/>
            </w:r>
          </w:hyperlink>
        </w:p>
        <w:p w14:paraId="0C58F2CE" w14:textId="0F00964A"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24" w:history="1">
            <w:r w:rsidRPr="00EB1F99">
              <w:rPr>
                <w:rStyle w:val="Hyperlink"/>
                <w:noProof/>
                <w:spacing w:val="-1"/>
              </w:rPr>
              <w:t>9.</w:t>
            </w:r>
            <w:r w:rsidRPr="00EB1F99">
              <w:rPr>
                <w:rFonts w:asciiTheme="minorHAnsi" w:eastAsiaTheme="minorEastAsia" w:hAnsiTheme="minorHAnsi" w:cstheme="minorBidi"/>
                <w:noProof/>
                <w:lang w:val="en-US"/>
              </w:rPr>
              <w:tab/>
            </w:r>
            <w:r w:rsidRPr="00EB1F99">
              <w:rPr>
                <w:rStyle w:val="Hyperlink"/>
                <w:noProof/>
              </w:rPr>
              <w:t>Breaks in safety barriers</w:t>
            </w:r>
            <w:r w:rsidRPr="00EB1F99">
              <w:rPr>
                <w:noProof/>
                <w:webHidden/>
              </w:rPr>
              <w:tab/>
            </w:r>
            <w:r w:rsidRPr="00EB1F99">
              <w:rPr>
                <w:noProof/>
                <w:webHidden/>
              </w:rPr>
              <w:fldChar w:fldCharType="begin"/>
            </w:r>
            <w:r w:rsidRPr="00EB1F99">
              <w:rPr>
                <w:noProof/>
                <w:webHidden/>
              </w:rPr>
              <w:instrText xml:space="preserve"> PAGEREF _Toc82096324 \h </w:instrText>
            </w:r>
            <w:r w:rsidRPr="00EB1F99">
              <w:rPr>
                <w:noProof/>
                <w:webHidden/>
              </w:rPr>
            </w:r>
            <w:r w:rsidRPr="00EB1F99">
              <w:rPr>
                <w:noProof/>
                <w:webHidden/>
              </w:rPr>
              <w:fldChar w:fldCharType="separate"/>
            </w:r>
            <w:r w:rsidRPr="00EB1F99">
              <w:rPr>
                <w:noProof/>
                <w:webHidden/>
              </w:rPr>
              <w:t>62</w:t>
            </w:r>
            <w:r w:rsidRPr="00EB1F99">
              <w:rPr>
                <w:noProof/>
                <w:webHidden/>
              </w:rPr>
              <w:fldChar w:fldCharType="end"/>
            </w:r>
          </w:hyperlink>
        </w:p>
        <w:p w14:paraId="4B67721F" w14:textId="4BC35A16"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25" w:history="1">
            <w:r w:rsidRPr="00EB1F99">
              <w:rPr>
                <w:rStyle w:val="Hyperlink"/>
                <w:noProof/>
                <w:spacing w:val="-1"/>
              </w:rPr>
              <w:t>10.</w:t>
            </w:r>
            <w:r w:rsidRPr="00EB1F99">
              <w:rPr>
                <w:rFonts w:asciiTheme="minorHAnsi" w:eastAsiaTheme="minorEastAsia" w:hAnsiTheme="minorHAnsi" w:cstheme="minorBidi"/>
                <w:noProof/>
                <w:lang w:val="en-US"/>
              </w:rPr>
              <w:tab/>
            </w:r>
            <w:r w:rsidRPr="00EB1F99">
              <w:rPr>
                <w:rStyle w:val="Hyperlink"/>
                <w:noProof/>
              </w:rPr>
              <w:t>Safety barriers start and end terminations</w:t>
            </w:r>
            <w:r w:rsidRPr="00EB1F99">
              <w:rPr>
                <w:noProof/>
                <w:webHidden/>
              </w:rPr>
              <w:tab/>
            </w:r>
            <w:r w:rsidRPr="00EB1F99">
              <w:rPr>
                <w:noProof/>
                <w:webHidden/>
              </w:rPr>
              <w:fldChar w:fldCharType="begin"/>
            </w:r>
            <w:r w:rsidRPr="00EB1F99">
              <w:rPr>
                <w:noProof/>
                <w:webHidden/>
              </w:rPr>
              <w:instrText xml:space="preserve"> PAGEREF _Toc82096325 \h </w:instrText>
            </w:r>
            <w:r w:rsidRPr="00EB1F99">
              <w:rPr>
                <w:noProof/>
                <w:webHidden/>
              </w:rPr>
            </w:r>
            <w:r w:rsidRPr="00EB1F99">
              <w:rPr>
                <w:noProof/>
                <w:webHidden/>
              </w:rPr>
              <w:fldChar w:fldCharType="separate"/>
            </w:r>
            <w:r w:rsidRPr="00EB1F99">
              <w:rPr>
                <w:noProof/>
                <w:webHidden/>
              </w:rPr>
              <w:t>65</w:t>
            </w:r>
            <w:r w:rsidRPr="00EB1F99">
              <w:rPr>
                <w:noProof/>
                <w:webHidden/>
              </w:rPr>
              <w:fldChar w:fldCharType="end"/>
            </w:r>
          </w:hyperlink>
        </w:p>
        <w:p w14:paraId="5A91EC52" w14:textId="107E22A6" w:rsidR="0085234D" w:rsidRPr="00EB1F99" w:rsidRDefault="0085234D">
          <w:pPr>
            <w:pStyle w:val="TOC1"/>
            <w:tabs>
              <w:tab w:val="left" w:pos="1030"/>
              <w:tab w:val="right" w:leader="dot" w:pos="10198"/>
            </w:tabs>
            <w:rPr>
              <w:rFonts w:asciiTheme="minorHAnsi" w:eastAsiaTheme="minorEastAsia" w:hAnsiTheme="minorHAnsi" w:cstheme="minorBidi"/>
              <w:noProof/>
              <w:lang w:val="en-US"/>
            </w:rPr>
          </w:pPr>
          <w:hyperlink w:anchor="_Toc82096326" w:history="1">
            <w:r w:rsidRPr="00EB1F99">
              <w:rPr>
                <w:rStyle w:val="Hyperlink"/>
                <w:noProof/>
                <w:spacing w:val="-1"/>
              </w:rPr>
              <w:t>11.</w:t>
            </w:r>
            <w:r w:rsidRPr="00EB1F99">
              <w:rPr>
                <w:rFonts w:asciiTheme="minorHAnsi" w:eastAsiaTheme="minorEastAsia" w:hAnsiTheme="minorHAnsi" w:cstheme="minorBidi"/>
                <w:noProof/>
                <w:lang w:val="en-US"/>
              </w:rPr>
              <w:tab/>
            </w:r>
            <w:r w:rsidRPr="00EB1F99">
              <w:rPr>
                <w:rStyle w:val="Hyperlink"/>
                <w:noProof/>
              </w:rPr>
              <w:t>Technical criteria for selecting vehicle restraint systems</w:t>
            </w:r>
            <w:r w:rsidRPr="00EB1F99">
              <w:rPr>
                <w:noProof/>
                <w:webHidden/>
              </w:rPr>
              <w:tab/>
            </w:r>
            <w:r w:rsidRPr="00EB1F99">
              <w:rPr>
                <w:noProof/>
                <w:webHidden/>
              </w:rPr>
              <w:fldChar w:fldCharType="begin"/>
            </w:r>
            <w:r w:rsidRPr="00EB1F99">
              <w:rPr>
                <w:noProof/>
                <w:webHidden/>
              </w:rPr>
              <w:instrText xml:space="preserve"> PAGEREF _Toc82096326 \h </w:instrText>
            </w:r>
            <w:r w:rsidRPr="00EB1F99">
              <w:rPr>
                <w:noProof/>
                <w:webHidden/>
              </w:rPr>
            </w:r>
            <w:r w:rsidRPr="00EB1F99">
              <w:rPr>
                <w:noProof/>
                <w:webHidden/>
              </w:rPr>
              <w:fldChar w:fldCharType="separate"/>
            </w:r>
            <w:r w:rsidRPr="00EB1F99">
              <w:rPr>
                <w:noProof/>
                <w:webHidden/>
              </w:rPr>
              <w:t>67</w:t>
            </w:r>
            <w:r w:rsidRPr="00EB1F99">
              <w:rPr>
                <w:noProof/>
                <w:webHidden/>
              </w:rPr>
              <w:fldChar w:fldCharType="end"/>
            </w:r>
          </w:hyperlink>
        </w:p>
        <w:p w14:paraId="2B23F68F" w14:textId="287FF0B7"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7" w:history="1">
            <w:r w:rsidRPr="00EB1F99">
              <w:rPr>
                <w:rStyle w:val="Hyperlink"/>
                <w:rFonts w:ascii="Arial" w:hAnsi="Arial"/>
                <w:noProof/>
                <w:spacing w:val="-1"/>
                <w:w w:val="99"/>
              </w:rPr>
              <w:t>11.1</w:t>
            </w:r>
            <w:r w:rsidRPr="00EB1F99">
              <w:rPr>
                <w:rFonts w:asciiTheme="minorHAnsi" w:eastAsiaTheme="minorEastAsia" w:hAnsiTheme="minorHAnsi" w:cstheme="minorBidi"/>
                <w:noProof/>
                <w:lang w:val="en-US"/>
              </w:rPr>
              <w:tab/>
            </w:r>
            <w:r w:rsidRPr="00EB1F99">
              <w:rPr>
                <w:rStyle w:val="Hyperlink"/>
                <w:rFonts w:ascii="Arial" w:hAnsi="Arial"/>
                <w:noProof/>
              </w:rPr>
              <w:t>General</w:t>
            </w:r>
            <w:r w:rsidRPr="00EB1F99">
              <w:rPr>
                <w:noProof/>
                <w:webHidden/>
              </w:rPr>
              <w:tab/>
            </w:r>
            <w:r w:rsidRPr="00EB1F99">
              <w:rPr>
                <w:noProof/>
                <w:webHidden/>
              </w:rPr>
              <w:fldChar w:fldCharType="begin"/>
            </w:r>
            <w:r w:rsidRPr="00EB1F99">
              <w:rPr>
                <w:noProof/>
                <w:webHidden/>
              </w:rPr>
              <w:instrText xml:space="preserve"> PAGEREF _Toc82096327 \h </w:instrText>
            </w:r>
            <w:r w:rsidRPr="00EB1F99">
              <w:rPr>
                <w:noProof/>
                <w:webHidden/>
              </w:rPr>
            </w:r>
            <w:r w:rsidRPr="00EB1F99">
              <w:rPr>
                <w:noProof/>
                <w:webHidden/>
              </w:rPr>
              <w:fldChar w:fldCharType="separate"/>
            </w:r>
            <w:r w:rsidRPr="00EB1F99">
              <w:rPr>
                <w:noProof/>
                <w:webHidden/>
              </w:rPr>
              <w:t>67</w:t>
            </w:r>
            <w:r w:rsidRPr="00EB1F99">
              <w:rPr>
                <w:noProof/>
                <w:webHidden/>
              </w:rPr>
              <w:fldChar w:fldCharType="end"/>
            </w:r>
          </w:hyperlink>
        </w:p>
        <w:p w14:paraId="1DB68D97" w14:textId="1B7DBCC5"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8" w:history="1">
            <w:r w:rsidRPr="00EB1F99">
              <w:rPr>
                <w:rStyle w:val="Hyperlink"/>
                <w:rFonts w:ascii="Arial" w:hAnsi="Arial"/>
                <w:noProof/>
                <w:spacing w:val="-1"/>
                <w:w w:val="99"/>
              </w:rPr>
              <w:t>11.2</w:t>
            </w:r>
            <w:r w:rsidRPr="00EB1F99">
              <w:rPr>
                <w:rFonts w:asciiTheme="minorHAnsi" w:eastAsiaTheme="minorEastAsia" w:hAnsiTheme="minorHAnsi" w:cstheme="minorBidi"/>
                <w:noProof/>
                <w:lang w:val="en-US"/>
              </w:rPr>
              <w:tab/>
            </w:r>
            <w:r w:rsidRPr="00EB1F99">
              <w:rPr>
                <w:rStyle w:val="Hyperlink"/>
                <w:rFonts w:ascii="Arial" w:hAnsi="Arial"/>
                <w:noProof/>
              </w:rPr>
              <w:t>Technical criteria for selecting safety barriers</w:t>
            </w:r>
            <w:r w:rsidRPr="00EB1F99">
              <w:rPr>
                <w:noProof/>
                <w:webHidden/>
              </w:rPr>
              <w:tab/>
            </w:r>
            <w:r w:rsidRPr="00EB1F99">
              <w:rPr>
                <w:noProof/>
                <w:webHidden/>
              </w:rPr>
              <w:fldChar w:fldCharType="begin"/>
            </w:r>
            <w:r w:rsidRPr="00EB1F99">
              <w:rPr>
                <w:noProof/>
                <w:webHidden/>
              </w:rPr>
              <w:instrText xml:space="preserve"> PAGEREF _Toc82096328 \h </w:instrText>
            </w:r>
            <w:r w:rsidRPr="00EB1F99">
              <w:rPr>
                <w:noProof/>
                <w:webHidden/>
              </w:rPr>
            </w:r>
            <w:r w:rsidRPr="00EB1F99">
              <w:rPr>
                <w:noProof/>
                <w:webHidden/>
              </w:rPr>
              <w:fldChar w:fldCharType="separate"/>
            </w:r>
            <w:r w:rsidRPr="00EB1F99">
              <w:rPr>
                <w:noProof/>
                <w:webHidden/>
              </w:rPr>
              <w:t>68</w:t>
            </w:r>
            <w:r w:rsidRPr="00EB1F99">
              <w:rPr>
                <w:noProof/>
                <w:webHidden/>
              </w:rPr>
              <w:fldChar w:fldCharType="end"/>
            </w:r>
          </w:hyperlink>
        </w:p>
        <w:p w14:paraId="7F6291D3" w14:textId="3DA3050E"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29" w:history="1">
            <w:r w:rsidRPr="00EB1F99">
              <w:rPr>
                <w:rStyle w:val="Hyperlink"/>
                <w:rFonts w:ascii="Arial" w:hAnsi="Arial"/>
                <w:noProof/>
                <w:spacing w:val="-1"/>
                <w:w w:val="99"/>
              </w:rPr>
              <w:t>11.3</w:t>
            </w:r>
            <w:r w:rsidRPr="00EB1F99">
              <w:rPr>
                <w:rFonts w:asciiTheme="minorHAnsi" w:eastAsiaTheme="minorEastAsia" w:hAnsiTheme="minorHAnsi" w:cstheme="minorBidi"/>
                <w:noProof/>
                <w:lang w:val="en-US"/>
              </w:rPr>
              <w:tab/>
            </w:r>
            <w:r w:rsidRPr="00EB1F99">
              <w:rPr>
                <w:rStyle w:val="Hyperlink"/>
                <w:rFonts w:ascii="Arial" w:hAnsi="Arial"/>
                <w:noProof/>
              </w:rPr>
              <w:t>Additional requirements for technical elements of safety barriers</w:t>
            </w:r>
            <w:r w:rsidRPr="00EB1F99">
              <w:rPr>
                <w:noProof/>
                <w:webHidden/>
              </w:rPr>
              <w:tab/>
            </w:r>
            <w:r w:rsidRPr="00EB1F99">
              <w:rPr>
                <w:noProof/>
                <w:webHidden/>
              </w:rPr>
              <w:fldChar w:fldCharType="begin"/>
            </w:r>
            <w:r w:rsidRPr="00EB1F99">
              <w:rPr>
                <w:noProof/>
                <w:webHidden/>
              </w:rPr>
              <w:instrText xml:space="preserve"> PAGEREF _Toc82096329 \h </w:instrText>
            </w:r>
            <w:r w:rsidRPr="00EB1F99">
              <w:rPr>
                <w:noProof/>
                <w:webHidden/>
              </w:rPr>
            </w:r>
            <w:r w:rsidRPr="00EB1F99">
              <w:rPr>
                <w:noProof/>
                <w:webHidden/>
              </w:rPr>
              <w:fldChar w:fldCharType="separate"/>
            </w:r>
            <w:r w:rsidRPr="00EB1F99">
              <w:rPr>
                <w:noProof/>
                <w:webHidden/>
              </w:rPr>
              <w:t>71</w:t>
            </w:r>
            <w:r w:rsidRPr="00EB1F99">
              <w:rPr>
                <w:noProof/>
                <w:webHidden/>
              </w:rPr>
              <w:fldChar w:fldCharType="end"/>
            </w:r>
          </w:hyperlink>
        </w:p>
        <w:p w14:paraId="03813FCC" w14:textId="594BD386"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30" w:history="1">
            <w:r w:rsidRPr="00EB1F99">
              <w:rPr>
                <w:rStyle w:val="Hyperlink"/>
                <w:rFonts w:ascii="Arial" w:hAnsi="Arial"/>
                <w:noProof/>
                <w:spacing w:val="-1"/>
                <w:w w:val="99"/>
              </w:rPr>
              <w:t>11.4</w:t>
            </w:r>
            <w:r w:rsidRPr="00EB1F99">
              <w:rPr>
                <w:rFonts w:asciiTheme="minorHAnsi" w:eastAsiaTheme="minorEastAsia" w:hAnsiTheme="minorHAnsi" w:cstheme="minorBidi"/>
                <w:noProof/>
                <w:lang w:val="en-US"/>
              </w:rPr>
              <w:tab/>
            </w:r>
            <w:r w:rsidRPr="00EB1F99">
              <w:rPr>
                <w:rStyle w:val="Hyperlink"/>
                <w:rFonts w:ascii="Arial" w:hAnsi="Arial"/>
                <w:noProof/>
              </w:rPr>
              <w:t>Requirements for IEASs</w:t>
            </w:r>
            <w:r w:rsidRPr="00EB1F99">
              <w:rPr>
                <w:noProof/>
                <w:webHidden/>
              </w:rPr>
              <w:tab/>
            </w:r>
            <w:r w:rsidRPr="00EB1F99">
              <w:rPr>
                <w:noProof/>
                <w:webHidden/>
              </w:rPr>
              <w:fldChar w:fldCharType="begin"/>
            </w:r>
            <w:r w:rsidRPr="00EB1F99">
              <w:rPr>
                <w:noProof/>
                <w:webHidden/>
              </w:rPr>
              <w:instrText xml:space="preserve"> PAGEREF _Toc82096330 \h </w:instrText>
            </w:r>
            <w:r w:rsidRPr="00EB1F99">
              <w:rPr>
                <w:noProof/>
                <w:webHidden/>
              </w:rPr>
            </w:r>
            <w:r w:rsidRPr="00EB1F99">
              <w:rPr>
                <w:noProof/>
                <w:webHidden/>
              </w:rPr>
              <w:fldChar w:fldCharType="separate"/>
            </w:r>
            <w:r w:rsidRPr="00EB1F99">
              <w:rPr>
                <w:noProof/>
                <w:webHidden/>
              </w:rPr>
              <w:t>74</w:t>
            </w:r>
            <w:r w:rsidRPr="00EB1F99">
              <w:rPr>
                <w:noProof/>
                <w:webHidden/>
              </w:rPr>
              <w:fldChar w:fldCharType="end"/>
            </w:r>
          </w:hyperlink>
        </w:p>
        <w:p w14:paraId="10791734" w14:textId="02AC59AE"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31" w:history="1">
            <w:r w:rsidRPr="00EB1F99">
              <w:rPr>
                <w:rStyle w:val="Hyperlink"/>
                <w:rFonts w:ascii="Arial" w:hAnsi="Arial"/>
                <w:noProof/>
                <w:spacing w:val="-1"/>
                <w:w w:val="99"/>
              </w:rPr>
              <w:t>11.5</w:t>
            </w:r>
            <w:r w:rsidRPr="00EB1F99">
              <w:rPr>
                <w:rFonts w:asciiTheme="minorHAnsi" w:eastAsiaTheme="minorEastAsia" w:hAnsiTheme="minorHAnsi" w:cstheme="minorBidi"/>
                <w:noProof/>
                <w:lang w:val="en-US"/>
              </w:rPr>
              <w:tab/>
            </w:r>
            <w:r w:rsidRPr="00EB1F99">
              <w:rPr>
                <w:rStyle w:val="Hyperlink"/>
                <w:rFonts w:ascii="Arial" w:hAnsi="Arial"/>
                <w:noProof/>
              </w:rPr>
              <w:t>Requirements for barrier assemblies</w:t>
            </w:r>
            <w:r w:rsidRPr="00EB1F99">
              <w:rPr>
                <w:noProof/>
                <w:webHidden/>
              </w:rPr>
              <w:tab/>
            </w:r>
            <w:r w:rsidRPr="00EB1F99">
              <w:rPr>
                <w:noProof/>
                <w:webHidden/>
              </w:rPr>
              <w:fldChar w:fldCharType="begin"/>
            </w:r>
            <w:r w:rsidRPr="00EB1F99">
              <w:rPr>
                <w:noProof/>
                <w:webHidden/>
              </w:rPr>
              <w:instrText xml:space="preserve"> PAGEREF _Toc82096331 \h </w:instrText>
            </w:r>
            <w:r w:rsidRPr="00EB1F99">
              <w:rPr>
                <w:noProof/>
                <w:webHidden/>
              </w:rPr>
            </w:r>
            <w:r w:rsidRPr="00EB1F99">
              <w:rPr>
                <w:noProof/>
                <w:webHidden/>
              </w:rPr>
              <w:fldChar w:fldCharType="separate"/>
            </w:r>
            <w:r w:rsidRPr="00EB1F99">
              <w:rPr>
                <w:noProof/>
                <w:webHidden/>
              </w:rPr>
              <w:t>74</w:t>
            </w:r>
            <w:r w:rsidRPr="00EB1F99">
              <w:rPr>
                <w:noProof/>
                <w:webHidden/>
              </w:rPr>
              <w:fldChar w:fldCharType="end"/>
            </w:r>
          </w:hyperlink>
        </w:p>
        <w:p w14:paraId="107BF22C" w14:textId="3F0A9681"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32" w:history="1">
            <w:r w:rsidRPr="00EB1F99">
              <w:rPr>
                <w:rStyle w:val="Hyperlink"/>
                <w:rFonts w:ascii="Arial" w:hAnsi="Arial"/>
                <w:noProof/>
                <w:spacing w:val="-1"/>
                <w:w w:val="99"/>
              </w:rPr>
              <w:t>11.6</w:t>
            </w:r>
            <w:r w:rsidRPr="00EB1F99">
              <w:rPr>
                <w:rFonts w:asciiTheme="minorHAnsi" w:eastAsiaTheme="minorEastAsia" w:hAnsiTheme="minorHAnsi" w:cstheme="minorBidi"/>
                <w:noProof/>
                <w:lang w:val="en-US"/>
              </w:rPr>
              <w:tab/>
            </w:r>
            <w:r w:rsidRPr="00EB1F99">
              <w:rPr>
                <w:rStyle w:val="Hyperlink"/>
                <w:rFonts w:ascii="Arial" w:hAnsi="Arial"/>
                <w:noProof/>
              </w:rPr>
              <w:t>Requirements for barrier terminations</w:t>
            </w:r>
            <w:r w:rsidRPr="00EB1F99">
              <w:rPr>
                <w:noProof/>
                <w:webHidden/>
              </w:rPr>
              <w:tab/>
            </w:r>
            <w:r w:rsidRPr="00EB1F99">
              <w:rPr>
                <w:noProof/>
                <w:webHidden/>
              </w:rPr>
              <w:fldChar w:fldCharType="begin"/>
            </w:r>
            <w:r w:rsidRPr="00EB1F99">
              <w:rPr>
                <w:noProof/>
                <w:webHidden/>
              </w:rPr>
              <w:instrText xml:space="preserve"> PAGEREF _Toc82096332 \h </w:instrText>
            </w:r>
            <w:r w:rsidRPr="00EB1F99">
              <w:rPr>
                <w:noProof/>
                <w:webHidden/>
              </w:rPr>
            </w:r>
            <w:r w:rsidRPr="00EB1F99">
              <w:rPr>
                <w:noProof/>
                <w:webHidden/>
              </w:rPr>
              <w:fldChar w:fldCharType="separate"/>
            </w:r>
            <w:r w:rsidRPr="00EB1F99">
              <w:rPr>
                <w:noProof/>
                <w:webHidden/>
              </w:rPr>
              <w:t>75</w:t>
            </w:r>
            <w:r w:rsidRPr="00EB1F99">
              <w:rPr>
                <w:noProof/>
                <w:webHidden/>
              </w:rPr>
              <w:fldChar w:fldCharType="end"/>
            </w:r>
          </w:hyperlink>
        </w:p>
        <w:p w14:paraId="7E063203" w14:textId="7D5471A8"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33" w:history="1">
            <w:r w:rsidRPr="00EB1F99">
              <w:rPr>
                <w:rStyle w:val="Hyperlink"/>
                <w:rFonts w:ascii="Arial" w:hAnsi="Arial"/>
                <w:noProof/>
                <w:spacing w:val="-1"/>
                <w:w w:val="99"/>
              </w:rPr>
              <w:t>11.7</w:t>
            </w:r>
            <w:r w:rsidRPr="00EB1F99">
              <w:rPr>
                <w:rFonts w:asciiTheme="minorHAnsi" w:eastAsiaTheme="minorEastAsia" w:hAnsiTheme="minorHAnsi" w:cstheme="minorBidi"/>
                <w:noProof/>
                <w:lang w:val="en-US"/>
              </w:rPr>
              <w:tab/>
            </w:r>
            <w:r w:rsidRPr="00EB1F99">
              <w:rPr>
                <w:rStyle w:val="Hyperlink"/>
                <w:rFonts w:ascii="Arial" w:hAnsi="Arial"/>
                <w:noProof/>
              </w:rPr>
              <w:t>Additional requirements in project notices</w:t>
            </w:r>
            <w:r w:rsidRPr="00EB1F99">
              <w:rPr>
                <w:noProof/>
                <w:webHidden/>
              </w:rPr>
              <w:tab/>
            </w:r>
            <w:r w:rsidRPr="00EB1F99">
              <w:rPr>
                <w:noProof/>
                <w:webHidden/>
              </w:rPr>
              <w:fldChar w:fldCharType="begin"/>
            </w:r>
            <w:r w:rsidRPr="00EB1F99">
              <w:rPr>
                <w:noProof/>
                <w:webHidden/>
              </w:rPr>
              <w:instrText xml:space="preserve"> PAGEREF _Toc82096333 \h </w:instrText>
            </w:r>
            <w:r w:rsidRPr="00EB1F99">
              <w:rPr>
                <w:noProof/>
                <w:webHidden/>
              </w:rPr>
            </w:r>
            <w:r w:rsidRPr="00EB1F99">
              <w:rPr>
                <w:noProof/>
                <w:webHidden/>
              </w:rPr>
              <w:fldChar w:fldCharType="separate"/>
            </w:r>
            <w:r w:rsidRPr="00EB1F99">
              <w:rPr>
                <w:noProof/>
                <w:webHidden/>
              </w:rPr>
              <w:t>75</w:t>
            </w:r>
            <w:r w:rsidRPr="00EB1F99">
              <w:rPr>
                <w:noProof/>
                <w:webHidden/>
              </w:rPr>
              <w:fldChar w:fldCharType="end"/>
            </w:r>
          </w:hyperlink>
        </w:p>
        <w:p w14:paraId="4EB9877D" w14:textId="3C330518" w:rsidR="0085234D" w:rsidRPr="00EB1F99" w:rsidRDefault="0085234D">
          <w:pPr>
            <w:pStyle w:val="TOC2"/>
            <w:tabs>
              <w:tab w:val="left" w:pos="1030"/>
              <w:tab w:val="right" w:leader="dot" w:pos="10198"/>
            </w:tabs>
            <w:rPr>
              <w:rFonts w:asciiTheme="minorHAnsi" w:eastAsiaTheme="minorEastAsia" w:hAnsiTheme="minorHAnsi" w:cstheme="minorBidi"/>
              <w:noProof/>
              <w:lang w:val="en-US"/>
            </w:rPr>
          </w:pPr>
          <w:hyperlink w:anchor="_Toc82096334" w:history="1">
            <w:r w:rsidRPr="00EB1F99">
              <w:rPr>
                <w:rStyle w:val="Hyperlink"/>
                <w:rFonts w:ascii="Arial" w:hAnsi="Arial"/>
                <w:noProof/>
                <w:spacing w:val="-1"/>
                <w:w w:val="99"/>
              </w:rPr>
              <w:t>11.8</w:t>
            </w:r>
            <w:r w:rsidRPr="00EB1F99">
              <w:rPr>
                <w:rFonts w:asciiTheme="minorHAnsi" w:eastAsiaTheme="minorEastAsia" w:hAnsiTheme="minorHAnsi" w:cstheme="minorBidi"/>
                <w:noProof/>
                <w:lang w:val="en-US"/>
              </w:rPr>
              <w:tab/>
            </w:r>
            <w:r w:rsidRPr="00EB1F99">
              <w:rPr>
                <w:rStyle w:val="Hyperlink"/>
                <w:rFonts w:ascii="Arial" w:hAnsi="Arial"/>
                <w:noProof/>
              </w:rPr>
              <w:t>Safety studies</w:t>
            </w:r>
            <w:r w:rsidRPr="00EB1F99">
              <w:rPr>
                <w:noProof/>
                <w:webHidden/>
              </w:rPr>
              <w:tab/>
            </w:r>
            <w:r w:rsidRPr="00EB1F99">
              <w:rPr>
                <w:noProof/>
                <w:webHidden/>
              </w:rPr>
              <w:fldChar w:fldCharType="begin"/>
            </w:r>
            <w:r w:rsidRPr="00EB1F99">
              <w:rPr>
                <w:noProof/>
                <w:webHidden/>
              </w:rPr>
              <w:instrText xml:space="preserve"> PAGEREF _Toc82096334 \h </w:instrText>
            </w:r>
            <w:r w:rsidRPr="00EB1F99">
              <w:rPr>
                <w:noProof/>
                <w:webHidden/>
              </w:rPr>
            </w:r>
            <w:r w:rsidRPr="00EB1F99">
              <w:rPr>
                <w:noProof/>
                <w:webHidden/>
              </w:rPr>
              <w:fldChar w:fldCharType="separate"/>
            </w:r>
            <w:r w:rsidRPr="00EB1F99">
              <w:rPr>
                <w:noProof/>
                <w:webHidden/>
              </w:rPr>
              <w:t>76</w:t>
            </w:r>
            <w:r w:rsidRPr="00EB1F99">
              <w:rPr>
                <w:noProof/>
                <w:webHidden/>
              </w:rPr>
              <w:fldChar w:fldCharType="end"/>
            </w:r>
          </w:hyperlink>
        </w:p>
        <w:p w14:paraId="3E8F9D8D" w14:textId="2FBA2C8F"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35" w:history="1">
            <w:r w:rsidRPr="00EB1F99">
              <w:rPr>
                <w:rStyle w:val="Hyperlink"/>
                <w:noProof/>
              </w:rPr>
              <w:t>Annex 1</w:t>
            </w:r>
            <w:r w:rsidRPr="00EB1F99">
              <w:rPr>
                <w:noProof/>
                <w:webHidden/>
              </w:rPr>
              <w:tab/>
            </w:r>
            <w:r w:rsidRPr="00EB1F99">
              <w:rPr>
                <w:noProof/>
                <w:webHidden/>
              </w:rPr>
              <w:fldChar w:fldCharType="begin"/>
            </w:r>
            <w:r w:rsidRPr="00EB1F99">
              <w:rPr>
                <w:noProof/>
                <w:webHidden/>
              </w:rPr>
              <w:instrText xml:space="preserve"> PAGEREF _Toc82096335 \h </w:instrText>
            </w:r>
            <w:r w:rsidRPr="00EB1F99">
              <w:rPr>
                <w:noProof/>
                <w:webHidden/>
              </w:rPr>
            </w:r>
            <w:r w:rsidRPr="00EB1F99">
              <w:rPr>
                <w:noProof/>
                <w:webHidden/>
              </w:rPr>
              <w:fldChar w:fldCharType="separate"/>
            </w:r>
            <w:r w:rsidRPr="00EB1F99">
              <w:rPr>
                <w:noProof/>
                <w:webHidden/>
              </w:rPr>
              <w:t>79</w:t>
            </w:r>
            <w:r w:rsidRPr="00EB1F99">
              <w:rPr>
                <w:noProof/>
                <w:webHidden/>
              </w:rPr>
              <w:fldChar w:fldCharType="end"/>
            </w:r>
          </w:hyperlink>
        </w:p>
        <w:p w14:paraId="269C0D94" w14:textId="017F8B16"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36" w:history="1">
            <w:r w:rsidRPr="00EB1F99">
              <w:rPr>
                <w:rStyle w:val="Hyperlink"/>
                <w:noProof/>
              </w:rPr>
              <w:t>Annex 2</w:t>
            </w:r>
            <w:r w:rsidRPr="00EB1F99">
              <w:rPr>
                <w:noProof/>
                <w:webHidden/>
              </w:rPr>
              <w:tab/>
            </w:r>
            <w:r w:rsidRPr="00EB1F99">
              <w:rPr>
                <w:noProof/>
                <w:webHidden/>
              </w:rPr>
              <w:fldChar w:fldCharType="begin"/>
            </w:r>
            <w:r w:rsidRPr="00EB1F99">
              <w:rPr>
                <w:noProof/>
                <w:webHidden/>
              </w:rPr>
              <w:instrText xml:space="preserve"> PAGEREF _Toc82096336 \h </w:instrText>
            </w:r>
            <w:r w:rsidRPr="00EB1F99">
              <w:rPr>
                <w:noProof/>
                <w:webHidden/>
              </w:rPr>
            </w:r>
            <w:r w:rsidRPr="00EB1F99">
              <w:rPr>
                <w:noProof/>
                <w:webHidden/>
              </w:rPr>
              <w:fldChar w:fldCharType="separate"/>
            </w:r>
            <w:r w:rsidRPr="00EB1F99">
              <w:rPr>
                <w:noProof/>
                <w:webHidden/>
              </w:rPr>
              <w:t>79</w:t>
            </w:r>
            <w:r w:rsidRPr="00EB1F99">
              <w:rPr>
                <w:noProof/>
                <w:webHidden/>
              </w:rPr>
              <w:fldChar w:fldCharType="end"/>
            </w:r>
          </w:hyperlink>
        </w:p>
        <w:p w14:paraId="4BC1BB0F" w14:textId="71843AB1"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37" w:history="1">
            <w:r w:rsidRPr="00EB1F99">
              <w:rPr>
                <w:rStyle w:val="Hyperlink"/>
                <w:noProof/>
              </w:rPr>
              <w:t>Annex 3</w:t>
            </w:r>
            <w:r w:rsidRPr="00EB1F99">
              <w:rPr>
                <w:noProof/>
                <w:webHidden/>
              </w:rPr>
              <w:tab/>
            </w:r>
            <w:r w:rsidRPr="00EB1F99">
              <w:rPr>
                <w:noProof/>
                <w:webHidden/>
              </w:rPr>
              <w:fldChar w:fldCharType="begin"/>
            </w:r>
            <w:r w:rsidRPr="00EB1F99">
              <w:rPr>
                <w:noProof/>
                <w:webHidden/>
              </w:rPr>
              <w:instrText xml:space="preserve"> PAGEREF _Toc82096337 \h </w:instrText>
            </w:r>
            <w:r w:rsidRPr="00EB1F99">
              <w:rPr>
                <w:noProof/>
                <w:webHidden/>
              </w:rPr>
            </w:r>
            <w:r w:rsidRPr="00EB1F99">
              <w:rPr>
                <w:noProof/>
                <w:webHidden/>
              </w:rPr>
              <w:fldChar w:fldCharType="separate"/>
            </w:r>
            <w:r w:rsidRPr="00EB1F99">
              <w:rPr>
                <w:noProof/>
                <w:webHidden/>
              </w:rPr>
              <w:t>81</w:t>
            </w:r>
            <w:r w:rsidRPr="00EB1F99">
              <w:rPr>
                <w:noProof/>
                <w:webHidden/>
              </w:rPr>
              <w:fldChar w:fldCharType="end"/>
            </w:r>
          </w:hyperlink>
        </w:p>
        <w:p w14:paraId="6232158C" w14:textId="15680D1B"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38" w:history="1">
            <w:r w:rsidRPr="00EB1F99">
              <w:rPr>
                <w:rStyle w:val="Hyperlink"/>
                <w:noProof/>
              </w:rPr>
              <w:t>Annex 4</w:t>
            </w:r>
            <w:r w:rsidRPr="00EB1F99">
              <w:rPr>
                <w:noProof/>
                <w:webHidden/>
              </w:rPr>
              <w:tab/>
            </w:r>
            <w:r w:rsidRPr="00EB1F99">
              <w:rPr>
                <w:noProof/>
                <w:webHidden/>
              </w:rPr>
              <w:fldChar w:fldCharType="begin"/>
            </w:r>
            <w:r w:rsidRPr="00EB1F99">
              <w:rPr>
                <w:noProof/>
                <w:webHidden/>
              </w:rPr>
              <w:instrText xml:space="preserve"> PAGEREF _Toc82096338 \h </w:instrText>
            </w:r>
            <w:r w:rsidRPr="00EB1F99">
              <w:rPr>
                <w:noProof/>
                <w:webHidden/>
              </w:rPr>
            </w:r>
            <w:r w:rsidRPr="00EB1F99">
              <w:rPr>
                <w:noProof/>
                <w:webHidden/>
              </w:rPr>
              <w:fldChar w:fldCharType="separate"/>
            </w:r>
            <w:r w:rsidRPr="00EB1F99">
              <w:rPr>
                <w:noProof/>
                <w:webHidden/>
              </w:rPr>
              <w:t>90</w:t>
            </w:r>
            <w:r w:rsidRPr="00EB1F99">
              <w:rPr>
                <w:noProof/>
                <w:webHidden/>
              </w:rPr>
              <w:fldChar w:fldCharType="end"/>
            </w:r>
          </w:hyperlink>
        </w:p>
        <w:p w14:paraId="367199AA" w14:textId="3D535BEE"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39" w:history="1">
            <w:r w:rsidRPr="00EB1F99">
              <w:rPr>
                <w:rStyle w:val="Hyperlink"/>
                <w:noProof/>
              </w:rPr>
              <w:t>Annex 5</w:t>
            </w:r>
            <w:r w:rsidRPr="00EB1F99">
              <w:rPr>
                <w:noProof/>
                <w:webHidden/>
              </w:rPr>
              <w:tab/>
            </w:r>
            <w:r w:rsidRPr="00EB1F99">
              <w:rPr>
                <w:noProof/>
                <w:webHidden/>
              </w:rPr>
              <w:fldChar w:fldCharType="begin"/>
            </w:r>
            <w:r w:rsidRPr="00EB1F99">
              <w:rPr>
                <w:noProof/>
                <w:webHidden/>
              </w:rPr>
              <w:instrText xml:space="preserve"> PAGEREF _Toc82096339 \h </w:instrText>
            </w:r>
            <w:r w:rsidRPr="00EB1F99">
              <w:rPr>
                <w:noProof/>
                <w:webHidden/>
              </w:rPr>
            </w:r>
            <w:r w:rsidRPr="00EB1F99">
              <w:rPr>
                <w:noProof/>
                <w:webHidden/>
              </w:rPr>
              <w:fldChar w:fldCharType="separate"/>
            </w:r>
            <w:r w:rsidRPr="00EB1F99">
              <w:rPr>
                <w:noProof/>
                <w:webHidden/>
              </w:rPr>
              <w:t>94</w:t>
            </w:r>
            <w:r w:rsidRPr="00EB1F99">
              <w:rPr>
                <w:noProof/>
                <w:webHidden/>
              </w:rPr>
              <w:fldChar w:fldCharType="end"/>
            </w:r>
          </w:hyperlink>
        </w:p>
        <w:p w14:paraId="3F20E7A0" w14:textId="1878F8C0"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0" w:history="1">
            <w:r w:rsidRPr="00EB1F99">
              <w:rPr>
                <w:rStyle w:val="Hyperlink"/>
                <w:noProof/>
              </w:rPr>
              <w:t>Annex 6</w:t>
            </w:r>
            <w:r w:rsidRPr="00EB1F99">
              <w:rPr>
                <w:noProof/>
                <w:webHidden/>
              </w:rPr>
              <w:tab/>
            </w:r>
            <w:r w:rsidRPr="00EB1F99">
              <w:rPr>
                <w:noProof/>
                <w:webHidden/>
              </w:rPr>
              <w:fldChar w:fldCharType="begin"/>
            </w:r>
            <w:r w:rsidRPr="00EB1F99">
              <w:rPr>
                <w:noProof/>
                <w:webHidden/>
              </w:rPr>
              <w:instrText xml:space="preserve"> PAGEREF _Toc82096340 \h </w:instrText>
            </w:r>
            <w:r w:rsidRPr="00EB1F99">
              <w:rPr>
                <w:noProof/>
                <w:webHidden/>
              </w:rPr>
            </w:r>
            <w:r w:rsidRPr="00EB1F99">
              <w:rPr>
                <w:noProof/>
                <w:webHidden/>
              </w:rPr>
              <w:fldChar w:fldCharType="separate"/>
            </w:r>
            <w:r w:rsidRPr="00EB1F99">
              <w:rPr>
                <w:noProof/>
                <w:webHidden/>
              </w:rPr>
              <w:t>96</w:t>
            </w:r>
            <w:r w:rsidRPr="00EB1F99">
              <w:rPr>
                <w:noProof/>
                <w:webHidden/>
              </w:rPr>
              <w:fldChar w:fldCharType="end"/>
            </w:r>
          </w:hyperlink>
        </w:p>
        <w:p w14:paraId="6C62A8EF" w14:textId="13A0F907"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1" w:history="1">
            <w:r w:rsidRPr="00EB1F99">
              <w:rPr>
                <w:rStyle w:val="Hyperlink"/>
                <w:noProof/>
              </w:rPr>
              <w:t>Annex 7</w:t>
            </w:r>
            <w:r w:rsidRPr="00EB1F99">
              <w:rPr>
                <w:noProof/>
                <w:webHidden/>
              </w:rPr>
              <w:tab/>
            </w:r>
            <w:r w:rsidRPr="00EB1F99">
              <w:rPr>
                <w:noProof/>
                <w:webHidden/>
              </w:rPr>
              <w:fldChar w:fldCharType="begin"/>
            </w:r>
            <w:r w:rsidRPr="00EB1F99">
              <w:rPr>
                <w:noProof/>
                <w:webHidden/>
              </w:rPr>
              <w:instrText xml:space="preserve"> PAGEREF _Toc82096341 \h </w:instrText>
            </w:r>
            <w:r w:rsidRPr="00EB1F99">
              <w:rPr>
                <w:noProof/>
                <w:webHidden/>
              </w:rPr>
            </w:r>
            <w:r w:rsidRPr="00EB1F99">
              <w:rPr>
                <w:noProof/>
                <w:webHidden/>
              </w:rPr>
              <w:fldChar w:fldCharType="separate"/>
            </w:r>
            <w:r w:rsidRPr="00EB1F99">
              <w:rPr>
                <w:noProof/>
                <w:webHidden/>
              </w:rPr>
              <w:t>97</w:t>
            </w:r>
            <w:r w:rsidRPr="00EB1F99">
              <w:rPr>
                <w:noProof/>
                <w:webHidden/>
              </w:rPr>
              <w:fldChar w:fldCharType="end"/>
            </w:r>
          </w:hyperlink>
        </w:p>
        <w:p w14:paraId="1FF7C16D" w14:textId="058958CB"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2" w:history="1">
            <w:r w:rsidRPr="00EB1F99">
              <w:rPr>
                <w:rStyle w:val="Hyperlink"/>
                <w:noProof/>
              </w:rPr>
              <w:t>Annex 8</w:t>
            </w:r>
            <w:r w:rsidRPr="00EB1F99">
              <w:rPr>
                <w:noProof/>
                <w:webHidden/>
              </w:rPr>
              <w:tab/>
            </w:r>
            <w:r w:rsidRPr="00EB1F99">
              <w:rPr>
                <w:noProof/>
                <w:webHidden/>
              </w:rPr>
              <w:fldChar w:fldCharType="begin"/>
            </w:r>
            <w:r w:rsidRPr="00EB1F99">
              <w:rPr>
                <w:noProof/>
                <w:webHidden/>
              </w:rPr>
              <w:instrText xml:space="preserve"> PAGEREF _Toc82096342 \h </w:instrText>
            </w:r>
            <w:r w:rsidRPr="00EB1F99">
              <w:rPr>
                <w:noProof/>
                <w:webHidden/>
              </w:rPr>
            </w:r>
            <w:r w:rsidRPr="00EB1F99">
              <w:rPr>
                <w:noProof/>
                <w:webHidden/>
              </w:rPr>
              <w:fldChar w:fldCharType="separate"/>
            </w:r>
            <w:r w:rsidRPr="00EB1F99">
              <w:rPr>
                <w:noProof/>
                <w:webHidden/>
              </w:rPr>
              <w:t>85</w:t>
            </w:r>
            <w:r w:rsidRPr="00EB1F99">
              <w:rPr>
                <w:noProof/>
                <w:webHidden/>
              </w:rPr>
              <w:fldChar w:fldCharType="end"/>
            </w:r>
          </w:hyperlink>
        </w:p>
        <w:p w14:paraId="7EC43BF3" w14:textId="61F97D93"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3" w:history="1">
            <w:r w:rsidRPr="00EB1F99">
              <w:rPr>
                <w:rStyle w:val="Hyperlink"/>
                <w:noProof/>
              </w:rPr>
              <w:t>Annex 9</w:t>
            </w:r>
            <w:r w:rsidRPr="00EB1F99">
              <w:rPr>
                <w:noProof/>
                <w:webHidden/>
              </w:rPr>
              <w:tab/>
            </w:r>
            <w:r w:rsidRPr="00EB1F99">
              <w:rPr>
                <w:noProof/>
                <w:webHidden/>
              </w:rPr>
              <w:fldChar w:fldCharType="begin"/>
            </w:r>
            <w:r w:rsidRPr="00EB1F99">
              <w:rPr>
                <w:noProof/>
                <w:webHidden/>
              </w:rPr>
              <w:instrText xml:space="preserve"> PAGEREF _Toc82096343 \h </w:instrText>
            </w:r>
            <w:r w:rsidRPr="00EB1F99">
              <w:rPr>
                <w:noProof/>
                <w:webHidden/>
              </w:rPr>
            </w:r>
            <w:r w:rsidRPr="00EB1F99">
              <w:rPr>
                <w:noProof/>
                <w:webHidden/>
              </w:rPr>
              <w:fldChar w:fldCharType="separate"/>
            </w:r>
            <w:r w:rsidRPr="00EB1F99">
              <w:rPr>
                <w:noProof/>
                <w:webHidden/>
              </w:rPr>
              <w:t>86</w:t>
            </w:r>
            <w:r w:rsidRPr="00EB1F99">
              <w:rPr>
                <w:noProof/>
                <w:webHidden/>
              </w:rPr>
              <w:fldChar w:fldCharType="end"/>
            </w:r>
          </w:hyperlink>
        </w:p>
        <w:p w14:paraId="493CD2D0" w14:textId="244360EA"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4" w:history="1">
            <w:r w:rsidRPr="00EB1F99">
              <w:rPr>
                <w:rStyle w:val="Hyperlink"/>
                <w:noProof/>
              </w:rPr>
              <w:t>Annex 10</w:t>
            </w:r>
            <w:r w:rsidRPr="00EB1F99">
              <w:rPr>
                <w:noProof/>
                <w:webHidden/>
              </w:rPr>
              <w:tab/>
            </w:r>
            <w:r w:rsidRPr="00EB1F99">
              <w:rPr>
                <w:noProof/>
                <w:webHidden/>
              </w:rPr>
              <w:fldChar w:fldCharType="begin"/>
            </w:r>
            <w:r w:rsidRPr="00EB1F99">
              <w:rPr>
                <w:noProof/>
                <w:webHidden/>
              </w:rPr>
              <w:instrText xml:space="preserve"> PAGEREF _Toc82096344 \h </w:instrText>
            </w:r>
            <w:r w:rsidRPr="00EB1F99">
              <w:rPr>
                <w:noProof/>
                <w:webHidden/>
              </w:rPr>
            </w:r>
            <w:r w:rsidRPr="00EB1F99">
              <w:rPr>
                <w:noProof/>
                <w:webHidden/>
              </w:rPr>
              <w:fldChar w:fldCharType="separate"/>
            </w:r>
            <w:r w:rsidRPr="00EB1F99">
              <w:rPr>
                <w:noProof/>
                <w:webHidden/>
              </w:rPr>
              <w:t>88</w:t>
            </w:r>
            <w:r w:rsidRPr="00EB1F99">
              <w:rPr>
                <w:noProof/>
                <w:webHidden/>
              </w:rPr>
              <w:fldChar w:fldCharType="end"/>
            </w:r>
          </w:hyperlink>
        </w:p>
        <w:p w14:paraId="3D704104" w14:textId="4E77E31D" w:rsidR="0085234D" w:rsidRPr="00EB1F99" w:rsidRDefault="0085234D">
          <w:pPr>
            <w:pStyle w:val="TOC1"/>
            <w:tabs>
              <w:tab w:val="right" w:leader="dot" w:pos="10198"/>
            </w:tabs>
            <w:rPr>
              <w:rFonts w:asciiTheme="minorHAnsi" w:eastAsiaTheme="minorEastAsia" w:hAnsiTheme="minorHAnsi" w:cstheme="minorBidi"/>
              <w:noProof/>
              <w:lang w:val="en-US"/>
            </w:rPr>
          </w:pPr>
          <w:hyperlink w:anchor="_Toc82096345" w:history="1">
            <w:r w:rsidRPr="00EB1F99">
              <w:rPr>
                <w:rStyle w:val="Hyperlink"/>
                <w:noProof/>
              </w:rPr>
              <w:t>Annex 11</w:t>
            </w:r>
            <w:r w:rsidRPr="00EB1F99">
              <w:rPr>
                <w:noProof/>
                <w:webHidden/>
              </w:rPr>
              <w:tab/>
            </w:r>
            <w:r w:rsidRPr="00EB1F99">
              <w:rPr>
                <w:noProof/>
                <w:webHidden/>
              </w:rPr>
              <w:fldChar w:fldCharType="begin"/>
            </w:r>
            <w:r w:rsidRPr="00EB1F99">
              <w:rPr>
                <w:noProof/>
                <w:webHidden/>
              </w:rPr>
              <w:instrText xml:space="preserve"> PAGEREF _Toc82096345 \h </w:instrText>
            </w:r>
            <w:r w:rsidRPr="00EB1F99">
              <w:rPr>
                <w:noProof/>
                <w:webHidden/>
              </w:rPr>
            </w:r>
            <w:r w:rsidRPr="00EB1F99">
              <w:rPr>
                <w:noProof/>
                <w:webHidden/>
              </w:rPr>
              <w:fldChar w:fldCharType="separate"/>
            </w:r>
            <w:r w:rsidRPr="00EB1F99">
              <w:rPr>
                <w:noProof/>
                <w:webHidden/>
              </w:rPr>
              <w:t>89</w:t>
            </w:r>
            <w:r w:rsidRPr="00EB1F99">
              <w:rPr>
                <w:noProof/>
                <w:webHidden/>
              </w:rPr>
              <w:fldChar w:fldCharType="end"/>
            </w:r>
          </w:hyperlink>
        </w:p>
        <w:p w14:paraId="4A14F191" w14:textId="5F966C3A" w:rsidR="002364AE" w:rsidRPr="00EB1F99" w:rsidRDefault="0085234D" w:rsidP="0085234D">
          <w:pPr>
            <w:pStyle w:val="TOC1"/>
            <w:tabs>
              <w:tab w:val="right" w:leader="dot" w:pos="10198"/>
            </w:tabs>
          </w:pPr>
          <w:hyperlink w:anchor="_Toc82096346" w:history="1">
            <w:r w:rsidRPr="00EB1F99">
              <w:rPr>
                <w:rStyle w:val="Hyperlink"/>
                <w:noProof/>
              </w:rPr>
              <w:t>Annex 12</w:t>
            </w:r>
            <w:r w:rsidRPr="00EB1F99">
              <w:rPr>
                <w:noProof/>
                <w:webHidden/>
              </w:rPr>
              <w:tab/>
            </w:r>
            <w:r w:rsidRPr="00EB1F99">
              <w:rPr>
                <w:noProof/>
                <w:webHidden/>
              </w:rPr>
              <w:fldChar w:fldCharType="begin"/>
            </w:r>
            <w:r w:rsidRPr="00EB1F99">
              <w:rPr>
                <w:noProof/>
                <w:webHidden/>
              </w:rPr>
              <w:instrText xml:space="preserve"> PAGEREF _Toc82096346 \h </w:instrText>
            </w:r>
            <w:r w:rsidRPr="00EB1F99">
              <w:rPr>
                <w:noProof/>
                <w:webHidden/>
              </w:rPr>
            </w:r>
            <w:r w:rsidRPr="00EB1F99">
              <w:rPr>
                <w:noProof/>
                <w:webHidden/>
              </w:rPr>
              <w:fldChar w:fldCharType="separate"/>
            </w:r>
            <w:r w:rsidRPr="00EB1F99">
              <w:rPr>
                <w:noProof/>
                <w:webHidden/>
              </w:rPr>
              <w:t>90</w:t>
            </w:r>
            <w:r w:rsidRPr="00EB1F99">
              <w:rPr>
                <w:noProof/>
                <w:webHidden/>
              </w:rPr>
              <w:fldChar w:fldCharType="end"/>
            </w:r>
          </w:hyperlink>
          <w:r w:rsidR="002364AE" w:rsidRPr="00EB1F99">
            <w:fldChar w:fldCharType="end"/>
          </w:r>
        </w:p>
      </w:sdtContent>
    </w:sdt>
    <w:p w14:paraId="204894C2" w14:textId="57D91A65" w:rsidR="00896A56" w:rsidRPr="00EB1F99" w:rsidRDefault="00896A56">
      <w:pPr>
        <w:rPr>
          <w:lang w:val="el-GR"/>
        </w:rPr>
      </w:pPr>
    </w:p>
    <w:p w14:paraId="3ED68143" w14:textId="77777777" w:rsidR="00A423CB" w:rsidRPr="00EB1F99" w:rsidRDefault="00A423CB">
      <w:pPr>
        <w:rPr>
          <w:lang w:val="el-GR"/>
        </w:rPr>
      </w:pPr>
    </w:p>
    <w:p w14:paraId="0990E826" w14:textId="77777777" w:rsidR="00655506" w:rsidRPr="00EB1F99" w:rsidRDefault="00655506">
      <w:pPr>
        <w:rPr>
          <w:lang w:val="el-GR"/>
        </w:rPr>
      </w:pPr>
    </w:p>
    <w:p w14:paraId="2A79CD2A" w14:textId="1B7F9C03" w:rsidR="00655506" w:rsidRPr="00EB1F99" w:rsidRDefault="00655506">
      <w:pPr>
        <w:rPr>
          <w:lang w:val="el-GR"/>
        </w:rPr>
        <w:sectPr w:rsidR="00655506" w:rsidRPr="00EB1F99" w:rsidSect="00DD0EE8">
          <w:type w:val="continuous"/>
          <w:pgSz w:w="11910" w:h="16840"/>
          <w:pgMar w:top="1418" w:right="851" w:bottom="567" w:left="851" w:header="720" w:footer="720" w:gutter="0"/>
          <w:cols w:space="720"/>
        </w:sectPr>
      </w:pPr>
    </w:p>
    <w:p w14:paraId="1DC08021" w14:textId="641D75DF" w:rsidR="00896A56" w:rsidRPr="00EB1F99" w:rsidRDefault="00A463A0" w:rsidP="00DD0EE8">
      <w:pPr>
        <w:pStyle w:val="Heading1"/>
        <w:numPr>
          <w:ilvl w:val="0"/>
          <w:numId w:val="16"/>
        </w:numPr>
        <w:ind w:left="1134" w:hanging="567"/>
        <w:jc w:val="left"/>
        <w:rPr>
          <w:u w:val="none"/>
        </w:rPr>
      </w:pPr>
      <w:bookmarkStart w:id="10" w:name="_Toc82096286"/>
      <w:bookmarkStart w:id="11" w:name="_Toc82096922"/>
      <w:bookmarkStart w:id="12" w:name="_Toc82097203"/>
      <w:bookmarkStart w:id="13" w:name="_Toc82097770"/>
      <w:bookmarkStart w:id="14" w:name="_Toc82098010"/>
      <w:r w:rsidRPr="00EB1F99">
        <w:rPr>
          <w:noProof/>
        </w:rPr>
        <w:lastRenderedPageBreak/>
        <mc:AlternateContent>
          <mc:Choice Requires="wps">
            <w:drawing>
              <wp:anchor distT="0" distB="0" distL="114300" distR="114300" simplePos="0" relativeHeight="251290624" behindDoc="0" locked="0" layoutInCell="1" allowOverlap="1" wp14:anchorId="31991B7F" wp14:editId="14F3C191">
                <wp:simplePos x="0" y="0"/>
                <wp:positionH relativeFrom="page">
                  <wp:posOffset>876935</wp:posOffset>
                </wp:positionH>
                <wp:positionV relativeFrom="paragraph">
                  <wp:posOffset>272415</wp:posOffset>
                </wp:positionV>
                <wp:extent cx="6158865" cy="0"/>
                <wp:effectExtent l="0" t="0" r="0" b="0"/>
                <wp:wrapNone/>
                <wp:docPr id="352" name="Lin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886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4356C5" id="Line 289" o:spid="_x0000_s1026" style="position:absolute;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05pt,21.45pt" to="55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" strokeweight=".48pt">
                <w10:wrap anchorx="page"/>
              </v:line>
            </w:pict>
          </mc:Fallback>
        </mc:AlternateContent>
      </w:r>
      <w:r w:rsidRPr="00EB1F99">
        <w:rPr>
          <w:u w:val="none"/>
        </w:rPr>
        <w:t>Types of restraint systems</w:t>
      </w:r>
      <w:bookmarkEnd w:id="10"/>
      <w:bookmarkEnd w:id="11"/>
      <w:bookmarkEnd w:id="12"/>
      <w:bookmarkEnd w:id="13"/>
      <w:bookmarkEnd w:id="14"/>
    </w:p>
    <w:p w14:paraId="7D002A7B" w14:textId="08521A13" w:rsidR="00896A56" w:rsidRPr="00EB1F99" w:rsidRDefault="00EB1F99" w:rsidP="00DD0EE8">
      <w:pPr>
        <w:pStyle w:val="BodyText"/>
        <w:spacing w:before="266" w:line="237" w:lineRule="auto"/>
        <w:ind w:left="567" w:right="2" w:hanging="1"/>
        <w:jc w:val="both"/>
      </w:pPr>
      <w:r w:rsidRPr="00EB1F99">
        <w:rPr>
          <w:noProof/>
          <w:color w:val="010202"/>
        </w:rPr>
        <mc:AlternateContent>
          <mc:Choice Requires="wps">
            <w:drawing>
              <wp:anchor distT="0" distB="0" distL="114300" distR="114300" simplePos="0" relativeHeight="251505664" behindDoc="0" locked="0" layoutInCell="1" allowOverlap="1" wp14:anchorId="390EEE43" wp14:editId="49CE1E85">
                <wp:simplePos x="0" y="0"/>
                <wp:positionH relativeFrom="column">
                  <wp:posOffset>4994862</wp:posOffset>
                </wp:positionH>
                <wp:positionV relativeFrom="paragraph">
                  <wp:posOffset>1197022</wp:posOffset>
                </wp:positionV>
                <wp:extent cx="1332865" cy="584200"/>
                <wp:effectExtent l="0" t="0" r="19685" b="25400"/>
                <wp:wrapNone/>
                <wp:docPr id="443" name="Text Box 443"/>
                <wp:cNvGraphicFramePr/>
                <a:graphic xmlns:a="http://schemas.openxmlformats.org/drawingml/2006/main">
                  <a:graphicData uri="http://schemas.microsoft.com/office/word/2010/wordprocessingShape">
                    <wps:wsp>
                      <wps:cNvSpPr txBox="1"/>
                      <wps:spPr>
                        <a:xfrm>
                          <a:off x="0" y="0"/>
                          <a:ext cx="1332865" cy="584200"/>
                        </a:xfrm>
                        <a:prstGeom prst="rect">
                          <a:avLst/>
                        </a:prstGeom>
                        <a:solidFill>
                          <a:schemeClr val="lt1"/>
                        </a:solidFill>
                        <a:ln w="6350">
                          <a:solidFill>
                            <a:prstClr val="black"/>
                          </a:solidFill>
                        </a:ln>
                      </wps:spPr>
                      <wps:txbx>
                        <w:txbxContent>
                          <w:p w14:paraId="3C83BEF8" w14:textId="6FAC011F" w:rsidR="00965719" w:rsidRPr="00965719" w:rsidRDefault="00965719" w:rsidP="00965719">
                            <w:pPr>
                              <w:jc w:val="center"/>
                              <w:rPr>
                                <w:rFonts w:ascii="Arial" w:hAnsi="Arial" w:cs="Arial"/>
                                <w:b/>
                                <w:bCs/>
                                <w:sz w:val="16"/>
                                <w:szCs w:val="16"/>
                              </w:rPr>
                            </w:pPr>
                            <w:r>
                              <w:rPr>
                                <w:rFonts w:ascii="Arial" w:hAnsi="Arial"/>
                                <w:b/>
                                <w:sz w:val="16"/>
                              </w:rPr>
                              <w:t>Impact Energy Absorption Systems (IEAS)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EEE43" id="_x0000_t202" coordsize="21600,21600" o:spt="202" path="m,l,21600r21600,l21600,xe">
                <v:stroke joinstyle="miter"/>
                <v:path gradientshapeok="t" o:connecttype="rect"/>
              </v:shapetype>
              <v:shape id="Text Box 443" o:spid="_x0000_s1026" type="#_x0000_t202" style="position:absolute;left:0;text-align:left;margin-left:393.3pt;margin-top:94.25pt;width:104.95pt;height:4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" fillcolor="white [3201]" strokeweight=".5pt">
                <v:textbox>
                  <w:txbxContent>
                    <w:p w14:paraId="3C83BEF8" w14:textId="6FAC011F" w:rsidR="00965719" w:rsidRPr="00965719" w:rsidRDefault="00965719" w:rsidP="00965719">
                      <w:pPr>
                        <w:jc w:val="center"/>
                        <w:rPr>
                          <w:rFonts w:ascii="Arial" w:hAnsi="Arial" w:cs="Arial"/>
                          <w:b/>
                          <w:bCs/>
                          <w:sz w:val="16"/>
                          <w:szCs w:val="16"/>
                        </w:rPr>
                      </w:pPr>
                      <w:r>
                        <w:rPr>
                          <w:rFonts w:ascii="Arial" w:hAnsi="Arial"/>
                          <w:b/>
                          <w:sz w:val="16"/>
                        </w:rPr>
                        <w:t>Impact Energy Absorption Systems (IEAS)</w:t>
                      </w:r>
                    </w:p>
                  </w:txbxContent>
                </v:textbox>
              </v:shape>
            </w:pict>
          </mc:Fallback>
        </mc:AlternateContent>
      </w:r>
      <w:r w:rsidRPr="00EB1F99">
        <w:rPr>
          <w:noProof/>
          <w:color w:val="010202"/>
        </w:rPr>
        <mc:AlternateContent>
          <mc:Choice Requires="wps">
            <w:drawing>
              <wp:anchor distT="0" distB="0" distL="114300" distR="114300" simplePos="0" relativeHeight="251487232" behindDoc="0" locked="0" layoutInCell="1" allowOverlap="1" wp14:anchorId="3CED04B8" wp14:editId="6F62C2D1">
                <wp:simplePos x="0" y="0"/>
                <wp:positionH relativeFrom="column">
                  <wp:posOffset>3734435</wp:posOffset>
                </wp:positionH>
                <wp:positionV relativeFrom="paragraph">
                  <wp:posOffset>1199107</wp:posOffset>
                </wp:positionV>
                <wp:extent cx="1143000" cy="469265"/>
                <wp:effectExtent l="0" t="0" r="19050" b="26035"/>
                <wp:wrapNone/>
                <wp:docPr id="442" name="Text Box 442"/>
                <wp:cNvGraphicFramePr/>
                <a:graphic xmlns:a="http://schemas.openxmlformats.org/drawingml/2006/main">
                  <a:graphicData uri="http://schemas.microsoft.com/office/word/2010/wordprocessingShape">
                    <wps:wsp>
                      <wps:cNvSpPr txBox="1"/>
                      <wps:spPr>
                        <a:xfrm>
                          <a:off x="0" y="0"/>
                          <a:ext cx="1143000" cy="469265"/>
                        </a:xfrm>
                        <a:prstGeom prst="rect">
                          <a:avLst/>
                        </a:prstGeom>
                        <a:solidFill>
                          <a:schemeClr val="lt1"/>
                        </a:solidFill>
                        <a:ln w="6350">
                          <a:solidFill>
                            <a:prstClr val="black"/>
                          </a:solidFill>
                        </a:ln>
                      </wps:spPr>
                      <wps:txbx>
                        <w:txbxContent>
                          <w:p w14:paraId="3F8A3739" w14:textId="77777777" w:rsidR="00965719" w:rsidRDefault="00965719" w:rsidP="00965719">
                            <w:pPr>
                              <w:jc w:val="center"/>
                              <w:rPr>
                                <w:rFonts w:ascii="Arial" w:hAnsi="Arial" w:cs="Arial"/>
                                <w:b/>
                                <w:bCs/>
                                <w:sz w:val="16"/>
                                <w:szCs w:val="16"/>
                                <w:lang w:val="el-GR"/>
                              </w:rPr>
                            </w:pPr>
                          </w:p>
                          <w:p w14:paraId="1394E9EB" w14:textId="394C810E" w:rsidR="00965719" w:rsidRPr="00965719" w:rsidRDefault="00965719" w:rsidP="00965719">
                            <w:pPr>
                              <w:jc w:val="center"/>
                              <w:rPr>
                                <w:rFonts w:ascii="Arial" w:hAnsi="Arial" w:cs="Arial"/>
                                <w:b/>
                                <w:bCs/>
                                <w:sz w:val="16"/>
                                <w:szCs w:val="16"/>
                              </w:rPr>
                            </w:pPr>
                            <w:r>
                              <w:rPr>
                                <w:rFonts w:ascii="Arial" w:hAnsi="Arial"/>
                                <w:b/>
                                <w:sz w:val="16"/>
                              </w:rPr>
                              <w:t>Temporary safety barriers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D04B8" id="Text Box 442" o:spid="_x0000_s1027" type="#_x0000_t202" style="position:absolute;left:0;text-align:left;margin-left:294.05pt;margin-top:94.4pt;width:90pt;height:36.9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" fillcolor="white [3201]" strokeweight=".5pt">
                <v:textbox>
                  <w:txbxContent>
                    <w:p w14:paraId="3F8A3739" w14:textId="77777777" w:rsidR="00965719" w:rsidRDefault="00965719" w:rsidP="00965719">
                      <w:pPr>
                        <w:jc w:val="center"/>
                        <w:rPr>
                          <w:rFonts w:ascii="Arial" w:hAnsi="Arial" w:cs="Arial"/>
                          <w:b/>
                          <w:bCs/>
                          <w:sz w:val="16"/>
                          <w:szCs w:val="16"/>
                          <w:lang w:val="el-GR"/>
                        </w:rPr>
                      </w:pPr>
                    </w:p>
                    <w:p w14:paraId="1394E9EB" w14:textId="394C810E" w:rsidR="00965719" w:rsidRPr="00965719" w:rsidRDefault="00965719" w:rsidP="00965719">
                      <w:pPr>
                        <w:jc w:val="center"/>
                        <w:rPr>
                          <w:rFonts w:ascii="Arial" w:hAnsi="Arial" w:cs="Arial"/>
                          <w:b/>
                          <w:bCs/>
                          <w:sz w:val="16"/>
                          <w:szCs w:val="16"/>
                        </w:rPr>
                      </w:pPr>
                      <w:r>
                        <w:rPr>
                          <w:rFonts w:ascii="Arial" w:hAnsi="Arial"/>
                          <w:b/>
                          <w:sz w:val="16"/>
                        </w:rPr>
                        <w:t>Temporary safety barriers</w:t>
                      </w:r>
                    </w:p>
                  </w:txbxContent>
                </v:textbox>
              </v:shape>
            </w:pict>
          </mc:Fallback>
        </mc:AlternateContent>
      </w:r>
      <w:r w:rsidRPr="00EB1F99">
        <w:rPr>
          <w:noProof/>
          <w:color w:val="010202"/>
        </w:rPr>
        <mc:AlternateContent>
          <mc:Choice Requires="wps">
            <w:drawing>
              <wp:anchor distT="0" distB="0" distL="114300" distR="114300" simplePos="0" relativeHeight="251462656" behindDoc="0" locked="0" layoutInCell="1" allowOverlap="1" wp14:anchorId="4FF57180" wp14:editId="0FD7FAFF">
                <wp:simplePos x="0" y="0"/>
                <wp:positionH relativeFrom="column">
                  <wp:posOffset>2787109</wp:posOffset>
                </wp:positionH>
                <wp:positionV relativeFrom="paragraph">
                  <wp:posOffset>1163927</wp:posOffset>
                </wp:positionV>
                <wp:extent cx="946150" cy="494665"/>
                <wp:effectExtent l="0" t="0" r="25400" b="19685"/>
                <wp:wrapNone/>
                <wp:docPr id="441" name="Text Box 441"/>
                <wp:cNvGraphicFramePr/>
                <a:graphic xmlns:a="http://schemas.openxmlformats.org/drawingml/2006/main">
                  <a:graphicData uri="http://schemas.microsoft.com/office/word/2010/wordprocessingShape">
                    <wps:wsp>
                      <wps:cNvSpPr txBox="1"/>
                      <wps:spPr>
                        <a:xfrm>
                          <a:off x="0" y="0"/>
                          <a:ext cx="946150" cy="494665"/>
                        </a:xfrm>
                        <a:prstGeom prst="rect">
                          <a:avLst/>
                        </a:prstGeom>
                        <a:solidFill>
                          <a:schemeClr val="lt1"/>
                        </a:solidFill>
                        <a:ln w="6350">
                          <a:solidFill>
                            <a:prstClr val="black"/>
                          </a:solidFill>
                        </a:ln>
                      </wps:spPr>
                      <wps:txbx>
                        <w:txbxContent>
                          <w:p w14:paraId="6ED67836" w14:textId="77777777" w:rsidR="00965719" w:rsidRDefault="00965719" w:rsidP="00965719">
                            <w:pPr>
                              <w:jc w:val="center"/>
                              <w:rPr>
                                <w:rFonts w:ascii="Arial" w:hAnsi="Arial" w:cs="Arial"/>
                                <w:b/>
                                <w:bCs/>
                                <w:sz w:val="16"/>
                                <w:szCs w:val="16"/>
                                <w:lang w:val="el-GR"/>
                              </w:rPr>
                            </w:pPr>
                          </w:p>
                          <w:p w14:paraId="76339484" w14:textId="72697AB9" w:rsidR="00965719" w:rsidRPr="00965719" w:rsidRDefault="00965719" w:rsidP="00965719">
                            <w:pPr>
                              <w:jc w:val="center"/>
                              <w:rPr>
                                <w:rFonts w:ascii="Arial" w:hAnsi="Arial" w:cs="Arial"/>
                                <w:b/>
                                <w:bCs/>
                                <w:sz w:val="16"/>
                                <w:szCs w:val="16"/>
                              </w:rPr>
                            </w:pPr>
                            <w:r>
                              <w:rPr>
                                <w:rFonts w:ascii="Arial" w:hAnsi="Arial"/>
                                <w:b/>
                                <w:sz w:val="16"/>
                              </w:rPr>
                              <w:t>Assemblies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57180" id="Text Box 441" o:spid="_x0000_s1028" type="#_x0000_t202" style="position:absolute;left:0;text-align:left;margin-left:219.45pt;margin-top:91.65pt;width:74.5pt;height:38.9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" fillcolor="white [3201]" strokeweight=".5pt">
                <v:textbox>
                  <w:txbxContent>
                    <w:p w14:paraId="6ED67836" w14:textId="77777777" w:rsidR="00965719" w:rsidRDefault="00965719" w:rsidP="00965719">
                      <w:pPr>
                        <w:jc w:val="center"/>
                        <w:rPr>
                          <w:rFonts w:ascii="Arial" w:hAnsi="Arial" w:cs="Arial"/>
                          <w:b/>
                          <w:bCs/>
                          <w:sz w:val="16"/>
                          <w:szCs w:val="16"/>
                          <w:lang w:val="el-GR"/>
                        </w:rPr>
                      </w:pPr>
                    </w:p>
                    <w:p w14:paraId="76339484" w14:textId="72697AB9" w:rsidR="00965719" w:rsidRPr="00965719" w:rsidRDefault="00965719" w:rsidP="00965719">
                      <w:pPr>
                        <w:jc w:val="center"/>
                        <w:rPr>
                          <w:rFonts w:ascii="Arial" w:hAnsi="Arial" w:cs="Arial"/>
                          <w:b/>
                          <w:bCs/>
                          <w:sz w:val="16"/>
                          <w:szCs w:val="16"/>
                        </w:rPr>
                      </w:pPr>
                      <w:r>
                        <w:rPr>
                          <w:rFonts w:ascii="Arial" w:hAnsi="Arial"/>
                          <w:b/>
                          <w:sz w:val="16"/>
                        </w:rPr>
                        <w:t>Assemblies</w:t>
                      </w:r>
                    </w:p>
                  </w:txbxContent>
                </v:textbox>
              </v:shape>
            </w:pict>
          </mc:Fallback>
        </mc:AlternateContent>
      </w:r>
      <w:r w:rsidRPr="00EB1F99">
        <w:rPr>
          <w:noProof/>
          <w:color w:val="010202"/>
        </w:rPr>
        <mc:AlternateContent>
          <mc:Choice Requires="wps">
            <w:drawing>
              <wp:anchor distT="0" distB="0" distL="114300" distR="114300" simplePos="0" relativeHeight="251413504" behindDoc="0" locked="0" layoutInCell="1" allowOverlap="1" wp14:anchorId="46E20338" wp14:editId="4372476D">
                <wp:simplePos x="0" y="0"/>
                <wp:positionH relativeFrom="column">
                  <wp:posOffset>1656715</wp:posOffset>
                </wp:positionH>
                <wp:positionV relativeFrom="paragraph">
                  <wp:posOffset>1187412</wp:posOffset>
                </wp:positionV>
                <wp:extent cx="1049020" cy="469265"/>
                <wp:effectExtent l="0" t="0" r="17780" b="26035"/>
                <wp:wrapNone/>
                <wp:docPr id="440" name="Text Box 440"/>
                <wp:cNvGraphicFramePr/>
                <a:graphic xmlns:a="http://schemas.openxmlformats.org/drawingml/2006/main">
                  <a:graphicData uri="http://schemas.microsoft.com/office/word/2010/wordprocessingShape">
                    <wps:wsp>
                      <wps:cNvSpPr txBox="1"/>
                      <wps:spPr>
                        <a:xfrm>
                          <a:off x="0" y="0"/>
                          <a:ext cx="1049020" cy="469265"/>
                        </a:xfrm>
                        <a:prstGeom prst="rect">
                          <a:avLst/>
                        </a:prstGeom>
                        <a:solidFill>
                          <a:schemeClr val="lt1"/>
                        </a:solidFill>
                        <a:ln w="6350">
                          <a:solidFill>
                            <a:prstClr val="black"/>
                          </a:solidFill>
                        </a:ln>
                      </wps:spPr>
                      <wps:txbx>
                        <w:txbxContent>
                          <w:p w14:paraId="33ECD268" w14:textId="77777777" w:rsidR="00965719" w:rsidRDefault="00965719" w:rsidP="00965719">
                            <w:pPr>
                              <w:jc w:val="center"/>
                              <w:rPr>
                                <w:rFonts w:ascii="Arial" w:hAnsi="Arial" w:cs="Arial"/>
                                <w:b/>
                                <w:bCs/>
                                <w:sz w:val="16"/>
                                <w:szCs w:val="16"/>
                                <w:lang w:val="el-GR"/>
                              </w:rPr>
                            </w:pPr>
                          </w:p>
                          <w:p w14:paraId="757DEAFC" w14:textId="5FF11690" w:rsidR="00965719" w:rsidRPr="00965719" w:rsidRDefault="00965719" w:rsidP="00965719">
                            <w:pPr>
                              <w:jc w:val="center"/>
                              <w:rPr>
                                <w:rFonts w:ascii="Arial" w:hAnsi="Arial" w:cs="Arial"/>
                                <w:b/>
                                <w:bCs/>
                                <w:sz w:val="16"/>
                                <w:szCs w:val="16"/>
                              </w:rPr>
                            </w:pPr>
                            <w:r>
                              <w:rPr>
                                <w:rFonts w:ascii="Arial" w:hAnsi="Arial"/>
                                <w:b/>
                                <w:sz w:val="16"/>
                              </w:rPr>
                              <w:t>Barrier start and end terminations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20338" id="Text Box 440" o:spid="_x0000_s1029" type="#_x0000_t202" style="position:absolute;left:0;text-align:left;margin-left:130.45pt;margin-top:93.5pt;width:82.6pt;height:3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" fillcolor="white [3201]" strokeweight=".5pt">
                <v:textbox>
                  <w:txbxContent>
                    <w:p w14:paraId="33ECD268" w14:textId="77777777" w:rsidR="00965719" w:rsidRDefault="00965719" w:rsidP="00965719">
                      <w:pPr>
                        <w:jc w:val="center"/>
                        <w:rPr>
                          <w:rFonts w:ascii="Arial" w:hAnsi="Arial" w:cs="Arial"/>
                          <w:b/>
                          <w:bCs/>
                          <w:sz w:val="16"/>
                          <w:szCs w:val="16"/>
                          <w:lang w:val="el-GR"/>
                        </w:rPr>
                      </w:pPr>
                    </w:p>
                    <w:p w14:paraId="757DEAFC" w14:textId="5FF11690" w:rsidR="00965719" w:rsidRPr="00965719" w:rsidRDefault="00965719" w:rsidP="00965719">
                      <w:pPr>
                        <w:jc w:val="center"/>
                        <w:rPr>
                          <w:rFonts w:ascii="Arial" w:hAnsi="Arial" w:cs="Arial"/>
                          <w:b/>
                          <w:bCs/>
                          <w:sz w:val="16"/>
                          <w:szCs w:val="16"/>
                        </w:rPr>
                      </w:pPr>
                      <w:r>
                        <w:rPr>
                          <w:rFonts w:ascii="Arial" w:hAnsi="Arial"/>
                          <w:b/>
                          <w:sz w:val="16"/>
                        </w:rPr>
                        <w:t>Barrier start and end terminations</w:t>
                      </w:r>
                    </w:p>
                  </w:txbxContent>
                </v:textbox>
              </v:shape>
            </w:pict>
          </mc:Fallback>
        </mc:AlternateContent>
      </w:r>
      <w:r w:rsidRPr="00EB1F99">
        <w:rPr>
          <w:noProof/>
          <w:color w:val="010202"/>
        </w:rPr>
        <mc:AlternateContent>
          <mc:Choice Requires="wps">
            <w:drawing>
              <wp:anchor distT="0" distB="0" distL="114300" distR="114300" simplePos="0" relativeHeight="251376640" behindDoc="0" locked="0" layoutInCell="1" allowOverlap="1" wp14:anchorId="5C6AEAC7" wp14:editId="128E8D42">
                <wp:simplePos x="0" y="0"/>
                <wp:positionH relativeFrom="column">
                  <wp:posOffset>405765</wp:posOffset>
                </wp:positionH>
                <wp:positionV relativeFrom="paragraph">
                  <wp:posOffset>1188379</wp:posOffset>
                </wp:positionV>
                <wp:extent cx="1197610" cy="469265"/>
                <wp:effectExtent l="0" t="0" r="21590" b="26035"/>
                <wp:wrapNone/>
                <wp:docPr id="439" name="Text Box 439"/>
                <wp:cNvGraphicFramePr/>
                <a:graphic xmlns:a="http://schemas.openxmlformats.org/drawingml/2006/main">
                  <a:graphicData uri="http://schemas.microsoft.com/office/word/2010/wordprocessingShape">
                    <wps:wsp>
                      <wps:cNvSpPr txBox="1"/>
                      <wps:spPr>
                        <a:xfrm>
                          <a:off x="0" y="0"/>
                          <a:ext cx="1197610" cy="469265"/>
                        </a:xfrm>
                        <a:prstGeom prst="rect">
                          <a:avLst/>
                        </a:prstGeom>
                        <a:solidFill>
                          <a:schemeClr val="lt1"/>
                        </a:solidFill>
                        <a:ln w="6350">
                          <a:solidFill>
                            <a:prstClr val="black"/>
                          </a:solidFill>
                        </a:ln>
                      </wps:spPr>
                      <wps:txbx>
                        <w:txbxContent>
                          <w:p w14:paraId="45C95731" w14:textId="77777777" w:rsidR="00965719" w:rsidRDefault="00965719" w:rsidP="00965719">
                            <w:pPr>
                              <w:jc w:val="center"/>
                              <w:rPr>
                                <w:rFonts w:ascii="Arial" w:hAnsi="Arial" w:cs="Arial"/>
                                <w:b/>
                                <w:bCs/>
                                <w:sz w:val="16"/>
                                <w:szCs w:val="16"/>
                                <w:lang w:val="el-GR"/>
                              </w:rPr>
                            </w:pPr>
                          </w:p>
                          <w:p w14:paraId="5F48A8B2" w14:textId="4FF003A9" w:rsidR="00965719" w:rsidRDefault="00965719" w:rsidP="00965719">
                            <w:pPr>
                              <w:jc w:val="center"/>
                              <w:rPr>
                                <w:rFonts w:ascii="Arial" w:hAnsi="Arial" w:cs="Arial"/>
                                <w:b/>
                                <w:bCs/>
                                <w:sz w:val="16"/>
                                <w:szCs w:val="16"/>
                              </w:rPr>
                            </w:pPr>
                            <w:r>
                              <w:rPr>
                                <w:rFonts w:ascii="Arial" w:hAnsi="Arial"/>
                                <w:b/>
                                <w:sz w:val="16"/>
                              </w:rPr>
                              <w:t>Safety barriers</w:t>
                            </w:r>
                          </w:p>
                          <w:p w14:paraId="102C07F7" w14:textId="77777777" w:rsidR="00965719" w:rsidRPr="00965719" w:rsidRDefault="00965719" w:rsidP="00965719">
                            <w:pPr>
                              <w:jc w:val="center"/>
                              <w:rPr>
                                <w:rFonts w:ascii="Arial" w:hAnsi="Arial" w:cs="Arial"/>
                                <w:b/>
                                <w:bCs/>
                                <w:sz w:val="16"/>
                                <w:szCs w:val="16"/>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AEAC7" id="Text Box 439" o:spid="_x0000_s1030" type="#_x0000_t202" style="position:absolute;left:0;text-align:left;margin-left:31.95pt;margin-top:93.55pt;width:94.3pt;height:36.95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" fillcolor="white [3201]" strokeweight=".5pt">
                <v:textbox>
                  <w:txbxContent>
                    <w:p w14:paraId="45C95731" w14:textId="77777777" w:rsidR="00965719" w:rsidRDefault="00965719" w:rsidP="00965719">
                      <w:pPr>
                        <w:jc w:val="center"/>
                        <w:rPr>
                          <w:rFonts w:ascii="Arial" w:hAnsi="Arial" w:cs="Arial"/>
                          <w:b/>
                          <w:bCs/>
                          <w:sz w:val="16"/>
                          <w:szCs w:val="16"/>
                          <w:lang w:val="el-GR"/>
                        </w:rPr>
                      </w:pPr>
                    </w:p>
                    <w:p w14:paraId="5F48A8B2" w14:textId="4FF003A9" w:rsidR="00965719" w:rsidRDefault="00965719" w:rsidP="00965719">
                      <w:pPr>
                        <w:jc w:val="center"/>
                        <w:rPr>
                          <w:rFonts w:ascii="Arial" w:hAnsi="Arial" w:cs="Arial"/>
                          <w:b/>
                          <w:bCs/>
                          <w:sz w:val="16"/>
                          <w:szCs w:val="16"/>
                        </w:rPr>
                      </w:pPr>
                      <w:r>
                        <w:rPr>
                          <w:rFonts w:ascii="Arial" w:hAnsi="Arial"/>
                          <w:b/>
                          <w:sz w:val="16"/>
                        </w:rPr>
                        <w:t>Safety barriers</w:t>
                      </w:r>
                    </w:p>
                    <w:p w14:paraId="102C07F7" w14:textId="77777777" w:rsidR="00965719" w:rsidRPr="00965719" w:rsidRDefault="00965719" w:rsidP="00965719">
                      <w:pPr>
                        <w:jc w:val="center"/>
                        <w:rPr>
                          <w:rFonts w:ascii="Arial" w:hAnsi="Arial" w:cs="Arial"/>
                          <w:b/>
                          <w:bCs/>
                          <w:sz w:val="16"/>
                          <w:szCs w:val="16"/>
                          <w:lang w:val="el-GR"/>
                        </w:rPr>
                      </w:pPr>
                    </w:p>
                  </w:txbxContent>
                </v:textbox>
              </v:shape>
            </w:pict>
          </mc:Fallback>
        </mc:AlternateContent>
      </w:r>
      <w:r w:rsidRPr="00EB1F99">
        <w:rPr>
          <w:noProof/>
          <w:color w:val="010202"/>
        </w:rPr>
        <mc:AlternateContent>
          <mc:Choice Requires="wps">
            <w:drawing>
              <wp:anchor distT="0" distB="0" distL="114300" distR="114300" simplePos="0" relativeHeight="251321344" behindDoc="0" locked="0" layoutInCell="1" allowOverlap="1" wp14:anchorId="7C93DD33" wp14:editId="4E437C29">
                <wp:simplePos x="0" y="0"/>
                <wp:positionH relativeFrom="column">
                  <wp:posOffset>2168543</wp:posOffset>
                </wp:positionH>
                <wp:positionV relativeFrom="paragraph">
                  <wp:posOffset>472184</wp:posOffset>
                </wp:positionV>
                <wp:extent cx="2400300" cy="406400"/>
                <wp:effectExtent l="0" t="0" r="19050" b="12700"/>
                <wp:wrapNone/>
                <wp:docPr id="438" name="Text Box 438"/>
                <wp:cNvGraphicFramePr/>
                <a:graphic xmlns:a="http://schemas.openxmlformats.org/drawingml/2006/main">
                  <a:graphicData uri="http://schemas.microsoft.com/office/word/2010/wordprocessingShape">
                    <wps:wsp>
                      <wps:cNvSpPr txBox="1"/>
                      <wps:spPr>
                        <a:xfrm>
                          <a:off x="0" y="0"/>
                          <a:ext cx="2400300" cy="406400"/>
                        </a:xfrm>
                        <a:prstGeom prst="rect">
                          <a:avLst/>
                        </a:prstGeom>
                        <a:solidFill>
                          <a:schemeClr val="lt1"/>
                        </a:solidFill>
                        <a:ln w="6350">
                          <a:solidFill>
                            <a:prstClr val="black"/>
                          </a:solidFill>
                        </a:ln>
                      </wps:spPr>
                      <wps:txbx>
                        <w:txbxContent>
                          <w:p w14:paraId="170A48C4" w14:textId="510D0DA0" w:rsidR="00965719" w:rsidRPr="00965719" w:rsidRDefault="00965719" w:rsidP="00965719">
                            <w:pPr>
                              <w:jc w:val="center"/>
                              <w:rPr>
                                <w:rFonts w:ascii="Arial" w:hAnsi="Arial" w:cs="Arial"/>
                                <w:b/>
                                <w:bCs/>
                                <w:sz w:val="20"/>
                                <w:szCs w:val="20"/>
                              </w:rPr>
                            </w:pPr>
                            <w:r>
                              <w:rPr>
                                <w:rFonts w:ascii="Arial" w:hAnsi="Arial"/>
                                <w:b/>
                                <w:sz w:val="20"/>
                              </w:rPr>
                              <w:t>Vehicle Restraint Systems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3DD33" id="Text Box 438" o:spid="_x0000_s1031" type="#_x0000_t202" style="position:absolute;left:0;text-align:left;margin-left:170.75pt;margin-top:37.2pt;width:189pt;height:32pt;z-index:25132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" fillcolor="white [3201]" strokeweight=".5pt">
                <v:textbox>
                  <w:txbxContent>
                    <w:p w14:paraId="170A48C4" w14:textId="510D0DA0" w:rsidR="00965719" w:rsidRPr="00965719" w:rsidRDefault="00965719" w:rsidP="00965719">
                      <w:pPr>
                        <w:jc w:val="center"/>
                        <w:rPr>
                          <w:rFonts w:ascii="Arial" w:hAnsi="Arial" w:cs="Arial"/>
                          <w:b/>
                          <w:bCs/>
                          <w:sz w:val="20"/>
                          <w:szCs w:val="20"/>
                        </w:rPr>
                      </w:pPr>
                      <w:r>
                        <w:rPr>
                          <w:rFonts w:ascii="Arial" w:hAnsi="Arial"/>
                          <w:b/>
                          <w:sz w:val="20"/>
                        </w:rPr>
                        <w:t>Vehicle Restraint Systems</w:t>
                      </w:r>
                    </w:p>
                  </w:txbxContent>
                </v:textbox>
              </v:shape>
            </w:pict>
          </mc:Fallback>
        </mc:AlternateContent>
      </w:r>
      <w:r w:rsidR="00965719" w:rsidRPr="00EB1F99">
        <w:rPr>
          <w:color w:val="010202"/>
        </w:rPr>
        <w:t>‘Vehicle Restraint Systems’ means passive safety systems fulfilling the requirements of European standard ELOT EN 1317. The types of vehicle restraint systems are shown in Figure 1.</w:t>
      </w:r>
    </w:p>
    <w:p w14:paraId="39D1890F" w14:textId="37234BAB" w:rsidR="00896A56" w:rsidRPr="00EB1F99" w:rsidRDefault="00A463A0" w:rsidP="00DD0EE8">
      <w:pPr>
        <w:pStyle w:val="BodyText"/>
        <w:spacing w:before="10"/>
        <w:rPr>
          <w:sz w:val="22"/>
        </w:rPr>
      </w:pPr>
      <w:r w:rsidRPr="00EB1F99">
        <w:rPr>
          <w:noProof/>
        </w:rPr>
        <mc:AlternateContent>
          <mc:Choice Requires="wpg">
            <w:drawing>
              <wp:anchor distT="0" distB="0" distL="0" distR="0" simplePos="0" relativeHeight="251031552" behindDoc="1" locked="0" layoutInCell="1" allowOverlap="1" wp14:anchorId="59C09A7F" wp14:editId="7B32C808">
                <wp:simplePos x="0" y="0"/>
                <wp:positionH relativeFrom="page">
                  <wp:posOffset>1057910</wp:posOffset>
                </wp:positionH>
                <wp:positionV relativeFrom="paragraph">
                  <wp:posOffset>165735</wp:posOffset>
                </wp:positionV>
                <wp:extent cx="5777230" cy="1229995"/>
                <wp:effectExtent l="0" t="0" r="13970" b="8255"/>
                <wp:wrapTopAndBottom/>
                <wp:docPr id="327"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6435" cy="1218565"/>
                          <a:chOff x="1154" y="300"/>
                          <a:chExt cx="9081" cy="1919"/>
                        </a:xfrm>
                      </wpg:grpSpPr>
                      <wps:wsp>
                        <wps:cNvPr id="328" name="Rectangle 288"/>
                        <wps:cNvSpPr>
                          <a:spLocks noChangeArrowheads="1"/>
                        </wps:cNvSpPr>
                        <wps:spPr bwMode="auto">
                          <a:xfrm>
                            <a:off x="3844" y="300"/>
                            <a:ext cx="3548" cy="611"/>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 name="Picture 2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945" y="518"/>
                            <a:ext cx="3352"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8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696" y="704"/>
                            <a:ext cx="39"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Rectangle 285"/>
                        <wps:cNvSpPr>
                          <a:spLocks noChangeArrowheads="1"/>
                        </wps:cNvSpPr>
                        <wps:spPr bwMode="auto">
                          <a:xfrm>
                            <a:off x="1154" y="1368"/>
                            <a:ext cx="1590"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28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226" y="1660"/>
                            <a:ext cx="145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283"/>
                        <wps:cNvSpPr>
                          <a:spLocks noChangeArrowheads="1"/>
                        </wps:cNvSpPr>
                        <wps:spPr bwMode="auto">
                          <a:xfrm>
                            <a:off x="2640" y="1820"/>
                            <a:ext cx="29" cy="2"/>
                          </a:xfrm>
                          <a:prstGeom prst="rect">
                            <a:avLst/>
                          </a:prstGeom>
                          <a:solidFill>
                            <a:srgbClr val="00010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282"/>
                        <wps:cNvSpPr>
                          <a:spLocks noChangeArrowheads="1"/>
                        </wps:cNvSpPr>
                        <wps:spPr bwMode="auto">
                          <a:xfrm>
                            <a:off x="2989" y="1368"/>
                            <a:ext cx="159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5" name="Picture 28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21" y="1556"/>
                            <a:ext cx="131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28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334" y="1765"/>
                            <a:ext cx="90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Rectangle 279"/>
                        <wps:cNvSpPr>
                          <a:spLocks noChangeArrowheads="1"/>
                        </wps:cNvSpPr>
                        <wps:spPr bwMode="auto">
                          <a:xfrm>
                            <a:off x="4822" y="1368"/>
                            <a:ext cx="113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8" name="Picture 2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936" y="1662"/>
                            <a:ext cx="9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Rectangle 277"/>
                        <wps:cNvSpPr>
                          <a:spLocks noChangeArrowheads="1"/>
                        </wps:cNvSpPr>
                        <wps:spPr bwMode="auto">
                          <a:xfrm>
                            <a:off x="5808" y="1819"/>
                            <a:ext cx="24" cy="3"/>
                          </a:xfrm>
                          <a:prstGeom prst="rect">
                            <a:avLst/>
                          </a:prstGeom>
                          <a:solidFill>
                            <a:srgbClr val="00010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276"/>
                        <wps:cNvSpPr>
                          <a:spLocks noChangeArrowheads="1"/>
                        </wps:cNvSpPr>
                        <wps:spPr bwMode="auto">
                          <a:xfrm>
                            <a:off x="8196" y="1368"/>
                            <a:ext cx="2039" cy="851"/>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 name="Picture 27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8238" y="1513"/>
                            <a:ext cx="1977"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27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8282" y="1719"/>
                            <a:ext cx="1880"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27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542" y="1842"/>
                            <a:ext cx="1619"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27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996" y="1926"/>
                            <a:ext cx="50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Freeform 271"/>
                        <wps:cNvSpPr>
                          <a:spLocks/>
                        </wps:cNvSpPr>
                        <wps:spPr bwMode="auto">
                          <a:xfrm>
                            <a:off x="1980" y="1124"/>
                            <a:ext cx="7236" cy="244"/>
                          </a:xfrm>
                          <a:custGeom>
                            <a:avLst/>
                            <a:gdLst>
                              <a:gd name="T0" fmla="+- 0 9216 1980"/>
                              <a:gd name="T1" fmla="*/ T0 w 7236"/>
                              <a:gd name="T2" fmla="+- 0 1368 1124"/>
                              <a:gd name="T3" fmla="*/ 1368 h 244"/>
                              <a:gd name="T4" fmla="+- 0 9216 1980"/>
                              <a:gd name="T5" fmla="*/ T4 w 7236"/>
                              <a:gd name="T6" fmla="+- 0 1124 1124"/>
                              <a:gd name="T7" fmla="*/ 1124 h 244"/>
                              <a:gd name="T8" fmla="+- 0 1980 1980"/>
                              <a:gd name="T9" fmla="*/ T8 w 7236"/>
                              <a:gd name="T10" fmla="+- 0 1124 1124"/>
                              <a:gd name="T11" fmla="*/ 1124 h 244"/>
                              <a:gd name="T12" fmla="+- 0 1980 1980"/>
                              <a:gd name="T13" fmla="*/ T12 w 7236"/>
                              <a:gd name="T14" fmla="+- 0 1368 1124"/>
                              <a:gd name="T15" fmla="*/ 1368 h 244"/>
                            </a:gdLst>
                            <a:ahLst/>
                            <a:cxnLst>
                              <a:cxn ang="0">
                                <a:pos x="T1" y="T3"/>
                              </a:cxn>
                              <a:cxn ang="0">
                                <a:pos x="T5" y="T7"/>
                              </a:cxn>
                              <a:cxn ang="0">
                                <a:pos x="T9" y="T11"/>
                              </a:cxn>
                              <a:cxn ang="0">
                                <a:pos x="T13" y="T15"/>
                              </a:cxn>
                            </a:cxnLst>
                            <a:rect l="0" t="0" r="r" b="b"/>
                            <a:pathLst>
                              <a:path w="7236" h="244">
                                <a:moveTo>
                                  <a:pt x="7236" y="244"/>
                                </a:moveTo>
                                <a:lnTo>
                                  <a:pt x="7236" y="0"/>
                                </a:lnTo>
                                <a:lnTo>
                                  <a:pt x="0" y="0"/>
                                </a:lnTo>
                                <a:lnTo>
                                  <a:pt x="0" y="244"/>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270"/>
                        <wps:cNvSpPr>
                          <a:spLocks/>
                        </wps:cNvSpPr>
                        <wps:spPr bwMode="auto">
                          <a:xfrm>
                            <a:off x="5388" y="1124"/>
                            <a:ext cx="230" cy="244"/>
                          </a:xfrm>
                          <a:custGeom>
                            <a:avLst/>
                            <a:gdLst>
                              <a:gd name="T0" fmla="+- 0 5388 5388"/>
                              <a:gd name="T1" fmla="*/ T0 w 230"/>
                              <a:gd name="T2" fmla="+- 0 1368 1124"/>
                              <a:gd name="T3" fmla="*/ 1368 h 244"/>
                              <a:gd name="T4" fmla="+- 0 5388 5388"/>
                              <a:gd name="T5" fmla="*/ T4 w 230"/>
                              <a:gd name="T6" fmla="+- 0 1124 1124"/>
                              <a:gd name="T7" fmla="*/ 1124 h 244"/>
                              <a:gd name="T8" fmla="+- 0 5617 5388"/>
                              <a:gd name="T9" fmla="*/ T8 w 230"/>
                              <a:gd name="T10" fmla="+- 0 1124 1124"/>
                              <a:gd name="T11" fmla="*/ 1124 h 244"/>
                            </a:gdLst>
                            <a:ahLst/>
                            <a:cxnLst>
                              <a:cxn ang="0">
                                <a:pos x="T1" y="T3"/>
                              </a:cxn>
                              <a:cxn ang="0">
                                <a:pos x="T5" y="T7"/>
                              </a:cxn>
                              <a:cxn ang="0">
                                <a:pos x="T9" y="T11"/>
                              </a:cxn>
                            </a:cxnLst>
                            <a:rect l="0" t="0" r="r" b="b"/>
                            <a:pathLst>
                              <a:path w="230" h="244">
                                <a:moveTo>
                                  <a:pt x="0" y="244"/>
                                </a:moveTo>
                                <a:lnTo>
                                  <a:pt x="0" y="0"/>
                                </a:lnTo>
                                <a:lnTo>
                                  <a:pt x="229" y="0"/>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Freeform 269"/>
                        <wps:cNvSpPr>
                          <a:spLocks/>
                        </wps:cNvSpPr>
                        <wps:spPr bwMode="auto">
                          <a:xfrm>
                            <a:off x="4588" y="910"/>
                            <a:ext cx="1029" cy="215"/>
                          </a:xfrm>
                          <a:custGeom>
                            <a:avLst/>
                            <a:gdLst>
                              <a:gd name="T0" fmla="+- 0 5617 4589"/>
                              <a:gd name="T1" fmla="*/ T0 w 1029"/>
                              <a:gd name="T2" fmla="+- 0 911 911"/>
                              <a:gd name="T3" fmla="*/ 911 h 215"/>
                              <a:gd name="T4" fmla="+- 0 5617 4589"/>
                              <a:gd name="T5" fmla="*/ T4 w 1029"/>
                              <a:gd name="T6" fmla="+- 0 1126 911"/>
                              <a:gd name="T7" fmla="*/ 1126 h 215"/>
                              <a:gd name="T8" fmla="+- 0 4589 4589"/>
                              <a:gd name="T9" fmla="*/ T8 w 1029"/>
                              <a:gd name="T10" fmla="+- 0 1126 911"/>
                              <a:gd name="T11" fmla="*/ 1126 h 215"/>
                            </a:gdLst>
                            <a:ahLst/>
                            <a:cxnLst>
                              <a:cxn ang="0">
                                <a:pos x="T1" y="T3"/>
                              </a:cxn>
                              <a:cxn ang="0">
                                <a:pos x="T5" y="T7"/>
                              </a:cxn>
                              <a:cxn ang="0">
                                <a:pos x="T9" y="T11"/>
                              </a:cxn>
                            </a:cxnLst>
                            <a:rect l="0" t="0" r="r" b="b"/>
                            <a:pathLst>
                              <a:path w="1029" h="215">
                                <a:moveTo>
                                  <a:pt x="1028" y="0"/>
                                </a:moveTo>
                                <a:lnTo>
                                  <a:pt x="1028" y="215"/>
                                </a:lnTo>
                                <a:lnTo>
                                  <a:pt x="0" y="215"/>
                                </a:lnTo>
                              </a:path>
                            </a:pathLst>
                          </a:custGeom>
                          <a:noFill/>
                          <a:ln w="10960">
                            <a:solidFill>
                              <a:srgbClr val="01020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Rectangle 268"/>
                        <wps:cNvSpPr>
                          <a:spLocks noChangeArrowheads="1"/>
                        </wps:cNvSpPr>
                        <wps:spPr bwMode="auto">
                          <a:xfrm>
                            <a:off x="6300" y="1368"/>
                            <a:ext cx="1592" cy="732"/>
                          </a:xfrm>
                          <a:prstGeom prst="rect">
                            <a:avLst/>
                          </a:prstGeom>
                          <a:noFill/>
                          <a:ln w="10960">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9" name="Picture 26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340" y="1556"/>
                            <a:ext cx="1515"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2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698" y="1765"/>
                            <a:ext cx="7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Line 265"/>
                        <wps:cNvCnPr>
                          <a:cxnSpLocks noChangeShapeType="1"/>
                        </wps:cNvCnPr>
                        <wps:spPr bwMode="auto">
                          <a:xfrm>
                            <a:off x="7099" y="1361"/>
                            <a:ext cx="0" cy="17"/>
                          </a:xfrm>
                          <a:prstGeom prst="line">
                            <a:avLst/>
                          </a:prstGeom>
                          <a:noFill/>
                          <a:ln w="2286">
                            <a:solidFill>
                              <a:srgbClr val="01020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A1F5C8" id="Group 264" o:spid="_x0000_s1026" style="position:absolute;margin-left:83.3pt;margin-top:13.05pt;width:454.9pt;height:96.85pt;z-index:-252284928;mso-wrap-distance-left:0;mso-wrap-distance-right:0;mso-position-horizontal-relative:page" coordorigin="1154,300" coordsize="9081,1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">
                <v:rect id="Rectangle 288" o:spid="_x0000_s1027" style="position:absolute;left:3844;top:300;width:3548;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" filled="f" strokecolor="#010202" strokeweight=".30444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 o:spid="_x0000_s1028" type="#_x0000_t75" style="position:absolute;left:3945;top:518;width:3352;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">
                  <v:imagedata r:id="rId23" o:title=""/>
                </v:shape>
                <v:shape id="Picture 286" o:spid="_x0000_s1029" type="#_x0000_t75" style="position:absolute;left:6696;top:704;width:39;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">
                  <v:imagedata r:id="rId24" o:title=""/>
                </v:shape>
                <v:rect id="Rectangle 285" o:spid="_x0000_s1030" style="position:absolute;left:1154;top:1368;width:1590;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" filled="f" strokecolor="#010202" strokeweight=".30444mm"/>
                <v:shape id="Picture 284" o:spid="_x0000_s1031" type="#_x0000_t75" style="position:absolute;left:1226;top:1660;width:145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">
                  <v:imagedata r:id="rId25" o:title=""/>
                </v:shape>
                <v:rect id="Rectangle 283" o:spid="_x0000_s1032" style="position:absolute;left:2640;top:1820;width:29;height: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" fillcolor="#000101" stroked="f"/>
                <v:rect id="Rectangle 282" o:spid="_x0000_s1033" style="position:absolute;left:2989;top:1368;width:159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" filled="f" strokecolor="#010202" strokeweight=".30444mm"/>
                <v:shape id="Picture 281" o:spid="_x0000_s1034" type="#_x0000_t75" style="position:absolute;left:3121;top:1556;width:131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">
                  <v:imagedata r:id="rId26" o:title=""/>
                </v:shape>
                <v:shape id="Picture 280" o:spid="_x0000_s1035" type="#_x0000_t75" style="position:absolute;left:3334;top:1765;width:90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">
                  <v:imagedata r:id="rId27" o:title=""/>
                </v:shape>
                <v:rect id="Rectangle 279" o:spid="_x0000_s1036" style="position:absolute;left:4822;top:1368;width:113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" filled="f" strokecolor="#010202" strokeweight=".30444mm"/>
                <v:shape id="Picture 278" o:spid="_x0000_s1037" type="#_x0000_t75" style="position:absolute;left:4936;top:1662;width:912;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">
                  <v:imagedata r:id="rId28" o:title=""/>
                </v:shape>
                <v:rect id="Rectangle 277" o:spid="_x0000_s1038" style="position:absolute;left:5808;top:1819;width:2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" fillcolor="#000101" stroked="f"/>
                <v:rect id="Rectangle 276" o:spid="_x0000_s1039" style="position:absolute;left:8196;top:1368;width:2039;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" filled="f" strokecolor="#010202" strokeweight=".30444mm"/>
                <v:shape id="Picture 275" o:spid="_x0000_s1040" type="#_x0000_t75" style="position:absolute;left:8238;top:1513;width:1977;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">
                  <v:imagedata r:id="rId29" o:title=""/>
                </v:shape>
                <v:shape id="Picture 274" o:spid="_x0000_s1041" type="#_x0000_t75" style="position:absolute;left:8282;top:1719;width:1880;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">
                  <v:imagedata r:id="rId30" o:title=""/>
                </v:shape>
                <v:shape id="Picture 273" o:spid="_x0000_s1042" type="#_x0000_t75" style="position:absolute;left:8542;top:1842;width:1619;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">
                  <v:imagedata r:id="rId31" o:title=""/>
                </v:shape>
                <v:shape id="Picture 272" o:spid="_x0000_s1043" type="#_x0000_t75" style="position:absolute;left:8996;top:1926;width:507;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">
                  <v:imagedata r:id="rId32" o:title=""/>
                </v:shape>
                <v:shape id="Freeform 271" o:spid="_x0000_s1044" style="position:absolute;left:1980;top:1124;width:7236;height:244;visibility:visible;mso-wrap-style:square;v-text-anchor:top" coordsize="723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" path="m7236,244l7236,,,,,244e" filled="f" strokecolor="#010202" strokeweight=".30444mm">
                  <v:path arrowok="t" o:connecttype="custom" o:connectlocs="7236,1368;7236,1124;0,1124;0,1368" o:connectangles="0,0,0,0"/>
                </v:shape>
                <v:shape id="Freeform 270" o:spid="_x0000_s1045" style="position:absolute;left:5388;top:1124;width:230;height:244;visibility:visible;mso-wrap-style:square;v-text-anchor:top" coordsize="23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" path="m,244l,,229,e" filled="f" strokecolor="#010202" strokeweight=".30444mm">
                  <v:path arrowok="t" o:connecttype="custom" o:connectlocs="0,1368;0,1124;229,1124" o:connectangles="0,0,0"/>
                </v:shape>
                <v:shape id="Freeform 269" o:spid="_x0000_s1046" style="position:absolute;left:4588;top:910;width:1029;height:215;visibility:visible;mso-wrap-style:square;v-text-anchor:top" coordsize="102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" path="m1028,r,215l,215e" filled="f" strokecolor="#010202" strokeweight=".30444mm">
                  <v:path arrowok="t" o:connecttype="custom" o:connectlocs="1028,911;1028,1126;0,1126" o:connectangles="0,0,0"/>
                </v:shape>
                <v:rect id="Rectangle 268" o:spid="_x0000_s1047" style="position:absolute;left:6300;top:1368;width:1592;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" filled="f" strokecolor="#010202" strokeweight=".30444mm"/>
                <v:shape id="Picture 267" o:spid="_x0000_s1048" type="#_x0000_t75" style="position:absolute;left:6340;top:1556;width:1515;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">
                  <v:imagedata r:id="rId33" o:title=""/>
                </v:shape>
                <v:shape id="Picture 266" o:spid="_x0000_s1049" type="#_x0000_t75" style="position:absolute;left:6698;top:1765;width:79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">
                  <v:imagedata r:id="rId34" o:title=""/>
                </v:shape>
                <v:line id="Line 265" o:spid="_x0000_s1050" style="position:absolute;visibility:visible;mso-wrap-style:square" from="7099,1361" to="7099,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" strokecolor="#010202" strokeweight=".18pt"/>
                <w10:wrap type="topAndBottom" anchorx="page"/>
              </v:group>
            </w:pict>
          </mc:Fallback>
        </mc:AlternateContent>
      </w:r>
    </w:p>
    <w:p w14:paraId="3683CC62" w14:textId="77777777" w:rsidR="00896A56" w:rsidRPr="00EB1F99" w:rsidRDefault="00A463A0" w:rsidP="00DD0EE8">
      <w:pPr>
        <w:tabs>
          <w:tab w:val="left" w:pos="1227"/>
        </w:tabs>
        <w:ind w:left="567"/>
        <w:rPr>
          <w:rFonts w:ascii="Arial" w:hAnsi="Arial"/>
          <w:b/>
          <w:sz w:val="19"/>
        </w:rPr>
      </w:pPr>
      <w:r w:rsidRPr="00EB1F99">
        <w:rPr>
          <w:rFonts w:ascii="Arial" w:hAnsi="Arial"/>
          <w:b/>
          <w:color w:val="010202"/>
          <w:sz w:val="19"/>
        </w:rPr>
        <w:t>Fig. 1:</w:t>
      </w:r>
      <w:r w:rsidRPr="00EB1F99">
        <w:rPr>
          <w:rFonts w:ascii="Arial" w:hAnsi="Arial"/>
          <w:b/>
          <w:color w:val="010202"/>
          <w:sz w:val="19"/>
        </w:rPr>
        <w:tab/>
        <w:t>Definition of vehicle restraint systems in accordance with ELOT EN 1317</w:t>
      </w:r>
    </w:p>
    <w:p w14:paraId="79448D76" w14:textId="77777777" w:rsidR="00896A56" w:rsidRPr="00EB1F99" w:rsidRDefault="00896A56" w:rsidP="00DD0EE8">
      <w:pPr>
        <w:pStyle w:val="BodyText"/>
        <w:spacing w:before="4"/>
        <w:rPr>
          <w:sz w:val="22"/>
          <w:lang w:val="en-US"/>
        </w:rPr>
      </w:pPr>
    </w:p>
    <w:p w14:paraId="55F3DB1B" w14:textId="77777777" w:rsidR="00896A56" w:rsidRPr="00EB1F99" w:rsidRDefault="00A463A0" w:rsidP="00DD0EE8">
      <w:pPr>
        <w:pStyle w:val="BodyText"/>
        <w:spacing w:line="237" w:lineRule="auto"/>
        <w:ind w:left="567" w:right="2"/>
        <w:jc w:val="both"/>
      </w:pPr>
      <w:r w:rsidRPr="00EB1F99">
        <w:rPr>
          <w:color w:val="010202"/>
        </w:rPr>
        <w:t>Vehicle Restraint Systems should limit the consequences of accidents as far as possible. These are aimed at</w:t>
      </w:r>
    </w:p>
    <w:p w14:paraId="072982BD" w14:textId="6DE0CE74" w:rsidR="00896A56" w:rsidRPr="00EB1F99" w:rsidRDefault="00A463A0">
      <w:pPr>
        <w:pStyle w:val="ListParagraph"/>
        <w:numPr>
          <w:ilvl w:val="1"/>
          <w:numId w:val="16"/>
        </w:numPr>
        <w:tabs>
          <w:tab w:val="left" w:pos="1507"/>
          <w:tab w:val="left" w:pos="1508"/>
        </w:tabs>
        <w:spacing w:before="114" w:line="237" w:lineRule="auto"/>
        <w:ind w:right="1206" w:hanging="540"/>
        <w:jc w:val="both"/>
        <w:rPr>
          <w:sz w:val="23"/>
        </w:rPr>
      </w:pPr>
      <w:r w:rsidRPr="00EB1F99">
        <w:rPr>
          <w:color w:val="010202"/>
          <w:sz w:val="23"/>
        </w:rPr>
        <w:t xml:space="preserve">the </w:t>
      </w:r>
      <w:r w:rsidRPr="00EB1F99">
        <w:rPr>
          <w:b/>
          <w:color w:val="010202"/>
          <w:sz w:val="23"/>
        </w:rPr>
        <w:t>protection of third parties</w:t>
      </w:r>
      <w:r w:rsidRPr="00EB1F99">
        <w:rPr>
          <w:color w:val="010202"/>
          <w:sz w:val="23"/>
        </w:rPr>
        <w:t>, i.e., persons not directly involved in road accidents, or areas on either side of the road requiring protection or the oncoming traffic on roads with separated carriageways,</w:t>
      </w:r>
    </w:p>
    <w:p w14:paraId="5E893DA9" w14:textId="77777777" w:rsidR="00896A56" w:rsidRPr="00EB1F99" w:rsidRDefault="00A463A0" w:rsidP="00DD0EE8">
      <w:pPr>
        <w:pStyle w:val="ListParagraph"/>
        <w:numPr>
          <w:ilvl w:val="1"/>
          <w:numId w:val="16"/>
        </w:numPr>
        <w:tabs>
          <w:tab w:val="left" w:pos="1507"/>
          <w:tab w:val="left" w:pos="1508"/>
        </w:tabs>
        <w:spacing w:before="113" w:line="238" w:lineRule="auto"/>
        <w:ind w:right="1208"/>
        <w:jc w:val="both"/>
        <w:rPr>
          <w:sz w:val="23"/>
        </w:rPr>
      </w:pPr>
      <w:r w:rsidRPr="00EB1F99">
        <w:rPr>
          <w:color w:val="010202"/>
          <w:sz w:val="23"/>
        </w:rPr>
        <w:t xml:space="preserve">the </w:t>
      </w:r>
      <w:r w:rsidRPr="00EB1F99">
        <w:rPr>
          <w:b/>
          <w:color w:val="010202"/>
          <w:sz w:val="23"/>
        </w:rPr>
        <w:t xml:space="preserve">protection of occupants </w:t>
      </w:r>
      <w:r w:rsidRPr="00EB1F99">
        <w:rPr>
          <w:color w:val="010202"/>
          <w:sz w:val="23"/>
        </w:rPr>
        <w:t>from the consequences of diverting the vehicle from the road, e.g., due to a drop or impact with an obstacle adjacent to the road.</w:t>
      </w:r>
    </w:p>
    <w:p w14:paraId="35FB18F7" w14:textId="77777777" w:rsidR="00896A56" w:rsidRPr="00EB1F99" w:rsidRDefault="00A463A0" w:rsidP="00DD0EE8">
      <w:pPr>
        <w:pStyle w:val="BodyText"/>
        <w:spacing w:before="120"/>
        <w:ind w:left="567"/>
      </w:pPr>
      <w:r w:rsidRPr="00EB1F99">
        <w:rPr>
          <w:color w:val="010202"/>
        </w:rPr>
        <w:t>The instructions are applicable</w:t>
      </w:r>
    </w:p>
    <w:p w14:paraId="7CF97D97" w14:textId="77777777" w:rsidR="00896A56" w:rsidRPr="00EB1F99" w:rsidRDefault="00A463A0">
      <w:pPr>
        <w:pStyle w:val="ListParagraph"/>
        <w:numPr>
          <w:ilvl w:val="0"/>
          <w:numId w:val="15"/>
        </w:numPr>
        <w:tabs>
          <w:tab w:val="left" w:pos="1510"/>
        </w:tabs>
        <w:spacing w:before="114" w:line="237" w:lineRule="auto"/>
        <w:ind w:right="1200"/>
        <w:jc w:val="both"/>
        <w:rPr>
          <w:sz w:val="23"/>
        </w:rPr>
      </w:pPr>
      <w:r w:rsidRPr="00EB1F99">
        <w:rPr>
          <w:color w:val="010202"/>
          <w:sz w:val="23"/>
        </w:rPr>
        <w:t>to protective measures in road sections or locations during the construction of new roads, to reconstruct or improve existing roads</w:t>
      </w:r>
      <w:r w:rsidRPr="00EB1F99">
        <w:rPr>
          <w:color w:val="010202"/>
          <w:sz w:val="23"/>
          <w:vertAlign w:val="superscript"/>
        </w:rPr>
        <w:t>1</w:t>
      </w:r>
      <w:r w:rsidRPr="00EB1F99">
        <w:rPr>
          <w:color w:val="010202"/>
          <w:sz w:val="23"/>
        </w:rPr>
        <w:t>,</w:t>
      </w:r>
    </w:p>
    <w:p w14:paraId="0A53FD19" w14:textId="77777777" w:rsidR="00896A56" w:rsidRPr="00EB1F99" w:rsidRDefault="00A463A0">
      <w:pPr>
        <w:pStyle w:val="ListParagraph"/>
        <w:numPr>
          <w:ilvl w:val="0"/>
          <w:numId w:val="15"/>
        </w:numPr>
        <w:tabs>
          <w:tab w:val="left" w:pos="1510"/>
        </w:tabs>
        <w:spacing w:before="112" w:line="237" w:lineRule="auto"/>
        <w:ind w:right="1205"/>
        <w:jc w:val="both"/>
        <w:rPr>
          <w:sz w:val="23"/>
        </w:rPr>
      </w:pPr>
      <w:r w:rsidRPr="00EB1F99">
        <w:rPr>
          <w:color w:val="010202"/>
          <w:sz w:val="23"/>
        </w:rPr>
        <w:t>to measures to protect locations or parts with new obstacles on existing roads;</w:t>
      </w:r>
    </w:p>
    <w:p w14:paraId="532169A5" w14:textId="77777777" w:rsidR="00896A56" w:rsidRPr="00EB1F99" w:rsidRDefault="00A463A0">
      <w:pPr>
        <w:pStyle w:val="ListParagraph"/>
        <w:numPr>
          <w:ilvl w:val="0"/>
          <w:numId w:val="15"/>
        </w:numPr>
        <w:tabs>
          <w:tab w:val="left" w:pos="1510"/>
        </w:tabs>
        <w:spacing w:before="114" w:line="237" w:lineRule="auto"/>
        <w:ind w:right="1211"/>
        <w:jc w:val="both"/>
        <w:rPr>
          <w:sz w:val="23"/>
        </w:rPr>
      </w:pPr>
      <w:r w:rsidRPr="00EB1F99">
        <w:rPr>
          <w:color w:val="010202"/>
          <w:sz w:val="23"/>
        </w:rPr>
        <w:t>sections of existing roads where existing vehicle restraint systems need to be renewed due to age. Repairs to vehicle restraint systems due to vehicle collision with them are not considered to be renewal in this respect,</w:t>
      </w:r>
    </w:p>
    <w:p w14:paraId="43DEB64F" w14:textId="77777777" w:rsidR="00896A56" w:rsidRPr="00EB1F99" w:rsidRDefault="00A463A0">
      <w:pPr>
        <w:pStyle w:val="ListParagraph"/>
        <w:numPr>
          <w:ilvl w:val="0"/>
          <w:numId w:val="15"/>
        </w:numPr>
        <w:tabs>
          <w:tab w:val="left" w:pos="1510"/>
        </w:tabs>
        <w:spacing w:before="113" w:line="237" w:lineRule="auto"/>
        <w:ind w:right="1203"/>
        <w:jc w:val="both"/>
        <w:rPr>
          <w:sz w:val="23"/>
        </w:rPr>
      </w:pPr>
      <w:r w:rsidRPr="00EB1F99">
        <w:rPr>
          <w:color w:val="010202"/>
          <w:sz w:val="23"/>
        </w:rPr>
        <w:t>to improve road safety on sections of existing roads, where there is a high incidence of accidents that are prevalent in the type of first collision “diversion”</w:t>
      </w:r>
      <w:r w:rsidRPr="00EB1F99">
        <w:rPr>
          <w:color w:val="010202"/>
          <w:sz w:val="23"/>
          <w:vertAlign w:val="superscript"/>
        </w:rPr>
        <w:t>2</w:t>
      </w:r>
      <w:r w:rsidRPr="00EB1F99">
        <w:rPr>
          <w:color w:val="010202"/>
          <w:sz w:val="23"/>
        </w:rPr>
        <w:t>,</w:t>
      </w:r>
    </w:p>
    <w:p w14:paraId="5204C698" w14:textId="77777777" w:rsidR="00896A56" w:rsidRPr="00EB1F99" w:rsidRDefault="00A463A0">
      <w:pPr>
        <w:pStyle w:val="ListParagraph"/>
        <w:numPr>
          <w:ilvl w:val="0"/>
          <w:numId w:val="15"/>
        </w:numPr>
        <w:tabs>
          <w:tab w:val="left" w:pos="1510"/>
        </w:tabs>
        <w:spacing w:before="116" w:line="235" w:lineRule="auto"/>
        <w:ind w:right="1203"/>
        <w:jc w:val="both"/>
        <w:rPr>
          <w:sz w:val="23"/>
        </w:rPr>
      </w:pPr>
      <w:r w:rsidRPr="00EB1F99">
        <w:rPr>
          <w:color w:val="010202"/>
          <w:sz w:val="23"/>
        </w:rPr>
        <w:t>To improve road safety on sections of existing roads where there is a high incidence of accidents in general (accident black spot).</w:t>
      </w:r>
    </w:p>
    <w:p w14:paraId="69E4C0D0" w14:textId="535FE09B" w:rsidR="00896A56" w:rsidRPr="00EB1F99" w:rsidRDefault="00A463A0" w:rsidP="00DD0EE8">
      <w:pPr>
        <w:pStyle w:val="BodyText"/>
        <w:spacing w:before="120" w:after="120" w:line="238" w:lineRule="auto"/>
        <w:ind w:left="567"/>
        <w:jc w:val="both"/>
      </w:pPr>
      <w:r w:rsidRPr="00EB1F99">
        <w:rPr>
          <w:color w:val="010202"/>
        </w:rPr>
        <w:t>In areas of surface water and groundwater protection, it may be necessary to install safety barriers with greater requirements in terms of their technical performance classes.</w:t>
      </w:r>
    </w:p>
    <w:p w14:paraId="4D01463F" w14:textId="30DA159C" w:rsidR="00896A56" w:rsidRPr="00EB1F99" w:rsidRDefault="00A463A0" w:rsidP="00DD0EE8">
      <w:pPr>
        <w:pStyle w:val="BodyText"/>
        <w:spacing w:line="237" w:lineRule="auto"/>
        <w:ind w:left="567" w:right="2" w:hanging="1"/>
        <w:jc w:val="both"/>
        <w:rPr>
          <w:color w:val="010202"/>
        </w:rPr>
      </w:pPr>
      <w:r w:rsidRPr="00EB1F99">
        <w:rPr>
          <w:color w:val="010202"/>
        </w:rPr>
        <w:t>The obligation to apply the harmonised instructions stems from Directive 98/34/EC of the European Parliament and of the Council of 22 June 1998 laying down a procedure for the provision of information in the field of technical standards and regulations on information society services (OJ 1998 L 204, p. 37), as amended by Directive 98/48/EC of the European Parliament and of the Council of 20 July 1998 (OJ L 217, p. 18) and finalised by Directive 2015/1535 of 9 September 2015.</w:t>
      </w:r>
    </w:p>
    <w:p w14:paraId="6535C359" w14:textId="6877D6EC" w:rsidR="00896A56" w:rsidRPr="00EB1F99" w:rsidRDefault="00896A56">
      <w:pPr>
        <w:pStyle w:val="BodyText"/>
        <w:spacing w:before="5"/>
        <w:rPr>
          <w:sz w:val="16"/>
          <w:szCs w:val="16"/>
          <w:lang w:val="en-US"/>
        </w:rPr>
      </w:pPr>
    </w:p>
    <w:p w14:paraId="5A941AE0" w14:textId="7287E7DC" w:rsidR="00896A56" w:rsidRPr="00EB1F99" w:rsidRDefault="00790158" w:rsidP="00DD0EE8">
      <w:pPr>
        <w:spacing w:before="160" w:line="242" w:lineRule="exact"/>
        <w:ind w:left="567"/>
        <w:jc w:val="both"/>
        <w:rPr>
          <w:sz w:val="18"/>
          <w:szCs w:val="18"/>
        </w:rPr>
      </w:pPr>
      <w:r w:rsidRPr="00EB1F99">
        <w:rPr>
          <w:noProof/>
          <w:sz w:val="16"/>
        </w:rPr>
        <mc:AlternateContent>
          <mc:Choice Requires="wps">
            <w:drawing>
              <wp:anchor distT="0" distB="0" distL="0" distR="0" simplePos="0" relativeHeight="251037696" behindDoc="1" locked="0" layoutInCell="1" allowOverlap="1" wp14:anchorId="4CF3DF4A" wp14:editId="6630CBD2">
                <wp:simplePos x="0" y="0"/>
                <wp:positionH relativeFrom="page">
                  <wp:posOffset>897255</wp:posOffset>
                </wp:positionH>
                <wp:positionV relativeFrom="paragraph">
                  <wp:posOffset>64770</wp:posOffset>
                </wp:positionV>
                <wp:extent cx="1828800" cy="0"/>
                <wp:effectExtent l="0" t="0" r="0" b="0"/>
                <wp:wrapTopAndBottom/>
                <wp:docPr id="326"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315B5" id="Line 263" o:spid="_x0000_s1026" style="position:absolute;z-index:-25227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65pt,5.1pt" to="214.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" strokeweight=".54pt">
                <w10:wrap type="topAndBottom" anchorx="page"/>
              </v:line>
            </w:pict>
          </mc:Fallback>
        </mc:AlternateContent>
      </w:r>
      <w:r w:rsidRPr="00EB1F99">
        <w:rPr>
          <w:sz w:val="18"/>
        </w:rPr>
        <w:t>1 The concept of road includes Bridge Techniques</w:t>
      </w:r>
    </w:p>
    <w:p w14:paraId="7ED7F2A4" w14:textId="59FA583A" w:rsidR="00896A56" w:rsidRPr="00EB1F99" w:rsidRDefault="00A463A0" w:rsidP="00DD0EE8">
      <w:pPr>
        <w:spacing w:line="242" w:lineRule="exact"/>
        <w:ind w:left="567"/>
        <w:jc w:val="both"/>
        <w:rPr>
          <w:sz w:val="18"/>
          <w:szCs w:val="18"/>
        </w:rPr>
      </w:pPr>
      <w:r w:rsidRPr="00EB1F99">
        <w:rPr>
          <w:sz w:val="18"/>
        </w:rPr>
        <w:t>2 Principally fields 9, 10, 13, 14, 15 Section 14 of DOTA 2017 of ELSAT or as updated and completed each time</w:t>
      </w:r>
    </w:p>
    <w:p w14:paraId="3D8473AA" w14:textId="77777777" w:rsidR="00443ACD" w:rsidRPr="00EB1F99" w:rsidRDefault="00443ACD" w:rsidP="00DD0EE8">
      <w:pPr>
        <w:spacing w:line="242" w:lineRule="exact"/>
        <w:ind w:left="567"/>
        <w:jc w:val="both"/>
        <w:rPr>
          <w:sz w:val="18"/>
          <w:szCs w:val="18"/>
          <w:lang w:val="en-US"/>
        </w:rPr>
        <w:sectPr w:rsidR="00443ACD" w:rsidRPr="00EB1F99" w:rsidSect="00DD0EE8">
          <w:pgSz w:w="11910" w:h="16840"/>
          <w:pgMar w:top="1418" w:right="851" w:bottom="567" w:left="851" w:header="1128" w:footer="0" w:gutter="0"/>
          <w:cols w:space="720"/>
        </w:sectPr>
      </w:pPr>
    </w:p>
    <w:p w14:paraId="1D5624CA" w14:textId="12CA84FC" w:rsidR="00896A56" w:rsidRPr="00EB1F99" w:rsidRDefault="00A463A0" w:rsidP="00DD0EE8">
      <w:pPr>
        <w:pStyle w:val="BodyText"/>
        <w:spacing w:before="96"/>
        <w:ind w:right="569" w:hanging="1"/>
        <w:jc w:val="both"/>
      </w:pPr>
      <w:r w:rsidRPr="00EB1F99">
        <w:lastRenderedPageBreak/>
        <w:t>In general, vehicle restraint systems must be maintained in accordance with the specifications or installation instructions, as defined by the manufacturer (producer) of the safety barrier, provided that the existing systems bear a CE marking or, where appropriate, additional certificates/confirmations based on relevant decisions of the Ministry of Transport and Infrastructure.</w:t>
      </w:r>
    </w:p>
    <w:p w14:paraId="0CCE1FAB" w14:textId="77777777" w:rsidR="00896A56" w:rsidRPr="00EB1F99" w:rsidRDefault="00896A56">
      <w:pPr>
        <w:pStyle w:val="BodyText"/>
        <w:spacing w:before="11"/>
        <w:rPr>
          <w:sz w:val="22"/>
          <w:lang w:val="en-US"/>
        </w:rPr>
      </w:pPr>
    </w:p>
    <w:p w14:paraId="5AA1A522" w14:textId="3D6058EC" w:rsidR="00896A56" w:rsidRPr="00EB1F99" w:rsidRDefault="00A463A0" w:rsidP="00DD0EE8">
      <w:pPr>
        <w:pStyle w:val="BodyText"/>
        <w:ind w:right="569"/>
        <w:jc w:val="both"/>
      </w:pPr>
      <w:r w:rsidRPr="00EB1F99">
        <w:t xml:space="preserve">Certification of the performance of a safety barrier is obtained by applying the ELOT EN 1317 standard under clear and specific laboratory conditions for impact tests (system layout, system and foundation material, </w:t>
      </w:r>
      <w:proofErr w:type="gramStart"/>
      <w:r w:rsidRPr="00EB1F99">
        <w:t>type</w:t>
      </w:r>
      <w:proofErr w:type="gramEnd"/>
      <w:r w:rsidRPr="00EB1F99">
        <w:t xml:space="preserve"> and manner of foundation, surrounding area, etc.). A CE mark of conformity shall be granted for safety barriers classified as construction products. The actual conditions of installation of a safety barrier in road infrastructure generally deviate from the laboratory conditions of impact tests according to ELOT EN 1317 (safety barrier installation not straight-line but curved, longitudinal slope and inclination, speed limits incompatible with tests, etc.) with the result that the reported performance of safety barriers in their certificates is not always identical under the actual operating conditions of safety barriers. It is a question of their behaviour under their actual operating conditions. If appropriate, theoretical calculations and appropriate mathematical simulations may be applied to predict the behaviour of the safety barrier in deviation from those of ELOT EN 1317 tests. In any case, the application of a safety barrier aims to create acceptable levels of road safety on a road for all its users and for third parties.</w:t>
      </w:r>
    </w:p>
    <w:p w14:paraId="0648E42B" w14:textId="77777777" w:rsidR="00896A56" w:rsidRPr="00EB1F99" w:rsidRDefault="00896A56">
      <w:pPr>
        <w:pStyle w:val="BodyText"/>
        <w:rPr>
          <w:lang w:val="en-US"/>
        </w:rPr>
      </w:pPr>
    </w:p>
    <w:p w14:paraId="3565FECB" w14:textId="23B3093D" w:rsidR="00896A56" w:rsidRPr="00EB1F99" w:rsidRDefault="00A463A0" w:rsidP="00DD0EE8">
      <w:pPr>
        <w:pStyle w:val="BodyText"/>
        <w:ind w:right="569" w:hanging="1"/>
        <w:jc w:val="both"/>
      </w:pPr>
      <w:r w:rsidRPr="00EB1F99">
        <w:t>The present instructions of Volume 1 apply in conjunction with Volumes 2, 3, 4 and 5 as well as with any other instructions to be issued, which will directly or indirectly refer to road safety. In addition, these instructions also provide suggestions for solutions for cases of application of safety barriers for which no certified safety barriers are available according to the ELOT EN 1317 standard. All relevant decisions concerning the design of the safety of a road at the stage of the final design of the road and the design for the application of safety at the construction stage of the project shall be recorded in a special Road Safety File, which shall be saved and kept by the Contracting Service, a copy of which shall also be available to the competent Maintenance Department.</w:t>
      </w:r>
    </w:p>
    <w:p w14:paraId="1CC77D18" w14:textId="2C16CE26" w:rsidR="00A37F76" w:rsidRPr="00EB1F99" w:rsidRDefault="00A37F76" w:rsidP="00DD0EE8">
      <w:pPr>
        <w:pStyle w:val="BodyText"/>
        <w:rPr>
          <w:lang w:val="en-US"/>
        </w:rPr>
      </w:pPr>
    </w:p>
    <w:p w14:paraId="01EF45C6" w14:textId="74D466BC" w:rsidR="00A37F76" w:rsidRPr="00EB1F99" w:rsidRDefault="00A37F76" w:rsidP="00DD0EE8">
      <w:pPr>
        <w:pStyle w:val="BodyText"/>
        <w:rPr>
          <w:lang w:val="en-US"/>
        </w:rPr>
      </w:pPr>
    </w:p>
    <w:p w14:paraId="02097081" w14:textId="4C3F4517" w:rsidR="00896A56" w:rsidRPr="00EB1F99" w:rsidRDefault="00CE5AFF" w:rsidP="00DD0EE8">
      <w:pPr>
        <w:pStyle w:val="Heading1"/>
        <w:numPr>
          <w:ilvl w:val="0"/>
          <w:numId w:val="16"/>
        </w:numPr>
        <w:ind w:left="567" w:right="567" w:hanging="567"/>
        <w:jc w:val="both"/>
        <w:rPr>
          <w:u w:val="none"/>
        </w:rPr>
      </w:pPr>
      <w:bookmarkStart w:id="15" w:name="_Toc75080310"/>
      <w:bookmarkStart w:id="16" w:name="_Toc82096287"/>
      <w:bookmarkStart w:id="17" w:name="_Toc82096923"/>
      <w:bookmarkStart w:id="18" w:name="_Toc82097204"/>
      <w:bookmarkStart w:id="19" w:name="_Toc82097771"/>
      <w:bookmarkStart w:id="20" w:name="_Toc82098011"/>
      <w:r w:rsidRPr="00EB1F99">
        <w:rPr>
          <w:noProof/>
          <w:sz w:val="2"/>
        </w:rPr>
        <mc:AlternateContent>
          <mc:Choice Requires="wpg">
            <w:drawing>
              <wp:anchor distT="0" distB="0" distL="114300" distR="114300" simplePos="0" relativeHeight="251155456" behindDoc="0" locked="0" layoutInCell="1" allowOverlap="1" wp14:anchorId="42C9FBF7" wp14:editId="79082D4C">
                <wp:simplePos x="0" y="0"/>
                <wp:positionH relativeFrom="column">
                  <wp:posOffset>-6985</wp:posOffset>
                </wp:positionH>
                <wp:positionV relativeFrom="paragraph">
                  <wp:posOffset>288290</wp:posOffset>
                </wp:positionV>
                <wp:extent cx="6160135" cy="6350"/>
                <wp:effectExtent l="0" t="0" r="0" b="0"/>
                <wp:wrapNone/>
                <wp:docPr id="324"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25" name="Line 262"/>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4BD52EF" id="Group 261" o:spid="_x0000_s1026" style="position:absolute;margin-left:-.55pt;margin-top:22.7pt;width:485.05pt;height:.5pt;z-index:251155456"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">
                <v:line id="Line 262"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" strokeweight=".48pt"/>
              </v:group>
            </w:pict>
          </mc:Fallback>
        </mc:AlternateContent>
      </w:r>
      <w:bookmarkStart w:id="21" w:name="_Toc75079866"/>
      <w:bookmarkStart w:id="22" w:name="_Toc75080311"/>
      <w:bookmarkStart w:id="23" w:name="_Toc75079867"/>
      <w:bookmarkStart w:id="24" w:name="_Toc75080312"/>
      <w:bookmarkEnd w:id="15"/>
      <w:bookmarkEnd w:id="21"/>
      <w:bookmarkEnd w:id="22"/>
      <w:bookmarkEnd w:id="23"/>
      <w:bookmarkEnd w:id="24"/>
      <w:r w:rsidRPr="00EB1F99">
        <w:rPr>
          <w:u w:val="none"/>
        </w:rPr>
        <w:t>Definitions</w:t>
      </w:r>
      <w:bookmarkEnd w:id="16"/>
      <w:bookmarkEnd w:id="17"/>
      <w:bookmarkEnd w:id="18"/>
      <w:bookmarkEnd w:id="19"/>
      <w:bookmarkEnd w:id="20"/>
    </w:p>
    <w:p w14:paraId="3F2DAB27" w14:textId="4F6B93D8" w:rsidR="00896A56" w:rsidRPr="00EB1F99" w:rsidRDefault="00896A56">
      <w:pPr>
        <w:pStyle w:val="BodyText"/>
        <w:spacing w:line="20" w:lineRule="exact"/>
        <w:ind w:left="683"/>
        <w:rPr>
          <w:rFonts w:ascii="Arial"/>
          <w:sz w:val="2"/>
          <w:lang w:val="el-GR"/>
        </w:rPr>
      </w:pPr>
    </w:p>
    <w:p w14:paraId="46BCE546" w14:textId="22B19786" w:rsidR="00812D93" w:rsidRPr="00EB1F99" w:rsidRDefault="00812D93" w:rsidP="00DD0EE8">
      <w:pPr>
        <w:spacing w:before="93" w:line="241" w:lineRule="exact"/>
        <w:rPr>
          <w:rFonts w:ascii="Arial" w:hAnsi="Arial" w:cs="Arial"/>
          <w:b/>
          <w:bCs/>
          <w:color w:val="19161A"/>
          <w:sz w:val="21"/>
          <w:szCs w:val="21"/>
        </w:rPr>
      </w:pPr>
      <w:r w:rsidRPr="00EB1F99">
        <w:rPr>
          <w:rFonts w:ascii="Arial" w:hAnsi="Arial"/>
          <w:b/>
          <w:color w:val="19161A"/>
          <w:sz w:val="21"/>
        </w:rPr>
        <w:t>Performance</w:t>
      </w:r>
      <w:r w:rsidR="0043598C" w:rsidRPr="00EB1F99">
        <w:rPr>
          <w:rStyle w:val="FootnoteReference"/>
          <w:rFonts w:ascii="Arial" w:hAnsi="Arial" w:cs="Arial"/>
          <w:b/>
          <w:bCs/>
          <w:color w:val="19161A"/>
          <w:sz w:val="21"/>
          <w:szCs w:val="21"/>
          <w:lang w:val="el-GR"/>
        </w:rPr>
        <w:footnoteReference w:id="4"/>
      </w:r>
      <w:r w:rsidRPr="00EB1F99">
        <w:rPr>
          <w:rFonts w:ascii="Arial" w:hAnsi="Arial"/>
          <w:b/>
          <w:color w:val="19161A"/>
          <w:sz w:val="21"/>
        </w:rPr>
        <w:t xml:space="preserve"> of a construction product</w:t>
      </w:r>
    </w:p>
    <w:p w14:paraId="4106D538" w14:textId="168863F9" w:rsidR="00812D93" w:rsidRPr="00EB1F99" w:rsidRDefault="00812D93" w:rsidP="00DD0EE8">
      <w:pPr>
        <w:spacing w:before="93" w:line="241" w:lineRule="exact"/>
        <w:ind w:left="567" w:right="569"/>
        <w:jc w:val="both"/>
        <w:rPr>
          <w:rFonts w:cs="EUAlbertina"/>
          <w:color w:val="19161A"/>
          <w:sz w:val="23"/>
          <w:szCs w:val="23"/>
        </w:rPr>
      </w:pPr>
      <w:r w:rsidRPr="00EB1F99">
        <w:rPr>
          <w:color w:val="19161A"/>
          <w:sz w:val="23"/>
        </w:rPr>
        <w:t>The performance in relation to the essential characteristics, expressed in levels or classes or descriptively.</w:t>
      </w:r>
    </w:p>
    <w:p w14:paraId="2001E434" w14:textId="60D21913" w:rsidR="00812D93" w:rsidRPr="00EB1F99" w:rsidRDefault="00812D93" w:rsidP="00DD0EE8">
      <w:pPr>
        <w:pStyle w:val="BodyText"/>
        <w:spacing w:before="7"/>
        <w:rPr>
          <w:sz w:val="22"/>
          <w:lang w:val="en-US"/>
        </w:rPr>
      </w:pPr>
    </w:p>
    <w:p w14:paraId="58639185" w14:textId="2C196509" w:rsidR="001E49D4" w:rsidRPr="00EB1F99" w:rsidRDefault="001E49D4" w:rsidP="00DD0EE8">
      <w:pPr>
        <w:spacing w:before="93" w:line="241" w:lineRule="exact"/>
        <w:rPr>
          <w:rFonts w:ascii="Arial" w:hAnsi="Arial" w:cs="Arial"/>
          <w:b/>
          <w:bCs/>
          <w:color w:val="19161A"/>
          <w:sz w:val="21"/>
          <w:szCs w:val="21"/>
        </w:rPr>
      </w:pPr>
      <w:r w:rsidRPr="00EB1F99">
        <w:rPr>
          <w:rFonts w:ascii="Arial" w:hAnsi="Arial"/>
          <w:b/>
          <w:color w:val="19161A"/>
          <w:sz w:val="21"/>
        </w:rPr>
        <w:t>Harmonised technical specifications</w:t>
      </w:r>
    </w:p>
    <w:p w14:paraId="7718DFDE" w14:textId="08886ACB" w:rsidR="00812D93" w:rsidRPr="00EB1F99" w:rsidRDefault="001E49D4" w:rsidP="00DD0EE8">
      <w:pPr>
        <w:spacing w:before="93" w:line="241" w:lineRule="exact"/>
        <w:ind w:left="567"/>
        <w:jc w:val="both"/>
        <w:rPr>
          <w:rFonts w:cs="EUAlbertina"/>
          <w:color w:val="19161A"/>
          <w:sz w:val="23"/>
          <w:szCs w:val="23"/>
        </w:rPr>
      </w:pPr>
      <w:r w:rsidRPr="00EB1F99">
        <w:rPr>
          <w:color w:val="19161A"/>
          <w:sz w:val="23"/>
        </w:rPr>
        <w:t>Harmonised standards and European Assessment Documents.</w:t>
      </w:r>
    </w:p>
    <w:p w14:paraId="796306BB" w14:textId="77777777" w:rsidR="001E49D4" w:rsidRPr="00EB1F99" w:rsidRDefault="001E49D4" w:rsidP="00DD0EE8">
      <w:pPr>
        <w:pStyle w:val="BodyText"/>
        <w:spacing w:before="7"/>
        <w:rPr>
          <w:sz w:val="22"/>
          <w:lang w:val="en-US"/>
        </w:rPr>
      </w:pPr>
    </w:p>
    <w:p w14:paraId="034AD7D6" w14:textId="6168E5D9" w:rsidR="001E49D4" w:rsidRPr="00EB1F99" w:rsidRDefault="001E49D4" w:rsidP="00DD0EE8">
      <w:pPr>
        <w:spacing w:before="93" w:line="241" w:lineRule="exact"/>
        <w:rPr>
          <w:rFonts w:ascii="Arial" w:hAnsi="Arial" w:cs="Arial"/>
          <w:b/>
          <w:bCs/>
          <w:color w:val="19161A"/>
          <w:sz w:val="21"/>
          <w:szCs w:val="21"/>
        </w:rPr>
      </w:pPr>
      <w:r w:rsidRPr="00EB1F99">
        <w:rPr>
          <w:rFonts w:ascii="Arial" w:hAnsi="Arial"/>
          <w:b/>
          <w:color w:val="19161A"/>
          <w:sz w:val="21"/>
        </w:rPr>
        <w:t>European Assessment Document</w:t>
      </w:r>
    </w:p>
    <w:p w14:paraId="430B1001" w14:textId="0338CB3D" w:rsidR="001E49D4" w:rsidRPr="00EB1F99" w:rsidRDefault="001E49D4" w:rsidP="00DD0EE8">
      <w:pPr>
        <w:spacing w:before="93" w:line="241" w:lineRule="exact"/>
        <w:ind w:left="567" w:right="569"/>
        <w:jc w:val="both"/>
        <w:rPr>
          <w:rFonts w:cs="EUAlbertina"/>
          <w:color w:val="19161A"/>
          <w:sz w:val="23"/>
          <w:szCs w:val="23"/>
        </w:rPr>
      </w:pPr>
      <w:r w:rsidRPr="00EB1F99">
        <w:rPr>
          <w:color w:val="19161A"/>
          <w:sz w:val="23"/>
        </w:rPr>
        <w:t>Document issued by the Organisation of Technical Assessment Bodies (OTA) for the purpose of issuing European Technical Assessments.</w:t>
      </w:r>
    </w:p>
    <w:p w14:paraId="11CD97AF" w14:textId="77777777" w:rsidR="001E49D4" w:rsidRPr="00EB1F99" w:rsidRDefault="001E49D4" w:rsidP="00DD0EE8">
      <w:pPr>
        <w:pStyle w:val="BodyText"/>
        <w:spacing w:before="7"/>
        <w:rPr>
          <w:sz w:val="22"/>
          <w:lang w:val="en-US"/>
        </w:rPr>
      </w:pPr>
    </w:p>
    <w:p w14:paraId="2E8906E4" w14:textId="60324A2B" w:rsidR="001E49D4" w:rsidRPr="00EB1F99" w:rsidRDefault="001E49D4" w:rsidP="00DD0EE8">
      <w:pPr>
        <w:spacing w:before="93" w:line="241" w:lineRule="exact"/>
        <w:rPr>
          <w:rFonts w:ascii="Arial" w:hAnsi="Arial" w:cs="Arial"/>
          <w:b/>
          <w:bCs/>
          <w:color w:val="19161A"/>
          <w:sz w:val="21"/>
          <w:szCs w:val="21"/>
        </w:rPr>
      </w:pPr>
      <w:r w:rsidRPr="00EB1F99">
        <w:rPr>
          <w:rFonts w:ascii="Arial" w:hAnsi="Arial"/>
          <w:b/>
          <w:color w:val="19161A"/>
          <w:sz w:val="21"/>
        </w:rPr>
        <w:t>European Technical Assessment</w:t>
      </w:r>
    </w:p>
    <w:p w14:paraId="578983F2" w14:textId="555FEE6A" w:rsidR="001E49D4" w:rsidRPr="00EB1F99" w:rsidRDefault="001E49D4" w:rsidP="00DD0EE8">
      <w:pPr>
        <w:spacing w:before="93" w:line="241" w:lineRule="exact"/>
        <w:ind w:left="567" w:right="569"/>
        <w:jc w:val="both"/>
        <w:rPr>
          <w:rFonts w:cs="EUAlbertina"/>
          <w:color w:val="19161A"/>
          <w:sz w:val="23"/>
          <w:szCs w:val="23"/>
        </w:rPr>
      </w:pPr>
      <w:r w:rsidRPr="00EB1F99">
        <w:rPr>
          <w:color w:val="19161A"/>
          <w:sz w:val="23"/>
        </w:rPr>
        <w:t>The documented assessment of the performance of a construction product, in relation to its essential characteristics, in accordance with the relevant European Assessment Document.</w:t>
      </w:r>
    </w:p>
    <w:p w14:paraId="60EBEB15" w14:textId="77777777" w:rsidR="00927444" w:rsidRPr="00EB1F99" w:rsidRDefault="00927444" w:rsidP="00DD0EE8">
      <w:pPr>
        <w:spacing w:before="93" w:line="241" w:lineRule="exact"/>
        <w:ind w:right="162"/>
        <w:jc w:val="both"/>
        <w:rPr>
          <w:rFonts w:cs="EUAlbertina"/>
          <w:color w:val="19161A"/>
          <w:sz w:val="23"/>
          <w:szCs w:val="23"/>
          <w:lang w:val="en-US"/>
        </w:rPr>
      </w:pPr>
    </w:p>
    <w:p w14:paraId="3AFFDBD1" w14:textId="2D84F65C" w:rsidR="009D0194" w:rsidRPr="00EB1F99" w:rsidRDefault="009D0194" w:rsidP="00DD0EE8">
      <w:pPr>
        <w:spacing w:before="93" w:line="241" w:lineRule="exact"/>
        <w:ind w:right="162"/>
        <w:jc w:val="both"/>
        <w:rPr>
          <w:rFonts w:cs="EUAlbertina"/>
          <w:color w:val="19161A"/>
          <w:sz w:val="23"/>
          <w:szCs w:val="23"/>
          <w:lang w:val="en-US"/>
        </w:rPr>
        <w:sectPr w:rsidR="009D0194" w:rsidRPr="00EB1F99" w:rsidSect="00DD0EE8">
          <w:pgSz w:w="11910" w:h="16840"/>
          <w:pgMar w:top="1418" w:right="851" w:bottom="567" w:left="851" w:header="1128" w:footer="0" w:gutter="0"/>
          <w:cols w:space="720"/>
        </w:sectPr>
      </w:pPr>
    </w:p>
    <w:p w14:paraId="71502410" w14:textId="77777777" w:rsidR="00CE5AFF" w:rsidRPr="00EB1F99" w:rsidRDefault="00CE5AFF" w:rsidP="00DD0EE8">
      <w:pPr>
        <w:spacing w:before="94" w:line="241" w:lineRule="exact"/>
        <w:ind w:left="567"/>
        <w:rPr>
          <w:rFonts w:ascii="Arial" w:hAnsi="Arial"/>
          <w:b/>
          <w:color w:val="010202"/>
          <w:sz w:val="21"/>
        </w:rPr>
      </w:pPr>
      <w:r w:rsidRPr="00EB1F99">
        <w:rPr>
          <w:rFonts w:ascii="Arial" w:hAnsi="Arial"/>
          <w:b/>
          <w:color w:val="010202"/>
          <w:sz w:val="21"/>
        </w:rPr>
        <w:lastRenderedPageBreak/>
        <w:t>Exit box</w:t>
      </w:r>
    </w:p>
    <w:p w14:paraId="2A84803C" w14:textId="77777777" w:rsidR="00CE5AFF" w:rsidRPr="00EB1F99" w:rsidRDefault="00CE5AFF" w:rsidP="00DD0EE8">
      <w:pPr>
        <w:spacing w:before="93" w:line="241" w:lineRule="exact"/>
        <w:ind w:left="1134" w:right="2"/>
        <w:jc w:val="both"/>
        <w:rPr>
          <w:rFonts w:cs="EUAlbertina"/>
          <w:color w:val="19161A"/>
          <w:sz w:val="23"/>
          <w:szCs w:val="23"/>
        </w:rPr>
      </w:pPr>
      <w:r w:rsidRPr="00EB1F99">
        <w:rPr>
          <w:color w:val="19161A"/>
          <w:sz w:val="23"/>
        </w:rPr>
        <w:t>The movement of the vehicle after impact at a barrier start and end termination, determined during the ELOT EN 1317 impact test.</w:t>
      </w:r>
    </w:p>
    <w:p w14:paraId="0FE8CEBF" w14:textId="77777777" w:rsidR="00CE5AFF" w:rsidRPr="00EB1F99" w:rsidRDefault="00CE5AFF">
      <w:pPr>
        <w:pStyle w:val="BodyText"/>
        <w:spacing w:before="7"/>
        <w:rPr>
          <w:sz w:val="20"/>
          <w:szCs w:val="20"/>
          <w:lang w:val="en-US"/>
        </w:rPr>
      </w:pPr>
    </w:p>
    <w:p w14:paraId="04E9184B"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Critical distance</w:t>
      </w:r>
    </w:p>
    <w:p w14:paraId="7D559B28"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The distance within which it must be examined whether it is necessary to install vehicle restraint systems, where there are either areas in need of protection or lateral obstacles.</w:t>
      </w:r>
    </w:p>
    <w:p w14:paraId="582E4A49" w14:textId="77777777" w:rsidR="00927444" w:rsidRPr="00EB1F99" w:rsidRDefault="00927444" w:rsidP="00927444">
      <w:pPr>
        <w:pStyle w:val="BodyText"/>
        <w:spacing w:before="7"/>
        <w:rPr>
          <w:sz w:val="20"/>
          <w:szCs w:val="20"/>
          <w:lang w:val="en-US"/>
        </w:rPr>
      </w:pPr>
    </w:p>
    <w:p w14:paraId="02E4BCFF"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Determinant distance</w:t>
      </w:r>
    </w:p>
    <w:p w14:paraId="1C333A63"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The distance between the carriageway boundary line and the face of the hazardous position (area requiring protection, lateral obstacles).</w:t>
      </w:r>
    </w:p>
    <w:p w14:paraId="7453A0D6" w14:textId="77777777" w:rsidR="00927444" w:rsidRPr="00EB1F99" w:rsidRDefault="00927444" w:rsidP="00DD0EE8">
      <w:pPr>
        <w:pStyle w:val="BodyText"/>
        <w:spacing w:before="7"/>
        <w:rPr>
          <w:sz w:val="20"/>
          <w:szCs w:val="20"/>
          <w:lang w:val="en-US"/>
        </w:rPr>
      </w:pPr>
    </w:p>
    <w:p w14:paraId="474E1D6A"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Safety barriers start and end terminations</w:t>
      </w:r>
    </w:p>
    <w:p w14:paraId="1ACB4619"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 xml:space="preserve">The configurations and </w:t>
      </w:r>
      <w:proofErr w:type="spellStart"/>
      <w:r w:rsidRPr="00EB1F99">
        <w:rPr>
          <w:color w:val="19161A"/>
          <w:sz w:val="23"/>
        </w:rPr>
        <w:t>anchorings</w:t>
      </w:r>
      <w:proofErr w:type="spellEnd"/>
      <w:r w:rsidRPr="00EB1F99">
        <w:rPr>
          <w:color w:val="19161A"/>
          <w:sz w:val="23"/>
        </w:rPr>
        <w:t xml:space="preserve"> of the beginning and the end of the restraint systems.</w:t>
      </w:r>
    </w:p>
    <w:p w14:paraId="034CF7B7" w14:textId="77777777" w:rsidR="00927444" w:rsidRPr="00EB1F99" w:rsidRDefault="00927444" w:rsidP="00DD0EE8">
      <w:pPr>
        <w:pStyle w:val="BodyText"/>
        <w:spacing w:before="7"/>
        <w:rPr>
          <w:sz w:val="20"/>
          <w:szCs w:val="20"/>
          <w:lang w:val="en-US"/>
        </w:rPr>
      </w:pPr>
    </w:p>
    <w:p w14:paraId="3AC7D7A9"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Impact Energy Absorption Systems (IEAS)</w:t>
      </w:r>
    </w:p>
    <w:p w14:paraId="1FA9405F"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Systems fitted before solid obstacles to reduce the severity of an impact and thus to receive the kinetic energy of impacting vehicles.</w:t>
      </w:r>
    </w:p>
    <w:p w14:paraId="3B173C0D" w14:textId="77777777" w:rsidR="00927444" w:rsidRPr="00EB1F99" w:rsidRDefault="00927444" w:rsidP="00927444">
      <w:pPr>
        <w:pStyle w:val="BodyText"/>
        <w:spacing w:before="7"/>
        <w:rPr>
          <w:sz w:val="20"/>
          <w:szCs w:val="20"/>
          <w:lang w:val="en-US"/>
        </w:rPr>
      </w:pPr>
    </w:p>
    <w:p w14:paraId="056799C4"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Impact severity</w:t>
      </w:r>
    </w:p>
    <w:p w14:paraId="72829BEA"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Theoretical nominal size for determining physical stress, severity of injuries or risk of loss of life of occupants in passenger cars (TB test type 11).</w:t>
      </w:r>
    </w:p>
    <w:p w14:paraId="17A44431" w14:textId="77777777" w:rsidR="00927444" w:rsidRPr="00EB1F99" w:rsidRDefault="00927444" w:rsidP="00927444">
      <w:pPr>
        <w:pStyle w:val="BodyText"/>
        <w:spacing w:before="7"/>
        <w:rPr>
          <w:sz w:val="20"/>
          <w:szCs w:val="20"/>
          <w:lang w:val="en-US"/>
        </w:rPr>
      </w:pPr>
    </w:p>
    <w:p w14:paraId="13D8B9BC" w14:textId="77777777" w:rsidR="00927444" w:rsidRPr="00EB1F99" w:rsidRDefault="00927444" w:rsidP="00DD0EE8">
      <w:pPr>
        <w:spacing w:before="94" w:line="241" w:lineRule="exact"/>
        <w:ind w:left="567"/>
        <w:rPr>
          <w:rFonts w:ascii="Arial" w:hAnsi="Arial"/>
          <w:b/>
          <w:color w:val="010202"/>
          <w:sz w:val="21"/>
        </w:rPr>
      </w:pPr>
      <w:r w:rsidRPr="00EB1F99">
        <w:rPr>
          <w:rFonts w:ascii="Arial" w:hAnsi="Arial"/>
          <w:b/>
          <w:color w:val="010202"/>
          <w:sz w:val="21"/>
        </w:rPr>
        <w:t>Operational width</w:t>
      </w:r>
    </w:p>
    <w:p w14:paraId="7C5A2208" w14:textId="77777777" w:rsidR="00927444" w:rsidRPr="00EB1F99" w:rsidRDefault="00927444" w:rsidP="00DD0EE8">
      <w:pPr>
        <w:spacing w:before="93" w:line="241" w:lineRule="exact"/>
        <w:ind w:left="1134" w:right="2"/>
        <w:jc w:val="both"/>
        <w:rPr>
          <w:rFonts w:cs="EUAlbertina"/>
          <w:color w:val="19161A"/>
        </w:rPr>
      </w:pPr>
      <w:r w:rsidRPr="00EB1F99">
        <w:rPr>
          <w:color w:val="19161A"/>
          <w:sz w:val="23"/>
        </w:rPr>
        <w:t>Is the distance between the front face of the safety barrier before impact and the position of any essential part of the system after the ELOT EN 1317 impact test. It shall be obtained as a sum of the construction width and the dynamic displacement of the restraint system.</w:t>
      </w:r>
    </w:p>
    <w:p w14:paraId="01C9CE25" w14:textId="77777777" w:rsidR="00927444" w:rsidRPr="00EB1F99" w:rsidRDefault="00927444" w:rsidP="00DD0EE8">
      <w:pPr>
        <w:pStyle w:val="BodyText"/>
        <w:spacing w:before="7"/>
        <w:rPr>
          <w:sz w:val="20"/>
          <w:szCs w:val="20"/>
          <w:lang w:val="en-US"/>
        </w:rPr>
      </w:pPr>
    </w:p>
    <w:p w14:paraId="2232E505" w14:textId="77777777" w:rsidR="00896A56" w:rsidRPr="00EB1F99" w:rsidRDefault="00A463A0" w:rsidP="00DD0EE8">
      <w:pPr>
        <w:spacing w:before="94" w:line="241" w:lineRule="exact"/>
        <w:ind w:left="567"/>
        <w:rPr>
          <w:rFonts w:ascii="Arial" w:hAnsi="Arial"/>
          <w:b/>
          <w:color w:val="010202"/>
          <w:sz w:val="21"/>
        </w:rPr>
      </w:pPr>
      <w:r w:rsidRPr="00EB1F99">
        <w:rPr>
          <w:rFonts w:ascii="Arial" w:hAnsi="Arial"/>
          <w:b/>
          <w:color w:val="010202"/>
          <w:sz w:val="21"/>
        </w:rPr>
        <w:t>Vehicle intrusion</w:t>
      </w:r>
    </w:p>
    <w:p w14:paraId="1588B1A2" w14:textId="23BF9192" w:rsidR="00896A56" w:rsidRPr="00EB1F99" w:rsidRDefault="00A463A0" w:rsidP="00DD0EE8">
      <w:pPr>
        <w:spacing w:before="93" w:line="241" w:lineRule="exact"/>
        <w:ind w:left="1134" w:right="2"/>
        <w:jc w:val="both"/>
        <w:rPr>
          <w:rFonts w:cs="EUAlbertina"/>
          <w:color w:val="19161A"/>
        </w:rPr>
      </w:pPr>
      <w:r w:rsidRPr="00EB1F99">
        <w:rPr>
          <w:color w:val="19161A"/>
          <w:sz w:val="23"/>
        </w:rPr>
        <w:t>Is the distance between the front face of the barrier before impact and the position of the outer upper edge of the vehicle gauge measured at a height of 4 metres from the running surface of the vehicle during the ELOT EN 1317 impact test.</w:t>
      </w:r>
    </w:p>
    <w:p w14:paraId="38134BE6" w14:textId="77777777" w:rsidR="00896A56" w:rsidRPr="00EB1F99" w:rsidRDefault="00896A56" w:rsidP="00DD0EE8">
      <w:pPr>
        <w:pStyle w:val="BodyText"/>
        <w:spacing w:before="7"/>
        <w:rPr>
          <w:sz w:val="20"/>
          <w:szCs w:val="20"/>
          <w:lang w:val="en-US"/>
        </w:rPr>
      </w:pPr>
    </w:p>
    <w:p w14:paraId="57538B4C" w14:textId="77777777" w:rsidR="00896A56" w:rsidRPr="00EB1F99" w:rsidRDefault="00A463A0" w:rsidP="00DD0EE8">
      <w:pPr>
        <w:spacing w:before="94" w:line="241" w:lineRule="exact"/>
        <w:ind w:left="567"/>
        <w:rPr>
          <w:rFonts w:ascii="Arial" w:hAnsi="Arial"/>
          <w:b/>
          <w:color w:val="010202"/>
          <w:sz w:val="21"/>
        </w:rPr>
      </w:pPr>
      <w:r w:rsidRPr="00EB1F99">
        <w:rPr>
          <w:rFonts w:ascii="Arial" w:hAnsi="Arial"/>
          <w:b/>
          <w:color w:val="010202"/>
          <w:sz w:val="21"/>
        </w:rPr>
        <w:t>Restraining capacity</w:t>
      </w:r>
    </w:p>
    <w:p w14:paraId="3B13CD28" w14:textId="07405DFE" w:rsidR="00896A56" w:rsidRPr="00EB1F99" w:rsidRDefault="00A463A0" w:rsidP="00DD0EE8">
      <w:pPr>
        <w:spacing w:before="93" w:line="241" w:lineRule="exact"/>
        <w:ind w:left="1134" w:right="2"/>
        <w:jc w:val="both"/>
        <w:rPr>
          <w:rFonts w:cs="EUAlbertina"/>
          <w:color w:val="19161A"/>
        </w:rPr>
      </w:pPr>
      <w:r w:rsidRPr="00EB1F99">
        <w:rPr>
          <w:color w:val="19161A"/>
          <w:sz w:val="23"/>
        </w:rPr>
        <w:t>Restraining capacity characterises the worst typical impact case that a vehicle restraint system can successfully cope with. It is a function of the vehicle type, impact angle and impact velocity and is determined in ELOT EN 1317 impact tests.</w:t>
      </w:r>
    </w:p>
    <w:p w14:paraId="01B25C9D" w14:textId="77777777" w:rsidR="00896A56" w:rsidRPr="00EB1F99" w:rsidRDefault="00896A56" w:rsidP="00DD0EE8">
      <w:pPr>
        <w:pStyle w:val="BodyText"/>
        <w:spacing w:before="7"/>
        <w:rPr>
          <w:sz w:val="20"/>
          <w:szCs w:val="20"/>
          <w:lang w:val="en-US"/>
        </w:rPr>
      </w:pPr>
    </w:p>
    <w:p w14:paraId="3297A7C9" w14:textId="77777777" w:rsidR="00896A56" w:rsidRPr="00EB1F99" w:rsidRDefault="00A463A0" w:rsidP="00DD0EE8">
      <w:pPr>
        <w:spacing w:before="94" w:line="241" w:lineRule="exact"/>
        <w:ind w:left="567"/>
        <w:rPr>
          <w:rFonts w:ascii="Arial" w:hAnsi="Arial"/>
          <w:b/>
          <w:color w:val="010202"/>
          <w:sz w:val="21"/>
        </w:rPr>
      </w:pPr>
      <w:r w:rsidRPr="00EB1F99">
        <w:rPr>
          <w:rFonts w:ascii="Arial" w:hAnsi="Arial"/>
          <w:b/>
          <w:color w:val="010202"/>
          <w:sz w:val="21"/>
        </w:rPr>
        <w:t>Permanent lateral displacement</w:t>
      </w:r>
    </w:p>
    <w:p w14:paraId="7F0C9F10" w14:textId="6B704D7D" w:rsidR="00896A56" w:rsidRPr="00EB1F99" w:rsidRDefault="00A463A0" w:rsidP="006D6952">
      <w:pPr>
        <w:spacing w:before="93" w:line="241" w:lineRule="exact"/>
        <w:ind w:left="1134" w:right="2"/>
        <w:jc w:val="both"/>
        <w:rPr>
          <w:rFonts w:cs="EUAlbertina"/>
          <w:color w:val="19161A"/>
          <w:sz w:val="23"/>
          <w:szCs w:val="23"/>
        </w:rPr>
      </w:pPr>
      <w:r w:rsidRPr="00EB1F99">
        <w:rPr>
          <w:color w:val="19161A"/>
          <w:sz w:val="23"/>
        </w:rPr>
        <w:t>The residual lateral distortion of the energy absorption systems (IEAS) as well as the barrier start, and end terminations determined by an ELOT EN 1317 impact test.</w:t>
      </w:r>
    </w:p>
    <w:p w14:paraId="4E599B49" w14:textId="77777777" w:rsidR="00F45C31" w:rsidRPr="00EB1F99" w:rsidRDefault="00F45C31" w:rsidP="00DD0EE8">
      <w:pPr>
        <w:pStyle w:val="BodyText"/>
        <w:spacing w:before="7"/>
        <w:rPr>
          <w:sz w:val="20"/>
          <w:szCs w:val="20"/>
          <w:lang w:val="en-US"/>
        </w:rPr>
      </w:pPr>
    </w:p>
    <w:p w14:paraId="49CD1D08" w14:textId="77777777" w:rsidR="00F45C31" w:rsidRPr="00EB1F99" w:rsidRDefault="00F45C31">
      <w:pPr>
        <w:spacing w:before="94" w:line="241" w:lineRule="exact"/>
        <w:ind w:left="567"/>
        <w:rPr>
          <w:rFonts w:ascii="Arial" w:hAnsi="Arial"/>
          <w:b/>
          <w:color w:val="010202"/>
          <w:sz w:val="21"/>
        </w:rPr>
      </w:pPr>
      <w:r w:rsidRPr="00EB1F99">
        <w:rPr>
          <w:rFonts w:ascii="Arial" w:hAnsi="Arial"/>
          <w:b/>
          <w:color w:val="010202"/>
          <w:sz w:val="21"/>
        </w:rPr>
        <w:t>Dynamic distortion</w:t>
      </w:r>
    </w:p>
    <w:p w14:paraId="6A43FEF9" w14:textId="215C6055" w:rsidR="00896A56" w:rsidRPr="00EB1F99" w:rsidRDefault="00F45C31" w:rsidP="00DD0EE8">
      <w:pPr>
        <w:spacing w:before="93" w:line="241" w:lineRule="exact"/>
        <w:ind w:left="1134" w:right="2"/>
        <w:jc w:val="both"/>
        <w:rPr>
          <w:rFonts w:cs="EUAlbertina"/>
          <w:color w:val="19161A"/>
          <w:sz w:val="23"/>
          <w:szCs w:val="23"/>
        </w:rPr>
      </w:pPr>
      <w:r w:rsidRPr="00EB1F99">
        <w:rPr>
          <w:color w:val="19161A"/>
          <w:sz w:val="23"/>
        </w:rPr>
        <w:t>The dynamic deformation of vehicle restraint systems, determined by an ELOT EN 1317 impact test. Corresponds to the maximum lateral dynamic displacement of the (front) view of the restraint system.</w:t>
      </w:r>
    </w:p>
    <w:p w14:paraId="36DE24DC" w14:textId="4FD2EFBD" w:rsidR="009D0194" w:rsidRPr="00EB1F99" w:rsidRDefault="009D0194" w:rsidP="00DD0EE8">
      <w:pPr>
        <w:spacing w:before="93" w:line="241" w:lineRule="exact"/>
        <w:ind w:left="1134" w:right="2"/>
        <w:jc w:val="both"/>
        <w:rPr>
          <w:rFonts w:cs="EUAlbertina"/>
          <w:color w:val="19161A"/>
          <w:sz w:val="23"/>
          <w:szCs w:val="23"/>
          <w:lang w:val="en-US"/>
        </w:rPr>
        <w:sectPr w:rsidR="009D0194" w:rsidRPr="00EB1F99" w:rsidSect="00DD0EE8">
          <w:pgSz w:w="11910" w:h="16840"/>
          <w:pgMar w:top="1418" w:right="851" w:bottom="567" w:left="851" w:header="1128" w:footer="0" w:gutter="0"/>
          <w:cols w:space="720"/>
        </w:sectPr>
      </w:pPr>
    </w:p>
    <w:p w14:paraId="319D3357" w14:textId="77777777" w:rsidR="00CE5AFF" w:rsidRPr="00EB1F99" w:rsidRDefault="00CE5AFF" w:rsidP="00DD0EE8">
      <w:pPr>
        <w:spacing w:before="94" w:line="241" w:lineRule="exact"/>
        <w:rPr>
          <w:rFonts w:ascii="Arial" w:hAnsi="Arial"/>
          <w:b/>
          <w:color w:val="010202"/>
          <w:sz w:val="21"/>
        </w:rPr>
      </w:pPr>
      <w:r w:rsidRPr="00EB1F99">
        <w:rPr>
          <w:rFonts w:ascii="Arial" w:hAnsi="Arial"/>
          <w:b/>
          <w:color w:val="010202"/>
          <w:sz w:val="21"/>
        </w:rPr>
        <w:lastRenderedPageBreak/>
        <w:t>Vehicle Restraint Systems</w:t>
      </w:r>
    </w:p>
    <w:p w14:paraId="76C74C9F" w14:textId="77777777" w:rsidR="00CE5AFF" w:rsidRPr="00EB1F99" w:rsidRDefault="00CE5AFF" w:rsidP="00DD0EE8">
      <w:pPr>
        <w:spacing w:before="93" w:line="241" w:lineRule="exact"/>
        <w:ind w:left="567" w:right="569"/>
        <w:jc w:val="both"/>
        <w:rPr>
          <w:rFonts w:cs="EUAlbertina"/>
          <w:color w:val="19161A"/>
        </w:rPr>
      </w:pPr>
      <w:r w:rsidRPr="00EB1F99">
        <w:rPr>
          <w:color w:val="19161A"/>
          <w:sz w:val="23"/>
        </w:rPr>
        <w:t>Systems installed on the roads to restrain vehicles diverted from their course and/or bring them back smoothly to the carriageway.</w:t>
      </w:r>
    </w:p>
    <w:p w14:paraId="2C9029B8" w14:textId="77777777" w:rsidR="00CE5AFF" w:rsidRPr="00EB1F99" w:rsidRDefault="00CE5AFF" w:rsidP="00DD0EE8">
      <w:pPr>
        <w:pStyle w:val="BodyText"/>
        <w:spacing w:before="10"/>
        <w:rPr>
          <w:sz w:val="22"/>
          <w:lang w:val="en-US"/>
        </w:rPr>
      </w:pPr>
    </w:p>
    <w:p w14:paraId="7776A052" w14:textId="77777777"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Dangerous locations</w:t>
      </w:r>
    </w:p>
    <w:p w14:paraId="1CF155C3" w14:textId="77777777" w:rsidR="00966CAD" w:rsidRPr="00EB1F99" w:rsidRDefault="00966CAD" w:rsidP="00DD0EE8">
      <w:pPr>
        <w:spacing w:before="93" w:line="241" w:lineRule="exact"/>
        <w:ind w:left="567" w:right="569"/>
        <w:jc w:val="both"/>
        <w:rPr>
          <w:rFonts w:cs="EUAlbertina"/>
          <w:color w:val="19161A"/>
        </w:rPr>
      </w:pPr>
      <w:r w:rsidRPr="00EB1F99">
        <w:rPr>
          <w:color w:val="19161A"/>
          <w:sz w:val="23"/>
        </w:rPr>
        <w:t>Locations or parts of areas close to carriageways, in need of protection for third parties and persons on board vehicles when diverted from their course.</w:t>
      </w:r>
    </w:p>
    <w:p w14:paraId="7173E9EF" w14:textId="77777777" w:rsidR="00966CAD" w:rsidRPr="00EB1F99" w:rsidRDefault="00966CAD" w:rsidP="00966CAD">
      <w:pPr>
        <w:pStyle w:val="BodyText"/>
        <w:spacing w:before="10"/>
        <w:rPr>
          <w:sz w:val="22"/>
          <w:lang w:val="en-US"/>
        </w:rPr>
      </w:pPr>
    </w:p>
    <w:p w14:paraId="06E27CB3" w14:textId="0576EA96"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Railings (Pedestrian safety barrier)</w:t>
      </w:r>
    </w:p>
    <w:p w14:paraId="39D690B5" w14:textId="6FE8578C" w:rsidR="00966CAD" w:rsidRPr="00EB1F99" w:rsidRDefault="00966CAD" w:rsidP="00DD0EE8">
      <w:pPr>
        <w:spacing w:before="93" w:line="241" w:lineRule="exact"/>
        <w:ind w:left="567" w:right="569"/>
        <w:jc w:val="both"/>
        <w:rPr>
          <w:rFonts w:cs="EUAlbertina"/>
          <w:color w:val="19161A"/>
        </w:rPr>
      </w:pPr>
      <w:r w:rsidRPr="00EB1F99">
        <w:rPr>
          <w:color w:val="19161A"/>
          <w:sz w:val="23"/>
        </w:rPr>
        <w:t>Systems installed alone or in combination with vehicle restraint systems on bridges, retaining walls or similar structures for pedestrians or other users that are not vehicle restraint systems.</w:t>
      </w:r>
    </w:p>
    <w:p w14:paraId="777A33A3" w14:textId="77777777" w:rsidR="00966CAD" w:rsidRPr="00EB1F99" w:rsidRDefault="00966CAD" w:rsidP="00966CAD">
      <w:pPr>
        <w:pStyle w:val="BodyText"/>
        <w:spacing w:before="6"/>
        <w:rPr>
          <w:sz w:val="22"/>
          <w:lang w:val="en-US"/>
        </w:rPr>
      </w:pPr>
    </w:p>
    <w:p w14:paraId="261BE3C9" w14:textId="77777777"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Performance classes of safety barriers and fittings according to ELOT EN 1317</w:t>
      </w:r>
    </w:p>
    <w:p w14:paraId="16FE5B55" w14:textId="77777777" w:rsidR="00966CAD" w:rsidRPr="00EB1F99" w:rsidRDefault="00966CAD" w:rsidP="00DD0EE8">
      <w:pPr>
        <w:spacing w:before="93" w:line="241" w:lineRule="exact"/>
        <w:ind w:left="567" w:right="569"/>
        <w:jc w:val="both"/>
        <w:rPr>
          <w:rFonts w:cs="EUAlbertina"/>
          <w:color w:val="19161A"/>
        </w:rPr>
      </w:pPr>
      <w:r w:rsidRPr="00EB1F99">
        <w:rPr>
          <w:color w:val="19161A"/>
          <w:sz w:val="23"/>
        </w:rPr>
        <w:t xml:space="preserve">The Performance classes of safety barriers and joints are defined by the restraint capacity, the operational </w:t>
      </w:r>
      <w:proofErr w:type="gramStart"/>
      <w:r w:rsidRPr="00EB1F99">
        <w:rPr>
          <w:color w:val="19161A"/>
          <w:sz w:val="23"/>
        </w:rPr>
        <w:t>width</w:t>
      </w:r>
      <w:proofErr w:type="gramEnd"/>
      <w:r w:rsidRPr="00EB1F99">
        <w:rPr>
          <w:color w:val="19161A"/>
          <w:sz w:val="23"/>
        </w:rPr>
        <w:t xml:space="preserve"> and the impact severity class.</w:t>
      </w:r>
    </w:p>
    <w:p w14:paraId="37028008" w14:textId="77777777" w:rsidR="00966CAD" w:rsidRPr="00EB1F99" w:rsidRDefault="00966CAD" w:rsidP="00966CAD">
      <w:pPr>
        <w:pStyle w:val="BodyText"/>
        <w:spacing w:before="5"/>
        <w:rPr>
          <w:sz w:val="22"/>
          <w:lang w:val="en-US"/>
        </w:rPr>
      </w:pPr>
    </w:p>
    <w:p w14:paraId="75F67690" w14:textId="77777777"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Performance classes of impact energy absorption systems according to ELOT EN 1317</w:t>
      </w:r>
    </w:p>
    <w:p w14:paraId="0B2F7358" w14:textId="77777777" w:rsidR="00966CAD" w:rsidRPr="00EB1F99" w:rsidRDefault="00966CAD" w:rsidP="00DD0EE8">
      <w:pPr>
        <w:spacing w:before="93" w:line="241" w:lineRule="exact"/>
        <w:ind w:left="567" w:right="569"/>
        <w:jc w:val="both"/>
        <w:rPr>
          <w:rFonts w:cs="EUAlbertina"/>
          <w:color w:val="19161A"/>
        </w:rPr>
      </w:pPr>
      <w:r w:rsidRPr="00EB1F99">
        <w:rPr>
          <w:color w:val="19161A"/>
          <w:sz w:val="23"/>
        </w:rPr>
        <w:t>The performance classes of impact energy absorption systems (IEAS) are defined by the speed class, lateral displacement, recovery zone and impact severity class.</w:t>
      </w:r>
    </w:p>
    <w:p w14:paraId="3668A25A" w14:textId="77777777" w:rsidR="00966CAD" w:rsidRPr="00EB1F99" w:rsidRDefault="00966CAD" w:rsidP="00966CAD">
      <w:pPr>
        <w:pStyle w:val="BodyText"/>
        <w:spacing w:before="6"/>
        <w:rPr>
          <w:sz w:val="22"/>
          <w:lang w:val="en-US"/>
        </w:rPr>
      </w:pPr>
    </w:p>
    <w:p w14:paraId="6729370D" w14:textId="77777777"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Termination performance classes according to EN 1317</w:t>
      </w:r>
    </w:p>
    <w:p w14:paraId="3331DE31" w14:textId="77777777" w:rsidR="00966CAD" w:rsidRPr="00EB1F99" w:rsidRDefault="00966CAD" w:rsidP="00DD0EE8">
      <w:pPr>
        <w:spacing w:before="93" w:line="241" w:lineRule="exact"/>
        <w:ind w:left="567" w:right="569"/>
        <w:jc w:val="both"/>
        <w:rPr>
          <w:rFonts w:cs="EUAlbertina"/>
          <w:color w:val="19161A"/>
        </w:rPr>
      </w:pPr>
      <w:r w:rsidRPr="00EB1F99">
        <w:rPr>
          <w:color w:val="19161A"/>
          <w:sz w:val="23"/>
        </w:rPr>
        <w:t>The performance classes of barrier start and end terminations shall be defined by the performance class demonstrated by impact tests, lateral displacement, clearance zone and impact severity class.</w:t>
      </w:r>
    </w:p>
    <w:p w14:paraId="1B25C9EE" w14:textId="77777777" w:rsidR="00966CAD" w:rsidRPr="00EB1F99" w:rsidRDefault="00966CAD" w:rsidP="00DD0EE8">
      <w:pPr>
        <w:pStyle w:val="BodyText"/>
        <w:spacing w:before="6"/>
        <w:rPr>
          <w:sz w:val="22"/>
          <w:lang w:val="en-US"/>
        </w:rPr>
      </w:pPr>
    </w:p>
    <w:p w14:paraId="13C077EB" w14:textId="4BDB88FA"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Essential characteristics</w:t>
      </w:r>
    </w:p>
    <w:p w14:paraId="59C53EA6" w14:textId="6081CFE2" w:rsidR="00966CAD" w:rsidRPr="00EB1F99" w:rsidRDefault="00966CAD" w:rsidP="00DD0EE8">
      <w:pPr>
        <w:spacing w:before="93" w:line="241" w:lineRule="exact"/>
        <w:ind w:left="567" w:right="569"/>
        <w:jc w:val="both"/>
        <w:rPr>
          <w:rFonts w:cs="EUAlbertina"/>
          <w:color w:val="19161A"/>
        </w:rPr>
      </w:pPr>
      <w:r w:rsidRPr="00EB1F99">
        <w:rPr>
          <w:color w:val="19161A"/>
          <w:sz w:val="23"/>
        </w:rPr>
        <w:t>The characteristics of the construction product related to the basic requirements for construction works.</w:t>
      </w:r>
    </w:p>
    <w:p w14:paraId="7F013CB2" w14:textId="77777777" w:rsidR="00966CAD" w:rsidRPr="00EB1F99" w:rsidRDefault="00966CAD" w:rsidP="00966CAD">
      <w:pPr>
        <w:pStyle w:val="BodyText"/>
        <w:spacing w:before="7"/>
        <w:rPr>
          <w:lang w:val="en-US"/>
        </w:rPr>
      </w:pPr>
    </w:p>
    <w:p w14:paraId="6D82630F" w14:textId="77777777" w:rsidR="00966CAD" w:rsidRPr="00EB1F99" w:rsidRDefault="00966CAD" w:rsidP="00DD0EE8">
      <w:pPr>
        <w:spacing w:before="94" w:line="241" w:lineRule="exact"/>
        <w:rPr>
          <w:rFonts w:ascii="Arial" w:hAnsi="Arial"/>
          <w:b/>
          <w:color w:val="010202"/>
          <w:sz w:val="21"/>
        </w:rPr>
      </w:pPr>
      <w:r w:rsidRPr="00EB1F99">
        <w:rPr>
          <w:rFonts w:ascii="Arial" w:hAnsi="Arial"/>
          <w:b/>
          <w:color w:val="010202"/>
          <w:sz w:val="21"/>
        </w:rPr>
        <w:t>Safety barriers</w:t>
      </w:r>
    </w:p>
    <w:p w14:paraId="3E1F33F4" w14:textId="77777777" w:rsidR="00966CAD" w:rsidRPr="00EB1F99" w:rsidRDefault="00966CAD" w:rsidP="00DD0EE8">
      <w:pPr>
        <w:spacing w:before="93" w:line="241" w:lineRule="exact"/>
        <w:ind w:left="567" w:right="569"/>
        <w:jc w:val="both"/>
        <w:rPr>
          <w:rFonts w:cs="EUAlbertina"/>
          <w:color w:val="19161A"/>
        </w:rPr>
      </w:pPr>
      <w:r w:rsidRPr="00EB1F99">
        <w:rPr>
          <w:color w:val="19161A"/>
          <w:sz w:val="23"/>
        </w:rPr>
        <w:t>Vehicle Restraint Systems, which are located adjacent to the outer boundary of the carriageway or on the central and lateral separating islets.</w:t>
      </w:r>
    </w:p>
    <w:p w14:paraId="0338E11F" w14:textId="77777777" w:rsidR="00896A56" w:rsidRPr="00EB1F99" w:rsidRDefault="00896A56">
      <w:pPr>
        <w:pStyle w:val="BodyText"/>
        <w:spacing w:before="11"/>
        <w:rPr>
          <w:sz w:val="22"/>
          <w:lang w:val="en-US"/>
        </w:rPr>
      </w:pPr>
    </w:p>
    <w:p w14:paraId="38210388" w14:textId="77777777" w:rsidR="00896A56" w:rsidRPr="00EB1F99" w:rsidRDefault="00A463A0" w:rsidP="00DD0EE8">
      <w:pPr>
        <w:spacing w:before="94" w:line="241" w:lineRule="exact"/>
        <w:rPr>
          <w:rFonts w:ascii="Arial" w:hAnsi="Arial"/>
          <w:b/>
          <w:color w:val="010202"/>
          <w:sz w:val="21"/>
        </w:rPr>
      </w:pPr>
      <w:r w:rsidRPr="00EB1F99">
        <w:rPr>
          <w:rFonts w:ascii="Arial" w:hAnsi="Arial"/>
          <w:b/>
          <w:color w:val="010202"/>
          <w:sz w:val="21"/>
        </w:rPr>
        <w:t>Safety barrier assemblies</w:t>
      </w:r>
    </w:p>
    <w:p w14:paraId="659144C2" w14:textId="3EE22B26" w:rsidR="00896A56" w:rsidRPr="00EB1F99" w:rsidRDefault="00A463A0" w:rsidP="00DD0EE8">
      <w:pPr>
        <w:spacing w:before="93" w:line="241" w:lineRule="exact"/>
        <w:ind w:left="567" w:right="569"/>
        <w:jc w:val="both"/>
        <w:rPr>
          <w:rFonts w:cs="EUAlbertina"/>
          <w:color w:val="19161A"/>
        </w:rPr>
      </w:pPr>
      <w:r w:rsidRPr="00EB1F99">
        <w:rPr>
          <w:color w:val="19161A"/>
          <w:sz w:val="23"/>
        </w:rPr>
        <w:t>Connections between restraint systems, of different types and/or different dynamic deformation during vehicle impact, as well as connections between restraint systems and solid structures (walls, rock traps, pedestals, tunnel linings, etc.).</w:t>
      </w:r>
    </w:p>
    <w:p w14:paraId="1107BAD8" w14:textId="77777777" w:rsidR="00896A56" w:rsidRPr="00EB1F99" w:rsidRDefault="00896A56">
      <w:pPr>
        <w:pStyle w:val="BodyText"/>
        <w:spacing w:before="7"/>
        <w:rPr>
          <w:sz w:val="21"/>
          <w:lang w:val="en-US"/>
        </w:rPr>
      </w:pPr>
    </w:p>
    <w:p w14:paraId="7097A750" w14:textId="77777777" w:rsidR="00896A56" w:rsidRPr="00EB1F99" w:rsidRDefault="00A463A0" w:rsidP="00DD0EE8">
      <w:pPr>
        <w:spacing w:before="94" w:line="241" w:lineRule="exact"/>
        <w:rPr>
          <w:rFonts w:ascii="Arial" w:hAnsi="Arial"/>
          <w:b/>
          <w:color w:val="010202"/>
          <w:sz w:val="21"/>
        </w:rPr>
      </w:pPr>
      <w:r w:rsidRPr="00EB1F99">
        <w:rPr>
          <w:rFonts w:ascii="Arial" w:hAnsi="Arial"/>
          <w:b/>
          <w:color w:val="010202"/>
          <w:sz w:val="21"/>
        </w:rPr>
        <w:t>Deformation classes</w:t>
      </w:r>
    </w:p>
    <w:p w14:paraId="04FAA6C5" w14:textId="059E1D76" w:rsidR="00896A56" w:rsidRPr="00EB1F99" w:rsidRDefault="00A463A0" w:rsidP="00DD0EE8">
      <w:pPr>
        <w:spacing w:before="93" w:line="241" w:lineRule="exact"/>
        <w:ind w:left="567" w:right="569"/>
        <w:jc w:val="both"/>
        <w:rPr>
          <w:rFonts w:cs="EUAlbertina"/>
          <w:color w:val="19161A"/>
        </w:rPr>
      </w:pPr>
      <w:r w:rsidRPr="00EB1F99">
        <w:rPr>
          <w:color w:val="19161A"/>
          <w:sz w:val="23"/>
        </w:rPr>
        <w:t>The deformation classes define different deformations and displacements of the impact energy absorption systems (IEAS) in impact tests according to ELOT EN 1317.</w:t>
      </w:r>
    </w:p>
    <w:p w14:paraId="1EDC8D0A" w14:textId="77777777" w:rsidR="00896A56" w:rsidRPr="00EB1F99" w:rsidRDefault="00896A56">
      <w:pPr>
        <w:pStyle w:val="BodyText"/>
        <w:spacing w:before="5"/>
        <w:rPr>
          <w:sz w:val="22"/>
          <w:lang w:val="en-US"/>
        </w:rPr>
      </w:pPr>
    </w:p>
    <w:p w14:paraId="0E1B7853" w14:textId="77777777" w:rsidR="00896A56" w:rsidRPr="00EB1F99" w:rsidRDefault="00A463A0" w:rsidP="00DD0EE8">
      <w:pPr>
        <w:spacing w:before="94" w:line="241" w:lineRule="exact"/>
        <w:rPr>
          <w:rFonts w:ascii="Arial" w:hAnsi="Arial"/>
          <w:b/>
          <w:color w:val="010202"/>
          <w:sz w:val="21"/>
        </w:rPr>
      </w:pPr>
      <w:r w:rsidRPr="00EB1F99">
        <w:rPr>
          <w:rFonts w:ascii="Arial" w:hAnsi="Arial"/>
          <w:b/>
          <w:color w:val="010202"/>
          <w:sz w:val="21"/>
        </w:rPr>
        <w:t>Recovery area</w:t>
      </w:r>
    </w:p>
    <w:p w14:paraId="4EE3CAC3" w14:textId="22993428" w:rsidR="00896A56" w:rsidRPr="00EB1F99" w:rsidRDefault="00A463A0" w:rsidP="00DD0EE8">
      <w:pPr>
        <w:spacing w:before="93" w:line="241" w:lineRule="exact"/>
        <w:ind w:left="567" w:right="569"/>
        <w:jc w:val="both"/>
        <w:rPr>
          <w:rFonts w:cs="EUAlbertina"/>
          <w:color w:val="19161A"/>
        </w:rPr>
      </w:pPr>
      <w:r w:rsidRPr="00EB1F99">
        <w:rPr>
          <w:color w:val="19161A"/>
          <w:sz w:val="23"/>
        </w:rPr>
        <w:t>The recovery area shall be determined during the ELOT EN 1317 impact test. It is the area from which the test vehicle is not allowed to leave after impact.</w:t>
      </w:r>
    </w:p>
    <w:p w14:paraId="7D1CB11B" w14:textId="77777777" w:rsidR="00B50A07" w:rsidRPr="00EB1F99" w:rsidRDefault="00B50A07" w:rsidP="00B50A07">
      <w:pPr>
        <w:spacing w:line="237" w:lineRule="auto"/>
        <w:jc w:val="both"/>
        <w:rPr>
          <w:lang w:val="en-US"/>
        </w:rPr>
      </w:pPr>
    </w:p>
    <w:p w14:paraId="50C34108" w14:textId="77777777" w:rsidR="00B50A07" w:rsidRPr="00EB1F99" w:rsidRDefault="00B50A07" w:rsidP="00B50A07">
      <w:pPr>
        <w:spacing w:line="237" w:lineRule="auto"/>
        <w:jc w:val="both"/>
        <w:rPr>
          <w:lang w:val="en-US"/>
        </w:rPr>
        <w:sectPr w:rsidR="00B50A07" w:rsidRPr="00EB1F99" w:rsidSect="00DD0EE8">
          <w:pgSz w:w="11910" w:h="16840"/>
          <w:pgMar w:top="1418" w:right="851" w:bottom="567" w:left="851" w:header="1128" w:footer="0" w:gutter="0"/>
          <w:cols w:space="720"/>
        </w:sectPr>
      </w:pPr>
    </w:p>
    <w:p w14:paraId="171FF6B5" w14:textId="7B6A5F2C" w:rsidR="00896A56" w:rsidRPr="00EB1F99" w:rsidRDefault="00137DDC" w:rsidP="00DD0EE8">
      <w:pPr>
        <w:pStyle w:val="Heading1"/>
        <w:numPr>
          <w:ilvl w:val="0"/>
          <w:numId w:val="16"/>
        </w:numPr>
        <w:ind w:left="1134" w:right="2" w:hanging="567"/>
        <w:jc w:val="left"/>
        <w:rPr>
          <w:u w:val="none"/>
        </w:rPr>
      </w:pPr>
      <w:bookmarkStart w:id="25" w:name="_Toc75080314"/>
      <w:bookmarkStart w:id="26" w:name="_Toc82096288"/>
      <w:bookmarkStart w:id="27" w:name="_Toc82096924"/>
      <w:bookmarkStart w:id="28" w:name="_Toc82097205"/>
      <w:bookmarkStart w:id="29" w:name="_Toc82097772"/>
      <w:bookmarkStart w:id="30" w:name="_Toc82098012"/>
      <w:r w:rsidRPr="00EB1F99">
        <w:rPr>
          <w:noProof/>
          <w:sz w:val="2"/>
        </w:rPr>
        <w:lastRenderedPageBreak/>
        <mc:AlternateContent>
          <mc:Choice Requires="wpg">
            <w:drawing>
              <wp:anchor distT="0" distB="0" distL="114300" distR="114300" simplePos="0" relativeHeight="251161600" behindDoc="0" locked="0" layoutInCell="1" allowOverlap="1" wp14:anchorId="359CFE1A" wp14:editId="49BEC009">
                <wp:simplePos x="0" y="0"/>
                <wp:positionH relativeFrom="column">
                  <wp:posOffset>329565</wp:posOffset>
                </wp:positionH>
                <wp:positionV relativeFrom="paragraph">
                  <wp:posOffset>286385</wp:posOffset>
                </wp:positionV>
                <wp:extent cx="6160135" cy="6350"/>
                <wp:effectExtent l="0" t="0" r="0" b="0"/>
                <wp:wrapNone/>
                <wp:docPr id="322"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23"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C4D8046" id="Group 259" o:spid="_x0000_s1026" style="position:absolute;margin-left:25.95pt;margin-top:22.55pt;width:485.05pt;height:.5pt;z-index:251161600"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" strokeweight=".16936mm"/>
              </v:group>
            </w:pict>
          </mc:Fallback>
        </mc:AlternateContent>
      </w:r>
      <w:bookmarkStart w:id="31" w:name="_Toc75079870"/>
      <w:bookmarkStart w:id="32" w:name="_Toc75080315"/>
      <w:bookmarkEnd w:id="25"/>
      <w:bookmarkEnd w:id="31"/>
      <w:bookmarkEnd w:id="32"/>
      <w:r w:rsidRPr="00EB1F99">
        <w:rPr>
          <w:u w:val="none"/>
        </w:rPr>
        <w:t>Performance classes of restraint systems</w:t>
      </w:r>
      <w:bookmarkEnd w:id="26"/>
      <w:bookmarkEnd w:id="27"/>
      <w:bookmarkEnd w:id="28"/>
      <w:bookmarkEnd w:id="29"/>
      <w:bookmarkEnd w:id="30"/>
    </w:p>
    <w:p w14:paraId="404834AD" w14:textId="2297257C" w:rsidR="00896A56" w:rsidRPr="00EB1F99" w:rsidRDefault="00896A56">
      <w:pPr>
        <w:pStyle w:val="BodyText"/>
        <w:spacing w:line="20" w:lineRule="exact"/>
        <w:ind w:left="683"/>
        <w:rPr>
          <w:rFonts w:ascii="Arial"/>
          <w:sz w:val="2"/>
          <w:lang w:val="el-GR"/>
        </w:rPr>
      </w:pPr>
    </w:p>
    <w:p w14:paraId="4D87CA2B" w14:textId="77777777" w:rsidR="00896A56" w:rsidRPr="00EB1F99" w:rsidRDefault="00A463A0" w:rsidP="00DD0EE8">
      <w:pPr>
        <w:pStyle w:val="Heading2"/>
        <w:numPr>
          <w:ilvl w:val="1"/>
          <w:numId w:val="14"/>
        </w:numPr>
        <w:ind w:left="1134"/>
        <w:jc w:val="left"/>
        <w:rPr>
          <w:rFonts w:ascii="Arial" w:hAnsi="Arial"/>
        </w:rPr>
      </w:pPr>
      <w:bookmarkStart w:id="33" w:name="_Toc75079872"/>
      <w:bookmarkStart w:id="34" w:name="_Toc75080317"/>
      <w:bookmarkStart w:id="35" w:name="_Toc82096289"/>
      <w:bookmarkStart w:id="36" w:name="_Toc82096925"/>
      <w:bookmarkStart w:id="37" w:name="_Toc82097206"/>
      <w:bookmarkStart w:id="38" w:name="_Toc82097773"/>
      <w:bookmarkStart w:id="39" w:name="_Toc82098013"/>
      <w:bookmarkEnd w:id="33"/>
      <w:bookmarkEnd w:id="34"/>
      <w:r w:rsidRPr="00EB1F99">
        <w:rPr>
          <w:rFonts w:ascii="Arial" w:hAnsi="Arial"/>
        </w:rPr>
        <w:t>General</w:t>
      </w:r>
      <w:bookmarkEnd w:id="35"/>
      <w:bookmarkEnd w:id="36"/>
      <w:bookmarkEnd w:id="37"/>
      <w:bookmarkEnd w:id="38"/>
      <w:bookmarkEnd w:id="39"/>
    </w:p>
    <w:p w14:paraId="24D9EFD7" w14:textId="4060272D" w:rsidR="00896A56" w:rsidRPr="00EB1F99" w:rsidRDefault="00A463A0" w:rsidP="00DD0EE8">
      <w:pPr>
        <w:spacing w:line="237" w:lineRule="auto"/>
        <w:ind w:left="567" w:right="2"/>
        <w:jc w:val="both"/>
        <w:rPr>
          <w:sz w:val="23"/>
        </w:rPr>
      </w:pPr>
      <w:r w:rsidRPr="00EB1F99">
        <w:rPr>
          <w:color w:val="010202"/>
          <w:sz w:val="23"/>
        </w:rPr>
        <w:t xml:space="preserve">Vehicle Restraint Systems shall comply with the requirements of ELOT EN 1317 “Road Restraint Systems”. </w:t>
      </w:r>
      <w:r w:rsidRPr="00EB1F99">
        <w:rPr>
          <w:b/>
          <w:color w:val="010202"/>
          <w:sz w:val="23"/>
        </w:rPr>
        <w:t>The fulfilment of the requirements is demonstrated by corresponding test results from accredited laboratories</w:t>
      </w:r>
      <w:r w:rsidRPr="00EB1F99">
        <w:rPr>
          <w:color w:val="010202"/>
          <w:sz w:val="23"/>
        </w:rPr>
        <w:t>.</w:t>
      </w:r>
    </w:p>
    <w:p w14:paraId="57D2E265" w14:textId="77777777" w:rsidR="00896A56" w:rsidRPr="00EB1F99" w:rsidRDefault="00896A56" w:rsidP="00DD0EE8">
      <w:pPr>
        <w:pStyle w:val="BodyText"/>
        <w:spacing w:before="1"/>
        <w:rPr>
          <w:lang w:val="en-US"/>
        </w:rPr>
      </w:pPr>
    </w:p>
    <w:p w14:paraId="50442DFB" w14:textId="08103591" w:rsidR="00896A56" w:rsidRPr="00EB1F99" w:rsidRDefault="00A463A0" w:rsidP="00DD0EE8">
      <w:pPr>
        <w:pStyle w:val="BodyText"/>
        <w:ind w:left="567" w:right="2" w:hanging="1"/>
        <w:jc w:val="both"/>
      </w:pPr>
      <w:r w:rsidRPr="00EB1F99">
        <w:t xml:space="preserve">Products lawfully marketed in another Member State of the European Union or in </w:t>
      </w:r>
      <w:proofErr w:type="gramStart"/>
      <w:r w:rsidRPr="00EB1F99">
        <w:t>Turkey, or</w:t>
      </w:r>
      <w:proofErr w:type="gramEnd"/>
      <w:r w:rsidRPr="00EB1F99">
        <w:t xml:space="preserve"> originating in and lawfully marketed in the Contracting Parties to the EEA Agreement, shall be treated as equivalent if they have been manufactured in those countries and/or lawfully disposed of and which have been proven to achieve permanently and to the same extent the level of protection imposed by these instructions with regard to road safety, health and suitability for use.</w:t>
      </w:r>
    </w:p>
    <w:p w14:paraId="62A4E899" w14:textId="77777777" w:rsidR="00896A56" w:rsidRPr="00EB1F99" w:rsidRDefault="00896A56">
      <w:pPr>
        <w:pStyle w:val="BodyText"/>
        <w:spacing w:before="1"/>
        <w:rPr>
          <w:lang w:val="en-US"/>
        </w:rPr>
      </w:pPr>
    </w:p>
    <w:p w14:paraId="6B7C1D6E" w14:textId="77777777" w:rsidR="00896A56" w:rsidRPr="00EB1F99" w:rsidRDefault="00A463A0" w:rsidP="00DD0EE8">
      <w:pPr>
        <w:pStyle w:val="BodyText"/>
        <w:spacing w:line="237" w:lineRule="auto"/>
        <w:ind w:left="567" w:right="2" w:hanging="1"/>
        <w:jc w:val="both"/>
      </w:pPr>
      <w:r w:rsidRPr="00EB1F99">
        <w:rPr>
          <w:color w:val="010202"/>
        </w:rPr>
        <w:t>Vehicle Restraint Systems are characterised by performance classes according to ELOT EN 1317 test results (Figure 2).</w:t>
      </w:r>
    </w:p>
    <w:p w14:paraId="1381FBBA" w14:textId="77777777" w:rsidR="00896A56" w:rsidRPr="00EB1F99" w:rsidRDefault="00896A56">
      <w:pPr>
        <w:pStyle w:val="BodyText"/>
        <w:spacing w:before="1"/>
        <w:rPr>
          <w:lang w:val="en-US"/>
        </w:rPr>
      </w:pPr>
    </w:p>
    <w:tbl>
      <w:tblPr>
        <w:tblW w:w="0" w:type="auto"/>
        <w:tblInd w:w="964" w:type="dxa"/>
        <w:tblBorders>
          <w:top w:val="single" w:sz="8" w:space="0" w:color="010202"/>
          <w:left w:val="single" w:sz="8" w:space="0" w:color="010202"/>
          <w:bottom w:val="single" w:sz="8" w:space="0" w:color="010202"/>
          <w:right w:val="single" w:sz="8" w:space="0" w:color="010202"/>
          <w:insideH w:val="single" w:sz="8" w:space="0" w:color="010202"/>
          <w:insideV w:val="single" w:sz="8" w:space="0" w:color="010202"/>
        </w:tblBorders>
        <w:tblLayout w:type="fixed"/>
        <w:tblLook w:val="01E0" w:firstRow="1" w:lastRow="1" w:firstColumn="1" w:lastColumn="1" w:noHBand="0" w:noVBand="0"/>
      </w:tblPr>
      <w:tblGrid>
        <w:gridCol w:w="1076"/>
        <w:gridCol w:w="1098"/>
        <w:gridCol w:w="1120"/>
        <w:gridCol w:w="1098"/>
        <w:gridCol w:w="1120"/>
        <w:gridCol w:w="1114"/>
        <w:gridCol w:w="1102"/>
        <w:gridCol w:w="1076"/>
      </w:tblGrid>
      <w:tr w:rsidR="00896A56" w:rsidRPr="00EB1F99" w14:paraId="47F0BBB2" w14:textId="77777777" w:rsidTr="00DD0EE8">
        <w:trPr>
          <w:trHeight w:val="521"/>
        </w:trPr>
        <w:tc>
          <w:tcPr>
            <w:tcW w:w="2174" w:type="dxa"/>
            <w:gridSpan w:val="2"/>
            <w:tcBorders>
              <w:top w:val="nil"/>
              <w:left w:val="nil"/>
              <w:bottom w:val="nil"/>
            </w:tcBorders>
          </w:tcPr>
          <w:p w14:paraId="7CA2BE4C" w14:textId="77777777" w:rsidR="00896A56" w:rsidRPr="00EB1F99" w:rsidRDefault="00896A56">
            <w:pPr>
              <w:pStyle w:val="TableParagraph"/>
              <w:ind w:left="0"/>
              <w:rPr>
                <w:sz w:val="20"/>
                <w:lang w:val="en-US"/>
              </w:rPr>
            </w:pPr>
          </w:p>
        </w:tc>
        <w:tc>
          <w:tcPr>
            <w:tcW w:w="4452" w:type="dxa"/>
            <w:gridSpan w:val="4"/>
          </w:tcPr>
          <w:p w14:paraId="0A6B5E80" w14:textId="77777777" w:rsidR="00896A56" w:rsidRPr="00EB1F99" w:rsidRDefault="00A463A0">
            <w:pPr>
              <w:pStyle w:val="TableParagraph"/>
              <w:spacing w:before="149"/>
              <w:ind w:left="654"/>
              <w:rPr>
                <w:rFonts w:ascii="Arial" w:hAnsi="Arial"/>
                <w:b/>
                <w:sz w:val="19"/>
              </w:rPr>
            </w:pPr>
            <w:r w:rsidRPr="00EB1F99">
              <w:rPr>
                <w:rFonts w:ascii="Arial" w:hAnsi="Arial"/>
                <w:b/>
                <w:color w:val="010202"/>
                <w:sz w:val="19"/>
              </w:rPr>
              <w:t>Vehicle Restraint Systems</w:t>
            </w:r>
          </w:p>
        </w:tc>
        <w:tc>
          <w:tcPr>
            <w:tcW w:w="2178" w:type="dxa"/>
            <w:gridSpan w:val="2"/>
            <w:tcBorders>
              <w:top w:val="nil"/>
              <w:bottom w:val="nil"/>
              <w:right w:val="nil"/>
            </w:tcBorders>
          </w:tcPr>
          <w:p w14:paraId="541515C3" w14:textId="77777777" w:rsidR="00896A56" w:rsidRPr="00EB1F99" w:rsidRDefault="00896A56">
            <w:pPr>
              <w:pStyle w:val="TableParagraph"/>
              <w:ind w:left="0"/>
              <w:rPr>
                <w:sz w:val="20"/>
                <w:lang w:val="el-GR"/>
              </w:rPr>
            </w:pPr>
          </w:p>
        </w:tc>
      </w:tr>
      <w:tr w:rsidR="00896A56" w:rsidRPr="00EB1F99" w14:paraId="6B9033B1" w14:textId="77777777" w:rsidTr="00DD0EE8">
        <w:trPr>
          <w:trHeight w:val="194"/>
        </w:trPr>
        <w:tc>
          <w:tcPr>
            <w:tcW w:w="4392" w:type="dxa"/>
            <w:gridSpan w:val="4"/>
            <w:tcBorders>
              <w:top w:val="nil"/>
              <w:left w:val="nil"/>
              <w:bottom w:val="nil"/>
            </w:tcBorders>
          </w:tcPr>
          <w:p w14:paraId="795D7E0B" w14:textId="77777777" w:rsidR="00896A56" w:rsidRPr="00EB1F99" w:rsidRDefault="00896A56">
            <w:pPr>
              <w:pStyle w:val="TableParagraph"/>
              <w:ind w:left="0"/>
              <w:rPr>
                <w:sz w:val="12"/>
                <w:lang w:val="el-GR"/>
              </w:rPr>
            </w:pPr>
          </w:p>
        </w:tc>
        <w:tc>
          <w:tcPr>
            <w:tcW w:w="4412" w:type="dxa"/>
            <w:gridSpan w:val="4"/>
            <w:tcBorders>
              <w:top w:val="nil"/>
              <w:bottom w:val="nil"/>
              <w:right w:val="nil"/>
            </w:tcBorders>
          </w:tcPr>
          <w:p w14:paraId="12B958CC" w14:textId="77777777" w:rsidR="00896A56" w:rsidRPr="00EB1F99" w:rsidRDefault="00896A56">
            <w:pPr>
              <w:pStyle w:val="TableParagraph"/>
              <w:ind w:left="0"/>
              <w:rPr>
                <w:sz w:val="12"/>
                <w:lang w:val="el-GR"/>
              </w:rPr>
            </w:pPr>
          </w:p>
        </w:tc>
      </w:tr>
      <w:tr w:rsidR="00896A56" w:rsidRPr="00EB1F99" w14:paraId="7C6F863E" w14:textId="77777777" w:rsidTr="00DD0EE8">
        <w:trPr>
          <w:trHeight w:val="195"/>
        </w:trPr>
        <w:tc>
          <w:tcPr>
            <w:tcW w:w="1076" w:type="dxa"/>
            <w:tcBorders>
              <w:top w:val="nil"/>
              <w:left w:val="nil"/>
            </w:tcBorders>
          </w:tcPr>
          <w:p w14:paraId="161C063D" w14:textId="77777777" w:rsidR="00896A56" w:rsidRPr="00EB1F99" w:rsidRDefault="00896A56">
            <w:pPr>
              <w:pStyle w:val="TableParagraph"/>
              <w:ind w:left="0"/>
              <w:rPr>
                <w:sz w:val="12"/>
                <w:lang w:val="el-GR"/>
              </w:rPr>
            </w:pPr>
          </w:p>
        </w:tc>
        <w:tc>
          <w:tcPr>
            <w:tcW w:w="2218" w:type="dxa"/>
            <w:gridSpan w:val="2"/>
          </w:tcPr>
          <w:p w14:paraId="4C280C3B" w14:textId="77777777" w:rsidR="00896A56" w:rsidRPr="00EB1F99" w:rsidRDefault="00896A56">
            <w:pPr>
              <w:pStyle w:val="TableParagraph"/>
              <w:ind w:left="0"/>
              <w:rPr>
                <w:sz w:val="12"/>
                <w:lang w:val="el-GR"/>
              </w:rPr>
            </w:pPr>
          </w:p>
        </w:tc>
        <w:tc>
          <w:tcPr>
            <w:tcW w:w="2218" w:type="dxa"/>
            <w:gridSpan w:val="2"/>
          </w:tcPr>
          <w:p w14:paraId="376A0482" w14:textId="77777777" w:rsidR="00896A56" w:rsidRPr="00EB1F99" w:rsidRDefault="00896A56">
            <w:pPr>
              <w:pStyle w:val="TableParagraph"/>
              <w:ind w:left="0"/>
              <w:rPr>
                <w:sz w:val="12"/>
                <w:lang w:val="el-GR"/>
              </w:rPr>
            </w:pPr>
          </w:p>
        </w:tc>
        <w:tc>
          <w:tcPr>
            <w:tcW w:w="2216" w:type="dxa"/>
            <w:gridSpan w:val="2"/>
          </w:tcPr>
          <w:p w14:paraId="793BB73B" w14:textId="77777777" w:rsidR="00896A56" w:rsidRPr="00EB1F99" w:rsidRDefault="00896A56">
            <w:pPr>
              <w:pStyle w:val="TableParagraph"/>
              <w:ind w:left="0"/>
              <w:rPr>
                <w:sz w:val="12"/>
                <w:lang w:val="el-GR"/>
              </w:rPr>
            </w:pPr>
          </w:p>
        </w:tc>
        <w:tc>
          <w:tcPr>
            <w:tcW w:w="1076" w:type="dxa"/>
            <w:tcBorders>
              <w:top w:val="nil"/>
              <w:right w:val="nil"/>
            </w:tcBorders>
          </w:tcPr>
          <w:p w14:paraId="02F141A2" w14:textId="77777777" w:rsidR="00896A56" w:rsidRPr="00EB1F99" w:rsidRDefault="00896A56">
            <w:pPr>
              <w:pStyle w:val="TableParagraph"/>
              <w:ind w:left="0"/>
              <w:rPr>
                <w:sz w:val="12"/>
                <w:lang w:val="el-GR"/>
              </w:rPr>
            </w:pPr>
          </w:p>
        </w:tc>
      </w:tr>
      <w:tr w:rsidR="00896A56" w:rsidRPr="00EB1F99" w14:paraId="452B089D" w14:textId="77777777" w:rsidTr="00DD0EE8">
        <w:trPr>
          <w:trHeight w:val="750"/>
        </w:trPr>
        <w:tc>
          <w:tcPr>
            <w:tcW w:w="2174" w:type="dxa"/>
            <w:gridSpan w:val="2"/>
            <w:tcBorders>
              <w:right w:val="double" w:sz="1" w:space="0" w:color="010202"/>
            </w:tcBorders>
          </w:tcPr>
          <w:p w14:paraId="5D7DE0AD" w14:textId="77777777" w:rsidR="00896A56" w:rsidRPr="00EB1F99" w:rsidRDefault="00896A56">
            <w:pPr>
              <w:pStyle w:val="TableParagraph"/>
              <w:spacing w:before="3"/>
              <w:ind w:left="0"/>
              <w:rPr>
                <w:sz w:val="17"/>
                <w:lang w:val="en-US"/>
              </w:rPr>
            </w:pPr>
          </w:p>
          <w:p w14:paraId="412129D5" w14:textId="77777777" w:rsidR="00896A56" w:rsidRPr="00EB1F99" w:rsidRDefault="00A463A0">
            <w:pPr>
              <w:pStyle w:val="TableParagraph"/>
              <w:ind w:left="277" w:right="236"/>
              <w:jc w:val="center"/>
              <w:rPr>
                <w:rFonts w:ascii="Arial" w:hAnsi="Arial"/>
                <w:sz w:val="15"/>
              </w:rPr>
            </w:pPr>
            <w:r w:rsidRPr="00EB1F99">
              <w:rPr>
                <w:rFonts w:ascii="Arial" w:hAnsi="Arial"/>
                <w:color w:val="010202"/>
                <w:sz w:val="15"/>
              </w:rPr>
              <w:t>Safety barriers</w:t>
            </w:r>
          </w:p>
          <w:p w14:paraId="304EBA2E" w14:textId="77777777" w:rsidR="00896A56" w:rsidRPr="00EB1F99" w:rsidRDefault="00A463A0">
            <w:pPr>
              <w:pStyle w:val="TableParagraph"/>
              <w:spacing w:before="4"/>
              <w:ind w:left="277" w:right="239"/>
              <w:jc w:val="center"/>
              <w:rPr>
                <w:rFonts w:ascii="Arial" w:hAnsi="Arial"/>
                <w:sz w:val="15"/>
              </w:rPr>
            </w:pPr>
            <w:r w:rsidRPr="00EB1F99">
              <w:rPr>
                <w:rFonts w:ascii="Arial" w:hAnsi="Arial"/>
                <w:color w:val="010202"/>
                <w:sz w:val="15"/>
              </w:rPr>
              <w:t>(</w:t>
            </w:r>
            <w:proofErr w:type="gramStart"/>
            <w:r w:rsidRPr="00EB1F99">
              <w:rPr>
                <w:rFonts w:ascii="Arial" w:hAnsi="Arial"/>
                <w:color w:val="010202"/>
                <w:sz w:val="15"/>
              </w:rPr>
              <w:t>permanent</w:t>
            </w:r>
            <w:proofErr w:type="gramEnd"/>
            <w:r w:rsidRPr="00EB1F99">
              <w:rPr>
                <w:rFonts w:ascii="Arial" w:hAnsi="Arial"/>
                <w:color w:val="010202"/>
                <w:sz w:val="15"/>
              </w:rPr>
              <w:t xml:space="preserve"> and temporary)</w:t>
            </w:r>
          </w:p>
        </w:tc>
        <w:tc>
          <w:tcPr>
            <w:tcW w:w="2218" w:type="dxa"/>
            <w:gridSpan w:val="2"/>
            <w:tcBorders>
              <w:left w:val="double" w:sz="1" w:space="0" w:color="010202"/>
              <w:right w:val="double" w:sz="1" w:space="0" w:color="010202"/>
            </w:tcBorders>
          </w:tcPr>
          <w:p w14:paraId="57493C78" w14:textId="77777777" w:rsidR="00896A56" w:rsidRPr="00EB1F99" w:rsidRDefault="00896A56">
            <w:pPr>
              <w:pStyle w:val="TableParagraph"/>
              <w:ind w:left="0"/>
              <w:rPr>
                <w:sz w:val="16"/>
                <w:lang w:val="en-US"/>
              </w:rPr>
            </w:pPr>
          </w:p>
          <w:p w14:paraId="2FA1A58E" w14:textId="77777777" w:rsidR="00896A56" w:rsidRPr="00EB1F99" w:rsidRDefault="00A463A0">
            <w:pPr>
              <w:pStyle w:val="TableParagraph"/>
              <w:spacing w:before="103"/>
              <w:ind w:left="109"/>
              <w:rPr>
                <w:rFonts w:ascii="Arial" w:hAnsi="Arial"/>
                <w:sz w:val="15"/>
              </w:rPr>
            </w:pPr>
            <w:r w:rsidRPr="00EB1F99">
              <w:rPr>
                <w:rFonts w:ascii="Arial" w:hAnsi="Arial"/>
                <w:color w:val="010202"/>
                <w:sz w:val="15"/>
              </w:rPr>
              <w:t>Barrier start and end terminations</w:t>
            </w:r>
          </w:p>
        </w:tc>
        <w:tc>
          <w:tcPr>
            <w:tcW w:w="2234" w:type="dxa"/>
            <w:gridSpan w:val="2"/>
            <w:tcBorders>
              <w:left w:val="double" w:sz="1" w:space="0" w:color="010202"/>
              <w:right w:val="double" w:sz="1" w:space="0" w:color="010202"/>
            </w:tcBorders>
          </w:tcPr>
          <w:p w14:paraId="675909E2" w14:textId="77777777" w:rsidR="00896A56" w:rsidRPr="00EB1F99" w:rsidRDefault="00896A56">
            <w:pPr>
              <w:pStyle w:val="TableParagraph"/>
              <w:ind w:left="0"/>
              <w:rPr>
                <w:sz w:val="16"/>
                <w:lang w:val="en-US"/>
              </w:rPr>
            </w:pPr>
          </w:p>
          <w:p w14:paraId="5DDD0003" w14:textId="77777777" w:rsidR="00896A56" w:rsidRPr="00EB1F99" w:rsidRDefault="00A463A0">
            <w:pPr>
              <w:pStyle w:val="TableParagraph"/>
              <w:spacing w:before="103"/>
              <w:ind w:left="697"/>
              <w:rPr>
                <w:rFonts w:ascii="Arial" w:hAnsi="Arial"/>
                <w:sz w:val="15"/>
              </w:rPr>
            </w:pPr>
            <w:r w:rsidRPr="00EB1F99">
              <w:rPr>
                <w:rFonts w:ascii="Arial" w:hAnsi="Arial"/>
                <w:color w:val="010202"/>
                <w:sz w:val="15"/>
              </w:rPr>
              <w:t>Assemblies</w:t>
            </w:r>
          </w:p>
        </w:tc>
        <w:tc>
          <w:tcPr>
            <w:tcW w:w="2178" w:type="dxa"/>
            <w:gridSpan w:val="2"/>
            <w:tcBorders>
              <w:left w:val="double" w:sz="1" w:space="0" w:color="010202"/>
            </w:tcBorders>
          </w:tcPr>
          <w:p w14:paraId="025655ED" w14:textId="77777777" w:rsidR="00896A56" w:rsidRPr="00EB1F99" w:rsidRDefault="00A463A0">
            <w:pPr>
              <w:pStyle w:val="TableParagraph"/>
              <w:spacing w:before="112"/>
              <w:ind w:left="231" w:right="176"/>
              <w:jc w:val="center"/>
              <w:rPr>
                <w:rFonts w:ascii="Arial" w:hAnsi="Arial"/>
                <w:sz w:val="15"/>
              </w:rPr>
            </w:pPr>
            <w:r w:rsidRPr="00EB1F99">
              <w:rPr>
                <w:rFonts w:ascii="Arial" w:hAnsi="Arial"/>
                <w:color w:val="010202"/>
                <w:sz w:val="15"/>
              </w:rPr>
              <w:t>Impact Energy Absorption Systems (IEAS)</w:t>
            </w:r>
          </w:p>
        </w:tc>
      </w:tr>
      <w:tr w:rsidR="00896A56" w:rsidRPr="00EB1F99" w14:paraId="63FD43FB" w14:textId="77777777" w:rsidTr="00DD0EE8">
        <w:trPr>
          <w:trHeight w:val="194"/>
        </w:trPr>
        <w:tc>
          <w:tcPr>
            <w:tcW w:w="1076" w:type="dxa"/>
            <w:tcBorders>
              <w:left w:val="nil"/>
            </w:tcBorders>
          </w:tcPr>
          <w:p w14:paraId="1EF64CA0" w14:textId="77777777" w:rsidR="00896A56" w:rsidRPr="00EB1F99" w:rsidRDefault="00896A56">
            <w:pPr>
              <w:pStyle w:val="TableParagraph"/>
              <w:ind w:left="0"/>
              <w:rPr>
                <w:sz w:val="12"/>
                <w:lang w:val="en-US"/>
              </w:rPr>
            </w:pPr>
          </w:p>
        </w:tc>
        <w:tc>
          <w:tcPr>
            <w:tcW w:w="2218" w:type="dxa"/>
            <w:gridSpan w:val="2"/>
          </w:tcPr>
          <w:p w14:paraId="69E65B95" w14:textId="77777777" w:rsidR="00896A56" w:rsidRPr="00EB1F99" w:rsidRDefault="00896A56">
            <w:pPr>
              <w:pStyle w:val="TableParagraph"/>
              <w:ind w:left="0"/>
              <w:rPr>
                <w:sz w:val="12"/>
                <w:lang w:val="en-US"/>
              </w:rPr>
            </w:pPr>
          </w:p>
        </w:tc>
        <w:tc>
          <w:tcPr>
            <w:tcW w:w="2218" w:type="dxa"/>
            <w:gridSpan w:val="2"/>
          </w:tcPr>
          <w:p w14:paraId="45544B94" w14:textId="77777777" w:rsidR="00896A56" w:rsidRPr="00EB1F99" w:rsidRDefault="00896A56">
            <w:pPr>
              <w:pStyle w:val="TableParagraph"/>
              <w:ind w:left="0"/>
              <w:rPr>
                <w:sz w:val="12"/>
                <w:lang w:val="en-US"/>
              </w:rPr>
            </w:pPr>
          </w:p>
        </w:tc>
        <w:tc>
          <w:tcPr>
            <w:tcW w:w="2216" w:type="dxa"/>
            <w:gridSpan w:val="2"/>
          </w:tcPr>
          <w:p w14:paraId="4DE44E8C" w14:textId="77777777" w:rsidR="00896A56" w:rsidRPr="00EB1F99" w:rsidRDefault="00896A56">
            <w:pPr>
              <w:pStyle w:val="TableParagraph"/>
              <w:ind w:left="0"/>
              <w:rPr>
                <w:sz w:val="12"/>
                <w:lang w:val="en-US"/>
              </w:rPr>
            </w:pPr>
          </w:p>
        </w:tc>
        <w:tc>
          <w:tcPr>
            <w:tcW w:w="1076" w:type="dxa"/>
            <w:tcBorders>
              <w:right w:val="nil"/>
            </w:tcBorders>
          </w:tcPr>
          <w:p w14:paraId="4AA62C46" w14:textId="77777777" w:rsidR="00896A56" w:rsidRPr="00EB1F99" w:rsidRDefault="00896A56">
            <w:pPr>
              <w:pStyle w:val="TableParagraph"/>
              <w:ind w:left="0"/>
              <w:rPr>
                <w:sz w:val="12"/>
                <w:lang w:val="en-US"/>
              </w:rPr>
            </w:pPr>
          </w:p>
        </w:tc>
      </w:tr>
      <w:tr w:rsidR="00896A56" w:rsidRPr="00EB1F99" w14:paraId="2788F657" w14:textId="77777777" w:rsidTr="00DD0EE8">
        <w:trPr>
          <w:trHeight w:val="2090"/>
        </w:trPr>
        <w:tc>
          <w:tcPr>
            <w:tcW w:w="2174" w:type="dxa"/>
            <w:gridSpan w:val="2"/>
            <w:tcBorders>
              <w:right w:val="double" w:sz="1" w:space="0" w:color="010202"/>
            </w:tcBorders>
          </w:tcPr>
          <w:p w14:paraId="77937D5A" w14:textId="77777777" w:rsidR="00896A56" w:rsidRPr="00EB1F99" w:rsidRDefault="00A463A0">
            <w:pPr>
              <w:pStyle w:val="TableParagraph"/>
              <w:numPr>
                <w:ilvl w:val="0"/>
                <w:numId w:val="13"/>
              </w:numPr>
              <w:tabs>
                <w:tab w:val="left" w:pos="373"/>
              </w:tabs>
              <w:spacing w:before="53"/>
              <w:ind w:hanging="269"/>
              <w:rPr>
                <w:rFonts w:ascii="Arial" w:hAnsi="Arial"/>
                <w:sz w:val="15"/>
              </w:rPr>
            </w:pPr>
            <w:r w:rsidRPr="00EB1F99">
              <w:rPr>
                <w:rFonts w:ascii="Arial" w:hAnsi="Arial"/>
                <w:color w:val="010202"/>
                <w:sz w:val="15"/>
              </w:rPr>
              <w:t>restraining capacity</w:t>
            </w:r>
          </w:p>
          <w:p w14:paraId="703CDA95" w14:textId="77777777" w:rsidR="00896A56" w:rsidRPr="00EB1F99" w:rsidRDefault="00A463A0">
            <w:pPr>
              <w:pStyle w:val="TableParagraph"/>
              <w:numPr>
                <w:ilvl w:val="0"/>
                <w:numId w:val="13"/>
              </w:numPr>
              <w:tabs>
                <w:tab w:val="left" w:pos="374"/>
              </w:tabs>
              <w:spacing w:before="58"/>
              <w:ind w:right="227" w:hanging="269"/>
              <w:rPr>
                <w:rFonts w:ascii="Arial" w:hAnsi="Arial"/>
                <w:sz w:val="15"/>
              </w:rPr>
            </w:pPr>
            <w:r w:rsidRPr="00EB1F99">
              <w:rPr>
                <w:rFonts w:ascii="Arial" w:hAnsi="Arial"/>
                <w:color w:val="010202"/>
                <w:sz w:val="15"/>
              </w:rPr>
              <w:t>operational width class</w:t>
            </w:r>
          </w:p>
          <w:p w14:paraId="699A6DC1" w14:textId="77777777" w:rsidR="00896A56" w:rsidRPr="00EB1F99" w:rsidRDefault="00A463A0">
            <w:pPr>
              <w:pStyle w:val="TableParagraph"/>
              <w:numPr>
                <w:ilvl w:val="0"/>
                <w:numId w:val="13"/>
              </w:numPr>
              <w:tabs>
                <w:tab w:val="left" w:pos="373"/>
              </w:tabs>
              <w:spacing w:before="62"/>
              <w:ind w:left="372" w:right="178" w:hanging="266"/>
              <w:rPr>
                <w:rFonts w:ascii="Arial" w:hAnsi="Arial"/>
                <w:sz w:val="15"/>
              </w:rPr>
            </w:pPr>
            <w:r w:rsidRPr="00EB1F99">
              <w:rPr>
                <w:rFonts w:ascii="Arial" w:hAnsi="Arial"/>
                <w:color w:val="010202"/>
                <w:sz w:val="15"/>
              </w:rPr>
              <w:t>impact severity class</w:t>
            </w:r>
          </w:p>
          <w:p w14:paraId="6471670B" w14:textId="77777777" w:rsidR="00896A56" w:rsidRPr="00EB1F99" w:rsidRDefault="00A463A0">
            <w:pPr>
              <w:pStyle w:val="TableParagraph"/>
              <w:numPr>
                <w:ilvl w:val="0"/>
                <w:numId w:val="13"/>
              </w:numPr>
              <w:tabs>
                <w:tab w:val="left" w:pos="373"/>
              </w:tabs>
              <w:spacing w:before="61"/>
              <w:ind w:left="372" w:right="257" w:hanging="266"/>
              <w:rPr>
                <w:rFonts w:ascii="Arial" w:hAnsi="Arial"/>
                <w:sz w:val="15"/>
              </w:rPr>
            </w:pPr>
            <w:r w:rsidRPr="00EB1F99">
              <w:rPr>
                <w:rFonts w:ascii="Arial" w:hAnsi="Arial"/>
                <w:color w:val="010202"/>
                <w:sz w:val="15"/>
              </w:rPr>
              <w:t>vehicle intrusion class</w:t>
            </w:r>
          </w:p>
        </w:tc>
        <w:tc>
          <w:tcPr>
            <w:tcW w:w="2218" w:type="dxa"/>
            <w:gridSpan w:val="2"/>
            <w:tcBorders>
              <w:left w:val="double" w:sz="1" w:space="0" w:color="010202"/>
              <w:right w:val="double" w:sz="1" w:space="0" w:color="010202"/>
            </w:tcBorders>
          </w:tcPr>
          <w:p w14:paraId="75E08C56" w14:textId="77777777" w:rsidR="00896A56" w:rsidRPr="00EB1F99" w:rsidRDefault="00A463A0">
            <w:pPr>
              <w:pStyle w:val="TableParagraph"/>
              <w:numPr>
                <w:ilvl w:val="0"/>
                <w:numId w:val="12"/>
              </w:numPr>
              <w:tabs>
                <w:tab w:val="left" w:pos="395"/>
              </w:tabs>
              <w:spacing w:before="58"/>
              <w:ind w:hanging="199"/>
              <w:rPr>
                <w:rFonts w:ascii="Arial" w:hAnsi="Arial"/>
                <w:sz w:val="15"/>
              </w:rPr>
            </w:pPr>
            <w:r w:rsidRPr="00EB1F99">
              <w:rPr>
                <w:rFonts w:ascii="Arial" w:hAnsi="Arial"/>
                <w:color w:val="010202"/>
                <w:sz w:val="15"/>
              </w:rPr>
              <w:t>performance class</w:t>
            </w:r>
          </w:p>
          <w:p w14:paraId="4274BBA0" w14:textId="77777777" w:rsidR="00896A56" w:rsidRPr="00EB1F99" w:rsidRDefault="00A463A0">
            <w:pPr>
              <w:pStyle w:val="TableParagraph"/>
              <w:numPr>
                <w:ilvl w:val="0"/>
                <w:numId w:val="12"/>
              </w:numPr>
              <w:tabs>
                <w:tab w:val="left" w:pos="395"/>
              </w:tabs>
              <w:spacing w:before="59"/>
              <w:ind w:right="409" w:hanging="199"/>
              <w:rPr>
                <w:rFonts w:ascii="Arial" w:hAnsi="Arial"/>
                <w:sz w:val="15"/>
              </w:rPr>
            </w:pPr>
            <w:r w:rsidRPr="00EB1F99">
              <w:rPr>
                <w:rFonts w:ascii="Arial" w:hAnsi="Arial"/>
                <w:color w:val="010202"/>
                <w:sz w:val="15"/>
              </w:rPr>
              <w:t>exit box class</w:t>
            </w:r>
          </w:p>
          <w:p w14:paraId="134EB0AF" w14:textId="77777777" w:rsidR="00896A56" w:rsidRPr="00EB1F99" w:rsidRDefault="00A463A0">
            <w:pPr>
              <w:pStyle w:val="TableParagraph"/>
              <w:numPr>
                <w:ilvl w:val="0"/>
                <w:numId w:val="12"/>
              </w:numPr>
              <w:tabs>
                <w:tab w:val="left" w:pos="395"/>
              </w:tabs>
              <w:spacing w:before="62"/>
              <w:ind w:right="251" w:hanging="199"/>
              <w:rPr>
                <w:rFonts w:ascii="Arial" w:hAnsi="Arial"/>
                <w:sz w:val="15"/>
              </w:rPr>
            </w:pPr>
            <w:r w:rsidRPr="00EB1F99">
              <w:rPr>
                <w:rFonts w:ascii="Arial" w:hAnsi="Arial"/>
                <w:color w:val="010202"/>
                <w:sz w:val="15"/>
              </w:rPr>
              <w:t>permanent lateral displacement class</w:t>
            </w:r>
          </w:p>
          <w:p w14:paraId="4CDCEEF5" w14:textId="77777777" w:rsidR="00896A56" w:rsidRPr="00EB1F99" w:rsidRDefault="00A463A0">
            <w:pPr>
              <w:pStyle w:val="TableParagraph"/>
              <w:numPr>
                <w:ilvl w:val="0"/>
                <w:numId w:val="12"/>
              </w:numPr>
              <w:tabs>
                <w:tab w:val="left" w:pos="395"/>
              </w:tabs>
              <w:spacing w:before="64"/>
              <w:ind w:right="195" w:hanging="199"/>
              <w:rPr>
                <w:rFonts w:ascii="Arial" w:hAnsi="Arial"/>
                <w:sz w:val="15"/>
              </w:rPr>
            </w:pPr>
            <w:r w:rsidRPr="00EB1F99">
              <w:rPr>
                <w:rFonts w:ascii="Arial" w:hAnsi="Arial"/>
                <w:color w:val="010202"/>
                <w:sz w:val="15"/>
              </w:rPr>
              <w:t>impact severity class</w:t>
            </w:r>
          </w:p>
        </w:tc>
        <w:tc>
          <w:tcPr>
            <w:tcW w:w="2234" w:type="dxa"/>
            <w:gridSpan w:val="2"/>
            <w:tcBorders>
              <w:left w:val="double" w:sz="1" w:space="0" w:color="010202"/>
              <w:right w:val="double" w:sz="1" w:space="0" w:color="010202"/>
            </w:tcBorders>
          </w:tcPr>
          <w:p w14:paraId="45259551" w14:textId="77777777" w:rsidR="00896A56" w:rsidRPr="00EB1F99" w:rsidRDefault="00A463A0">
            <w:pPr>
              <w:pStyle w:val="TableParagraph"/>
              <w:numPr>
                <w:ilvl w:val="0"/>
                <w:numId w:val="11"/>
              </w:numPr>
              <w:tabs>
                <w:tab w:val="left" w:pos="393"/>
              </w:tabs>
              <w:spacing w:before="59"/>
              <w:rPr>
                <w:rFonts w:ascii="Arial" w:hAnsi="Arial"/>
                <w:sz w:val="15"/>
              </w:rPr>
            </w:pPr>
            <w:r w:rsidRPr="00EB1F99">
              <w:rPr>
                <w:rFonts w:ascii="Arial" w:hAnsi="Arial"/>
                <w:color w:val="010202"/>
                <w:sz w:val="15"/>
              </w:rPr>
              <w:t>restraining capacity</w:t>
            </w:r>
          </w:p>
          <w:p w14:paraId="4DDE1280" w14:textId="77777777" w:rsidR="00896A56" w:rsidRPr="00EB1F99" w:rsidRDefault="00A463A0">
            <w:pPr>
              <w:pStyle w:val="TableParagraph"/>
              <w:numPr>
                <w:ilvl w:val="0"/>
                <w:numId w:val="11"/>
              </w:numPr>
              <w:tabs>
                <w:tab w:val="left" w:pos="393"/>
              </w:tabs>
              <w:spacing w:before="58"/>
              <w:ind w:right="263"/>
              <w:rPr>
                <w:rFonts w:ascii="Arial" w:hAnsi="Arial"/>
                <w:sz w:val="15"/>
              </w:rPr>
            </w:pPr>
            <w:r w:rsidRPr="00EB1F99">
              <w:rPr>
                <w:rFonts w:ascii="Arial" w:hAnsi="Arial"/>
                <w:color w:val="010202"/>
                <w:sz w:val="15"/>
              </w:rPr>
              <w:t>operational width class</w:t>
            </w:r>
          </w:p>
          <w:p w14:paraId="5B789CAE" w14:textId="77777777" w:rsidR="00896A56" w:rsidRPr="00EB1F99" w:rsidRDefault="00A463A0">
            <w:pPr>
              <w:pStyle w:val="TableParagraph"/>
              <w:numPr>
                <w:ilvl w:val="0"/>
                <w:numId w:val="11"/>
              </w:numPr>
              <w:tabs>
                <w:tab w:val="left" w:pos="397"/>
              </w:tabs>
              <w:spacing w:before="63"/>
              <w:ind w:left="396" w:right="209" w:hanging="261"/>
              <w:rPr>
                <w:rFonts w:ascii="Arial" w:hAnsi="Arial"/>
                <w:sz w:val="15"/>
              </w:rPr>
            </w:pPr>
            <w:r w:rsidRPr="00EB1F99">
              <w:rPr>
                <w:rFonts w:ascii="Arial" w:hAnsi="Arial"/>
                <w:color w:val="010202"/>
                <w:sz w:val="15"/>
              </w:rPr>
              <w:t>impact severity class</w:t>
            </w:r>
          </w:p>
        </w:tc>
        <w:tc>
          <w:tcPr>
            <w:tcW w:w="2178" w:type="dxa"/>
            <w:gridSpan w:val="2"/>
            <w:tcBorders>
              <w:left w:val="double" w:sz="1" w:space="0" w:color="010202"/>
            </w:tcBorders>
          </w:tcPr>
          <w:p w14:paraId="7F67C317" w14:textId="62E33D06" w:rsidR="00896A56" w:rsidRPr="00EB1F99" w:rsidRDefault="00B1512F" w:rsidP="00794FE3">
            <w:pPr>
              <w:pStyle w:val="TableParagraph"/>
              <w:numPr>
                <w:ilvl w:val="0"/>
                <w:numId w:val="20"/>
              </w:numPr>
              <w:spacing w:before="54" w:line="247" w:lineRule="auto"/>
              <w:ind w:left="347" w:right="149" w:hanging="142"/>
              <w:rPr>
                <w:rFonts w:ascii="Arial" w:hAnsi="Arial"/>
                <w:sz w:val="15"/>
              </w:rPr>
            </w:pPr>
            <w:r w:rsidRPr="00EB1F99">
              <w:rPr>
                <w:rFonts w:ascii="Arial" w:hAnsi="Arial"/>
                <w:color w:val="010202"/>
                <w:sz w:val="15"/>
              </w:rPr>
              <w:t xml:space="preserve"> performance class /</w:t>
            </w:r>
          </w:p>
          <w:p w14:paraId="4AB44B48" w14:textId="77777777" w:rsidR="00896A56" w:rsidRPr="00EB1F99" w:rsidRDefault="00A463A0">
            <w:pPr>
              <w:pStyle w:val="TableParagraph"/>
              <w:spacing w:before="1"/>
              <w:ind w:left="381"/>
              <w:rPr>
                <w:rFonts w:ascii="Arial" w:hAnsi="Arial"/>
                <w:sz w:val="15"/>
              </w:rPr>
            </w:pPr>
            <w:r w:rsidRPr="00EB1F99">
              <w:rPr>
                <w:rFonts w:ascii="Arial" w:hAnsi="Arial"/>
                <w:color w:val="010202"/>
                <w:sz w:val="15"/>
              </w:rPr>
              <w:t>speed class</w:t>
            </w:r>
          </w:p>
          <w:p w14:paraId="01B8E1CD" w14:textId="77777777" w:rsidR="00896A56" w:rsidRPr="00EB1F99" w:rsidRDefault="00A463A0">
            <w:pPr>
              <w:pStyle w:val="TableParagraph"/>
              <w:numPr>
                <w:ilvl w:val="0"/>
                <w:numId w:val="10"/>
              </w:numPr>
              <w:tabs>
                <w:tab w:val="left" w:pos="381"/>
              </w:tabs>
              <w:spacing w:before="61" w:line="244" w:lineRule="auto"/>
              <w:ind w:right="231" w:hanging="192"/>
              <w:rPr>
                <w:rFonts w:ascii="Arial" w:hAnsi="Arial"/>
                <w:sz w:val="15"/>
              </w:rPr>
            </w:pPr>
            <w:r w:rsidRPr="00EB1F99">
              <w:rPr>
                <w:rFonts w:ascii="Arial" w:hAnsi="Arial"/>
                <w:color w:val="010202"/>
                <w:sz w:val="15"/>
              </w:rPr>
              <w:t>permanent lateral displacement class</w:t>
            </w:r>
          </w:p>
          <w:p w14:paraId="2CBB2461" w14:textId="77777777" w:rsidR="00896A56" w:rsidRPr="00EB1F99" w:rsidRDefault="00A463A0">
            <w:pPr>
              <w:pStyle w:val="TableParagraph"/>
              <w:numPr>
                <w:ilvl w:val="0"/>
                <w:numId w:val="10"/>
              </w:numPr>
              <w:tabs>
                <w:tab w:val="left" w:pos="381"/>
              </w:tabs>
              <w:spacing w:before="52"/>
              <w:ind w:right="389" w:hanging="192"/>
              <w:rPr>
                <w:rFonts w:ascii="Arial" w:hAnsi="Arial"/>
                <w:sz w:val="15"/>
              </w:rPr>
            </w:pPr>
            <w:r w:rsidRPr="00EB1F99">
              <w:rPr>
                <w:rFonts w:ascii="Arial" w:hAnsi="Arial"/>
                <w:color w:val="010202"/>
                <w:sz w:val="15"/>
              </w:rPr>
              <w:t>recovery zone class</w:t>
            </w:r>
          </w:p>
          <w:p w14:paraId="226F6BD8" w14:textId="77777777" w:rsidR="00896A56" w:rsidRPr="00EB1F99" w:rsidRDefault="00A463A0">
            <w:pPr>
              <w:pStyle w:val="TableParagraph"/>
              <w:numPr>
                <w:ilvl w:val="0"/>
                <w:numId w:val="10"/>
              </w:numPr>
              <w:tabs>
                <w:tab w:val="left" w:pos="381"/>
              </w:tabs>
              <w:spacing w:before="63"/>
              <w:ind w:right="174" w:hanging="192"/>
              <w:rPr>
                <w:rFonts w:ascii="Arial" w:hAnsi="Arial"/>
                <w:sz w:val="15"/>
              </w:rPr>
            </w:pPr>
            <w:r w:rsidRPr="00EB1F99">
              <w:rPr>
                <w:rFonts w:ascii="Arial" w:hAnsi="Arial"/>
                <w:color w:val="010202"/>
                <w:sz w:val="15"/>
              </w:rPr>
              <w:t>impact severity class</w:t>
            </w:r>
          </w:p>
        </w:tc>
      </w:tr>
    </w:tbl>
    <w:p w14:paraId="4C5F3C46" w14:textId="77777777" w:rsidR="00896A56" w:rsidRPr="00EB1F99" w:rsidRDefault="00896A56">
      <w:pPr>
        <w:pStyle w:val="BodyText"/>
        <w:spacing w:before="5"/>
        <w:rPr>
          <w:sz w:val="22"/>
          <w:lang w:val="el-GR"/>
        </w:rPr>
      </w:pPr>
    </w:p>
    <w:p w14:paraId="7C982D02" w14:textId="77777777" w:rsidR="00896A56" w:rsidRPr="00EB1F99" w:rsidRDefault="00A463A0" w:rsidP="00DD0EE8">
      <w:pPr>
        <w:tabs>
          <w:tab w:val="left" w:pos="1590"/>
        </w:tabs>
        <w:ind w:left="567"/>
        <w:rPr>
          <w:rFonts w:ascii="Arial" w:hAnsi="Arial"/>
          <w:b/>
          <w:sz w:val="19"/>
        </w:rPr>
      </w:pPr>
      <w:r w:rsidRPr="00EB1F99">
        <w:rPr>
          <w:rFonts w:ascii="Arial" w:hAnsi="Arial"/>
          <w:b/>
          <w:color w:val="010202"/>
          <w:sz w:val="19"/>
        </w:rPr>
        <w:t>Fig. 2:</w:t>
      </w:r>
      <w:r w:rsidRPr="00EB1F99">
        <w:rPr>
          <w:rFonts w:ascii="Arial" w:hAnsi="Arial"/>
          <w:b/>
          <w:color w:val="010202"/>
          <w:sz w:val="19"/>
        </w:rPr>
        <w:tab/>
        <w:t>Definition of the performance classes according to ELOT EN 1317</w:t>
      </w:r>
    </w:p>
    <w:p w14:paraId="75038EEC" w14:textId="77777777" w:rsidR="00896A56" w:rsidRPr="00EB1F99" w:rsidRDefault="00896A56" w:rsidP="00DD0EE8">
      <w:pPr>
        <w:pStyle w:val="BodyText"/>
        <w:spacing w:before="1"/>
        <w:rPr>
          <w:lang w:val="en-US"/>
        </w:rPr>
      </w:pPr>
    </w:p>
    <w:p w14:paraId="6F8A1ADE" w14:textId="69B7BD5B" w:rsidR="00896A56" w:rsidRPr="00EB1F99" w:rsidRDefault="00A463A0" w:rsidP="00DD0EE8">
      <w:pPr>
        <w:pStyle w:val="BodyText"/>
        <w:spacing w:before="85" w:line="235" w:lineRule="auto"/>
        <w:ind w:left="567" w:right="2"/>
        <w:jc w:val="both"/>
      </w:pPr>
      <w:r w:rsidRPr="00EB1F99">
        <w:rPr>
          <w:color w:val="010202"/>
        </w:rPr>
        <w:t xml:space="preserve">Vehicle Restraint Systems must be installed exactly as during the impact test (e.g., islet concrete barrier, </w:t>
      </w:r>
      <w:r w:rsidRPr="00EB1F99">
        <w:t>in which during the impact test there was no filling of the islet with soil, plant or other products at the time and the islet during the installation of the barrier on the road must be without filling material).</w:t>
      </w:r>
    </w:p>
    <w:p w14:paraId="2035AB9D" w14:textId="77777777" w:rsidR="00896A56" w:rsidRPr="00EB1F99" w:rsidRDefault="00896A56">
      <w:pPr>
        <w:pStyle w:val="BodyText"/>
        <w:spacing w:before="1"/>
        <w:rPr>
          <w:lang w:val="en-US"/>
        </w:rPr>
      </w:pPr>
    </w:p>
    <w:p w14:paraId="46056E57" w14:textId="34F7E901" w:rsidR="00896A56" w:rsidRPr="00EB1F99" w:rsidRDefault="00A463A0" w:rsidP="00DD0EE8">
      <w:pPr>
        <w:pStyle w:val="BodyText"/>
        <w:ind w:left="567" w:right="2"/>
        <w:jc w:val="both"/>
      </w:pPr>
      <w:r w:rsidRPr="00EB1F99">
        <w:t xml:space="preserve">Since the impact tests according to ELOT EN 1317 were carried out under predetermined conditions (foundation, type of soil, manner of inserting uprights, etc.), which cannot cover all possible cases during their application, it is possible that no certified Vehicle restraint system is available for this </w:t>
      </w:r>
      <w:proofErr w:type="gramStart"/>
      <w:r w:rsidRPr="00EB1F99">
        <w:t>particular case</w:t>
      </w:r>
      <w:proofErr w:type="gramEnd"/>
      <w:r w:rsidRPr="00EB1F99">
        <w:t>. In these cases, a certified Vehicle restraint system may be selected, showing a similar way of installation to the actual conditions.</w:t>
      </w:r>
    </w:p>
    <w:p w14:paraId="5966E44F" w14:textId="77777777" w:rsidR="00896A56" w:rsidRPr="00EB1F99" w:rsidRDefault="00896A56">
      <w:pPr>
        <w:pStyle w:val="BodyText"/>
        <w:rPr>
          <w:lang w:val="en-US"/>
        </w:rPr>
      </w:pPr>
    </w:p>
    <w:p w14:paraId="5B518955" w14:textId="13A6D0D8" w:rsidR="00896A56" w:rsidRPr="00EB1F99" w:rsidRDefault="00A463A0" w:rsidP="00DD0EE8">
      <w:pPr>
        <w:pStyle w:val="BodyText"/>
        <w:ind w:left="567" w:right="2" w:hanging="1"/>
        <w:jc w:val="both"/>
      </w:pPr>
      <w:r w:rsidRPr="00EB1F99">
        <w:t>Deviations from these instructions (paragraph 4.1) must be formulated in writing and in an appropriate manner (receipt protocols, checklists, etc.) and recorded in the Project File.</w:t>
      </w:r>
    </w:p>
    <w:p w14:paraId="620E6B87" w14:textId="77777777" w:rsidR="00896A56" w:rsidRPr="00EB1F99" w:rsidRDefault="00896A56">
      <w:pPr>
        <w:pStyle w:val="BodyText"/>
        <w:rPr>
          <w:lang w:val="en-US"/>
        </w:rPr>
      </w:pPr>
    </w:p>
    <w:p w14:paraId="7CB19136" w14:textId="431CC30F" w:rsidR="00037809" w:rsidRPr="00EB1F99" w:rsidRDefault="00A463A0" w:rsidP="00DD0EE8">
      <w:pPr>
        <w:pStyle w:val="BodyText"/>
        <w:spacing w:before="1"/>
        <w:ind w:left="567" w:right="2"/>
        <w:jc w:val="both"/>
      </w:pPr>
      <w:r w:rsidRPr="00EB1F99">
        <w:t xml:space="preserve">The number of different types of barriers on a road section should be as few as possible, </w:t>
      </w:r>
      <w:proofErr w:type="gramStart"/>
      <w:r w:rsidRPr="00EB1F99">
        <w:t>in order to</w:t>
      </w:r>
      <w:proofErr w:type="gramEnd"/>
      <w:r w:rsidRPr="00EB1F99">
        <w:t xml:space="preserve"> avoid the many necessary barrier assemblies and to limit the extent and cost of repairs and maintenance of the barriers. </w:t>
      </w:r>
      <w:r w:rsidRPr="00EB1F99">
        <w:br w:type="page"/>
      </w:r>
    </w:p>
    <w:p w14:paraId="5E3FF83A" w14:textId="48E83615" w:rsidR="00896A56" w:rsidRPr="00EB1F99" w:rsidRDefault="00E460D2" w:rsidP="00DD0EE8">
      <w:pPr>
        <w:pStyle w:val="BodyText"/>
        <w:spacing w:before="1"/>
        <w:ind w:right="569"/>
        <w:jc w:val="both"/>
      </w:pPr>
      <w:r w:rsidRPr="00EB1F99">
        <w:lastRenderedPageBreak/>
        <w:t>Of particular importance and gravity for the Managing Service is the supply of safety barriers from producers whose products are interchangeable (modular type).</w:t>
      </w:r>
    </w:p>
    <w:p w14:paraId="48867FF8" w14:textId="77777777" w:rsidR="009F7E09" w:rsidRPr="00EB1F99" w:rsidRDefault="009F7E09" w:rsidP="00DD0EE8">
      <w:pPr>
        <w:pStyle w:val="BodyText"/>
        <w:spacing w:before="1"/>
        <w:ind w:right="569"/>
        <w:jc w:val="both"/>
        <w:rPr>
          <w:lang w:val="en-US"/>
        </w:rPr>
      </w:pPr>
    </w:p>
    <w:p w14:paraId="215BB641" w14:textId="370CCDBB" w:rsidR="00977289" w:rsidRPr="00EB1F99" w:rsidRDefault="005D7325" w:rsidP="00DD0EE8">
      <w:pPr>
        <w:pStyle w:val="BodyText"/>
        <w:spacing w:before="1"/>
        <w:ind w:right="569"/>
        <w:jc w:val="both"/>
      </w:pPr>
      <w:r w:rsidRPr="00EB1F99">
        <w:t>Safety barriers are stored and transported in accordance with the manufacturer’s instructions and by application of the corresponding standard ELOT EN ISO 1461, ELOT EN 10346 and ELOT EN 13369. Minor damage to the galvanisation of steel barriers will be repaired according to the ELOT EN ISO 1461 standard.</w:t>
      </w:r>
    </w:p>
    <w:p w14:paraId="5722AF45" w14:textId="77777777" w:rsidR="00896A56" w:rsidRPr="00EB1F99" w:rsidRDefault="00896A56" w:rsidP="00DD0EE8">
      <w:pPr>
        <w:pStyle w:val="BodyText"/>
        <w:spacing w:before="1"/>
        <w:ind w:right="569"/>
        <w:jc w:val="both"/>
        <w:rPr>
          <w:lang w:val="en-US"/>
        </w:rPr>
      </w:pPr>
    </w:p>
    <w:p w14:paraId="68AAE0FA" w14:textId="77777777" w:rsidR="00896A56" w:rsidRPr="00EB1F99" w:rsidRDefault="00A463A0" w:rsidP="00DD0EE8">
      <w:pPr>
        <w:pStyle w:val="BodyText"/>
        <w:ind w:right="569"/>
        <w:jc w:val="both"/>
      </w:pPr>
      <w:r w:rsidRPr="00EB1F99">
        <w:t>When using special patented vehicle restraint systems, attention should be paid to the short-term availability of system components in the case of repairs. This requirement may, for example, be taken into account in the description of the system in the relevant notice.</w:t>
      </w:r>
    </w:p>
    <w:p w14:paraId="7E85BAC5" w14:textId="77777777" w:rsidR="00896A56" w:rsidRPr="00EB1F99" w:rsidRDefault="00896A56" w:rsidP="00DD0EE8">
      <w:pPr>
        <w:pStyle w:val="BodyText"/>
        <w:spacing w:before="1"/>
        <w:ind w:right="569"/>
        <w:jc w:val="both"/>
        <w:rPr>
          <w:lang w:val="en-US"/>
        </w:rPr>
      </w:pPr>
    </w:p>
    <w:p w14:paraId="6B5B239B" w14:textId="77777777" w:rsidR="00896A56" w:rsidRPr="00EB1F99" w:rsidRDefault="00896A56" w:rsidP="00DD0EE8">
      <w:pPr>
        <w:pStyle w:val="BodyText"/>
        <w:spacing w:before="1"/>
        <w:ind w:right="569"/>
        <w:jc w:val="both"/>
        <w:rPr>
          <w:lang w:val="en-US"/>
        </w:rPr>
      </w:pPr>
    </w:p>
    <w:p w14:paraId="2271DDE2" w14:textId="77777777" w:rsidR="00896A56" w:rsidRPr="00EB1F99" w:rsidRDefault="00A463A0" w:rsidP="00DD0EE8">
      <w:pPr>
        <w:pStyle w:val="Heading2"/>
        <w:numPr>
          <w:ilvl w:val="1"/>
          <w:numId w:val="14"/>
        </w:numPr>
        <w:ind w:left="567"/>
        <w:jc w:val="both"/>
        <w:rPr>
          <w:rFonts w:ascii="Arial" w:hAnsi="Arial"/>
        </w:rPr>
      </w:pPr>
      <w:bookmarkStart w:id="40" w:name="_Toc82096290"/>
      <w:bookmarkStart w:id="41" w:name="_Toc82096926"/>
      <w:bookmarkStart w:id="42" w:name="_Toc82097207"/>
      <w:bookmarkStart w:id="43" w:name="_Toc82097774"/>
      <w:bookmarkStart w:id="44" w:name="_Toc82098014"/>
      <w:r w:rsidRPr="00EB1F99">
        <w:rPr>
          <w:rFonts w:ascii="Arial" w:hAnsi="Arial"/>
        </w:rPr>
        <w:t>Safety barriers</w:t>
      </w:r>
      <w:bookmarkEnd w:id="40"/>
      <w:bookmarkEnd w:id="41"/>
      <w:bookmarkEnd w:id="42"/>
      <w:bookmarkEnd w:id="43"/>
      <w:bookmarkEnd w:id="44"/>
    </w:p>
    <w:p w14:paraId="483A9FED" w14:textId="0F6F9E4C" w:rsidR="00896A56" w:rsidRPr="00EB1F99" w:rsidRDefault="00A463A0" w:rsidP="008472AF">
      <w:pPr>
        <w:pStyle w:val="BodyText"/>
        <w:spacing w:line="264" w:lineRule="exact"/>
        <w:ind w:right="569"/>
        <w:jc w:val="both"/>
        <w:rPr>
          <w:color w:val="010202"/>
        </w:rPr>
      </w:pPr>
      <w:r w:rsidRPr="00EB1F99">
        <w:rPr>
          <w:color w:val="010202"/>
        </w:rPr>
        <w:t>The performance of safety barriers shall be determined in accordance with ELOT EN 1317 by four main criteria:</w:t>
      </w:r>
    </w:p>
    <w:p w14:paraId="3C7EEDFA" w14:textId="77777777" w:rsidR="004D38A0" w:rsidRPr="00EB1F99" w:rsidRDefault="004D38A0" w:rsidP="00DD0EE8">
      <w:pPr>
        <w:pStyle w:val="BodyText"/>
        <w:spacing w:line="264" w:lineRule="exact"/>
        <w:ind w:right="569"/>
        <w:jc w:val="both"/>
        <w:rPr>
          <w:lang w:val="en-US"/>
        </w:rPr>
      </w:pPr>
    </w:p>
    <w:p w14:paraId="0C16152D" w14:textId="77777777" w:rsidR="00896A56" w:rsidRPr="00EB1F99" w:rsidRDefault="00A463A0">
      <w:pPr>
        <w:pStyle w:val="ListParagraph"/>
        <w:numPr>
          <w:ilvl w:val="2"/>
          <w:numId w:val="14"/>
        </w:numPr>
        <w:tabs>
          <w:tab w:val="left" w:pos="1511"/>
          <w:tab w:val="left" w:pos="1512"/>
        </w:tabs>
        <w:spacing w:before="122" w:line="264" w:lineRule="exact"/>
        <w:ind w:hanging="482"/>
        <w:rPr>
          <w:sz w:val="23"/>
        </w:rPr>
      </w:pPr>
      <w:r w:rsidRPr="00EB1F99">
        <w:rPr>
          <w:color w:val="010202"/>
          <w:sz w:val="23"/>
        </w:rPr>
        <w:t>restraining capacity,</w:t>
      </w:r>
    </w:p>
    <w:p w14:paraId="46371D2A" w14:textId="77777777" w:rsidR="00896A56" w:rsidRPr="00EB1F99" w:rsidRDefault="00A463A0">
      <w:pPr>
        <w:pStyle w:val="ListParagraph"/>
        <w:numPr>
          <w:ilvl w:val="2"/>
          <w:numId w:val="14"/>
        </w:numPr>
        <w:tabs>
          <w:tab w:val="left" w:pos="1511"/>
          <w:tab w:val="left" w:pos="1512"/>
        </w:tabs>
        <w:spacing w:line="264" w:lineRule="exact"/>
        <w:ind w:hanging="482"/>
        <w:rPr>
          <w:sz w:val="23"/>
        </w:rPr>
      </w:pPr>
      <w:r w:rsidRPr="00EB1F99">
        <w:rPr>
          <w:color w:val="010202"/>
          <w:sz w:val="23"/>
        </w:rPr>
        <w:t>the operational width,</w:t>
      </w:r>
    </w:p>
    <w:p w14:paraId="4B66A87A" w14:textId="77777777" w:rsidR="00896A56" w:rsidRPr="00EB1F99" w:rsidRDefault="00A463A0">
      <w:pPr>
        <w:pStyle w:val="ListParagraph"/>
        <w:numPr>
          <w:ilvl w:val="2"/>
          <w:numId w:val="14"/>
        </w:numPr>
        <w:tabs>
          <w:tab w:val="left" w:pos="1511"/>
          <w:tab w:val="left" w:pos="1512"/>
        </w:tabs>
        <w:spacing w:before="1"/>
        <w:ind w:hanging="482"/>
        <w:rPr>
          <w:sz w:val="23"/>
          <w:szCs w:val="23"/>
        </w:rPr>
      </w:pPr>
      <w:r w:rsidRPr="00EB1F99">
        <w:rPr>
          <w:sz w:val="23"/>
        </w:rPr>
        <w:t>vehicle intrusion (height 4 metres); and</w:t>
      </w:r>
    </w:p>
    <w:p w14:paraId="3C5A3074" w14:textId="77777777" w:rsidR="00896A56" w:rsidRPr="00EB1F99" w:rsidRDefault="00A463A0">
      <w:pPr>
        <w:pStyle w:val="ListParagraph"/>
        <w:numPr>
          <w:ilvl w:val="2"/>
          <w:numId w:val="14"/>
        </w:numPr>
        <w:tabs>
          <w:tab w:val="left" w:pos="1511"/>
          <w:tab w:val="left" w:pos="1512"/>
        </w:tabs>
        <w:ind w:hanging="482"/>
        <w:rPr>
          <w:sz w:val="23"/>
        </w:rPr>
      </w:pPr>
      <w:r w:rsidRPr="00EB1F99">
        <w:rPr>
          <w:color w:val="010202"/>
          <w:sz w:val="23"/>
        </w:rPr>
        <w:t>the impact severity class</w:t>
      </w:r>
    </w:p>
    <w:p w14:paraId="7CAC0187" w14:textId="77777777" w:rsidR="004D38A0" w:rsidRPr="00EB1F99" w:rsidRDefault="004D38A0" w:rsidP="008472AF">
      <w:pPr>
        <w:pStyle w:val="BodyText"/>
        <w:spacing w:before="120"/>
        <w:ind w:right="569"/>
        <w:jc w:val="both"/>
        <w:rPr>
          <w:lang w:val="el-GR"/>
        </w:rPr>
      </w:pPr>
    </w:p>
    <w:p w14:paraId="6B01ADB3" w14:textId="6C7C6E9A" w:rsidR="00896A56" w:rsidRPr="00EB1F99" w:rsidRDefault="00A463A0" w:rsidP="00DD0EE8">
      <w:pPr>
        <w:pStyle w:val="BodyText"/>
        <w:spacing w:before="120"/>
        <w:ind w:right="569"/>
        <w:jc w:val="both"/>
      </w:pPr>
      <w:r w:rsidRPr="00EB1F99">
        <w:t>The required restraining capacity depends on the application criteria set forth in Chapters 5 and 8.</w:t>
      </w:r>
    </w:p>
    <w:p w14:paraId="3A71AAE2" w14:textId="77777777" w:rsidR="00896A56" w:rsidRPr="00EB1F99" w:rsidRDefault="00896A56" w:rsidP="00DD0EE8">
      <w:pPr>
        <w:pStyle w:val="BodyText"/>
        <w:ind w:right="569"/>
        <w:jc w:val="both"/>
        <w:rPr>
          <w:lang w:val="en-US"/>
        </w:rPr>
      </w:pPr>
    </w:p>
    <w:p w14:paraId="0B50C40A" w14:textId="271BFD8E" w:rsidR="00896A56" w:rsidRPr="00EB1F99" w:rsidRDefault="00A463A0" w:rsidP="00DD0EE8">
      <w:pPr>
        <w:pStyle w:val="BodyText"/>
        <w:ind w:right="569"/>
        <w:jc w:val="both"/>
      </w:pPr>
      <w:r w:rsidRPr="00EB1F99">
        <w:t>The maximum operational width depends on the local conditions referred to in chapters 5 and 8.</w:t>
      </w:r>
    </w:p>
    <w:p w14:paraId="347D76FF" w14:textId="77777777" w:rsidR="00896A56" w:rsidRPr="00EB1F99" w:rsidRDefault="00896A56" w:rsidP="00DD0EE8">
      <w:pPr>
        <w:pStyle w:val="BodyText"/>
        <w:ind w:right="569"/>
        <w:jc w:val="both"/>
        <w:rPr>
          <w:lang w:val="en-US"/>
        </w:rPr>
      </w:pPr>
    </w:p>
    <w:p w14:paraId="4C4AD36D" w14:textId="77DB0879" w:rsidR="00896A56" w:rsidRPr="00EB1F99" w:rsidRDefault="00A463A0" w:rsidP="00DD0EE8">
      <w:pPr>
        <w:pStyle w:val="BodyText"/>
        <w:ind w:right="569" w:hanging="1"/>
        <w:jc w:val="both"/>
      </w:pPr>
      <w:r w:rsidRPr="00EB1F99">
        <w:t>The maximum width of the intrusion of heavy vehicles is valid for a height greater than 4 m and depends on the local conditions as referred to in Chapters 5 and 8.</w:t>
      </w:r>
    </w:p>
    <w:p w14:paraId="6D9DDEAD" w14:textId="77777777" w:rsidR="00896A56" w:rsidRPr="00EB1F99" w:rsidRDefault="00896A56" w:rsidP="00DD0EE8">
      <w:pPr>
        <w:pStyle w:val="BodyText"/>
        <w:ind w:right="569"/>
        <w:jc w:val="both"/>
        <w:rPr>
          <w:lang w:val="en-US"/>
        </w:rPr>
      </w:pPr>
    </w:p>
    <w:p w14:paraId="5C748A22" w14:textId="28E10CA2" w:rsidR="00896A56" w:rsidRPr="00EB1F99" w:rsidRDefault="00A463A0" w:rsidP="00DD0EE8">
      <w:pPr>
        <w:pStyle w:val="BodyText"/>
        <w:ind w:right="569"/>
        <w:jc w:val="both"/>
      </w:pPr>
      <w:r w:rsidRPr="00EB1F99">
        <w:t>The physical stress of occupants in a vehicle during impact with a safety barrier shall be described in accordance with the criterion of impact severity. Impact class A gives a lower burden to occupants of a vehicle which deviates from its course than the impact severity class B and is preferred when the other conditions are the same. In particularly hazardous positions where the restraint of a vehicle (e.g., a heavy vehicle) is of primary importance, a class C impact restraint system, which causes maximum stress on the occupants of vehicles, may be selected.</w:t>
      </w:r>
    </w:p>
    <w:p w14:paraId="7DE41AC8" w14:textId="77777777" w:rsidR="00896A56" w:rsidRPr="00EB1F99" w:rsidRDefault="00896A56" w:rsidP="00DD0EE8">
      <w:pPr>
        <w:pStyle w:val="BodyText"/>
        <w:ind w:right="569"/>
        <w:jc w:val="both"/>
        <w:rPr>
          <w:lang w:val="en-US"/>
        </w:rPr>
      </w:pPr>
    </w:p>
    <w:p w14:paraId="32E46218" w14:textId="77777777" w:rsidR="00896A56" w:rsidRPr="00EB1F99" w:rsidRDefault="00A463A0" w:rsidP="00DD0EE8">
      <w:pPr>
        <w:pStyle w:val="BodyText"/>
        <w:ind w:right="569" w:hanging="1"/>
        <w:jc w:val="both"/>
      </w:pPr>
      <w:r w:rsidRPr="00EB1F99">
        <w:t>In addition, Chapters 5 and 8 describe the reference sizes for determining the length of the restraint systems.</w:t>
      </w:r>
    </w:p>
    <w:p w14:paraId="08CB5847" w14:textId="77777777" w:rsidR="00896A56" w:rsidRPr="00EB1F99" w:rsidRDefault="00896A56" w:rsidP="00DD0EE8">
      <w:pPr>
        <w:pStyle w:val="BodyText"/>
        <w:ind w:right="569"/>
        <w:jc w:val="both"/>
        <w:rPr>
          <w:lang w:val="en-US"/>
        </w:rPr>
      </w:pPr>
    </w:p>
    <w:p w14:paraId="7E93FADF" w14:textId="2BFC4AB9" w:rsidR="004D38A0" w:rsidRPr="00EB1F99" w:rsidRDefault="004D38A0" w:rsidP="00DD0EE8">
      <w:pPr>
        <w:pStyle w:val="BodyText"/>
        <w:ind w:right="569"/>
        <w:jc w:val="both"/>
        <w:rPr>
          <w:lang w:val="en-US"/>
        </w:rPr>
        <w:sectPr w:rsidR="004D38A0" w:rsidRPr="00EB1F99" w:rsidSect="00DD0EE8">
          <w:pgSz w:w="11910" w:h="16840"/>
          <w:pgMar w:top="1418" w:right="851" w:bottom="567" w:left="851" w:header="1128" w:footer="0" w:gutter="0"/>
          <w:cols w:space="720"/>
        </w:sectPr>
      </w:pPr>
    </w:p>
    <w:p w14:paraId="0E0C3A25" w14:textId="77777777" w:rsidR="00896A56" w:rsidRPr="00EB1F99" w:rsidRDefault="00A463A0" w:rsidP="00DD0EE8">
      <w:pPr>
        <w:pStyle w:val="Heading2"/>
        <w:numPr>
          <w:ilvl w:val="1"/>
          <w:numId w:val="14"/>
        </w:numPr>
        <w:ind w:left="1134"/>
        <w:jc w:val="both"/>
        <w:rPr>
          <w:rFonts w:ascii="Arial" w:hAnsi="Arial"/>
        </w:rPr>
      </w:pPr>
      <w:bookmarkStart w:id="45" w:name="_Toc82096291"/>
      <w:bookmarkStart w:id="46" w:name="_Toc82096927"/>
      <w:bookmarkStart w:id="47" w:name="_Toc82097208"/>
      <w:bookmarkStart w:id="48" w:name="_Toc82097775"/>
      <w:bookmarkStart w:id="49" w:name="_Toc82098015"/>
      <w:r w:rsidRPr="00EB1F99">
        <w:rPr>
          <w:rFonts w:ascii="Arial" w:hAnsi="Arial"/>
        </w:rPr>
        <w:lastRenderedPageBreak/>
        <w:t>Safety barriers start and end terminations</w:t>
      </w:r>
      <w:bookmarkEnd w:id="45"/>
      <w:bookmarkEnd w:id="46"/>
      <w:bookmarkEnd w:id="47"/>
      <w:bookmarkEnd w:id="48"/>
      <w:bookmarkEnd w:id="49"/>
    </w:p>
    <w:p w14:paraId="7C6A0247" w14:textId="10E0FE63" w:rsidR="00896A56" w:rsidRPr="00EB1F99" w:rsidRDefault="00A463A0" w:rsidP="00DD0EE8">
      <w:pPr>
        <w:pStyle w:val="BodyText"/>
        <w:spacing w:line="237" w:lineRule="auto"/>
        <w:ind w:left="567" w:right="2"/>
        <w:jc w:val="both"/>
      </w:pPr>
      <w:r w:rsidRPr="00EB1F99">
        <w:rPr>
          <w:color w:val="010202"/>
        </w:rPr>
        <w:t xml:space="preserve">The start and end terminations shall be connected to the main safety barrier in such a way that the operational characteristics of one system do not adversely affect the corresponding characteristics of the other system. The manufacturer (producer) of safety barrier terminations shall provide proof of the essential characteristics of the barrier terminations. </w:t>
      </w:r>
    </w:p>
    <w:p w14:paraId="09E66125" w14:textId="77777777" w:rsidR="00896A56" w:rsidRPr="00EB1F99" w:rsidRDefault="00896A56" w:rsidP="00DD0EE8">
      <w:pPr>
        <w:pStyle w:val="BodyText"/>
        <w:ind w:right="569"/>
        <w:jc w:val="both"/>
        <w:rPr>
          <w:lang w:val="en-US"/>
        </w:rPr>
      </w:pPr>
    </w:p>
    <w:p w14:paraId="66298BF3" w14:textId="2A7B3C53" w:rsidR="00896A56" w:rsidRPr="00EB1F99" w:rsidRDefault="00A463A0" w:rsidP="00DD0EE8">
      <w:pPr>
        <w:pStyle w:val="BodyText"/>
        <w:spacing w:before="1" w:after="120"/>
        <w:ind w:left="567" w:right="2"/>
        <w:jc w:val="both"/>
        <w:rPr>
          <w:color w:val="010202"/>
        </w:rPr>
      </w:pPr>
      <w:r w:rsidRPr="00EB1F99">
        <w:rPr>
          <w:color w:val="010202"/>
        </w:rPr>
        <w:t>The performance of the barrier terminations shall be determined, in accordance with the European standard ELOT EN 1317, by the following criteria:</w:t>
      </w:r>
    </w:p>
    <w:p w14:paraId="62EADC5E" w14:textId="0DEFB1AE" w:rsidR="00896A56" w:rsidRPr="00EB1F99" w:rsidRDefault="00A463A0">
      <w:pPr>
        <w:pStyle w:val="ListParagraph"/>
        <w:numPr>
          <w:ilvl w:val="2"/>
          <w:numId w:val="14"/>
        </w:numPr>
        <w:tabs>
          <w:tab w:val="left" w:pos="2278"/>
          <w:tab w:val="left" w:pos="2279"/>
        </w:tabs>
        <w:spacing w:before="31" w:line="264" w:lineRule="exact"/>
        <w:ind w:left="2278" w:hanging="482"/>
        <w:rPr>
          <w:sz w:val="23"/>
        </w:rPr>
      </w:pPr>
      <w:r w:rsidRPr="00EB1F99">
        <w:rPr>
          <w:color w:val="010202"/>
          <w:sz w:val="23"/>
        </w:rPr>
        <w:t>the performance class,</w:t>
      </w:r>
    </w:p>
    <w:p w14:paraId="6714DBFC" w14:textId="3F801915" w:rsidR="00896A56" w:rsidRPr="00EB1F99" w:rsidRDefault="00A463A0">
      <w:pPr>
        <w:pStyle w:val="ListParagraph"/>
        <w:numPr>
          <w:ilvl w:val="2"/>
          <w:numId w:val="14"/>
        </w:numPr>
        <w:tabs>
          <w:tab w:val="left" w:pos="2278"/>
          <w:tab w:val="left" w:pos="2279"/>
        </w:tabs>
        <w:spacing w:line="262" w:lineRule="exact"/>
        <w:ind w:left="2278" w:hanging="482"/>
        <w:rPr>
          <w:sz w:val="23"/>
        </w:rPr>
      </w:pPr>
      <w:r w:rsidRPr="00EB1F99">
        <w:rPr>
          <w:color w:val="010202"/>
          <w:sz w:val="23"/>
        </w:rPr>
        <w:t>the vehicle exit box class</w:t>
      </w:r>
    </w:p>
    <w:p w14:paraId="26484A95" w14:textId="77777777" w:rsidR="00896A56" w:rsidRPr="00EB1F99" w:rsidRDefault="00A463A0">
      <w:pPr>
        <w:pStyle w:val="ListParagraph"/>
        <w:numPr>
          <w:ilvl w:val="2"/>
          <w:numId w:val="14"/>
        </w:numPr>
        <w:tabs>
          <w:tab w:val="left" w:pos="2278"/>
          <w:tab w:val="left" w:pos="2279"/>
        </w:tabs>
        <w:spacing w:line="263" w:lineRule="exact"/>
        <w:ind w:left="2278" w:hanging="482"/>
        <w:rPr>
          <w:sz w:val="23"/>
        </w:rPr>
      </w:pPr>
      <w:r w:rsidRPr="00EB1F99">
        <w:rPr>
          <w:color w:val="010202"/>
          <w:sz w:val="23"/>
        </w:rPr>
        <w:t>permanent lateral displacement class; and</w:t>
      </w:r>
    </w:p>
    <w:p w14:paraId="3E620F85" w14:textId="77777777" w:rsidR="00896A56" w:rsidRPr="00EB1F99" w:rsidRDefault="00A463A0">
      <w:pPr>
        <w:pStyle w:val="ListParagraph"/>
        <w:numPr>
          <w:ilvl w:val="2"/>
          <w:numId w:val="14"/>
        </w:numPr>
        <w:tabs>
          <w:tab w:val="left" w:pos="2278"/>
          <w:tab w:val="left" w:pos="2279"/>
        </w:tabs>
        <w:spacing w:line="264" w:lineRule="exact"/>
        <w:ind w:left="2278" w:hanging="482"/>
        <w:rPr>
          <w:sz w:val="23"/>
        </w:rPr>
      </w:pPr>
      <w:r w:rsidRPr="00EB1F99">
        <w:rPr>
          <w:color w:val="010202"/>
          <w:sz w:val="23"/>
        </w:rPr>
        <w:t>the impact severity class.</w:t>
      </w:r>
    </w:p>
    <w:p w14:paraId="52FA2F8A" w14:textId="77777777" w:rsidR="00896A56" w:rsidRPr="00EB1F99" w:rsidRDefault="00896A56" w:rsidP="00DD0EE8">
      <w:pPr>
        <w:pStyle w:val="BodyText"/>
        <w:ind w:right="569"/>
        <w:jc w:val="both"/>
        <w:rPr>
          <w:lang w:val="el-GR"/>
        </w:rPr>
      </w:pPr>
    </w:p>
    <w:p w14:paraId="62FEB33F" w14:textId="77777777" w:rsidR="00896A56" w:rsidRPr="00EB1F99" w:rsidRDefault="00A463A0" w:rsidP="00DD0EE8">
      <w:pPr>
        <w:pStyle w:val="BodyText"/>
        <w:spacing w:before="1"/>
        <w:ind w:left="567"/>
        <w:jc w:val="both"/>
      </w:pPr>
      <w:r w:rsidRPr="00EB1F99">
        <w:rPr>
          <w:color w:val="010202"/>
        </w:rPr>
        <w:t>The requirements for barrier terminations performance classes are given in Table 1.</w:t>
      </w:r>
    </w:p>
    <w:p w14:paraId="602F6A3A" w14:textId="77777777" w:rsidR="00896A56" w:rsidRPr="00EB1F99" w:rsidRDefault="00896A56" w:rsidP="00DD0EE8">
      <w:pPr>
        <w:pStyle w:val="BodyText"/>
        <w:ind w:right="569"/>
        <w:jc w:val="both"/>
        <w:rPr>
          <w:lang w:val="en-US"/>
        </w:rPr>
      </w:pPr>
    </w:p>
    <w:p w14:paraId="160B13F5" w14:textId="77777777" w:rsidR="00896A56" w:rsidRPr="00EB1F99" w:rsidRDefault="00A463A0" w:rsidP="00DD0EE8">
      <w:pPr>
        <w:ind w:left="567"/>
        <w:jc w:val="both"/>
        <w:rPr>
          <w:rFonts w:ascii="Arial" w:hAnsi="Arial"/>
          <w:b/>
          <w:sz w:val="19"/>
        </w:rPr>
      </w:pPr>
      <w:r w:rsidRPr="00EB1F99">
        <w:rPr>
          <w:rFonts w:ascii="Arial" w:hAnsi="Arial"/>
          <w:b/>
          <w:color w:val="010202"/>
          <w:sz w:val="19"/>
        </w:rPr>
        <w:t>Table 1: Requirements for safety barrier start and end terminations</w:t>
      </w:r>
    </w:p>
    <w:p w14:paraId="42094C29" w14:textId="77777777" w:rsidR="00896A56" w:rsidRPr="00EB1F99" w:rsidRDefault="00896A56">
      <w:pPr>
        <w:pStyle w:val="BodyText"/>
        <w:spacing w:before="2"/>
        <w:rPr>
          <w:bCs/>
          <w:sz w:val="16"/>
          <w:lang w:val="en-US"/>
        </w:rPr>
      </w:pPr>
    </w:p>
    <w:tbl>
      <w:tblPr>
        <w:tblW w:w="0" w:type="auto"/>
        <w:tblInd w:w="1880"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434"/>
        <w:gridCol w:w="2961"/>
      </w:tblGrid>
      <w:tr w:rsidR="00896A56" w:rsidRPr="00EB1F99" w14:paraId="6A3AACC1" w14:textId="77777777">
        <w:trPr>
          <w:trHeight w:val="467"/>
        </w:trPr>
        <w:tc>
          <w:tcPr>
            <w:tcW w:w="3434" w:type="dxa"/>
            <w:tcBorders>
              <w:bottom w:val="single" w:sz="4" w:space="0" w:color="010202"/>
              <w:right w:val="single" w:sz="4" w:space="0" w:color="010202"/>
            </w:tcBorders>
          </w:tcPr>
          <w:p w14:paraId="79BB9689" w14:textId="77777777" w:rsidR="00896A56" w:rsidRPr="00EB1F99" w:rsidRDefault="00A463A0">
            <w:pPr>
              <w:pStyle w:val="TableParagraph"/>
              <w:spacing w:before="107"/>
              <w:ind w:left="238" w:right="191"/>
              <w:jc w:val="center"/>
              <w:rPr>
                <w:sz w:val="21"/>
              </w:rPr>
            </w:pPr>
            <w:r w:rsidRPr="00EB1F99">
              <w:rPr>
                <w:color w:val="010202"/>
                <w:sz w:val="21"/>
              </w:rPr>
              <w:t>Road type</w:t>
            </w:r>
          </w:p>
        </w:tc>
        <w:tc>
          <w:tcPr>
            <w:tcW w:w="2961" w:type="dxa"/>
            <w:tcBorders>
              <w:left w:val="single" w:sz="4" w:space="0" w:color="010202"/>
              <w:bottom w:val="single" w:sz="4" w:space="0" w:color="010202"/>
            </w:tcBorders>
          </w:tcPr>
          <w:p w14:paraId="2C8AF736" w14:textId="77777777" w:rsidR="00896A56" w:rsidRPr="00EB1F99" w:rsidRDefault="00A463A0">
            <w:pPr>
              <w:pStyle w:val="TableParagraph"/>
              <w:spacing w:before="107"/>
              <w:ind w:left="143" w:right="74"/>
              <w:jc w:val="center"/>
              <w:rPr>
                <w:sz w:val="21"/>
              </w:rPr>
            </w:pPr>
            <w:r w:rsidRPr="00EB1F99">
              <w:rPr>
                <w:color w:val="010202"/>
                <w:sz w:val="21"/>
              </w:rPr>
              <w:t>Performance class</w:t>
            </w:r>
          </w:p>
        </w:tc>
      </w:tr>
      <w:tr w:rsidR="00896A56" w:rsidRPr="00EB1F99" w14:paraId="6DAE42B2" w14:textId="77777777">
        <w:trPr>
          <w:trHeight w:val="352"/>
        </w:trPr>
        <w:tc>
          <w:tcPr>
            <w:tcW w:w="3434" w:type="dxa"/>
            <w:tcBorders>
              <w:top w:val="single" w:sz="4" w:space="0" w:color="010202"/>
              <w:bottom w:val="single" w:sz="4" w:space="0" w:color="010202"/>
              <w:right w:val="single" w:sz="4" w:space="0" w:color="010202"/>
            </w:tcBorders>
          </w:tcPr>
          <w:p w14:paraId="680255A8" w14:textId="77777777" w:rsidR="00896A56" w:rsidRPr="00EB1F99" w:rsidRDefault="00A463A0">
            <w:pPr>
              <w:pStyle w:val="TableParagraph"/>
              <w:spacing w:before="51"/>
              <w:ind w:left="238" w:right="192"/>
              <w:jc w:val="center"/>
              <w:rPr>
                <w:sz w:val="21"/>
              </w:rPr>
            </w:pPr>
            <w:r w:rsidRPr="00EB1F99">
              <w:rPr>
                <w:color w:val="010202"/>
                <w:sz w:val="21"/>
              </w:rPr>
              <w:t>Single carriageway road</w:t>
            </w:r>
          </w:p>
        </w:tc>
        <w:tc>
          <w:tcPr>
            <w:tcW w:w="2961" w:type="dxa"/>
            <w:tcBorders>
              <w:top w:val="single" w:sz="4" w:space="0" w:color="010202"/>
              <w:left w:val="single" w:sz="4" w:space="0" w:color="010202"/>
              <w:bottom w:val="single" w:sz="4" w:space="0" w:color="010202"/>
            </w:tcBorders>
          </w:tcPr>
          <w:p w14:paraId="3C9CFD4D" w14:textId="77777777" w:rsidR="00896A56" w:rsidRPr="00EB1F99" w:rsidRDefault="00A463A0">
            <w:pPr>
              <w:pStyle w:val="TableParagraph"/>
              <w:spacing w:before="51"/>
              <w:ind w:left="143" w:right="74"/>
              <w:jc w:val="center"/>
              <w:rPr>
                <w:sz w:val="21"/>
              </w:rPr>
            </w:pPr>
            <w:r w:rsidRPr="00EB1F99">
              <w:rPr>
                <w:color w:val="010202"/>
                <w:sz w:val="21"/>
              </w:rPr>
              <w:t>at least T80 A (previously P2 A)</w:t>
            </w:r>
          </w:p>
        </w:tc>
      </w:tr>
      <w:tr w:rsidR="00896A56" w:rsidRPr="00EB1F99" w14:paraId="78CBD028" w14:textId="77777777">
        <w:trPr>
          <w:trHeight w:val="353"/>
        </w:trPr>
        <w:tc>
          <w:tcPr>
            <w:tcW w:w="3434" w:type="dxa"/>
            <w:tcBorders>
              <w:top w:val="single" w:sz="4" w:space="0" w:color="010202"/>
              <w:right w:val="single" w:sz="4" w:space="0" w:color="010202"/>
            </w:tcBorders>
          </w:tcPr>
          <w:p w14:paraId="51418AB1" w14:textId="77777777" w:rsidR="00896A56" w:rsidRPr="00EB1F99" w:rsidRDefault="00A463A0">
            <w:pPr>
              <w:pStyle w:val="TableParagraph"/>
              <w:spacing w:before="51"/>
              <w:ind w:left="238" w:right="193"/>
              <w:jc w:val="center"/>
              <w:rPr>
                <w:sz w:val="21"/>
              </w:rPr>
            </w:pPr>
            <w:r w:rsidRPr="00EB1F99">
              <w:rPr>
                <w:color w:val="010202"/>
                <w:sz w:val="21"/>
              </w:rPr>
              <w:t>Road with separated carriageway</w:t>
            </w:r>
          </w:p>
        </w:tc>
        <w:tc>
          <w:tcPr>
            <w:tcW w:w="2961" w:type="dxa"/>
            <w:tcBorders>
              <w:top w:val="single" w:sz="4" w:space="0" w:color="010202"/>
              <w:left w:val="single" w:sz="4" w:space="0" w:color="010202"/>
            </w:tcBorders>
          </w:tcPr>
          <w:p w14:paraId="5A729505" w14:textId="77777777" w:rsidR="00896A56" w:rsidRPr="00EB1F99" w:rsidRDefault="00A463A0">
            <w:pPr>
              <w:pStyle w:val="TableParagraph"/>
              <w:spacing w:before="51"/>
              <w:ind w:left="144" w:right="73"/>
              <w:jc w:val="center"/>
              <w:rPr>
                <w:sz w:val="21"/>
              </w:rPr>
            </w:pPr>
            <w:r w:rsidRPr="00EB1F99">
              <w:rPr>
                <w:color w:val="010202"/>
                <w:sz w:val="21"/>
              </w:rPr>
              <w:t>at least T80 U (previously P2 U)</w:t>
            </w:r>
          </w:p>
        </w:tc>
      </w:tr>
    </w:tbl>
    <w:p w14:paraId="3DFD8B96" w14:textId="77777777" w:rsidR="00896A56" w:rsidRPr="00EB1F99" w:rsidRDefault="00A463A0">
      <w:pPr>
        <w:spacing w:before="70" w:line="218" w:lineRule="exact"/>
        <w:ind w:left="2109"/>
        <w:rPr>
          <w:sz w:val="19"/>
        </w:rPr>
      </w:pPr>
      <w:r w:rsidRPr="00EB1F99">
        <w:rPr>
          <w:color w:val="010202"/>
          <w:sz w:val="19"/>
        </w:rPr>
        <w:t>Α barrier start and end terminations in both traffic directions</w:t>
      </w:r>
    </w:p>
    <w:p w14:paraId="42E0D97A" w14:textId="77777777" w:rsidR="00896A56" w:rsidRPr="00EB1F99" w:rsidRDefault="00A463A0">
      <w:pPr>
        <w:spacing w:line="218" w:lineRule="exact"/>
        <w:ind w:left="2109"/>
        <w:rPr>
          <w:sz w:val="19"/>
        </w:rPr>
      </w:pPr>
      <w:r w:rsidRPr="00EB1F99">
        <w:rPr>
          <w:color w:val="010202"/>
          <w:sz w:val="19"/>
        </w:rPr>
        <w:t>U: terminations in one traffic direction</w:t>
      </w:r>
    </w:p>
    <w:p w14:paraId="4703EAF2" w14:textId="77777777" w:rsidR="00896A56" w:rsidRPr="00EB1F99" w:rsidRDefault="00896A56" w:rsidP="00DD0EE8">
      <w:pPr>
        <w:pStyle w:val="BodyText"/>
        <w:ind w:right="569"/>
        <w:jc w:val="both"/>
        <w:rPr>
          <w:lang w:val="en-US"/>
        </w:rPr>
      </w:pPr>
    </w:p>
    <w:p w14:paraId="7C5926A5" w14:textId="77777777" w:rsidR="00896A56" w:rsidRPr="00EB1F99" w:rsidRDefault="00A463A0" w:rsidP="00DD0EE8">
      <w:pPr>
        <w:pStyle w:val="BodyText"/>
        <w:spacing w:line="237" w:lineRule="auto"/>
        <w:ind w:left="567" w:right="2"/>
        <w:jc w:val="both"/>
      </w:pPr>
      <w:r w:rsidRPr="00EB1F99">
        <w:rPr>
          <w:color w:val="010202"/>
        </w:rPr>
        <w:t>The class of the vehicle exit box and the class of permanent lateral displacement shall be determined according to local conditions. The class of permanent lateral displacement shall be selected so that the barrier start and end termination that is deformed does not extend beyond the inner boundary of the road marking.</w:t>
      </w:r>
    </w:p>
    <w:p w14:paraId="032C74E4" w14:textId="77777777" w:rsidR="00896A56" w:rsidRPr="00EB1F99" w:rsidRDefault="00896A56" w:rsidP="00DD0EE8">
      <w:pPr>
        <w:pStyle w:val="BodyText"/>
        <w:ind w:right="569"/>
        <w:jc w:val="both"/>
        <w:rPr>
          <w:lang w:val="en-US"/>
        </w:rPr>
      </w:pPr>
    </w:p>
    <w:p w14:paraId="5B8D0680" w14:textId="77777777" w:rsidR="00896A56" w:rsidRPr="00EB1F99" w:rsidRDefault="00A463A0" w:rsidP="00DD0EE8">
      <w:pPr>
        <w:pStyle w:val="BodyText"/>
        <w:spacing w:line="237" w:lineRule="auto"/>
        <w:ind w:left="567" w:right="2"/>
        <w:jc w:val="both"/>
        <w:rPr>
          <w:color w:val="010202"/>
        </w:rPr>
      </w:pPr>
      <w:r w:rsidRPr="00EB1F99">
        <w:rPr>
          <w:color w:val="010202"/>
        </w:rPr>
        <w:t>Impact severity class A provides greater safety for occupants of a vehicle that deviates from its course than the impact severity class B and is preferred when the other conditions are the same.</w:t>
      </w:r>
    </w:p>
    <w:p w14:paraId="4C3F34C4" w14:textId="77777777" w:rsidR="00896A56" w:rsidRPr="00EB1F99" w:rsidRDefault="00896A56" w:rsidP="00DD0EE8">
      <w:pPr>
        <w:pStyle w:val="BodyText"/>
        <w:ind w:right="569"/>
        <w:jc w:val="both"/>
        <w:rPr>
          <w:lang w:val="en-US"/>
        </w:rPr>
      </w:pPr>
    </w:p>
    <w:p w14:paraId="2FD832FF" w14:textId="5AB88BF5" w:rsidR="00896A56" w:rsidRPr="00EB1F99" w:rsidRDefault="00A463A0" w:rsidP="00DD0EE8">
      <w:pPr>
        <w:pStyle w:val="BodyText"/>
        <w:spacing w:line="237" w:lineRule="auto"/>
        <w:ind w:left="567" w:right="2"/>
        <w:jc w:val="both"/>
        <w:rPr>
          <w:color w:val="010202"/>
        </w:rPr>
      </w:pPr>
      <w:r w:rsidRPr="00EB1F99">
        <w:rPr>
          <w:color w:val="010202"/>
        </w:rPr>
        <w:t>If no barrier terminations that have undergone a physical impact test according to ELOT EN 1317 are available for the selected safety barriers, prior to the final selection, an investigation shall be made of whether a termination of another barrier, which has been subjected to an ELOT EN 1317 impact test, is available, which shall be connected by means of an appropriate barrier assembly, if this solution proves technically feasible and at the same time economical. The safety application study and the related project notice must include the criteria for selecting the barrier terminations as an integral part of the safety application study.</w:t>
      </w:r>
    </w:p>
    <w:p w14:paraId="00D1B267" w14:textId="07B5C45B" w:rsidR="004711CB" w:rsidRPr="00EB1F99" w:rsidRDefault="004711CB" w:rsidP="00DD0EE8">
      <w:pPr>
        <w:pStyle w:val="BodyText"/>
        <w:ind w:right="569"/>
        <w:jc w:val="both"/>
        <w:rPr>
          <w:lang w:val="en-US"/>
        </w:rPr>
      </w:pPr>
    </w:p>
    <w:p w14:paraId="633A8D9B" w14:textId="7D5D3E50" w:rsidR="004711CB" w:rsidRPr="00EB1F99" w:rsidRDefault="004711CB" w:rsidP="00DD0EE8">
      <w:pPr>
        <w:pStyle w:val="BodyText"/>
        <w:spacing w:line="237" w:lineRule="auto"/>
        <w:ind w:left="567" w:right="2"/>
        <w:jc w:val="both"/>
        <w:rPr>
          <w:color w:val="010202"/>
        </w:rPr>
      </w:pPr>
      <w:r w:rsidRPr="00EB1F99">
        <w:rPr>
          <w:color w:val="010202"/>
        </w:rPr>
        <w:t>Barrier terminations can be configured by lowering (immersion) or without lowering. Depending on the way in which the end is constructed, it shall be considered whether slipping over the safety lip associated with the safety barrier termination is effectively avoided. This property is a criterion when determining the required length of safety barrier preceding or following a termination in a safety application study when checking slip over or passing behind the barrier.</w:t>
      </w:r>
    </w:p>
    <w:p w14:paraId="14293AC7" w14:textId="77777777" w:rsidR="00896A56" w:rsidRPr="00EB1F99" w:rsidRDefault="00896A56" w:rsidP="00DD0EE8">
      <w:pPr>
        <w:pStyle w:val="BodyText"/>
        <w:ind w:right="569"/>
        <w:jc w:val="both"/>
        <w:rPr>
          <w:lang w:val="en-US"/>
        </w:rPr>
      </w:pPr>
    </w:p>
    <w:p w14:paraId="6869F0CB" w14:textId="6D4754E3" w:rsidR="00455ED5" w:rsidRPr="00EB1F99" w:rsidRDefault="00A463A0" w:rsidP="00DD0EE8">
      <w:pPr>
        <w:pStyle w:val="BodyText"/>
        <w:spacing w:line="237" w:lineRule="auto"/>
        <w:ind w:left="567" w:right="2"/>
        <w:jc w:val="both"/>
        <w:rPr>
          <w:color w:val="010202"/>
        </w:rPr>
      </w:pPr>
      <w:r w:rsidRPr="00EB1F99">
        <w:rPr>
          <w:color w:val="010202"/>
        </w:rPr>
        <w:t xml:space="preserve">In the following figures, for simplicity the safety barrier terminations are marked as “BT”. </w:t>
      </w:r>
      <w:r w:rsidRPr="00EB1F99">
        <w:rPr>
          <w:color w:val="010202"/>
        </w:rPr>
        <w:br w:type="page"/>
      </w:r>
    </w:p>
    <w:p w14:paraId="28FDBB94" w14:textId="77777777" w:rsidR="00896A56" w:rsidRPr="00EB1F99" w:rsidRDefault="00A463A0" w:rsidP="00DD0EE8">
      <w:pPr>
        <w:pStyle w:val="Heading2"/>
        <w:numPr>
          <w:ilvl w:val="1"/>
          <w:numId w:val="14"/>
        </w:numPr>
        <w:ind w:left="567"/>
        <w:jc w:val="both"/>
        <w:rPr>
          <w:rFonts w:ascii="Arial" w:hAnsi="Arial"/>
        </w:rPr>
      </w:pPr>
      <w:bookmarkStart w:id="50" w:name="_Toc75079876"/>
      <w:bookmarkStart w:id="51" w:name="_Toc75080321"/>
      <w:bookmarkStart w:id="52" w:name="_Toc75079877"/>
      <w:bookmarkStart w:id="53" w:name="_Toc75080322"/>
      <w:bookmarkStart w:id="54" w:name="_Toc75079878"/>
      <w:bookmarkStart w:id="55" w:name="_Toc75080323"/>
      <w:bookmarkStart w:id="56" w:name="_Toc82096292"/>
      <w:bookmarkStart w:id="57" w:name="_Toc82096928"/>
      <w:bookmarkStart w:id="58" w:name="_Toc82097209"/>
      <w:bookmarkStart w:id="59" w:name="_Toc82097776"/>
      <w:bookmarkStart w:id="60" w:name="_Toc82098016"/>
      <w:bookmarkEnd w:id="50"/>
      <w:bookmarkEnd w:id="51"/>
      <w:bookmarkEnd w:id="52"/>
      <w:bookmarkEnd w:id="53"/>
      <w:bookmarkEnd w:id="54"/>
      <w:bookmarkEnd w:id="55"/>
      <w:r w:rsidRPr="00EB1F99">
        <w:rPr>
          <w:rFonts w:ascii="Arial" w:hAnsi="Arial"/>
        </w:rPr>
        <w:lastRenderedPageBreak/>
        <w:t>Safety barrier assemblies</w:t>
      </w:r>
      <w:bookmarkEnd w:id="56"/>
      <w:bookmarkEnd w:id="57"/>
      <w:bookmarkEnd w:id="58"/>
      <w:bookmarkEnd w:id="59"/>
      <w:bookmarkEnd w:id="60"/>
    </w:p>
    <w:p w14:paraId="2D9C531C" w14:textId="07B93022" w:rsidR="00896A56" w:rsidRPr="00EB1F99" w:rsidRDefault="00A463A0" w:rsidP="00DD0EE8">
      <w:pPr>
        <w:pStyle w:val="BodyText"/>
        <w:spacing w:after="120" w:line="238" w:lineRule="auto"/>
        <w:ind w:right="567"/>
        <w:jc w:val="both"/>
      </w:pPr>
      <w:r w:rsidRPr="00EB1F99">
        <w:rPr>
          <w:color w:val="010202"/>
        </w:rPr>
        <w:t xml:space="preserve">Safety barrier assemblies shall be installed where they </w:t>
      </w:r>
      <w:proofErr w:type="gramStart"/>
      <w:r w:rsidRPr="00EB1F99">
        <w:rPr>
          <w:color w:val="010202"/>
        </w:rPr>
        <w:t>have to</w:t>
      </w:r>
      <w:proofErr w:type="gramEnd"/>
      <w:r w:rsidRPr="00EB1F99">
        <w:rPr>
          <w:color w:val="010202"/>
        </w:rPr>
        <w:t xml:space="preserve"> be connected in a functionally acceptable way in a different manner of construction and/or a different dynamic mode. The performance of the assemblies shall be determined in accordance with ELOT EN 1317 by the following criteria:</w:t>
      </w:r>
    </w:p>
    <w:p w14:paraId="612D1257" w14:textId="1A2F168B" w:rsidR="00896A56" w:rsidRPr="00EB1F99" w:rsidRDefault="00A463A0">
      <w:pPr>
        <w:pStyle w:val="ListParagraph"/>
        <w:numPr>
          <w:ilvl w:val="2"/>
          <w:numId w:val="14"/>
        </w:numPr>
        <w:tabs>
          <w:tab w:val="left" w:pos="2418"/>
          <w:tab w:val="left" w:pos="2419"/>
        </w:tabs>
        <w:spacing w:line="259" w:lineRule="exact"/>
        <w:ind w:left="2418" w:hanging="537"/>
        <w:rPr>
          <w:sz w:val="23"/>
        </w:rPr>
      </w:pPr>
      <w:r w:rsidRPr="00EB1F99">
        <w:rPr>
          <w:color w:val="010202"/>
          <w:sz w:val="23"/>
        </w:rPr>
        <w:t>restraining capacity,</w:t>
      </w:r>
    </w:p>
    <w:p w14:paraId="05EF3DF8" w14:textId="6793B1C7" w:rsidR="003A6D41" w:rsidRPr="00EB1F99" w:rsidRDefault="00A463A0" w:rsidP="00DD0EE8">
      <w:pPr>
        <w:pStyle w:val="ListParagraph"/>
        <w:numPr>
          <w:ilvl w:val="2"/>
          <w:numId w:val="14"/>
        </w:numPr>
        <w:tabs>
          <w:tab w:val="left" w:pos="2418"/>
          <w:tab w:val="left" w:pos="2419"/>
        </w:tabs>
        <w:spacing w:line="259" w:lineRule="exact"/>
        <w:ind w:left="2418" w:hanging="537"/>
        <w:rPr>
          <w:color w:val="010202"/>
          <w:sz w:val="23"/>
        </w:rPr>
      </w:pPr>
      <w:r w:rsidRPr="00EB1F99">
        <w:rPr>
          <w:color w:val="010202"/>
          <w:sz w:val="23"/>
        </w:rPr>
        <w:t>the operational width,</w:t>
      </w:r>
    </w:p>
    <w:p w14:paraId="48C587D3" w14:textId="77777777" w:rsidR="00974474" w:rsidRPr="00EB1F99" w:rsidRDefault="00974474" w:rsidP="00DD0EE8">
      <w:pPr>
        <w:pStyle w:val="ListParagraph"/>
        <w:numPr>
          <w:ilvl w:val="2"/>
          <w:numId w:val="14"/>
        </w:numPr>
        <w:tabs>
          <w:tab w:val="left" w:pos="2418"/>
          <w:tab w:val="left" w:pos="2419"/>
        </w:tabs>
        <w:spacing w:line="259" w:lineRule="exact"/>
        <w:ind w:left="2418" w:hanging="537"/>
        <w:rPr>
          <w:color w:val="010202"/>
          <w:sz w:val="23"/>
        </w:rPr>
      </w:pPr>
      <w:r w:rsidRPr="00EB1F99">
        <w:rPr>
          <w:color w:val="010202"/>
          <w:sz w:val="23"/>
        </w:rPr>
        <w:t>the impact severity class.</w:t>
      </w:r>
    </w:p>
    <w:p w14:paraId="268A6F93" w14:textId="2970C40A" w:rsidR="00896A56" w:rsidRPr="00EB1F99" w:rsidRDefault="00A463A0" w:rsidP="00DD0EE8">
      <w:pPr>
        <w:pStyle w:val="BodyText"/>
        <w:spacing w:before="120" w:line="235" w:lineRule="auto"/>
        <w:ind w:right="569"/>
        <w:jc w:val="both"/>
      </w:pPr>
      <w:r w:rsidRPr="00EB1F99">
        <w:rPr>
          <w:color w:val="010202"/>
        </w:rPr>
        <w:t>The restraining capacity of the safety barriers shall be a function of the restraining capacity of the safety brackets they attach to and shall be determined in accordance with Table 2. Any impact tests according to the ELOT EN 1317 standard are related to the side-connected safety barriers. Safety barrier assemblies tested for impact in accordance with ELOT EN 1317 are a criterion for selection and preference over barriers without physical testing. In addition, the performance of the assemblies shall be taken into account for their selection and implementation and those included in the relevant Volume 3 relating to the procurement and control of the assemblies of safety barriers in addition to this Volume 1 of instructions. Assembly coupling elements (links) (e.g., simple connections between barriers) are also to be classified as barrier assemblies without distinction as a special type of assembly. In the safety application study, the selection criteria for the safety barrier assemblies are taken into account in parallel with the selection criteria for the safety barrier assemblies on both sides.</w:t>
      </w:r>
    </w:p>
    <w:p w14:paraId="27E73032" w14:textId="77777777" w:rsidR="00896A56" w:rsidRPr="00EB1F99" w:rsidRDefault="00896A56" w:rsidP="00DD0EE8">
      <w:pPr>
        <w:pStyle w:val="BodyText"/>
        <w:ind w:right="569"/>
        <w:jc w:val="both"/>
        <w:rPr>
          <w:lang w:val="en-US"/>
        </w:rPr>
      </w:pPr>
    </w:p>
    <w:p w14:paraId="6B30C72D" w14:textId="6A606BE9" w:rsidR="00896A56" w:rsidRPr="00EB1F99" w:rsidRDefault="00A463A0" w:rsidP="00DD0EE8">
      <w:pPr>
        <w:rPr>
          <w:rFonts w:ascii="Arial" w:hAnsi="Arial"/>
          <w:b/>
          <w:sz w:val="19"/>
        </w:rPr>
      </w:pPr>
      <w:r w:rsidRPr="00EB1F99">
        <w:rPr>
          <w:noProof/>
        </w:rPr>
        <mc:AlternateContent>
          <mc:Choice Requires="wps">
            <w:drawing>
              <wp:anchor distT="0" distB="0" distL="114300" distR="114300" simplePos="0" relativeHeight="250970112" behindDoc="1" locked="0" layoutInCell="1" allowOverlap="1" wp14:anchorId="6D004252" wp14:editId="35D9E3D3">
                <wp:simplePos x="0" y="0"/>
                <wp:positionH relativeFrom="page">
                  <wp:posOffset>4259580</wp:posOffset>
                </wp:positionH>
                <wp:positionV relativeFrom="paragraph">
                  <wp:posOffset>1252855</wp:posOffset>
                </wp:positionV>
                <wp:extent cx="0" cy="0"/>
                <wp:effectExtent l="2830830" t="974725" r="2833370" b="974090"/>
                <wp:wrapNone/>
                <wp:docPr id="321"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042">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A9ECE1" id="Line 258" o:spid="_x0000_s1026" style="position:absolute;z-index:-25234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5.4pt,98.65pt" to="335.4pt,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" strokecolor="#010202" strokeweight=".25117mm">
                <w10:wrap anchorx="page"/>
              </v:line>
            </w:pict>
          </mc:Fallback>
        </mc:AlternateContent>
      </w:r>
      <w:r w:rsidRPr="00EB1F99">
        <w:rPr>
          <w:rFonts w:ascii="Arial" w:hAnsi="Arial"/>
          <w:b/>
          <w:color w:val="010202"/>
          <w:sz w:val="19"/>
        </w:rPr>
        <w:t>Table 2:</w:t>
      </w:r>
      <w:r w:rsidRPr="00EB1F99">
        <w:rPr>
          <w:rFonts w:ascii="Arial" w:hAnsi="Arial"/>
          <w:b/>
          <w:color w:val="010202"/>
          <w:sz w:val="19"/>
        </w:rPr>
        <w:tab/>
        <w:t>Retaining capacities of safety barrier assemblies</w:t>
      </w:r>
    </w:p>
    <w:p w14:paraId="49560175" w14:textId="77777777" w:rsidR="00896A56" w:rsidRPr="00EB1F99" w:rsidRDefault="00896A56" w:rsidP="00DD0EE8">
      <w:pPr>
        <w:pStyle w:val="BodyText"/>
        <w:ind w:right="569"/>
        <w:jc w:val="both"/>
        <w:rPr>
          <w:sz w:val="16"/>
          <w:szCs w:val="16"/>
          <w:lang w:val="en-US"/>
        </w:rPr>
      </w:pPr>
    </w:p>
    <w:tbl>
      <w:tblPr>
        <w:tblW w:w="0" w:type="auto"/>
        <w:tblInd w:w="1134"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4442"/>
        <w:gridCol w:w="808"/>
        <w:gridCol w:w="809"/>
        <w:gridCol w:w="809"/>
        <w:gridCol w:w="807"/>
      </w:tblGrid>
      <w:tr w:rsidR="00896A56" w:rsidRPr="00EB1F99" w14:paraId="7C4E392F" w14:textId="77777777" w:rsidTr="00DD0EE8">
        <w:trPr>
          <w:trHeight w:val="1538"/>
        </w:trPr>
        <w:tc>
          <w:tcPr>
            <w:tcW w:w="4442" w:type="dxa"/>
            <w:tcBorders>
              <w:bottom w:val="single" w:sz="4" w:space="0" w:color="010202"/>
              <w:right w:val="single" w:sz="4" w:space="0" w:color="010202"/>
              <w:tl2br w:val="single" w:sz="8" w:space="0" w:color="010202"/>
            </w:tcBorders>
          </w:tcPr>
          <w:p w14:paraId="0382C5F1" w14:textId="77777777" w:rsidR="00896A56" w:rsidRPr="00EB1F99" w:rsidRDefault="00A463A0">
            <w:pPr>
              <w:pStyle w:val="TableParagraph"/>
              <w:ind w:left="1575" w:right="57" w:hanging="1"/>
              <w:rPr>
                <w:sz w:val="20"/>
              </w:rPr>
            </w:pPr>
            <w:r w:rsidRPr="00EB1F99">
              <w:rPr>
                <w:color w:val="010202"/>
                <w:sz w:val="20"/>
              </w:rPr>
              <w:t>Transition to a safety system with restraining capacity</w:t>
            </w:r>
          </w:p>
          <w:p w14:paraId="4AF05942" w14:textId="77777777" w:rsidR="00896A56" w:rsidRPr="00EB1F99" w:rsidRDefault="00896A56">
            <w:pPr>
              <w:pStyle w:val="TableParagraph"/>
              <w:ind w:left="0"/>
              <w:rPr>
                <w:rFonts w:ascii="Arial"/>
                <w:b/>
                <w:lang w:val="en-US"/>
              </w:rPr>
            </w:pPr>
          </w:p>
          <w:p w14:paraId="019D275A" w14:textId="77777777" w:rsidR="00896A56" w:rsidRPr="00EB1F99" w:rsidRDefault="00896A56">
            <w:pPr>
              <w:pStyle w:val="TableParagraph"/>
              <w:ind w:left="0"/>
              <w:rPr>
                <w:rFonts w:ascii="Arial"/>
                <w:b/>
                <w:sz w:val="19"/>
                <w:lang w:val="en-US"/>
              </w:rPr>
            </w:pPr>
          </w:p>
          <w:p w14:paraId="04FB4A2B" w14:textId="77777777" w:rsidR="00896A56" w:rsidRPr="00EB1F99" w:rsidRDefault="00A463A0">
            <w:pPr>
              <w:pStyle w:val="TableParagraph"/>
              <w:ind w:left="116" w:right="2075"/>
              <w:rPr>
                <w:sz w:val="20"/>
              </w:rPr>
            </w:pPr>
            <w:r w:rsidRPr="00EB1F99">
              <w:rPr>
                <w:color w:val="010202"/>
                <w:sz w:val="20"/>
              </w:rPr>
              <w:t>by a safety system with retaining capacities</w:t>
            </w:r>
          </w:p>
        </w:tc>
        <w:tc>
          <w:tcPr>
            <w:tcW w:w="808" w:type="dxa"/>
            <w:tcBorders>
              <w:left w:val="single" w:sz="4" w:space="0" w:color="010202"/>
              <w:bottom w:val="single" w:sz="4" w:space="0" w:color="010202"/>
              <w:right w:val="single" w:sz="4" w:space="0" w:color="010202"/>
            </w:tcBorders>
          </w:tcPr>
          <w:p w14:paraId="3758F604" w14:textId="77777777" w:rsidR="00896A56" w:rsidRPr="00EB1F99" w:rsidRDefault="00896A56">
            <w:pPr>
              <w:pStyle w:val="TableParagraph"/>
              <w:ind w:left="0"/>
              <w:rPr>
                <w:rFonts w:ascii="Arial"/>
                <w:b/>
                <w:lang w:val="en-US"/>
              </w:rPr>
            </w:pPr>
          </w:p>
          <w:p w14:paraId="6AE2C4BC" w14:textId="77777777" w:rsidR="00896A56" w:rsidRPr="00EB1F99" w:rsidRDefault="00896A56">
            <w:pPr>
              <w:pStyle w:val="TableParagraph"/>
              <w:spacing w:before="3"/>
              <w:ind w:left="0"/>
              <w:rPr>
                <w:rFonts w:ascii="Arial"/>
                <w:b/>
                <w:sz w:val="19"/>
                <w:lang w:val="en-US"/>
              </w:rPr>
            </w:pPr>
          </w:p>
          <w:p w14:paraId="18A2539D" w14:textId="77777777" w:rsidR="00896A56" w:rsidRPr="00EB1F99" w:rsidRDefault="00A463A0">
            <w:pPr>
              <w:pStyle w:val="TableParagraph"/>
              <w:ind w:left="289"/>
              <w:rPr>
                <w:sz w:val="21"/>
              </w:rPr>
            </w:pPr>
            <w:r w:rsidRPr="00EB1F99">
              <w:rPr>
                <w:color w:val="010202"/>
                <w:sz w:val="21"/>
              </w:rPr>
              <w:t>N2</w:t>
            </w:r>
          </w:p>
        </w:tc>
        <w:tc>
          <w:tcPr>
            <w:tcW w:w="809" w:type="dxa"/>
            <w:tcBorders>
              <w:left w:val="single" w:sz="4" w:space="0" w:color="010202"/>
              <w:bottom w:val="single" w:sz="4" w:space="0" w:color="010202"/>
              <w:right w:val="single" w:sz="4" w:space="0" w:color="010202"/>
            </w:tcBorders>
          </w:tcPr>
          <w:p w14:paraId="266E767E" w14:textId="77777777" w:rsidR="00896A56" w:rsidRPr="00EB1F99" w:rsidRDefault="00896A56">
            <w:pPr>
              <w:pStyle w:val="TableParagraph"/>
              <w:ind w:left="0"/>
              <w:rPr>
                <w:rFonts w:ascii="Arial"/>
                <w:b/>
                <w:lang w:val="el-GR"/>
              </w:rPr>
            </w:pPr>
          </w:p>
          <w:p w14:paraId="76C48C0C" w14:textId="77777777" w:rsidR="00896A56" w:rsidRPr="00EB1F99" w:rsidRDefault="00896A56">
            <w:pPr>
              <w:pStyle w:val="TableParagraph"/>
              <w:spacing w:before="3"/>
              <w:ind w:left="0"/>
              <w:rPr>
                <w:rFonts w:ascii="Arial"/>
                <w:b/>
                <w:sz w:val="19"/>
                <w:lang w:val="el-GR"/>
              </w:rPr>
            </w:pPr>
          </w:p>
          <w:p w14:paraId="6D3DA51D" w14:textId="77777777" w:rsidR="00896A56" w:rsidRPr="00EB1F99" w:rsidRDefault="00A463A0">
            <w:pPr>
              <w:pStyle w:val="TableParagraph"/>
              <w:ind w:left="270" w:right="231"/>
              <w:jc w:val="center"/>
              <w:rPr>
                <w:sz w:val="21"/>
              </w:rPr>
            </w:pPr>
            <w:r w:rsidRPr="00EB1F99">
              <w:rPr>
                <w:color w:val="010202"/>
                <w:sz w:val="21"/>
              </w:rPr>
              <w:t>H1</w:t>
            </w:r>
          </w:p>
        </w:tc>
        <w:tc>
          <w:tcPr>
            <w:tcW w:w="809" w:type="dxa"/>
            <w:tcBorders>
              <w:left w:val="single" w:sz="4" w:space="0" w:color="010202"/>
              <w:bottom w:val="single" w:sz="4" w:space="0" w:color="010202"/>
              <w:right w:val="single" w:sz="4" w:space="0" w:color="010202"/>
            </w:tcBorders>
          </w:tcPr>
          <w:p w14:paraId="70F43401" w14:textId="77777777" w:rsidR="00896A56" w:rsidRPr="00EB1F99" w:rsidRDefault="00896A56">
            <w:pPr>
              <w:pStyle w:val="TableParagraph"/>
              <w:ind w:left="0"/>
              <w:rPr>
                <w:rFonts w:ascii="Arial"/>
                <w:b/>
                <w:lang w:val="el-GR"/>
              </w:rPr>
            </w:pPr>
          </w:p>
          <w:p w14:paraId="637C0EE9" w14:textId="77777777" w:rsidR="00896A56" w:rsidRPr="00EB1F99" w:rsidRDefault="00896A56">
            <w:pPr>
              <w:pStyle w:val="TableParagraph"/>
              <w:spacing w:before="3"/>
              <w:ind w:left="0"/>
              <w:rPr>
                <w:rFonts w:ascii="Arial"/>
                <w:b/>
                <w:sz w:val="19"/>
                <w:lang w:val="el-GR"/>
              </w:rPr>
            </w:pPr>
          </w:p>
          <w:p w14:paraId="2954E6EC" w14:textId="77777777" w:rsidR="00896A56" w:rsidRPr="00EB1F99" w:rsidRDefault="00A463A0">
            <w:pPr>
              <w:pStyle w:val="TableParagraph"/>
              <w:ind w:left="0" w:right="246"/>
              <w:jc w:val="right"/>
              <w:rPr>
                <w:sz w:val="21"/>
              </w:rPr>
            </w:pPr>
            <w:r w:rsidRPr="00EB1F99">
              <w:rPr>
                <w:color w:val="010202"/>
                <w:sz w:val="21"/>
              </w:rPr>
              <w:t>Η2</w:t>
            </w:r>
          </w:p>
        </w:tc>
        <w:tc>
          <w:tcPr>
            <w:tcW w:w="807" w:type="dxa"/>
            <w:tcBorders>
              <w:left w:val="single" w:sz="4" w:space="0" w:color="010202"/>
              <w:bottom w:val="single" w:sz="4" w:space="0" w:color="010202"/>
            </w:tcBorders>
          </w:tcPr>
          <w:p w14:paraId="392BC340" w14:textId="77777777" w:rsidR="00896A56" w:rsidRPr="00EB1F99" w:rsidRDefault="00896A56">
            <w:pPr>
              <w:pStyle w:val="TableParagraph"/>
              <w:ind w:left="0"/>
              <w:rPr>
                <w:rFonts w:ascii="Arial"/>
                <w:b/>
                <w:lang w:val="el-GR"/>
              </w:rPr>
            </w:pPr>
          </w:p>
          <w:p w14:paraId="5EEE4E15" w14:textId="77777777" w:rsidR="00896A56" w:rsidRPr="00EB1F99" w:rsidRDefault="00896A56">
            <w:pPr>
              <w:pStyle w:val="TableParagraph"/>
              <w:spacing w:before="3"/>
              <w:ind w:left="0"/>
              <w:rPr>
                <w:rFonts w:ascii="Arial"/>
                <w:b/>
                <w:sz w:val="19"/>
                <w:lang w:val="el-GR"/>
              </w:rPr>
            </w:pPr>
          </w:p>
          <w:p w14:paraId="773661AE" w14:textId="77777777" w:rsidR="00896A56" w:rsidRPr="00EB1F99" w:rsidRDefault="00A463A0">
            <w:pPr>
              <w:pStyle w:val="TableParagraph"/>
              <w:ind w:left="213" w:right="172"/>
              <w:jc w:val="center"/>
              <w:rPr>
                <w:sz w:val="21"/>
              </w:rPr>
            </w:pPr>
            <w:r w:rsidRPr="00EB1F99">
              <w:rPr>
                <w:color w:val="010202"/>
                <w:sz w:val="21"/>
              </w:rPr>
              <w:t>H4b</w:t>
            </w:r>
          </w:p>
        </w:tc>
      </w:tr>
      <w:tr w:rsidR="00896A56" w:rsidRPr="00EB1F99" w14:paraId="73C76CFD" w14:textId="77777777" w:rsidTr="00DD0EE8">
        <w:trPr>
          <w:trHeight w:val="314"/>
        </w:trPr>
        <w:tc>
          <w:tcPr>
            <w:tcW w:w="4442" w:type="dxa"/>
            <w:tcBorders>
              <w:top w:val="single" w:sz="4" w:space="0" w:color="010202"/>
              <w:bottom w:val="single" w:sz="4" w:space="0" w:color="010202"/>
              <w:right w:val="single" w:sz="4" w:space="0" w:color="010202"/>
            </w:tcBorders>
          </w:tcPr>
          <w:p w14:paraId="5FF4AC58" w14:textId="77777777" w:rsidR="00896A56" w:rsidRPr="00EB1F99" w:rsidRDefault="00A463A0">
            <w:pPr>
              <w:pStyle w:val="TableParagraph"/>
              <w:spacing w:before="34"/>
              <w:ind w:left="2030" w:right="1988"/>
              <w:jc w:val="center"/>
              <w:rPr>
                <w:sz w:val="21"/>
              </w:rPr>
            </w:pPr>
            <w:r w:rsidRPr="00EB1F99">
              <w:rPr>
                <w:color w:val="010202"/>
                <w:sz w:val="21"/>
              </w:rPr>
              <w:t>N2</w:t>
            </w:r>
          </w:p>
        </w:tc>
        <w:tc>
          <w:tcPr>
            <w:tcW w:w="808" w:type="dxa"/>
            <w:tcBorders>
              <w:top w:val="single" w:sz="4" w:space="0" w:color="010202"/>
              <w:left w:val="single" w:sz="4" w:space="0" w:color="010202"/>
              <w:bottom w:val="single" w:sz="4" w:space="0" w:color="010202"/>
              <w:right w:val="single" w:sz="4" w:space="0" w:color="010202"/>
            </w:tcBorders>
          </w:tcPr>
          <w:p w14:paraId="488497F1" w14:textId="77777777" w:rsidR="00896A56" w:rsidRPr="00EB1F99" w:rsidRDefault="00A463A0">
            <w:pPr>
              <w:pStyle w:val="TableParagraph"/>
              <w:spacing w:before="34"/>
              <w:ind w:left="289"/>
              <w:rPr>
                <w:sz w:val="21"/>
              </w:rPr>
            </w:pPr>
            <w:r w:rsidRPr="00EB1F99">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21C5C894" w14:textId="77777777" w:rsidR="00896A56" w:rsidRPr="00EB1F99" w:rsidRDefault="00A463A0">
            <w:pPr>
              <w:pStyle w:val="TableParagraph"/>
              <w:spacing w:before="34"/>
              <w:ind w:left="270" w:right="231"/>
              <w:jc w:val="center"/>
              <w:rPr>
                <w:sz w:val="21"/>
              </w:rPr>
            </w:pPr>
            <w:r w:rsidRPr="00EB1F99">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3BAC88F1" w14:textId="77777777" w:rsidR="00896A56" w:rsidRPr="00EB1F99" w:rsidRDefault="00A463A0">
            <w:pPr>
              <w:pStyle w:val="TableParagraph"/>
              <w:spacing w:before="34"/>
              <w:ind w:left="0" w:right="243"/>
              <w:jc w:val="right"/>
              <w:rPr>
                <w:sz w:val="21"/>
              </w:rPr>
            </w:pPr>
            <w:r w:rsidRPr="00EB1F99">
              <w:rPr>
                <w:color w:val="010202"/>
                <w:sz w:val="21"/>
              </w:rPr>
              <w:t>H1</w:t>
            </w:r>
          </w:p>
        </w:tc>
        <w:tc>
          <w:tcPr>
            <w:tcW w:w="807" w:type="dxa"/>
            <w:tcBorders>
              <w:top w:val="single" w:sz="4" w:space="0" w:color="010202"/>
              <w:left w:val="single" w:sz="4" w:space="0" w:color="010202"/>
              <w:bottom w:val="single" w:sz="4" w:space="0" w:color="010202"/>
            </w:tcBorders>
          </w:tcPr>
          <w:p w14:paraId="650E61B6" w14:textId="77777777" w:rsidR="00896A56" w:rsidRPr="00EB1F99" w:rsidRDefault="00A463A0">
            <w:pPr>
              <w:pStyle w:val="TableParagraph"/>
              <w:spacing w:before="34"/>
              <w:ind w:left="213" w:right="172"/>
              <w:jc w:val="center"/>
              <w:rPr>
                <w:sz w:val="21"/>
              </w:rPr>
            </w:pPr>
            <w:r w:rsidRPr="00EB1F99">
              <w:rPr>
                <w:color w:val="010202"/>
                <w:sz w:val="21"/>
              </w:rPr>
              <w:t>Η2</w:t>
            </w:r>
          </w:p>
        </w:tc>
      </w:tr>
      <w:tr w:rsidR="00896A56" w:rsidRPr="00EB1F99" w14:paraId="6073CD39" w14:textId="77777777" w:rsidTr="00DD0EE8">
        <w:trPr>
          <w:trHeight w:val="315"/>
        </w:trPr>
        <w:tc>
          <w:tcPr>
            <w:tcW w:w="4442" w:type="dxa"/>
            <w:tcBorders>
              <w:top w:val="single" w:sz="4" w:space="0" w:color="010202"/>
              <w:bottom w:val="single" w:sz="4" w:space="0" w:color="010202"/>
              <w:right w:val="single" w:sz="4" w:space="0" w:color="010202"/>
            </w:tcBorders>
          </w:tcPr>
          <w:p w14:paraId="44AD1900" w14:textId="77777777" w:rsidR="00896A56" w:rsidRPr="00EB1F99" w:rsidRDefault="00A463A0">
            <w:pPr>
              <w:pStyle w:val="TableParagraph"/>
              <w:spacing w:before="35"/>
              <w:ind w:left="2030" w:right="1988"/>
              <w:jc w:val="center"/>
              <w:rPr>
                <w:sz w:val="21"/>
              </w:rPr>
            </w:pPr>
            <w:r w:rsidRPr="00EB1F99">
              <w:rPr>
                <w:color w:val="010202"/>
                <w:sz w:val="21"/>
              </w:rPr>
              <w:t>H1</w:t>
            </w:r>
          </w:p>
        </w:tc>
        <w:tc>
          <w:tcPr>
            <w:tcW w:w="808" w:type="dxa"/>
            <w:tcBorders>
              <w:top w:val="single" w:sz="4" w:space="0" w:color="010202"/>
              <w:left w:val="single" w:sz="4" w:space="0" w:color="010202"/>
              <w:bottom w:val="single" w:sz="4" w:space="0" w:color="010202"/>
              <w:right w:val="single" w:sz="4" w:space="0" w:color="010202"/>
            </w:tcBorders>
          </w:tcPr>
          <w:p w14:paraId="3FA4EED7" w14:textId="77777777" w:rsidR="00896A56" w:rsidRPr="00EB1F99" w:rsidRDefault="00A463A0">
            <w:pPr>
              <w:pStyle w:val="TableParagraph"/>
              <w:spacing w:before="35"/>
              <w:ind w:left="289"/>
              <w:rPr>
                <w:sz w:val="21"/>
              </w:rPr>
            </w:pPr>
            <w:r w:rsidRPr="00EB1F99">
              <w:rPr>
                <w:color w:val="010202"/>
                <w:sz w:val="21"/>
              </w:rPr>
              <w:t>N2</w:t>
            </w:r>
          </w:p>
        </w:tc>
        <w:tc>
          <w:tcPr>
            <w:tcW w:w="809" w:type="dxa"/>
            <w:tcBorders>
              <w:top w:val="single" w:sz="4" w:space="0" w:color="010202"/>
              <w:left w:val="single" w:sz="4" w:space="0" w:color="010202"/>
              <w:bottom w:val="single" w:sz="4" w:space="0" w:color="010202"/>
              <w:right w:val="single" w:sz="4" w:space="0" w:color="010202"/>
            </w:tcBorders>
          </w:tcPr>
          <w:p w14:paraId="356B7FC7" w14:textId="77777777" w:rsidR="00896A56" w:rsidRPr="00EB1F99" w:rsidRDefault="00A463A0">
            <w:pPr>
              <w:pStyle w:val="TableParagraph"/>
              <w:spacing w:before="35"/>
              <w:ind w:left="270" w:right="231"/>
              <w:jc w:val="center"/>
              <w:rPr>
                <w:sz w:val="21"/>
              </w:rPr>
            </w:pPr>
            <w:r w:rsidRPr="00EB1F99">
              <w:rPr>
                <w:color w:val="010202"/>
                <w:sz w:val="21"/>
              </w:rPr>
              <w:t>H1</w:t>
            </w:r>
          </w:p>
        </w:tc>
        <w:tc>
          <w:tcPr>
            <w:tcW w:w="809" w:type="dxa"/>
            <w:tcBorders>
              <w:top w:val="single" w:sz="4" w:space="0" w:color="010202"/>
              <w:left w:val="single" w:sz="4" w:space="0" w:color="010202"/>
              <w:bottom w:val="single" w:sz="4" w:space="0" w:color="010202"/>
              <w:right w:val="single" w:sz="4" w:space="0" w:color="010202"/>
            </w:tcBorders>
          </w:tcPr>
          <w:p w14:paraId="7811CEAE" w14:textId="77777777" w:rsidR="00896A56" w:rsidRPr="00EB1F99" w:rsidRDefault="00A463A0">
            <w:pPr>
              <w:pStyle w:val="TableParagraph"/>
              <w:spacing w:before="35"/>
              <w:ind w:left="0" w:right="243"/>
              <w:jc w:val="right"/>
              <w:rPr>
                <w:sz w:val="21"/>
              </w:rPr>
            </w:pPr>
            <w:r w:rsidRPr="00EB1F99">
              <w:rPr>
                <w:color w:val="010202"/>
                <w:sz w:val="21"/>
              </w:rPr>
              <w:t>H1</w:t>
            </w:r>
          </w:p>
        </w:tc>
        <w:tc>
          <w:tcPr>
            <w:tcW w:w="807" w:type="dxa"/>
            <w:tcBorders>
              <w:top w:val="single" w:sz="4" w:space="0" w:color="010202"/>
              <w:left w:val="single" w:sz="4" w:space="0" w:color="010202"/>
              <w:bottom w:val="single" w:sz="4" w:space="0" w:color="010202"/>
            </w:tcBorders>
          </w:tcPr>
          <w:p w14:paraId="5E32DDCC" w14:textId="77777777" w:rsidR="00896A56" w:rsidRPr="00EB1F99" w:rsidRDefault="00A463A0">
            <w:pPr>
              <w:pStyle w:val="TableParagraph"/>
              <w:spacing w:before="35"/>
              <w:ind w:left="213" w:right="172"/>
              <w:jc w:val="center"/>
              <w:rPr>
                <w:sz w:val="21"/>
              </w:rPr>
            </w:pPr>
            <w:r w:rsidRPr="00EB1F99">
              <w:rPr>
                <w:color w:val="010202"/>
                <w:sz w:val="21"/>
              </w:rPr>
              <w:t>Η2</w:t>
            </w:r>
          </w:p>
        </w:tc>
      </w:tr>
      <w:tr w:rsidR="00896A56" w:rsidRPr="00EB1F99" w14:paraId="06A75606" w14:textId="77777777" w:rsidTr="00DD0EE8">
        <w:trPr>
          <w:trHeight w:val="315"/>
        </w:trPr>
        <w:tc>
          <w:tcPr>
            <w:tcW w:w="4442" w:type="dxa"/>
            <w:tcBorders>
              <w:top w:val="single" w:sz="4" w:space="0" w:color="010202"/>
              <w:bottom w:val="single" w:sz="4" w:space="0" w:color="010202"/>
              <w:right w:val="single" w:sz="4" w:space="0" w:color="010202"/>
            </w:tcBorders>
          </w:tcPr>
          <w:p w14:paraId="5594F60C" w14:textId="77777777" w:rsidR="00896A56" w:rsidRPr="00EB1F99" w:rsidRDefault="00A463A0">
            <w:pPr>
              <w:pStyle w:val="TableParagraph"/>
              <w:spacing w:before="35"/>
              <w:ind w:left="2030" w:right="1988"/>
              <w:jc w:val="center"/>
              <w:rPr>
                <w:sz w:val="21"/>
              </w:rPr>
            </w:pPr>
            <w:r w:rsidRPr="00EB1F99">
              <w:rPr>
                <w:color w:val="010202"/>
                <w:sz w:val="21"/>
              </w:rPr>
              <w:t>H2</w:t>
            </w:r>
          </w:p>
        </w:tc>
        <w:tc>
          <w:tcPr>
            <w:tcW w:w="808" w:type="dxa"/>
            <w:tcBorders>
              <w:top w:val="single" w:sz="4" w:space="0" w:color="010202"/>
              <w:left w:val="single" w:sz="4" w:space="0" w:color="010202"/>
              <w:bottom w:val="single" w:sz="4" w:space="0" w:color="010202"/>
              <w:right w:val="single" w:sz="4" w:space="0" w:color="010202"/>
            </w:tcBorders>
          </w:tcPr>
          <w:p w14:paraId="4EB00B3E" w14:textId="77777777" w:rsidR="00896A56" w:rsidRPr="00EB1F99" w:rsidRDefault="00A463A0">
            <w:pPr>
              <w:pStyle w:val="TableParagraph"/>
              <w:spacing w:before="35"/>
              <w:ind w:left="289"/>
              <w:rPr>
                <w:sz w:val="21"/>
              </w:rPr>
            </w:pPr>
            <w:r w:rsidRPr="00EB1F99">
              <w:rPr>
                <w:color w:val="010202"/>
                <w:sz w:val="21"/>
              </w:rPr>
              <w:t>H1</w:t>
            </w:r>
          </w:p>
        </w:tc>
        <w:tc>
          <w:tcPr>
            <w:tcW w:w="809" w:type="dxa"/>
            <w:tcBorders>
              <w:top w:val="single" w:sz="4" w:space="0" w:color="010202"/>
              <w:left w:val="single" w:sz="4" w:space="0" w:color="010202"/>
              <w:bottom w:val="single" w:sz="4" w:space="0" w:color="010202"/>
              <w:right w:val="single" w:sz="4" w:space="0" w:color="010202"/>
            </w:tcBorders>
          </w:tcPr>
          <w:p w14:paraId="52AC1E0B" w14:textId="77777777" w:rsidR="00896A56" w:rsidRPr="00EB1F99" w:rsidRDefault="00A463A0">
            <w:pPr>
              <w:pStyle w:val="TableParagraph"/>
              <w:spacing w:before="35"/>
              <w:ind w:left="270" w:right="230"/>
              <w:jc w:val="center"/>
              <w:rPr>
                <w:sz w:val="21"/>
              </w:rPr>
            </w:pPr>
            <w:r w:rsidRPr="00EB1F99">
              <w:rPr>
                <w:color w:val="010202"/>
                <w:sz w:val="21"/>
              </w:rPr>
              <w:t>Η1</w:t>
            </w:r>
          </w:p>
        </w:tc>
        <w:tc>
          <w:tcPr>
            <w:tcW w:w="809" w:type="dxa"/>
            <w:tcBorders>
              <w:top w:val="single" w:sz="4" w:space="0" w:color="010202"/>
              <w:left w:val="single" w:sz="4" w:space="0" w:color="010202"/>
              <w:bottom w:val="single" w:sz="4" w:space="0" w:color="010202"/>
              <w:right w:val="single" w:sz="4" w:space="0" w:color="010202"/>
            </w:tcBorders>
          </w:tcPr>
          <w:p w14:paraId="300961A4" w14:textId="77777777" w:rsidR="00896A56" w:rsidRPr="00EB1F99" w:rsidRDefault="00A463A0">
            <w:pPr>
              <w:pStyle w:val="TableParagraph"/>
              <w:spacing w:before="35"/>
              <w:ind w:left="0" w:right="246"/>
              <w:jc w:val="right"/>
              <w:rPr>
                <w:sz w:val="21"/>
              </w:rPr>
            </w:pPr>
            <w:r w:rsidRPr="00EB1F99">
              <w:rPr>
                <w:color w:val="010202"/>
                <w:sz w:val="21"/>
              </w:rPr>
              <w:t>Η2</w:t>
            </w:r>
          </w:p>
        </w:tc>
        <w:tc>
          <w:tcPr>
            <w:tcW w:w="807" w:type="dxa"/>
            <w:tcBorders>
              <w:top w:val="single" w:sz="4" w:space="0" w:color="010202"/>
              <w:left w:val="single" w:sz="4" w:space="0" w:color="010202"/>
              <w:bottom w:val="single" w:sz="4" w:space="0" w:color="010202"/>
            </w:tcBorders>
          </w:tcPr>
          <w:p w14:paraId="72F39BA7" w14:textId="77777777" w:rsidR="00896A56" w:rsidRPr="00EB1F99" w:rsidRDefault="00A463A0">
            <w:pPr>
              <w:pStyle w:val="TableParagraph"/>
              <w:spacing w:before="35"/>
              <w:ind w:left="213" w:right="172"/>
              <w:jc w:val="center"/>
              <w:rPr>
                <w:sz w:val="21"/>
              </w:rPr>
            </w:pPr>
            <w:r w:rsidRPr="00EB1F99">
              <w:rPr>
                <w:color w:val="010202"/>
                <w:sz w:val="21"/>
              </w:rPr>
              <w:t>Η2</w:t>
            </w:r>
          </w:p>
        </w:tc>
      </w:tr>
      <w:tr w:rsidR="00896A56" w:rsidRPr="00EB1F99" w14:paraId="575A5E3D" w14:textId="77777777" w:rsidTr="00DD0EE8">
        <w:trPr>
          <w:trHeight w:val="314"/>
        </w:trPr>
        <w:tc>
          <w:tcPr>
            <w:tcW w:w="4442" w:type="dxa"/>
            <w:tcBorders>
              <w:top w:val="single" w:sz="4" w:space="0" w:color="010202"/>
              <w:right w:val="single" w:sz="4" w:space="0" w:color="010202"/>
            </w:tcBorders>
          </w:tcPr>
          <w:p w14:paraId="5C9BDD80" w14:textId="77777777" w:rsidR="00896A56" w:rsidRPr="00EB1F99" w:rsidRDefault="00A463A0">
            <w:pPr>
              <w:pStyle w:val="TableParagraph"/>
              <w:spacing w:before="34"/>
              <w:ind w:left="2032" w:right="1988"/>
              <w:jc w:val="center"/>
              <w:rPr>
                <w:sz w:val="21"/>
              </w:rPr>
            </w:pPr>
            <w:r w:rsidRPr="00EB1F99">
              <w:rPr>
                <w:color w:val="010202"/>
                <w:sz w:val="21"/>
              </w:rPr>
              <w:t>H4b</w:t>
            </w:r>
          </w:p>
        </w:tc>
        <w:tc>
          <w:tcPr>
            <w:tcW w:w="808" w:type="dxa"/>
            <w:tcBorders>
              <w:top w:val="single" w:sz="4" w:space="0" w:color="010202"/>
              <w:left w:val="single" w:sz="4" w:space="0" w:color="010202"/>
              <w:right w:val="single" w:sz="4" w:space="0" w:color="010202"/>
            </w:tcBorders>
          </w:tcPr>
          <w:p w14:paraId="628D4F9D" w14:textId="77777777" w:rsidR="00896A56" w:rsidRPr="00EB1F99" w:rsidRDefault="00A463A0">
            <w:pPr>
              <w:pStyle w:val="TableParagraph"/>
              <w:spacing w:before="34"/>
              <w:ind w:left="289"/>
              <w:rPr>
                <w:sz w:val="21"/>
              </w:rPr>
            </w:pPr>
            <w:r w:rsidRPr="00EB1F99">
              <w:rPr>
                <w:color w:val="010202"/>
                <w:sz w:val="21"/>
              </w:rPr>
              <w:t>H2</w:t>
            </w:r>
          </w:p>
        </w:tc>
        <w:tc>
          <w:tcPr>
            <w:tcW w:w="809" w:type="dxa"/>
            <w:tcBorders>
              <w:top w:val="single" w:sz="4" w:space="0" w:color="010202"/>
              <w:left w:val="single" w:sz="4" w:space="0" w:color="010202"/>
              <w:right w:val="single" w:sz="4" w:space="0" w:color="010202"/>
            </w:tcBorders>
          </w:tcPr>
          <w:p w14:paraId="62342B40" w14:textId="77777777" w:rsidR="00896A56" w:rsidRPr="00EB1F99" w:rsidRDefault="00A463A0">
            <w:pPr>
              <w:pStyle w:val="TableParagraph"/>
              <w:spacing w:before="34"/>
              <w:ind w:left="270" w:right="230"/>
              <w:jc w:val="center"/>
              <w:rPr>
                <w:sz w:val="21"/>
              </w:rPr>
            </w:pPr>
            <w:r w:rsidRPr="00EB1F99">
              <w:rPr>
                <w:color w:val="010202"/>
                <w:sz w:val="21"/>
              </w:rPr>
              <w:t>Η2</w:t>
            </w:r>
          </w:p>
        </w:tc>
        <w:tc>
          <w:tcPr>
            <w:tcW w:w="809" w:type="dxa"/>
            <w:tcBorders>
              <w:top w:val="single" w:sz="4" w:space="0" w:color="010202"/>
              <w:left w:val="single" w:sz="4" w:space="0" w:color="010202"/>
              <w:right w:val="single" w:sz="4" w:space="0" w:color="010202"/>
            </w:tcBorders>
          </w:tcPr>
          <w:p w14:paraId="066C21B3" w14:textId="77777777" w:rsidR="00896A56" w:rsidRPr="00EB1F99" w:rsidRDefault="00A463A0">
            <w:pPr>
              <w:pStyle w:val="TableParagraph"/>
              <w:spacing w:before="34"/>
              <w:ind w:left="0" w:right="246"/>
              <w:jc w:val="right"/>
              <w:rPr>
                <w:sz w:val="21"/>
              </w:rPr>
            </w:pPr>
            <w:r w:rsidRPr="00EB1F99">
              <w:rPr>
                <w:color w:val="010202"/>
                <w:sz w:val="21"/>
              </w:rPr>
              <w:t>Η2</w:t>
            </w:r>
          </w:p>
        </w:tc>
        <w:tc>
          <w:tcPr>
            <w:tcW w:w="807" w:type="dxa"/>
            <w:tcBorders>
              <w:top w:val="single" w:sz="4" w:space="0" w:color="010202"/>
              <w:left w:val="single" w:sz="4" w:space="0" w:color="010202"/>
            </w:tcBorders>
          </w:tcPr>
          <w:p w14:paraId="7D5595A2" w14:textId="77777777" w:rsidR="00896A56" w:rsidRPr="00EB1F99" w:rsidRDefault="00A463A0">
            <w:pPr>
              <w:pStyle w:val="TableParagraph"/>
              <w:spacing w:before="34"/>
              <w:ind w:left="213" w:right="172"/>
              <w:jc w:val="center"/>
              <w:rPr>
                <w:sz w:val="21"/>
              </w:rPr>
            </w:pPr>
            <w:r w:rsidRPr="00EB1F99">
              <w:rPr>
                <w:color w:val="010202"/>
                <w:sz w:val="21"/>
              </w:rPr>
              <w:t>H4b</w:t>
            </w:r>
          </w:p>
        </w:tc>
      </w:tr>
    </w:tbl>
    <w:p w14:paraId="40DE23B3" w14:textId="77777777" w:rsidR="00896A56" w:rsidRPr="00EB1F99" w:rsidRDefault="00896A56" w:rsidP="00DD0EE8">
      <w:pPr>
        <w:pStyle w:val="BodyText"/>
        <w:ind w:right="569"/>
        <w:jc w:val="both"/>
        <w:rPr>
          <w:lang w:val="el-GR"/>
        </w:rPr>
      </w:pPr>
    </w:p>
    <w:p w14:paraId="4572AECA" w14:textId="156D5C48" w:rsidR="00896A56" w:rsidRPr="00EB1F99" w:rsidRDefault="00A463A0" w:rsidP="00DD0EE8">
      <w:pPr>
        <w:pStyle w:val="BodyText"/>
        <w:ind w:right="569"/>
        <w:jc w:val="both"/>
        <w:rPr>
          <w:color w:val="010202"/>
        </w:rPr>
      </w:pPr>
      <w:r w:rsidRPr="00EB1F99">
        <w:rPr>
          <w:color w:val="010202"/>
        </w:rPr>
        <w:t>The maximum operational width of an assembly depends on local conditions. The impact severity class of an assembly shall not exceed one of the corresponding impact severity classes of the safety barriers to which it is attached.</w:t>
      </w:r>
    </w:p>
    <w:p w14:paraId="5BA85538" w14:textId="77777777" w:rsidR="00896A56" w:rsidRPr="00EB1F99" w:rsidRDefault="00896A56" w:rsidP="00DD0EE8">
      <w:pPr>
        <w:pStyle w:val="BodyText"/>
        <w:ind w:right="569"/>
        <w:jc w:val="both"/>
        <w:rPr>
          <w:lang w:val="en-US"/>
        </w:rPr>
      </w:pPr>
    </w:p>
    <w:p w14:paraId="63DA3D61" w14:textId="04063FA3" w:rsidR="00896A56" w:rsidRPr="00EB1F99" w:rsidRDefault="00A463A0" w:rsidP="00DD0EE8">
      <w:pPr>
        <w:pStyle w:val="BodyText"/>
        <w:ind w:right="569"/>
        <w:jc w:val="both"/>
        <w:rPr>
          <w:color w:val="010202"/>
        </w:rPr>
      </w:pPr>
      <w:r w:rsidRPr="00EB1F99">
        <w:rPr>
          <w:color w:val="010202"/>
        </w:rPr>
        <w:t xml:space="preserve">Connections of safety barriers in technical works, e.g., abutments, retaining walls, rock traps, etc., are considered and studied as barriers </w:t>
      </w:r>
      <w:proofErr w:type="gramStart"/>
      <w:r w:rsidRPr="00EB1F99">
        <w:rPr>
          <w:color w:val="010202"/>
        </w:rPr>
        <w:t>on the basis of</w:t>
      </w:r>
      <w:proofErr w:type="gramEnd"/>
      <w:r w:rsidRPr="00EB1F99">
        <w:rPr>
          <w:color w:val="010202"/>
        </w:rPr>
        <w:t xml:space="preserve"> the restraining capacity of the assemblies connected to the unwavering construction of the barriers and zero dynamic deformation of the construction (D = 0, w1, see figure 9).</w:t>
      </w:r>
    </w:p>
    <w:p w14:paraId="46718BA1" w14:textId="77777777" w:rsidR="00896A56" w:rsidRPr="00EB1F99" w:rsidRDefault="00896A56" w:rsidP="00DD0EE8">
      <w:pPr>
        <w:pStyle w:val="BodyText"/>
        <w:ind w:right="569"/>
        <w:jc w:val="both"/>
        <w:rPr>
          <w:lang w:val="en-US"/>
        </w:rPr>
      </w:pPr>
    </w:p>
    <w:p w14:paraId="0D066DB8" w14:textId="77777777" w:rsidR="00896A56" w:rsidRPr="00EB1F99" w:rsidRDefault="00896A56" w:rsidP="00DD0EE8">
      <w:pPr>
        <w:pStyle w:val="BodyText"/>
        <w:ind w:right="569"/>
        <w:jc w:val="both"/>
        <w:rPr>
          <w:lang w:val="en-US"/>
        </w:rPr>
      </w:pPr>
    </w:p>
    <w:p w14:paraId="4AABD13C" w14:textId="77777777" w:rsidR="00896A56" w:rsidRPr="00EB1F99" w:rsidRDefault="00A463A0" w:rsidP="00DD0EE8">
      <w:pPr>
        <w:pStyle w:val="Heading2"/>
        <w:numPr>
          <w:ilvl w:val="1"/>
          <w:numId w:val="14"/>
        </w:numPr>
        <w:ind w:left="567" w:hanging="568"/>
        <w:jc w:val="left"/>
        <w:rPr>
          <w:rFonts w:ascii="Arial" w:hAnsi="Arial"/>
        </w:rPr>
      </w:pPr>
      <w:bookmarkStart w:id="61" w:name="_Toc82096293"/>
      <w:bookmarkStart w:id="62" w:name="_Toc82096929"/>
      <w:bookmarkStart w:id="63" w:name="_Toc82097210"/>
      <w:bookmarkStart w:id="64" w:name="_Toc82097777"/>
      <w:bookmarkStart w:id="65" w:name="_Toc82098017"/>
      <w:r w:rsidRPr="00EB1F99">
        <w:rPr>
          <w:rFonts w:ascii="Arial" w:hAnsi="Arial"/>
        </w:rPr>
        <w:t>Impact Energy Absorption Systems (IEAS)</w:t>
      </w:r>
      <w:bookmarkEnd w:id="61"/>
      <w:bookmarkEnd w:id="62"/>
      <w:bookmarkEnd w:id="63"/>
      <w:bookmarkEnd w:id="64"/>
      <w:bookmarkEnd w:id="65"/>
    </w:p>
    <w:p w14:paraId="6268FE24" w14:textId="22F09E6E" w:rsidR="00AE6654" w:rsidRPr="00EB1F99" w:rsidRDefault="00A463A0" w:rsidP="00DD0EE8">
      <w:pPr>
        <w:pStyle w:val="BodyText"/>
        <w:spacing w:line="237" w:lineRule="auto"/>
        <w:ind w:right="569"/>
        <w:jc w:val="both"/>
        <w:rPr>
          <w:color w:val="010202"/>
        </w:rPr>
      </w:pPr>
      <w:r w:rsidRPr="00EB1F99">
        <w:rPr>
          <w:color w:val="010202"/>
        </w:rPr>
        <w:t xml:space="preserve">Impact energy absorption systems shall be connected to the following safety barriers so that the functional characteristics of one system do not adversely affect the corresponding characteristics of the other system (coupling/connecting part, passive safety, force transfer, etc.). The manufacturer (producer) of IEAS must provide proof of the functional characteristics of the systems connected in this way, with reference to the IEAS in question. </w:t>
      </w:r>
      <w:r w:rsidRPr="00EB1F99">
        <w:rPr>
          <w:color w:val="010202"/>
        </w:rPr>
        <w:br w:type="page"/>
      </w:r>
    </w:p>
    <w:p w14:paraId="22A17546" w14:textId="117A2A05" w:rsidR="00896A56" w:rsidRPr="00EB1F99" w:rsidRDefault="00A463A0" w:rsidP="00DD0EE8">
      <w:pPr>
        <w:pStyle w:val="BodyText"/>
        <w:spacing w:line="237" w:lineRule="auto"/>
        <w:ind w:left="567" w:right="2"/>
        <w:jc w:val="both"/>
      </w:pPr>
      <w:r w:rsidRPr="00EB1F99">
        <w:rPr>
          <w:color w:val="010202"/>
        </w:rPr>
        <w:lastRenderedPageBreak/>
        <w:t>Impact energy absorption systems shall fulfil the requirements of ELOT EN 1317. The performance of IEAS shall be determined in accordance with ELOT EN 1317 by the following criteria:</w:t>
      </w:r>
    </w:p>
    <w:p w14:paraId="271CC982" w14:textId="14E88DC4" w:rsidR="00896A56" w:rsidRPr="00EB1F99" w:rsidRDefault="00A463A0">
      <w:pPr>
        <w:pStyle w:val="ListParagraph"/>
        <w:numPr>
          <w:ilvl w:val="2"/>
          <w:numId w:val="14"/>
        </w:numPr>
        <w:tabs>
          <w:tab w:val="left" w:pos="1852"/>
          <w:tab w:val="left" w:pos="1853"/>
        </w:tabs>
        <w:spacing w:before="110" w:line="263" w:lineRule="exact"/>
        <w:ind w:left="1852" w:hanging="539"/>
        <w:rPr>
          <w:sz w:val="23"/>
        </w:rPr>
      </w:pPr>
      <w:r w:rsidRPr="00EB1F99">
        <w:rPr>
          <w:color w:val="010202"/>
          <w:sz w:val="23"/>
        </w:rPr>
        <w:t>the performance class/speed class,</w:t>
      </w:r>
    </w:p>
    <w:p w14:paraId="166B5A38" w14:textId="389357E5" w:rsidR="00896A56" w:rsidRPr="00EB1F99" w:rsidRDefault="00A463A0">
      <w:pPr>
        <w:pStyle w:val="ListParagraph"/>
        <w:numPr>
          <w:ilvl w:val="2"/>
          <w:numId w:val="14"/>
        </w:numPr>
        <w:tabs>
          <w:tab w:val="left" w:pos="1852"/>
          <w:tab w:val="left" w:pos="1853"/>
        </w:tabs>
        <w:spacing w:line="262" w:lineRule="exact"/>
        <w:ind w:left="1852" w:hanging="539"/>
        <w:rPr>
          <w:sz w:val="23"/>
        </w:rPr>
      </w:pPr>
      <w:r w:rsidRPr="00EB1F99">
        <w:rPr>
          <w:color w:val="010202"/>
          <w:sz w:val="23"/>
        </w:rPr>
        <w:t>the permanent lateral displacement class</w:t>
      </w:r>
    </w:p>
    <w:p w14:paraId="2F70CF97" w14:textId="77777777" w:rsidR="00896A56" w:rsidRPr="00EB1F99" w:rsidRDefault="00A463A0">
      <w:pPr>
        <w:pStyle w:val="ListParagraph"/>
        <w:numPr>
          <w:ilvl w:val="2"/>
          <w:numId w:val="14"/>
        </w:numPr>
        <w:tabs>
          <w:tab w:val="left" w:pos="1852"/>
          <w:tab w:val="left" w:pos="1853"/>
        </w:tabs>
        <w:spacing w:line="263" w:lineRule="exact"/>
        <w:ind w:left="1852" w:hanging="539"/>
        <w:rPr>
          <w:sz w:val="23"/>
        </w:rPr>
      </w:pPr>
      <w:r w:rsidRPr="00EB1F99">
        <w:rPr>
          <w:color w:val="010202"/>
          <w:sz w:val="23"/>
        </w:rPr>
        <w:t>the recovery zone class; and</w:t>
      </w:r>
    </w:p>
    <w:p w14:paraId="15D8A501" w14:textId="77777777" w:rsidR="00896A56" w:rsidRPr="00EB1F99" w:rsidRDefault="00A463A0">
      <w:pPr>
        <w:pStyle w:val="ListParagraph"/>
        <w:numPr>
          <w:ilvl w:val="2"/>
          <w:numId w:val="14"/>
        </w:numPr>
        <w:tabs>
          <w:tab w:val="left" w:pos="1852"/>
          <w:tab w:val="left" w:pos="1853"/>
        </w:tabs>
        <w:spacing w:line="264" w:lineRule="exact"/>
        <w:ind w:left="1852" w:hanging="539"/>
        <w:rPr>
          <w:sz w:val="23"/>
        </w:rPr>
      </w:pPr>
      <w:r w:rsidRPr="00EB1F99">
        <w:rPr>
          <w:color w:val="010202"/>
          <w:sz w:val="23"/>
        </w:rPr>
        <w:t>the impact severity class.</w:t>
      </w:r>
    </w:p>
    <w:p w14:paraId="333EE657" w14:textId="77777777" w:rsidR="00896A56" w:rsidRPr="00EB1F99" w:rsidRDefault="00896A56" w:rsidP="00DD0EE8">
      <w:pPr>
        <w:pStyle w:val="BodyText"/>
        <w:ind w:right="569"/>
        <w:jc w:val="both"/>
        <w:rPr>
          <w:lang w:val="el-GR"/>
        </w:rPr>
      </w:pPr>
    </w:p>
    <w:p w14:paraId="0F175C51" w14:textId="52680FE9" w:rsidR="00896A56" w:rsidRPr="00EB1F99" w:rsidRDefault="00A463A0" w:rsidP="00555296">
      <w:pPr>
        <w:pStyle w:val="BodyText"/>
        <w:spacing w:line="237" w:lineRule="auto"/>
        <w:ind w:left="567" w:right="2" w:hanging="1"/>
        <w:jc w:val="both"/>
        <w:rPr>
          <w:color w:val="010202"/>
        </w:rPr>
      </w:pPr>
      <w:r w:rsidRPr="00EB1F99">
        <w:rPr>
          <w:color w:val="010202"/>
        </w:rPr>
        <w:t>The requirements for the performance classes of recovery impact energy absorption systems are given in Table 3.</w:t>
      </w:r>
    </w:p>
    <w:p w14:paraId="7D374139" w14:textId="77777777" w:rsidR="00555296" w:rsidRPr="00EB1F99" w:rsidRDefault="00555296" w:rsidP="00DD0EE8">
      <w:pPr>
        <w:pStyle w:val="BodyText"/>
        <w:ind w:right="569"/>
        <w:jc w:val="both"/>
        <w:rPr>
          <w:lang w:val="en-US"/>
        </w:rPr>
      </w:pPr>
    </w:p>
    <w:p w14:paraId="627B2436" w14:textId="77777777" w:rsidR="00896A56" w:rsidRPr="00EB1F99" w:rsidRDefault="00A463A0" w:rsidP="00DD0EE8">
      <w:pPr>
        <w:spacing w:before="96"/>
        <w:ind w:left="1560" w:right="2" w:hanging="993"/>
        <w:jc w:val="both"/>
        <w:rPr>
          <w:rFonts w:ascii="Arial" w:hAnsi="Arial"/>
          <w:b/>
          <w:sz w:val="19"/>
        </w:rPr>
      </w:pPr>
      <w:r w:rsidRPr="00EB1F99">
        <w:rPr>
          <w:rFonts w:ascii="Arial" w:hAnsi="Arial"/>
          <w:b/>
          <w:color w:val="010202"/>
          <w:sz w:val="19"/>
        </w:rPr>
        <w:t>Table 3:</w:t>
      </w:r>
      <w:r w:rsidRPr="00EB1F99">
        <w:rPr>
          <w:rFonts w:ascii="Arial" w:hAnsi="Arial"/>
          <w:b/>
          <w:color w:val="010202"/>
          <w:sz w:val="19"/>
        </w:rPr>
        <w:tab/>
        <w:t>Performance classes for impact energy absorption systems of type R (recovery) in relation to permissible speed</w:t>
      </w:r>
    </w:p>
    <w:p w14:paraId="292929A6" w14:textId="77777777" w:rsidR="00896A56" w:rsidRPr="00EB1F99" w:rsidRDefault="00896A56" w:rsidP="00DD0EE8">
      <w:pPr>
        <w:pStyle w:val="BodyText"/>
        <w:ind w:right="569"/>
        <w:jc w:val="both"/>
        <w:rPr>
          <w:sz w:val="16"/>
          <w:szCs w:val="16"/>
          <w:lang w:val="en-US"/>
        </w:rPr>
      </w:pPr>
    </w:p>
    <w:tbl>
      <w:tblPr>
        <w:tblW w:w="0" w:type="auto"/>
        <w:tblInd w:w="1564"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1509"/>
        <w:gridCol w:w="1346"/>
        <w:gridCol w:w="1347"/>
        <w:gridCol w:w="1349"/>
        <w:gridCol w:w="1345"/>
      </w:tblGrid>
      <w:tr w:rsidR="00896A56" w:rsidRPr="00EB1F99" w14:paraId="64A810D2" w14:textId="77777777">
        <w:trPr>
          <w:trHeight w:val="352"/>
        </w:trPr>
        <w:tc>
          <w:tcPr>
            <w:tcW w:w="1509" w:type="dxa"/>
            <w:vMerge w:val="restart"/>
            <w:tcBorders>
              <w:bottom w:val="single" w:sz="4" w:space="0" w:color="010202"/>
              <w:right w:val="single" w:sz="4" w:space="0" w:color="010202"/>
            </w:tcBorders>
          </w:tcPr>
          <w:p w14:paraId="2B2F8CB7" w14:textId="77777777" w:rsidR="00896A56" w:rsidRPr="00EB1F99" w:rsidRDefault="00A463A0">
            <w:pPr>
              <w:pStyle w:val="TableParagraph"/>
              <w:spacing w:before="76" w:line="292" w:lineRule="auto"/>
              <w:ind w:left="485" w:right="17" w:firstLine="68"/>
              <w:rPr>
                <w:sz w:val="21"/>
              </w:rPr>
            </w:pPr>
            <w:proofErr w:type="spellStart"/>
            <w:r w:rsidRPr="00EB1F99">
              <w:rPr>
                <w:color w:val="010202"/>
                <w:sz w:val="21"/>
              </w:rPr>
              <w:t>V</w:t>
            </w:r>
            <w:r w:rsidRPr="00EB1F99">
              <w:rPr>
                <w:color w:val="010202"/>
                <w:sz w:val="13"/>
              </w:rPr>
              <w:t>perm</w:t>
            </w:r>
            <w:proofErr w:type="spellEnd"/>
            <w:r w:rsidRPr="00EB1F99">
              <w:rPr>
                <w:color w:val="010202"/>
                <w:sz w:val="13"/>
              </w:rPr>
              <w:t xml:space="preserve"> </w:t>
            </w:r>
            <w:r w:rsidRPr="00EB1F99">
              <w:rPr>
                <w:color w:val="010202"/>
                <w:sz w:val="21"/>
              </w:rPr>
              <w:t>[km/h]</w:t>
            </w:r>
          </w:p>
        </w:tc>
        <w:tc>
          <w:tcPr>
            <w:tcW w:w="5387" w:type="dxa"/>
            <w:gridSpan w:val="4"/>
            <w:tcBorders>
              <w:left w:val="single" w:sz="4" w:space="0" w:color="010202"/>
              <w:bottom w:val="single" w:sz="4" w:space="0" w:color="010202"/>
            </w:tcBorders>
          </w:tcPr>
          <w:p w14:paraId="5A35FFED" w14:textId="77777777" w:rsidR="00896A56" w:rsidRPr="00EB1F99" w:rsidRDefault="00A463A0">
            <w:pPr>
              <w:pStyle w:val="TableParagraph"/>
              <w:spacing w:before="51"/>
              <w:ind w:left="1821" w:right="1767"/>
              <w:jc w:val="center"/>
              <w:rPr>
                <w:sz w:val="21"/>
              </w:rPr>
            </w:pPr>
            <w:r w:rsidRPr="00EB1F99">
              <w:rPr>
                <w:color w:val="010202"/>
                <w:sz w:val="21"/>
              </w:rPr>
              <w:t>Performance class</w:t>
            </w:r>
          </w:p>
        </w:tc>
      </w:tr>
      <w:tr w:rsidR="00896A56" w:rsidRPr="00EB1F99" w14:paraId="2ADD4094" w14:textId="77777777">
        <w:trPr>
          <w:trHeight w:val="352"/>
        </w:trPr>
        <w:tc>
          <w:tcPr>
            <w:tcW w:w="1509" w:type="dxa"/>
            <w:vMerge/>
            <w:tcBorders>
              <w:top w:val="nil"/>
              <w:bottom w:val="single" w:sz="4" w:space="0" w:color="010202"/>
              <w:right w:val="single" w:sz="4" w:space="0" w:color="010202"/>
            </w:tcBorders>
          </w:tcPr>
          <w:p w14:paraId="1E9A2D72" w14:textId="77777777" w:rsidR="00896A56" w:rsidRPr="00EB1F99" w:rsidRDefault="00896A56">
            <w:pPr>
              <w:rPr>
                <w:sz w:val="2"/>
                <w:szCs w:val="2"/>
                <w:lang w:val="el-GR"/>
              </w:rPr>
            </w:pPr>
          </w:p>
        </w:tc>
        <w:tc>
          <w:tcPr>
            <w:tcW w:w="1346" w:type="dxa"/>
            <w:tcBorders>
              <w:top w:val="single" w:sz="4" w:space="0" w:color="010202"/>
              <w:left w:val="single" w:sz="4" w:space="0" w:color="010202"/>
              <w:bottom w:val="single" w:sz="4" w:space="0" w:color="010202"/>
              <w:right w:val="single" w:sz="4" w:space="0" w:color="010202"/>
            </w:tcBorders>
          </w:tcPr>
          <w:p w14:paraId="1BCE2A22" w14:textId="77777777" w:rsidR="00896A56" w:rsidRPr="00EB1F99" w:rsidRDefault="00A463A0">
            <w:pPr>
              <w:pStyle w:val="TableParagraph"/>
              <w:spacing w:before="51"/>
              <w:ind w:left="398" w:right="354"/>
              <w:jc w:val="center"/>
              <w:rPr>
                <w:sz w:val="21"/>
              </w:rPr>
            </w:pPr>
            <w:r w:rsidRPr="00EB1F99">
              <w:rPr>
                <w:color w:val="010202"/>
                <w:sz w:val="21"/>
              </w:rPr>
              <w:t>50 (R)</w:t>
            </w:r>
          </w:p>
        </w:tc>
        <w:tc>
          <w:tcPr>
            <w:tcW w:w="1347" w:type="dxa"/>
            <w:tcBorders>
              <w:top w:val="single" w:sz="4" w:space="0" w:color="010202"/>
              <w:left w:val="single" w:sz="4" w:space="0" w:color="010202"/>
              <w:bottom w:val="single" w:sz="4" w:space="0" w:color="010202"/>
              <w:right w:val="single" w:sz="4" w:space="0" w:color="010202"/>
            </w:tcBorders>
          </w:tcPr>
          <w:p w14:paraId="4F332B46" w14:textId="77777777" w:rsidR="00896A56" w:rsidRPr="00EB1F99" w:rsidRDefault="00A463A0">
            <w:pPr>
              <w:pStyle w:val="TableParagraph"/>
              <w:spacing w:before="51"/>
              <w:ind w:left="398" w:right="356"/>
              <w:jc w:val="center"/>
              <w:rPr>
                <w:sz w:val="21"/>
              </w:rPr>
            </w:pPr>
            <w:r w:rsidRPr="00EB1F99">
              <w:rPr>
                <w:color w:val="010202"/>
                <w:sz w:val="21"/>
              </w:rPr>
              <w:t>80 (R)</w:t>
            </w:r>
          </w:p>
        </w:tc>
        <w:tc>
          <w:tcPr>
            <w:tcW w:w="1349" w:type="dxa"/>
            <w:tcBorders>
              <w:top w:val="single" w:sz="4" w:space="0" w:color="010202"/>
              <w:left w:val="single" w:sz="4" w:space="0" w:color="010202"/>
              <w:bottom w:val="single" w:sz="4" w:space="0" w:color="010202"/>
              <w:right w:val="single" w:sz="4" w:space="0" w:color="010202"/>
            </w:tcBorders>
          </w:tcPr>
          <w:p w14:paraId="790FFCDC" w14:textId="77777777" w:rsidR="00896A56" w:rsidRPr="00EB1F99" w:rsidRDefault="00A463A0">
            <w:pPr>
              <w:pStyle w:val="TableParagraph"/>
              <w:spacing w:before="51"/>
              <w:ind w:left="349" w:right="302"/>
              <w:jc w:val="center"/>
              <w:rPr>
                <w:sz w:val="21"/>
              </w:rPr>
            </w:pPr>
            <w:r w:rsidRPr="00EB1F99">
              <w:rPr>
                <w:color w:val="010202"/>
                <w:sz w:val="21"/>
              </w:rPr>
              <w:t>100 (R)</w:t>
            </w:r>
          </w:p>
        </w:tc>
        <w:tc>
          <w:tcPr>
            <w:tcW w:w="1345" w:type="dxa"/>
            <w:tcBorders>
              <w:top w:val="single" w:sz="4" w:space="0" w:color="010202"/>
              <w:left w:val="single" w:sz="4" w:space="0" w:color="010202"/>
              <w:bottom w:val="single" w:sz="4" w:space="0" w:color="010202"/>
            </w:tcBorders>
          </w:tcPr>
          <w:p w14:paraId="75647B5B" w14:textId="77777777" w:rsidR="00896A56" w:rsidRPr="00EB1F99" w:rsidRDefault="00A463A0">
            <w:pPr>
              <w:pStyle w:val="TableParagraph"/>
              <w:spacing w:before="51"/>
              <w:ind w:left="339" w:right="298"/>
              <w:jc w:val="center"/>
              <w:rPr>
                <w:sz w:val="21"/>
              </w:rPr>
            </w:pPr>
            <w:r w:rsidRPr="00EB1F99">
              <w:rPr>
                <w:color w:val="010202"/>
                <w:sz w:val="21"/>
              </w:rPr>
              <w:t>110 (R)</w:t>
            </w:r>
          </w:p>
        </w:tc>
      </w:tr>
      <w:tr w:rsidR="00896A56" w:rsidRPr="00EB1F99" w14:paraId="205A9F3F" w14:textId="77777777">
        <w:trPr>
          <w:trHeight w:val="316"/>
        </w:trPr>
        <w:tc>
          <w:tcPr>
            <w:tcW w:w="1509" w:type="dxa"/>
            <w:tcBorders>
              <w:top w:val="single" w:sz="4" w:space="0" w:color="010202"/>
              <w:bottom w:val="single" w:sz="4" w:space="0" w:color="010202"/>
              <w:right w:val="single" w:sz="4" w:space="0" w:color="010202"/>
            </w:tcBorders>
          </w:tcPr>
          <w:p w14:paraId="0503449D" w14:textId="77777777" w:rsidR="00896A56" w:rsidRPr="00EB1F99" w:rsidRDefault="00A463A0">
            <w:pPr>
              <w:pStyle w:val="TableParagraph"/>
              <w:spacing w:before="34"/>
              <w:ind w:left="499" w:right="461"/>
              <w:jc w:val="center"/>
              <w:rPr>
                <w:sz w:val="21"/>
              </w:rPr>
            </w:pPr>
            <w:r w:rsidRPr="00EB1F99">
              <w:rPr>
                <w:color w:val="010202"/>
                <w:sz w:val="21"/>
              </w:rPr>
              <w:t>50</w:t>
            </w:r>
          </w:p>
        </w:tc>
        <w:tc>
          <w:tcPr>
            <w:tcW w:w="1346" w:type="dxa"/>
            <w:tcBorders>
              <w:top w:val="single" w:sz="4" w:space="0" w:color="010202"/>
              <w:left w:val="single" w:sz="4" w:space="0" w:color="010202"/>
              <w:bottom w:val="single" w:sz="4" w:space="0" w:color="010202"/>
              <w:right w:val="single" w:sz="4" w:space="0" w:color="010202"/>
            </w:tcBorders>
          </w:tcPr>
          <w:p w14:paraId="696BDC27" w14:textId="77777777" w:rsidR="00896A56" w:rsidRPr="00EB1F99" w:rsidRDefault="00A463A0">
            <w:pPr>
              <w:pStyle w:val="TableParagraph"/>
              <w:spacing w:before="34"/>
              <w:ind w:left="40"/>
              <w:jc w:val="center"/>
              <w:rPr>
                <w:sz w:val="21"/>
              </w:rPr>
            </w:pPr>
            <w:r w:rsidRPr="00EB1F99">
              <w:rPr>
                <w:color w:val="010202"/>
                <w:sz w:val="21"/>
              </w:rPr>
              <w:t>x</w:t>
            </w:r>
          </w:p>
        </w:tc>
        <w:tc>
          <w:tcPr>
            <w:tcW w:w="1347" w:type="dxa"/>
            <w:tcBorders>
              <w:top w:val="single" w:sz="4" w:space="0" w:color="010202"/>
              <w:left w:val="single" w:sz="4" w:space="0" w:color="010202"/>
              <w:bottom w:val="single" w:sz="4" w:space="0" w:color="010202"/>
              <w:right w:val="single" w:sz="4" w:space="0" w:color="010202"/>
            </w:tcBorders>
          </w:tcPr>
          <w:p w14:paraId="69E9A8F2" w14:textId="77777777" w:rsidR="00896A56" w:rsidRPr="00EB1F99" w:rsidRDefault="00896A56">
            <w:pPr>
              <w:pStyle w:val="TableParagraph"/>
              <w:ind w:left="0"/>
              <w:rPr>
                <w:lang w:val="el-GR"/>
              </w:rPr>
            </w:pPr>
          </w:p>
        </w:tc>
        <w:tc>
          <w:tcPr>
            <w:tcW w:w="1349" w:type="dxa"/>
            <w:tcBorders>
              <w:top w:val="single" w:sz="4" w:space="0" w:color="010202"/>
              <w:left w:val="single" w:sz="4" w:space="0" w:color="010202"/>
              <w:bottom w:val="single" w:sz="4" w:space="0" w:color="010202"/>
              <w:right w:val="single" w:sz="4" w:space="0" w:color="010202"/>
            </w:tcBorders>
          </w:tcPr>
          <w:p w14:paraId="44033184" w14:textId="77777777" w:rsidR="00896A56" w:rsidRPr="00EB1F99" w:rsidRDefault="00896A56">
            <w:pPr>
              <w:pStyle w:val="TableParagraph"/>
              <w:ind w:left="0"/>
              <w:rPr>
                <w:lang w:val="el-GR"/>
              </w:rPr>
            </w:pPr>
          </w:p>
        </w:tc>
        <w:tc>
          <w:tcPr>
            <w:tcW w:w="1345" w:type="dxa"/>
            <w:tcBorders>
              <w:top w:val="single" w:sz="4" w:space="0" w:color="010202"/>
              <w:left w:val="single" w:sz="4" w:space="0" w:color="010202"/>
              <w:bottom w:val="single" w:sz="4" w:space="0" w:color="010202"/>
            </w:tcBorders>
          </w:tcPr>
          <w:p w14:paraId="498F7A7B" w14:textId="77777777" w:rsidR="00896A56" w:rsidRPr="00EB1F99" w:rsidRDefault="00896A56">
            <w:pPr>
              <w:pStyle w:val="TableParagraph"/>
              <w:ind w:left="0"/>
              <w:rPr>
                <w:lang w:val="el-GR"/>
              </w:rPr>
            </w:pPr>
          </w:p>
        </w:tc>
      </w:tr>
      <w:tr w:rsidR="00896A56" w:rsidRPr="00EB1F99" w14:paraId="4BF24910" w14:textId="77777777">
        <w:trPr>
          <w:trHeight w:val="256"/>
        </w:trPr>
        <w:tc>
          <w:tcPr>
            <w:tcW w:w="1509" w:type="dxa"/>
            <w:tcBorders>
              <w:top w:val="single" w:sz="4" w:space="0" w:color="010202"/>
              <w:bottom w:val="nil"/>
              <w:right w:val="single" w:sz="4" w:space="0" w:color="010202"/>
            </w:tcBorders>
          </w:tcPr>
          <w:p w14:paraId="4F9BF034" w14:textId="77777777" w:rsidR="00896A56" w:rsidRPr="00EB1F99" w:rsidRDefault="00A463A0">
            <w:pPr>
              <w:pStyle w:val="TableParagraph"/>
              <w:spacing w:before="15" w:line="221" w:lineRule="exact"/>
              <w:ind w:left="499" w:right="461"/>
              <w:jc w:val="center"/>
              <w:rPr>
                <w:sz w:val="21"/>
              </w:rPr>
            </w:pPr>
            <w:r w:rsidRPr="00EB1F99">
              <w:rPr>
                <w:color w:val="010202"/>
                <w:sz w:val="21"/>
              </w:rPr>
              <w:t>60</w:t>
            </w:r>
          </w:p>
        </w:tc>
        <w:tc>
          <w:tcPr>
            <w:tcW w:w="1346" w:type="dxa"/>
            <w:vMerge w:val="restart"/>
            <w:tcBorders>
              <w:top w:val="single" w:sz="4" w:space="0" w:color="010202"/>
              <w:left w:val="single" w:sz="4" w:space="0" w:color="010202"/>
              <w:bottom w:val="single" w:sz="4" w:space="0" w:color="010202"/>
              <w:right w:val="single" w:sz="4" w:space="0" w:color="010202"/>
            </w:tcBorders>
          </w:tcPr>
          <w:p w14:paraId="2C5ADD33" w14:textId="77777777" w:rsidR="00896A56" w:rsidRPr="00EB1F99" w:rsidRDefault="00896A56">
            <w:pPr>
              <w:pStyle w:val="TableParagraph"/>
              <w:ind w:left="0"/>
              <w:rPr>
                <w:lang w:val="el-GR"/>
              </w:rPr>
            </w:pPr>
          </w:p>
        </w:tc>
        <w:tc>
          <w:tcPr>
            <w:tcW w:w="1347" w:type="dxa"/>
            <w:tcBorders>
              <w:top w:val="single" w:sz="4" w:space="0" w:color="010202"/>
              <w:left w:val="single" w:sz="4" w:space="0" w:color="010202"/>
              <w:bottom w:val="nil"/>
              <w:right w:val="single" w:sz="4" w:space="0" w:color="010202"/>
            </w:tcBorders>
          </w:tcPr>
          <w:p w14:paraId="34E4ACFE" w14:textId="77777777" w:rsidR="00896A56" w:rsidRPr="00EB1F99" w:rsidRDefault="00A463A0">
            <w:pPr>
              <w:pStyle w:val="TableParagraph"/>
              <w:spacing w:before="15" w:line="221" w:lineRule="exact"/>
              <w:ind w:left="37"/>
              <w:jc w:val="center"/>
              <w:rPr>
                <w:sz w:val="21"/>
              </w:rPr>
            </w:pPr>
            <w:r w:rsidRPr="00EB1F99">
              <w:rPr>
                <w:color w:val="010202"/>
                <w:sz w:val="21"/>
              </w:rPr>
              <w:t>x</w:t>
            </w:r>
          </w:p>
        </w:tc>
        <w:tc>
          <w:tcPr>
            <w:tcW w:w="1349" w:type="dxa"/>
            <w:vMerge w:val="restart"/>
            <w:tcBorders>
              <w:top w:val="single" w:sz="4" w:space="0" w:color="010202"/>
              <w:left w:val="single" w:sz="4" w:space="0" w:color="010202"/>
              <w:bottom w:val="single" w:sz="4" w:space="0" w:color="010202"/>
              <w:right w:val="single" w:sz="4" w:space="0" w:color="010202"/>
            </w:tcBorders>
          </w:tcPr>
          <w:p w14:paraId="43CD6058" w14:textId="77777777" w:rsidR="00896A56" w:rsidRPr="00EB1F99" w:rsidRDefault="00896A56">
            <w:pPr>
              <w:pStyle w:val="TableParagraph"/>
              <w:ind w:left="0"/>
              <w:rPr>
                <w:lang w:val="el-GR"/>
              </w:rPr>
            </w:pPr>
          </w:p>
        </w:tc>
        <w:tc>
          <w:tcPr>
            <w:tcW w:w="1345" w:type="dxa"/>
            <w:vMerge w:val="restart"/>
            <w:tcBorders>
              <w:top w:val="single" w:sz="4" w:space="0" w:color="010202"/>
              <w:left w:val="single" w:sz="4" w:space="0" w:color="010202"/>
              <w:bottom w:val="single" w:sz="4" w:space="0" w:color="010202"/>
            </w:tcBorders>
          </w:tcPr>
          <w:p w14:paraId="38F5E22A" w14:textId="77777777" w:rsidR="00896A56" w:rsidRPr="00EB1F99" w:rsidRDefault="00896A56">
            <w:pPr>
              <w:pStyle w:val="TableParagraph"/>
              <w:ind w:left="0"/>
              <w:rPr>
                <w:lang w:val="el-GR"/>
              </w:rPr>
            </w:pPr>
          </w:p>
        </w:tc>
      </w:tr>
      <w:tr w:rsidR="00896A56" w:rsidRPr="00EB1F99" w14:paraId="0F84563C" w14:textId="77777777">
        <w:trPr>
          <w:trHeight w:val="240"/>
        </w:trPr>
        <w:tc>
          <w:tcPr>
            <w:tcW w:w="1509" w:type="dxa"/>
            <w:tcBorders>
              <w:top w:val="nil"/>
              <w:bottom w:val="nil"/>
              <w:right w:val="single" w:sz="4" w:space="0" w:color="010202"/>
            </w:tcBorders>
          </w:tcPr>
          <w:p w14:paraId="28E9C28E" w14:textId="77777777" w:rsidR="00896A56" w:rsidRPr="00EB1F99" w:rsidRDefault="00A463A0">
            <w:pPr>
              <w:pStyle w:val="TableParagraph"/>
              <w:spacing w:line="220" w:lineRule="exact"/>
              <w:ind w:left="499" w:right="461"/>
              <w:jc w:val="center"/>
              <w:rPr>
                <w:sz w:val="21"/>
              </w:rPr>
            </w:pPr>
            <w:r w:rsidRPr="00EB1F99">
              <w:rPr>
                <w:color w:val="010202"/>
                <w:sz w:val="21"/>
              </w:rPr>
              <w:t>70</w:t>
            </w:r>
          </w:p>
        </w:tc>
        <w:tc>
          <w:tcPr>
            <w:tcW w:w="1346" w:type="dxa"/>
            <w:vMerge/>
            <w:tcBorders>
              <w:top w:val="nil"/>
              <w:left w:val="single" w:sz="4" w:space="0" w:color="010202"/>
              <w:bottom w:val="single" w:sz="4" w:space="0" w:color="010202"/>
              <w:right w:val="single" w:sz="4" w:space="0" w:color="010202"/>
            </w:tcBorders>
          </w:tcPr>
          <w:p w14:paraId="2AD98FF6" w14:textId="77777777" w:rsidR="00896A56" w:rsidRPr="00EB1F99" w:rsidRDefault="00896A56">
            <w:pPr>
              <w:rPr>
                <w:sz w:val="2"/>
                <w:szCs w:val="2"/>
                <w:lang w:val="el-GR"/>
              </w:rPr>
            </w:pPr>
          </w:p>
        </w:tc>
        <w:tc>
          <w:tcPr>
            <w:tcW w:w="1347" w:type="dxa"/>
            <w:tcBorders>
              <w:top w:val="nil"/>
              <w:left w:val="single" w:sz="4" w:space="0" w:color="010202"/>
              <w:bottom w:val="nil"/>
              <w:right w:val="single" w:sz="4" w:space="0" w:color="010202"/>
            </w:tcBorders>
          </w:tcPr>
          <w:p w14:paraId="7774AA0E" w14:textId="77777777" w:rsidR="00896A56" w:rsidRPr="00EB1F99" w:rsidRDefault="00A463A0">
            <w:pPr>
              <w:pStyle w:val="TableParagraph"/>
              <w:spacing w:line="220" w:lineRule="exact"/>
              <w:ind w:left="37"/>
              <w:jc w:val="center"/>
              <w:rPr>
                <w:sz w:val="21"/>
              </w:rPr>
            </w:pPr>
            <w:r w:rsidRPr="00EB1F99">
              <w:rPr>
                <w:color w:val="010202"/>
                <w:sz w:val="21"/>
              </w:rPr>
              <w:t>x</w:t>
            </w:r>
          </w:p>
        </w:tc>
        <w:tc>
          <w:tcPr>
            <w:tcW w:w="1349" w:type="dxa"/>
            <w:vMerge/>
            <w:tcBorders>
              <w:top w:val="nil"/>
              <w:left w:val="single" w:sz="4" w:space="0" w:color="010202"/>
              <w:bottom w:val="single" w:sz="4" w:space="0" w:color="010202"/>
              <w:right w:val="single" w:sz="4" w:space="0" w:color="010202"/>
            </w:tcBorders>
          </w:tcPr>
          <w:p w14:paraId="51ACC52F" w14:textId="77777777" w:rsidR="00896A56" w:rsidRPr="00EB1F99" w:rsidRDefault="00896A56">
            <w:pPr>
              <w:rPr>
                <w:sz w:val="2"/>
                <w:szCs w:val="2"/>
                <w:lang w:val="el-GR"/>
              </w:rPr>
            </w:pPr>
          </w:p>
        </w:tc>
        <w:tc>
          <w:tcPr>
            <w:tcW w:w="1345" w:type="dxa"/>
            <w:vMerge/>
            <w:tcBorders>
              <w:top w:val="nil"/>
              <w:left w:val="single" w:sz="4" w:space="0" w:color="010202"/>
              <w:bottom w:val="single" w:sz="4" w:space="0" w:color="010202"/>
            </w:tcBorders>
          </w:tcPr>
          <w:p w14:paraId="6C157DB4" w14:textId="77777777" w:rsidR="00896A56" w:rsidRPr="00EB1F99" w:rsidRDefault="00896A56">
            <w:pPr>
              <w:rPr>
                <w:sz w:val="2"/>
                <w:szCs w:val="2"/>
                <w:lang w:val="el-GR"/>
              </w:rPr>
            </w:pPr>
          </w:p>
        </w:tc>
      </w:tr>
      <w:tr w:rsidR="00896A56" w:rsidRPr="00EB1F99" w14:paraId="5540D56A" w14:textId="77777777">
        <w:trPr>
          <w:trHeight w:val="279"/>
        </w:trPr>
        <w:tc>
          <w:tcPr>
            <w:tcW w:w="1509" w:type="dxa"/>
            <w:tcBorders>
              <w:top w:val="nil"/>
              <w:bottom w:val="single" w:sz="4" w:space="0" w:color="010202"/>
              <w:right w:val="single" w:sz="4" w:space="0" w:color="010202"/>
            </w:tcBorders>
          </w:tcPr>
          <w:p w14:paraId="62ECE861" w14:textId="77777777" w:rsidR="00896A56" w:rsidRPr="00EB1F99" w:rsidRDefault="00A463A0">
            <w:pPr>
              <w:pStyle w:val="TableParagraph"/>
              <w:spacing w:line="240" w:lineRule="exact"/>
              <w:ind w:left="499" w:right="461"/>
              <w:jc w:val="center"/>
              <w:rPr>
                <w:sz w:val="21"/>
              </w:rPr>
            </w:pPr>
            <w:r w:rsidRPr="00EB1F99">
              <w:rPr>
                <w:color w:val="010202"/>
                <w:sz w:val="21"/>
              </w:rPr>
              <w:t>80</w:t>
            </w:r>
          </w:p>
        </w:tc>
        <w:tc>
          <w:tcPr>
            <w:tcW w:w="1346" w:type="dxa"/>
            <w:vMerge/>
            <w:tcBorders>
              <w:top w:val="nil"/>
              <w:left w:val="single" w:sz="4" w:space="0" w:color="010202"/>
              <w:bottom w:val="single" w:sz="4" w:space="0" w:color="010202"/>
              <w:right w:val="single" w:sz="4" w:space="0" w:color="010202"/>
            </w:tcBorders>
          </w:tcPr>
          <w:p w14:paraId="359BAE00" w14:textId="77777777" w:rsidR="00896A56" w:rsidRPr="00EB1F99" w:rsidRDefault="00896A56">
            <w:pPr>
              <w:rPr>
                <w:sz w:val="2"/>
                <w:szCs w:val="2"/>
                <w:lang w:val="el-GR"/>
              </w:rPr>
            </w:pPr>
          </w:p>
        </w:tc>
        <w:tc>
          <w:tcPr>
            <w:tcW w:w="1347" w:type="dxa"/>
            <w:tcBorders>
              <w:top w:val="nil"/>
              <w:left w:val="single" w:sz="4" w:space="0" w:color="010202"/>
              <w:bottom w:val="single" w:sz="4" w:space="0" w:color="010202"/>
              <w:right w:val="single" w:sz="4" w:space="0" w:color="010202"/>
            </w:tcBorders>
          </w:tcPr>
          <w:p w14:paraId="306F0AE5" w14:textId="77777777" w:rsidR="00896A56" w:rsidRPr="00EB1F99" w:rsidRDefault="00A463A0">
            <w:pPr>
              <w:pStyle w:val="TableParagraph"/>
              <w:spacing w:line="240" w:lineRule="exact"/>
              <w:ind w:left="37"/>
              <w:jc w:val="center"/>
              <w:rPr>
                <w:sz w:val="21"/>
              </w:rPr>
            </w:pPr>
            <w:r w:rsidRPr="00EB1F99">
              <w:rPr>
                <w:color w:val="010202"/>
                <w:sz w:val="21"/>
              </w:rPr>
              <w:t>x</w:t>
            </w:r>
          </w:p>
        </w:tc>
        <w:tc>
          <w:tcPr>
            <w:tcW w:w="1349" w:type="dxa"/>
            <w:vMerge/>
            <w:tcBorders>
              <w:top w:val="nil"/>
              <w:left w:val="single" w:sz="4" w:space="0" w:color="010202"/>
              <w:bottom w:val="single" w:sz="4" w:space="0" w:color="010202"/>
              <w:right w:val="single" w:sz="4" w:space="0" w:color="010202"/>
            </w:tcBorders>
          </w:tcPr>
          <w:p w14:paraId="2F01C550" w14:textId="77777777" w:rsidR="00896A56" w:rsidRPr="00EB1F99" w:rsidRDefault="00896A56">
            <w:pPr>
              <w:rPr>
                <w:sz w:val="2"/>
                <w:szCs w:val="2"/>
                <w:lang w:val="el-GR"/>
              </w:rPr>
            </w:pPr>
          </w:p>
        </w:tc>
        <w:tc>
          <w:tcPr>
            <w:tcW w:w="1345" w:type="dxa"/>
            <w:vMerge/>
            <w:tcBorders>
              <w:top w:val="nil"/>
              <w:left w:val="single" w:sz="4" w:space="0" w:color="010202"/>
              <w:bottom w:val="single" w:sz="4" w:space="0" w:color="010202"/>
            </w:tcBorders>
          </w:tcPr>
          <w:p w14:paraId="71FB6AE5" w14:textId="77777777" w:rsidR="00896A56" w:rsidRPr="00EB1F99" w:rsidRDefault="00896A56">
            <w:pPr>
              <w:rPr>
                <w:sz w:val="2"/>
                <w:szCs w:val="2"/>
                <w:lang w:val="el-GR"/>
              </w:rPr>
            </w:pPr>
          </w:p>
        </w:tc>
      </w:tr>
      <w:tr w:rsidR="00896A56" w:rsidRPr="00EB1F99" w14:paraId="74A5F0FB" w14:textId="77777777">
        <w:trPr>
          <w:trHeight w:val="265"/>
        </w:trPr>
        <w:tc>
          <w:tcPr>
            <w:tcW w:w="1509" w:type="dxa"/>
            <w:tcBorders>
              <w:top w:val="single" w:sz="4" w:space="0" w:color="010202"/>
              <w:bottom w:val="nil"/>
              <w:right w:val="single" w:sz="4" w:space="0" w:color="010202"/>
            </w:tcBorders>
          </w:tcPr>
          <w:p w14:paraId="33483806" w14:textId="77777777" w:rsidR="00896A56" w:rsidRPr="00EB1F99" w:rsidRDefault="00A463A0">
            <w:pPr>
              <w:pStyle w:val="TableParagraph"/>
              <w:spacing w:before="16" w:line="229" w:lineRule="exact"/>
              <w:ind w:left="499" w:right="461"/>
              <w:jc w:val="center"/>
              <w:rPr>
                <w:sz w:val="21"/>
              </w:rPr>
            </w:pPr>
            <w:r w:rsidRPr="00EB1F99">
              <w:rPr>
                <w:color w:val="010202"/>
                <w:sz w:val="21"/>
              </w:rPr>
              <w:t>90</w:t>
            </w:r>
          </w:p>
        </w:tc>
        <w:tc>
          <w:tcPr>
            <w:tcW w:w="1346" w:type="dxa"/>
            <w:vMerge w:val="restart"/>
            <w:tcBorders>
              <w:top w:val="single" w:sz="4" w:space="0" w:color="010202"/>
              <w:left w:val="single" w:sz="4" w:space="0" w:color="010202"/>
              <w:bottom w:val="single" w:sz="4" w:space="0" w:color="010202"/>
              <w:right w:val="single" w:sz="4" w:space="0" w:color="010202"/>
            </w:tcBorders>
          </w:tcPr>
          <w:p w14:paraId="749A02F6" w14:textId="77777777" w:rsidR="00896A56" w:rsidRPr="00EB1F99" w:rsidRDefault="00896A56">
            <w:pPr>
              <w:pStyle w:val="TableParagraph"/>
              <w:ind w:left="0"/>
              <w:rPr>
                <w:lang w:val="el-GR"/>
              </w:rPr>
            </w:pPr>
          </w:p>
        </w:tc>
        <w:tc>
          <w:tcPr>
            <w:tcW w:w="1347" w:type="dxa"/>
            <w:vMerge w:val="restart"/>
            <w:tcBorders>
              <w:top w:val="single" w:sz="4" w:space="0" w:color="010202"/>
              <w:left w:val="single" w:sz="4" w:space="0" w:color="010202"/>
              <w:bottom w:val="single" w:sz="4" w:space="0" w:color="010202"/>
              <w:right w:val="single" w:sz="4" w:space="0" w:color="010202"/>
            </w:tcBorders>
          </w:tcPr>
          <w:p w14:paraId="53708DD4" w14:textId="77777777" w:rsidR="00896A56" w:rsidRPr="00EB1F99" w:rsidRDefault="00896A56">
            <w:pPr>
              <w:pStyle w:val="TableParagraph"/>
              <w:ind w:left="0"/>
              <w:rPr>
                <w:lang w:val="el-GR"/>
              </w:rPr>
            </w:pPr>
          </w:p>
        </w:tc>
        <w:tc>
          <w:tcPr>
            <w:tcW w:w="1349" w:type="dxa"/>
            <w:tcBorders>
              <w:top w:val="single" w:sz="4" w:space="0" w:color="010202"/>
              <w:left w:val="single" w:sz="4" w:space="0" w:color="010202"/>
              <w:bottom w:val="nil"/>
              <w:right w:val="single" w:sz="4" w:space="0" w:color="010202"/>
            </w:tcBorders>
          </w:tcPr>
          <w:p w14:paraId="1FFDDE9A" w14:textId="77777777" w:rsidR="00896A56" w:rsidRPr="00EB1F99" w:rsidRDefault="00A463A0">
            <w:pPr>
              <w:pStyle w:val="TableParagraph"/>
              <w:spacing w:before="16" w:line="229" w:lineRule="exact"/>
              <w:ind w:left="39"/>
              <w:jc w:val="center"/>
              <w:rPr>
                <w:sz w:val="21"/>
              </w:rPr>
            </w:pPr>
            <w:r w:rsidRPr="00EB1F99">
              <w:rPr>
                <w:color w:val="010202"/>
                <w:sz w:val="21"/>
              </w:rPr>
              <w:t>x</w:t>
            </w:r>
          </w:p>
        </w:tc>
        <w:tc>
          <w:tcPr>
            <w:tcW w:w="1345" w:type="dxa"/>
            <w:vMerge w:val="restart"/>
            <w:tcBorders>
              <w:top w:val="single" w:sz="4" w:space="0" w:color="010202"/>
              <w:left w:val="single" w:sz="4" w:space="0" w:color="010202"/>
              <w:bottom w:val="single" w:sz="4" w:space="0" w:color="010202"/>
            </w:tcBorders>
          </w:tcPr>
          <w:p w14:paraId="69517297" w14:textId="77777777" w:rsidR="00896A56" w:rsidRPr="00EB1F99" w:rsidRDefault="00896A56">
            <w:pPr>
              <w:pStyle w:val="TableParagraph"/>
              <w:ind w:left="0"/>
              <w:rPr>
                <w:lang w:val="el-GR"/>
              </w:rPr>
            </w:pPr>
          </w:p>
        </w:tc>
      </w:tr>
      <w:tr w:rsidR="00896A56" w:rsidRPr="00EB1F99" w14:paraId="68DDC5B2" w14:textId="77777777">
        <w:trPr>
          <w:trHeight w:val="278"/>
        </w:trPr>
        <w:tc>
          <w:tcPr>
            <w:tcW w:w="1509" w:type="dxa"/>
            <w:tcBorders>
              <w:top w:val="nil"/>
              <w:bottom w:val="single" w:sz="4" w:space="0" w:color="010202"/>
              <w:right w:val="single" w:sz="4" w:space="0" w:color="010202"/>
            </w:tcBorders>
          </w:tcPr>
          <w:p w14:paraId="1D1ABD21" w14:textId="77777777" w:rsidR="00896A56" w:rsidRPr="00EB1F99" w:rsidRDefault="00A463A0">
            <w:pPr>
              <w:pStyle w:val="TableParagraph"/>
              <w:spacing w:line="240" w:lineRule="exact"/>
              <w:ind w:left="500" w:right="461"/>
              <w:jc w:val="center"/>
              <w:rPr>
                <w:sz w:val="21"/>
              </w:rPr>
            </w:pPr>
            <w:r w:rsidRPr="00EB1F99">
              <w:rPr>
                <w:color w:val="010202"/>
                <w:sz w:val="21"/>
              </w:rPr>
              <w:t>100</w:t>
            </w:r>
          </w:p>
        </w:tc>
        <w:tc>
          <w:tcPr>
            <w:tcW w:w="1346" w:type="dxa"/>
            <w:vMerge/>
            <w:tcBorders>
              <w:top w:val="nil"/>
              <w:left w:val="single" w:sz="4" w:space="0" w:color="010202"/>
              <w:bottom w:val="single" w:sz="4" w:space="0" w:color="010202"/>
              <w:right w:val="single" w:sz="4" w:space="0" w:color="010202"/>
            </w:tcBorders>
          </w:tcPr>
          <w:p w14:paraId="25D65CDA" w14:textId="77777777" w:rsidR="00896A56" w:rsidRPr="00EB1F99" w:rsidRDefault="00896A56">
            <w:pPr>
              <w:rPr>
                <w:sz w:val="2"/>
                <w:szCs w:val="2"/>
                <w:lang w:val="el-GR"/>
              </w:rPr>
            </w:pPr>
          </w:p>
        </w:tc>
        <w:tc>
          <w:tcPr>
            <w:tcW w:w="1347" w:type="dxa"/>
            <w:vMerge/>
            <w:tcBorders>
              <w:top w:val="nil"/>
              <w:left w:val="single" w:sz="4" w:space="0" w:color="010202"/>
              <w:bottom w:val="single" w:sz="4" w:space="0" w:color="010202"/>
              <w:right w:val="single" w:sz="4" w:space="0" w:color="010202"/>
            </w:tcBorders>
          </w:tcPr>
          <w:p w14:paraId="2BB4E413" w14:textId="77777777" w:rsidR="00896A56" w:rsidRPr="00EB1F99" w:rsidRDefault="00896A56">
            <w:pPr>
              <w:rPr>
                <w:sz w:val="2"/>
                <w:szCs w:val="2"/>
                <w:lang w:val="el-GR"/>
              </w:rPr>
            </w:pPr>
          </w:p>
        </w:tc>
        <w:tc>
          <w:tcPr>
            <w:tcW w:w="1349" w:type="dxa"/>
            <w:tcBorders>
              <w:top w:val="nil"/>
              <w:left w:val="single" w:sz="4" w:space="0" w:color="010202"/>
              <w:bottom w:val="single" w:sz="4" w:space="0" w:color="010202"/>
              <w:right w:val="single" w:sz="4" w:space="0" w:color="010202"/>
            </w:tcBorders>
          </w:tcPr>
          <w:p w14:paraId="559E6E50" w14:textId="77777777" w:rsidR="00896A56" w:rsidRPr="00EB1F99" w:rsidRDefault="00A463A0">
            <w:pPr>
              <w:pStyle w:val="TableParagraph"/>
              <w:spacing w:line="240" w:lineRule="exact"/>
              <w:ind w:left="39"/>
              <w:jc w:val="center"/>
              <w:rPr>
                <w:sz w:val="21"/>
              </w:rPr>
            </w:pPr>
            <w:r w:rsidRPr="00EB1F99">
              <w:rPr>
                <w:color w:val="010202"/>
                <w:sz w:val="21"/>
              </w:rPr>
              <w:t>x</w:t>
            </w:r>
          </w:p>
        </w:tc>
        <w:tc>
          <w:tcPr>
            <w:tcW w:w="1345" w:type="dxa"/>
            <w:vMerge/>
            <w:tcBorders>
              <w:top w:val="nil"/>
              <w:left w:val="single" w:sz="4" w:space="0" w:color="010202"/>
              <w:bottom w:val="single" w:sz="4" w:space="0" w:color="010202"/>
            </w:tcBorders>
          </w:tcPr>
          <w:p w14:paraId="39FAE2DB" w14:textId="77777777" w:rsidR="00896A56" w:rsidRPr="00EB1F99" w:rsidRDefault="00896A56">
            <w:pPr>
              <w:rPr>
                <w:sz w:val="2"/>
                <w:szCs w:val="2"/>
                <w:lang w:val="el-GR"/>
              </w:rPr>
            </w:pPr>
          </w:p>
        </w:tc>
      </w:tr>
      <w:tr w:rsidR="00896A56" w:rsidRPr="00EB1F99" w14:paraId="5C2F2FD3" w14:textId="77777777">
        <w:trPr>
          <w:trHeight w:val="315"/>
        </w:trPr>
        <w:tc>
          <w:tcPr>
            <w:tcW w:w="1509" w:type="dxa"/>
            <w:tcBorders>
              <w:top w:val="single" w:sz="4" w:space="0" w:color="010202"/>
              <w:right w:val="single" w:sz="4" w:space="0" w:color="010202"/>
            </w:tcBorders>
          </w:tcPr>
          <w:p w14:paraId="1EF62B36" w14:textId="77777777" w:rsidR="00896A56" w:rsidRPr="00EB1F99" w:rsidRDefault="00A463A0">
            <w:pPr>
              <w:pStyle w:val="TableParagraph"/>
              <w:spacing w:before="33"/>
              <w:ind w:left="501" w:right="461"/>
              <w:jc w:val="center"/>
              <w:rPr>
                <w:sz w:val="21"/>
              </w:rPr>
            </w:pPr>
            <w:r w:rsidRPr="00EB1F99">
              <w:rPr>
                <w:color w:val="010202"/>
                <w:sz w:val="21"/>
              </w:rPr>
              <w:t>&gt; 100</w:t>
            </w:r>
          </w:p>
        </w:tc>
        <w:tc>
          <w:tcPr>
            <w:tcW w:w="1346" w:type="dxa"/>
            <w:tcBorders>
              <w:top w:val="single" w:sz="4" w:space="0" w:color="010202"/>
              <w:left w:val="single" w:sz="4" w:space="0" w:color="010202"/>
              <w:right w:val="single" w:sz="4" w:space="0" w:color="010202"/>
            </w:tcBorders>
          </w:tcPr>
          <w:p w14:paraId="64E47F85" w14:textId="77777777" w:rsidR="00896A56" w:rsidRPr="00EB1F99" w:rsidRDefault="00896A56">
            <w:pPr>
              <w:pStyle w:val="TableParagraph"/>
              <w:ind w:left="0"/>
              <w:rPr>
                <w:lang w:val="el-GR"/>
              </w:rPr>
            </w:pPr>
          </w:p>
        </w:tc>
        <w:tc>
          <w:tcPr>
            <w:tcW w:w="1347" w:type="dxa"/>
            <w:tcBorders>
              <w:top w:val="single" w:sz="4" w:space="0" w:color="010202"/>
              <w:left w:val="single" w:sz="4" w:space="0" w:color="010202"/>
              <w:right w:val="single" w:sz="4" w:space="0" w:color="010202"/>
            </w:tcBorders>
          </w:tcPr>
          <w:p w14:paraId="2CFD0768" w14:textId="77777777" w:rsidR="00896A56" w:rsidRPr="00EB1F99" w:rsidRDefault="00896A56">
            <w:pPr>
              <w:pStyle w:val="TableParagraph"/>
              <w:ind w:left="0"/>
              <w:rPr>
                <w:lang w:val="el-GR"/>
              </w:rPr>
            </w:pPr>
          </w:p>
        </w:tc>
        <w:tc>
          <w:tcPr>
            <w:tcW w:w="1349" w:type="dxa"/>
            <w:tcBorders>
              <w:top w:val="single" w:sz="4" w:space="0" w:color="010202"/>
              <w:left w:val="single" w:sz="4" w:space="0" w:color="010202"/>
              <w:right w:val="single" w:sz="4" w:space="0" w:color="010202"/>
            </w:tcBorders>
          </w:tcPr>
          <w:p w14:paraId="0211DE74" w14:textId="77777777" w:rsidR="00896A56" w:rsidRPr="00EB1F99" w:rsidRDefault="00896A56">
            <w:pPr>
              <w:pStyle w:val="TableParagraph"/>
              <w:ind w:left="0"/>
              <w:rPr>
                <w:lang w:val="el-GR"/>
              </w:rPr>
            </w:pPr>
          </w:p>
        </w:tc>
        <w:tc>
          <w:tcPr>
            <w:tcW w:w="1345" w:type="dxa"/>
            <w:tcBorders>
              <w:top w:val="single" w:sz="4" w:space="0" w:color="010202"/>
              <w:left w:val="single" w:sz="4" w:space="0" w:color="010202"/>
            </w:tcBorders>
          </w:tcPr>
          <w:p w14:paraId="028FA810" w14:textId="77777777" w:rsidR="00896A56" w:rsidRPr="00EB1F99" w:rsidRDefault="00A463A0">
            <w:pPr>
              <w:pStyle w:val="TableParagraph"/>
              <w:spacing w:before="33"/>
              <w:ind w:left="40"/>
              <w:jc w:val="center"/>
              <w:rPr>
                <w:sz w:val="21"/>
              </w:rPr>
            </w:pPr>
            <w:r w:rsidRPr="00EB1F99">
              <w:rPr>
                <w:color w:val="010202"/>
                <w:sz w:val="21"/>
              </w:rPr>
              <w:t>x</w:t>
            </w:r>
          </w:p>
        </w:tc>
      </w:tr>
    </w:tbl>
    <w:p w14:paraId="194AA377" w14:textId="3C1AF183" w:rsidR="00896A56" w:rsidRPr="00EB1F99" w:rsidRDefault="00A463A0" w:rsidP="00DD0EE8">
      <w:pPr>
        <w:pStyle w:val="BodyText"/>
        <w:spacing w:before="117" w:line="237" w:lineRule="auto"/>
        <w:ind w:left="567" w:right="2"/>
        <w:jc w:val="both"/>
      </w:pPr>
      <w:r w:rsidRPr="00EB1F99">
        <w:rPr>
          <w:color w:val="010202"/>
        </w:rPr>
        <w:t>The permanent lateral displacement class and the recovery zone class shall be reported in the impact test report and the requirements shall be determined in relation to the local conditions and the available lateral space. The permanent lateral displacement class shall be chosen in such a way that the deformed IEAS does not extend beyond the internal boundary of the carriageway marking.</w:t>
      </w:r>
    </w:p>
    <w:p w14:paraId="5F6DDB0E" w14:textId="77777777" w:rsidR="00896A56" w:rsidRPr="00EB1F99" w:rsidRDefault="00896A56">
      <w:pPr>
        <w:pStyle w:val="BodyText"/>
        <w:spacing w:before="5"/>
        <w:rPr>
          <w:lang w:val="en-US"/>
        </w:rPr>
      </w:pPr>
    </w:p>
    <w:p w14:paraId="1479853A" w14:textId="2CF15BD1" w:rsidR="00896A56" w:rsidRPr="00EB1F99" w:rsidRDefault="00A463A0" w:rsidP="00DD0EE8">
      <w:pPr>
        <w:pStyle w:val="BodyText"/>
        <w:spacing w:line="235" w:lineRule="auto"/>
        <w:ind w:left="567" w:right="2" w:hanging="1"/>
        <w:jc w:val="both"/>
      </w:pPr>
      <w:r w:rsidRPr="00EB1F99">
        <w:rPr>
          <w:color w:val="010202"/>
        </w:rPr>
        <w:t>The geometric configuration of impact energy absorption systems (e.g., parallel, trapezoids) shall be adapted to the geometric data of the installation area.</w:t>
      </w:r>
    </w:p>
    <w:p w14:paraId="14F8AD15" w14:textId="77777777" w:rsidR="00896A56" w:rsidRPr="00EB1F99" w:rsidRDefault="00896A56">
      <w:pPr>
        <w:pStyle w:val="BodyText"/>
        <w:spacing w:before="1"/>
        <w:rPr>
          <w:lang w:val="en-US"/>
        </w:rPr>
      </w:pPr>
    </w:p>
    <w:p w14:paraId="2314BC26" w14:textId="77777777" w:rsidR="00896A56" w:rsidRPr="00EB1F99" w:rsidRDefault="00A463A0" w:rsidP="00DD0EE8">
      <w:pPr>
        <w:pStyle w:val="BodyText"/>
        <w:spacing w:line="237" w:lineRule="auto"/>
        <w:ind w:left="567" w:right="2"/>
        <w:jc w:val="both"/>
      </w:pPr>
      <w:r w:rsidRPr="00EB1F99">
        <w:rPr>
          <w:color w:val="010202"/>
        </w:rPr>
        <w:t>Impact severity class A provides greater safety for occupants of a vehicle that deviates from its course than the impact severity class B and is preferred when the other conditions are the same.</w:t>
      </w:r>
    </w:p>
    <w:p w14:paraId="6D82B626" w14:textId="77777777" w:rsidR="00896A56" w:rsidRPr="00EB1F99" w:rsidRDefault="00896A56" w:rsidP="00DD0EE8">
      <w:pPr>
        <w:pStyle w:val="BodyText"/>
        <w:spacing w:before="1"/>
        <w:rPr>
          <w:lang w:val="en-US"/>
        </w:rPr>
      </w:pPr>
    </w:p>
    <w:p w14:paraId="4A92C06C" w14:textId="77777777" w:rsidR="00896A56" w:rsidRPr="00EB1F99" w:rsidRDefault="00896A56" w:rsidP="00DD0EE8">
      <w:pPr>
        <w:pStyle w:val="BodyText"/>
        <w:spacing w:before="1"/>
        <w:rPr>
          <w:lang w:val="en-US"/>
        </w:rPr>
      </w:pPr>
    </w:p>
    <w:p w14:paraId="7AECC95F" w14:textId="425C35D2" w:rsidR="00896A56" w:rsidRPr="00EB1F99" w:rsidRDefault="00EA109B" w:rsidP="00DD0EE8">
      <w:pPr>
        <w:pStyle w:val="Heading2"/>
        <w:numPr>
          <w:ilvl w:val="1"/>
          <w:numId w:val="14"/>
        </w:numPr>
        <w:ind w:left="1134" w:hanging="568"/>
        <w:jc w:val="left"/>
        <w:rPr>
          <w:rFonts w:ascii="Arial" w:hAnsi="Arial"/>
          <w:b w:val="0"/>
        </w:rPr>
      </w:pPr>
      <w:bookmarkStart w:id="66" w:name="_Toc82096294"/>
      <w:bookmarkStart w:id="67" w:name="_Toc82096930"/>
      <w:bookmarkStart w:id="68" w:name="_Toc82097211"/>
      <w:bookmarkStart w:id="69" w:name="_Toc82097778"/>
      <w:bookmarkStart w:id="70" w:name="_Toc82098018"/>
      <w:r w:rsidRPr="00EB1F99">
        <w:rPr>
          <w:rFonts w:ascii="Arial" w:hAnsi="Arial"/>
        </w:rPr>
        <w:t>Configuration of the surroundings of vehicle restraint systems</w:t>
      </w:r>
      <w:bookmarkEnd w:id="66"/>
      <w:bookmarkEnd w:id="67"/>
      <w:bookmarkEnd w:id="68"/>
      <w:bookmarkEnd w:id="69"/>
      <w:bookmarkEnd w:id="70"/>
    </w:p>
    <w:p w14:paraId="47781B81" w14:textId="03FAB1D7" w:rsidR="00896A56" w:rsidRPr="00EB1F99" w:rsidRDefault="00A463A0" w:rsidP="00DD0EE8">
      <w:pPr>
        <w:pStyle w:val="BodyText"/>
        <w:spacing w:line="237" w:lineRule="auto"/>
        <w:ind w:left="567" w:right="2" w:hanging="1"/>
        <w:jc w:val="both"/>
      </w:pPr>
      <w:r w:rsidRPr="00EB1F99">
        <w:rPr>
          <w:color w:val="010202"/>
        </w:rPr>
        <w:t>The operation of vehicle restraint systems shall not be hampered by the configuration of their surroundings. The surrounding area of the restraint systems is defined as the area between the carriageway and the restraint system to which the operational width of the system is added.</w:t>
      </w:r>
    </w:p>
    <w:p w14:paraId="65C40186" w14:textId="12C10CB6" w:rsidR="00896A56" w:rsidRPr="00EB1F99" w:rsidRDefault="00A463A0" w:rsidP="00DD0EE8">
      <w:pPr>
        <w:pStyle w:val="BodyText"/>
        <w:spacing w:before="116"/>
        <w:ind w:left="567" w:right="2"/>
        <w:jc w:val="both"/>
      </w:pPr>
      <w:r w:rsidRPr="00EB1F99">
        <w:rPr>
          <w:color w:val="010202"/>
        </w:rPr>
        <w:t>The area before and under the restraint system shall be sufficiently stabilised to enable it to bear passenger vehicle loads.</w:t>
      </w:r>
    </w:p>
    <w:p w14:paraId="1878A5E4" w14:textId="69F34E18" w:rsidR="000F1BEC" w:rsidRPr="00EB1F99" w:rsidRDefault="00A463A0" w:rsidP="00DD0EE8">
      <w:pPr>
        <w:pStyle w:val="BodyText"/>
        <w:spacing w:before="118" w:line="237" w:lineRule="auto"/>
        <w:ind w:left="567" w:right="2" w:hanging="1"/>
        <w:jc w:val="both"/>
        <w:rPr>
          <w:color w:val="010202"/>
        </w:rPr>
      </w:pPr>
      <w:r w:rsidRPr="00EB1F99">
        <w:rPr>
          <w:color w:val="010202"/>
        </w:rPr>
        <w:t xml:space="preserve">The arrangement of curbs and sewers in front of restraint systems shall be avoided when their height is greater than 7.5 cm above the carriageway boundary line. Height breaks in front of IEAS must also be avoided. The operation of vehicle restraint systems shall not be hampered by vegetation, pedestals, </w:t>
      </w:r>
      <w:proofErr w:type="gramStart"/>
      <w:r w:rsidRPr="00EB1F99">
        <w:rPr>
          <w:color w:val="010202"/>
        </w:rPr>
        <w:t>signposts</w:t>
      </w:r>
      <w:proofErr w:type="gramEnd"/>
      <w:r w:rsidRPr="00EB1F99">
        <w:rPr>
          <w:color w:val="010202"/>
        </w:rPr>
        <w:t xml:space="preserve"> and other equipment on the road which are within the range of the operational width of the restraint system. Excludes passive equipment, which complies with ELOT EN 12767. </w:t>
      </w:r>
      <w:r w:rsidRPr="00EB1F99">
        <w:rPr>
          <w:color w:val="010202"/>
        </w:rPr>
        <w:br w:type="page"/>
      </w:r>
    </w:p>
    <w:p w14:paraId="52F4C278" w14:textId="77777777" w:rsidR="00896A56" w:rsidRPr="00EB1F99" w:rsidRDefault="00A463A0" w:rsidP="00DD0EE8">
      <w:pPr>
        <w:pStyle w:val="Heading2"/>
        <w:numPr>
          <w:ilvl w:val="1"/>
          <w:numId w:val="14"/>
        </w:numPr>
        <w:ind w:left="567"/>
        <w:jc w:val="both"/>
        <w:rPr>
          <w:rFonts w:ascii="Arial" w:hAnsi="Arial"/>
        </w:rPr>
      </w:pPr>
      <w:bookmarkStart w:id="71" w:name="_Toc75079881"/>
      <w:bookmarkStart w:id="72" w:name="_Toc75080327"/>
      <w:bookmarkStart w:id="73" w:name="_Toc75079882"/>
      <w:bookmarkStart w:id="74" w:name="_Toc75080328"/>
      <w:bookmarkStart w:id="75" w:name="_Toc75079883"/>
      <w:bookmarkStart w:id="76" w:name="_Toc75080329"/>
      <w:bookmarkStart w:id="77" w:name="_Toc82096295"/>
      <w:bookmarkStart w:id="78" w:name="_Toc82096931"/>
      <w:bookmarkStart w:id="79" w:name="_Toc82097212"/>
      <w:bookmarkStart w:id="80" w:name="_Toc82097779"/>
      <w:bookmarkStart w:id="81" w:name="_Toc82098019"/>
      <w:bookmarkEnd w:id="71"/>
      <w:bookmarkEnd w:id="72"/>
      <w:bookmarkEnd w:id="73"/>
      <w:bookmarkEnd w:id="74"/>
      <w:bookmarkEnd w:id="75"/>
      <w:bookmarkEnd w:id="76"/>
      <w:r w:rsidRPr="00EB1F99">
        <w:rPr>
          <w:rFonts w:ascii="Arial" w:hAnsi="Arial"/>
        </w:rPr>
        <w:lastRenderedPageBreak/>
        <w:t>Additional structures</w:t>
      </w:r>
      <w:bookmarkEnd w:id="77"/>
      <w:bookmarkEnd w:id="78"/>
      <w:bookmarkEnd w:id="79"/>
      <w:bookmarkEnd w:id="80"/>
      <w:bookmarkEnd w:id="81"/>
    </w:p>
    <w:p w14:paraId="1DBF56B4" w14:textId="551D193E" w:rsidR="00896A56" w:rsidRPr="00EB1F99" w:rsidRDefault="00A463A0" w:rsidP="00DD0EE8">
      <w:pPr>
        <w:pStyle w:val="BodyText"/>
        <w:spacing w:line="235" w:lineRule="auto"/>
        <w:ind w:right="569"/>
        <w:jc w:val="both"/>
      </w:pPr>
      <w:r w:rsidRPr="00EB1F99">
        <w:rPr>
          <w:color w:val="010202"/>
        </w:rPr>
        <w:t xml:space="preserve">The additional structures that can be fitted to vehicle restraint systems are: </w:t>
      </w:r>
    </w:p>
    <w:p w14:paraId="506DFC40" w14:textId="77777777" w:rsidR="00896A56" w:rsidRPr="00EB1F99" w:rsidRDefault="00A463A0">
      <w:pPr>
        <w:pStyle w:val="ListParagraph"/>
        <w:numPr>
          <w:ilvl w:val="2"/>
          <w:numId w:val="14"/>
        </w:numPr>
        <w:tabs>
          <w:tab w:val="left" w:pos="1852"/>
          <w:tab w:val="left" w:pos="1853"/>
        </w:tabs>
        <w:spacing w:line="263" w:lineRule="exact"/>
        <w:ind w:left="1852" w:hanging="539"/>
        <w:rPr>
          <w:sz w:val="23"/>
        </w:rPr>
      </w:pPr>
      <w:r w:rsidRPr="00EB1F99">
        <w:rPr>
          <w:color w:val="010202"/>
          <w:sz w:val="23"/>
        </w:rPr>
        <w:t>the railings</w:t>
      </w:r>
    </w:p>
    <w:p w14:paraId="2672FA52" w14:textId="77777777" w:rsidR="00896A56" w:rsidRPr="00EB1F99" w:rsidRDefault="00A463A0">
      <w:pPr>
        <w:pStyle w:val="ListParagraph"/>
        <w:numPr>
          <w:ilvl w:val="2"/>
          <w:numId w:val="14"/>
        </w:numPr>
        <w:tabs>
          <w:tab w:val="left" w:pos="1852"/>
          <w:tab w:val="left" w:pos="1853"/>
        </w:tabs>
        <w:spacing w:line="262" w:lineRule="exact"/>
        <w:ind w:left="1852" w:hanging="539"/>
        <w:rPr>
          <w:sz w:val="23"/>
        </w:rPr>
      </w:pPr>
      <w:r w:rsidRPr="00EB1F99">
        <w:rPr>
          <w:color w:val="010202"/>
          <w:sz w:val="23"/>
        </w:rPr>
        <w:t>anti-glare screens,</w:t>
      </w:r>
    </w:p>
    <w:p w14:paraId="23F9D1D0" w14:textId="77777777" w:rsidR="00896A56" w:rsidRPr="00EB1F99" w:rsidRDefault="00A463A0">
      <w:pPr>
        <w:pStyle w:val="ListParagraph"/>
        <w:numPr>
          <w:ilvl w:val="2"/>
          <w:numId w:val="14"/>
        </w:numPr>
        <w:tabs>
          <w:tab w:val="left" w:pos="1852"/>
          <w:tab w:val="left" w:pos="1853"/>
        </w:tabs>
        <w:spacing w:line="262" w:lineRule="exact"/>
        <w:ind w:left="1852" w:hanging="539"/>
        <w:rPr>
          <w:sz w:val="23"/>
        </w:rPr>
      </w:pPr>
      <w:r w:rsidRPr="00EB1F99">
        <w:rPr>
          <w:color w:val="010202"/>
          <w:sz w:val="23"/>
        </w:rPr>
        <w:t>signposts or uprights,</w:t>
      </w:r>
    </w:p>
    <w:p w14:paraId="20138D8D" w14:textId="77777777" w:rsidR="00896A56" w:rsidRPr="00EB1F99" w:rsidRDefault="00A463A0">
      <w:pPr>
        <w:pStyle w:val="ListParagraph"/>
        <w:numPr>
          <w:ilvl w:val="2"/>
          <w:numId w:val="14"/>
        </w:numPr>
        <w:tabs>
          <w:tab w:val="left" w:pos="1852"/>
          <w:tab w:val="left" w:pos="1853"/>
        </w:tabs>
        <w:spacing w:line="263" w:lineRule="exact"/>
        <w:ind w:left="1852" w:hanging="539"/>
        <w:rPr>
          <w:sz w:val="23"/>
        </w:rPr>
      </w:pPr>
      <w:r w:rsidRPr="00EB1F99">
        <w:rPr>
          <w:color w:val="010202"/>
          <w:sz w:val="23"/>
        </w:rPr>
        <w:t>barrier climbing aids,</w:t>
      </w:r>
    </w:p>
    <w:p w14:paraId="292A0ED3" w14:textId="77777777" w:rsidR="00896A56" w:rsidRPr="00EB1F99" w:rsidRDefault="00A463A0">
      <w:pPr>
        <w:pStyle w:val="ListParagraph"/>
        <w:numPr>
          <w:ilvl w:val="2"/>
          <w:numId w:val="14"/>
        </w:numPr>
        <w:tabs>
          <w:tab w:val="left" w:pos="1852"/>
          <w:tab w:val="left" w:pos="1853"/>
        </w:tabs>
        <w:spacing w:line="264" w:lineRule="exact"/>
        <w:ind w:left="1852" w:hanging="539"/>
        <w:rPr>
          <w:sz w:val="23"/>
        </w:rPr>
      </w:pPr>
      <w:r w:rsidRPr="00EB1F99">
        <w:rPr>
          <w:color w:val="010202"/>
          <w:sz w:val="23"/>
        </w:rPr>
        <w:t>etc.</w:t>
      </w:r>
    </w:p>
    <w:p w14:paraId="61A3A9C6" w14:textId="399CAE9A" w:rsidR="00896A56" w:rsidRPr="00EB1F99" w:rsidRDefault="00A463A0" w:rsidP="00DD0EE8">
      <w:pPr>
        <w:pStyle w:val="BodyText"/>
        <w:spacing w:before="82" w:line="237" w:lineRule="auto"/>
        <w:ind w:right="569"/>
        <w:jc w:val="both"/>
      </w:pPr>
      <w:r w:rsidRPr="00EB1F99">
        <w:rPr>
          <w:color w:val="010202"/>
        </w:rPr>
        <w:t>Additional structures shall not adversely affect the operation of vehicle restraint systems. Furthermore, additional structures may not pose a risk to persons on board or to third parties. If this cannot be excluded, an overall system check is required, in accordance with ELOT EN 1317. Additional structures, such as railings, which are functionally part of vehicle restraint systems, must always be subjected to impact tests together with vehicle restraint systems as a whole and as a single system, in accordance with ELOT EN 1317.</w:t>
      </w:r>
    </w:p>
    <w:p w14:paraId="5EB50B23" w14:textId="77777777" w:rsidR="00896A56" w:rsidRPr="00EB1F99" w:rsidRDefault="00896A56" w:rsidP="00DD0EE8">
      <w:pPr>
        <w:pStyle w:val="BodyText"/>
        <w:spacing w:before="1"/>
        <w:rPr>
          <w:lang w:val="en-US"/>
        </w:rPr>
      </w:pPr>
    </w:p>
    <w:p w14:paraId="6279215E" w14:textId="265DD53C" w:rsidR="00896A56" w:rsidRPr="00EB1F99" w:rsidRDefault="00A463A0" w:rsidP="00DD0EE8">
      <w:pPr>
        <w:pStyle w:val="BodyText"/>
        <w:spacing w:line="237" w:lineRule="auto"/>
        <w:ind w:right="569"/>
        <w:jc w:val="both"/>
      </w:pPr>
      <w:r w:rsidRPr="00EB1F99">
        <w:rPr>
          <w:color w:val="010202"/>
        </w:rPr>
        <w:t xml:space="preserve">For barrier climbing aids, reference shall be made to the relevant product performance certificates and, respectively, to the manufacturer's performance declarations. These aids shall be attached to the barriers during the impact test and shall have been designated as additional structures in the relevant certificates. If no mention is made in the ELOT EN 1317 impact test reports of the existence of climbing aids, they may be accepted as attachments to the road safety system, </w:t>
      </w:r>
      <w:proofErr w:type="gramStart"/>
      <w:r w:rsidRPr="00EB1F99">
        <w:rPr>
          <w:color w:val="010202"/>
        </w:rPr>
        <w:t>provided that</w:t>
      </w:r>
      <w:proofErr w:type="gramEnd"/>
      <w:r w:rsidRPr="00EB1F99">
        <w:rPr>
          <w:color w:val="010202"/>
        </w:rPr>
        <w:t xml:space="preserve"> it is ensured that their parts (e.g. steps, anti-glare, etc.) are fixed to the safety system in such a way that it is not possible to detach parts of this additional structure with a mass exceeding 2 kg when impacting a vehicle.</w:t>
      </w:r>
    </w:p>
    <w:p w14:paraId="5C020351" w14:textId="77777777" w:rsidR="00896A56" w:rsidRPr="00EB1F99" w:rsidRDefault="00896A56" w:rsidP="00DD0EE8">
      <w:pPr>
        <w:pStyle w:val="BodyText"/>
        <w:spacing w:before="1"/>
        <w:rPr>
          <w:lang w:val="en-US"/>
        </w:rPr>
      </w:pPr>
    </w:p>
    <w:p w14:paraId="5446110B" w14:textId="77777777" w:rsidR="00896A56" w:rsidRPr="00EB1F99" w:rsidRDefault="00896A56">
      <w:pPr>
        <w:pStyle w:val="BodyText"/>
        <w:spacing w:before="1"/>
        <w:rPr>
          <w:lang w:val="en-US"/>
        </w:rPr>
      </w:pPr>
    </w:p>
    <w:p w14:paraId="1F08ABF0" w14:textId="77777777" w:rsidR="00896A56" w:rsidRPr="00EB1F99" w:rsidRDefault="00A463A0" w:rsidP="00DD0EE8">
      <w:pPr>
        <w:pStyle w:val="Heading2"/>
        <w:numPr>
          <w:ilvl w:val="1"/>
          <w:numId w:val="14"/>
        </w:numPr>
        <w:ind w:left="567"/>
        <w:jc w:val="left"/>
        <w:rPr>
          <w:rFonts w:ascii="Arial" w:hAnsi="Arial"/>
        </w:rPr>
      </w:pPr>
      <w:bookmarkStart w:id="82" w:name="_Toc82096296"/>
      <w:bookmarkStart w:id="83" w:name="_Toc82096932"/>
      <w:bookmarkStart w:id="84" w:name="_Toc82097213"/>
      <w:bookmarkStart w:id="85" w:name="_Toc82097780"/>
      <w:bookmarkStart w:id="86" w:name="_Toc82098020"/>
      <w:r w:rsidRPr="00EB1F99">
        <w:rPr>
          <w:rFonts w:ascii="Arial" w:hAnsi="Arial"/>
        </w:rPr>
        <w:t>Protection of cyclists and motorcyclists</w:t>
      </w:r>
      <w:bookmarkEnd w:id="82"/>
      <w:bookmarkEnd w:id="83"/>
      <w:bookmarkEnd w:id="84"/>
      <w:bookmarkEnd w:id="85"/>
      <w:bookmarkEnd w:id="86"/>
    </w:p>
    <w:p w14:paraId="119B4836" w14:textId="517DA65A" w:rsidR="00896A56" w:rsidRPr="00EB1F99" w:rsidRDefault="00A463A0" w:rsidP="00EA6DCC">
      <w:pPr>
        <w:pStyle w:val="BodyText"/>
        <w:spacing w:line="235" w:lineRule="auto"/>
        <w:ind w:right="569" w:hanging="1"/>
        <w:jc w:val="both"/>
        <w:rPr>
          <w:color w:val="010202"/>
        </w:rPr>
      </w:pPr>
      <w:r w:rsidRPr="00EB1F99">
        <w:rPr>
          <w:color w:val="010202"/>
        </w:rPr>
        <w:t>Bodily injuries to cyclists deflected from their course during their impact with vehicle restraint systems can be substantially reduced by</w:t>
      </w:r>
    </w:p>
    <w:p w14:paraId="5C63B518" w14:textId="77777777" w:rsidR="00EA6DCC" w:rsidRPr="00EB1F99" w:rsidRDefault="00EA6DCC" w:rsidP="00DD0EE8">
      <w:pPr>
        <w:pStyle w:val="BodyText"/>
        <w:spacing w:line="235" w:lineRule="auto"/>
        <w:ind w:right="569" w:hanging="1"/>
        <w:jc w:val="both"/>
        <w:rPr>
          <w:lang w:val="en-US"/>
        </w:rPr>
      </w:pPr>
    </w:p>
    <w:p w14:paraId="0D2E095A" w14:textId="1390C61B" w:rsidR="00896A56" w:rsidRPr="00EB1F99" w:rsidRDefault="002A4142" w:rsidP="00DD0EE8">
      <w:pPr>
        <w:pStyle w:val="ListParagraph"/>
        <w:numPr>
          <w:ilvl w:val="2"/>
          <w:numId w:val="14"/>
        </w:numPr>
        <w:spacing w:before="28"/>
        <w:ind w:left="1701" w:hanging="539"/>
        <w:rPr>
          <w:sz w:val="23"/>
        </w:rPr>
      </w:pPr>
      <w:r w:rsidRPr="00EB1F99">
        <w:rPr>
          <w:color w:val="010202"/>
          <w:sz w:val="23"/>
        </w:rPr>
        <w:t>a barrier with declared additional protection for cyclists; or</w:t>
      </w:r>
    </w:p>
    <w:p w14:paraId="3A296AFB" w14:textId="48156441" w:rsidR="00896A56" w:rsidRPr="00EB1F99" w:rsidRDefault="00A463A0" w:rsidP="00DD0EE8">
      <w:pPr>
        <w:pStyle w:val="ListParagraph"/>
        <w:numPr>
          <w:ilvl w:val="2"/>
          <w:numId w:val="14"/>
        </w:numPr>
        <w:spacing w:before="56"/>
        <w:ind w:left="1701" w:hanging="539"/>
        <w:rPr>
          <w:sz w:val="23"/>
        </w:rPr>
      </w:pPr>
      <w:r w:rsidRPr="00EB1F99">
        <w:rPr>
          <w:color w:val="010202"/>
          <w:sz w:val="23"/>
        </w:rPr>
        <w:t>suitable additional structures on the barriers.</w:t>
      </w:r>
    </w:p>
    <w:p w14:paraId="61F9FC3E" w14:textId="77777777" w:rsidR="00896A56" w:rsidRPr="00EB1F99" w:rsidRDefault="00896A56" w:rsidP="00DD0EE8">
      <w:pPr>
        <w:pStyle w:val="BodyText"/>
        <w:spacing w:before="1"/>
        <w:rPr>
          <w:lang w:val="en-US"/>
        </w:rPr>
      </w:pPr>
    </w:p>
    <w:p w14:paraId="4E4EC74A" w14:textId="5B59664B" w:rsidR="00896A56" w:rsidRPr="00EB1F99" w:rsidRDefault="00A463A0" w:rsidP="00DD0EE8">
      <w:pPr>
        <w:pStyle w:val="BodyText"/>
        <w:spacing w:before="1" w:line="237" w:lineRule="auto"/>
        <w:ind w:right="569" w:hanging="1"/>
        <w:jc w:val="both"/>
      </w:pPr>
      <w:r w:rsidRPr="00EB1F99">
        <w:rPr>
          <w:color w:val="010202"/>
        </w:rPr>
        <w:t>The performance of systems for the protection of cyclists shall be determined in accordance with the European standard ELOT EN 1317, ELOT TS 17342:2019-10, ELOT SPEC 18193:2019-10 for the following criteria:</w:t>
      </w:r>
    </w:p>
    <w:p w14:paraId="3F4049E2" w14:textId="3DC262E4" w:rsidR="00896A56" w:rsidRPr="00EB1F99" w:rsidRDefault="00A463A0" w:rsidP="00DD0EE8">
      <w:pPr>
        <w:pStyle w:val="ListParagraph"/>
        <w:numPr>
          <w:ilvl w:val="2"/>
          <w:numId w:val="14"/>
        </w:numPr>
        <w:spacing w:before="26"/>
        <w:ind w:left="1701" w:hanging="539"/>
        <w:rPr>
          <w:sz w:val="23"/>
        </w:rPr>
      </w:pPr>
      <w:r w:rsidRPr="00EB1F99">
        <w:rPr>
          <w:color w:val="010202"/>
          <w:sz w:val="23"/>
        </w:rPr>
        <w:t>the speed class; and</w:t>
      </w:r>
    </w:p>
    <w:p w14:paraId="205F4170" w14:textId="78CA15A4" w:rsidR="00896A56" w:rsidRPr="00EB1F99" w:rsidRDefault="00A463A0" w:rsidP="00DD0EE8">
      <w:pPr>
        <w:pStyle w:val="ListParagraph"/>
        <w:numPr>
          <w:ilvl w:val="2"/>
          <w:numId w:val="14"/>
        </w:numPr>
        <w:spacing w:before="56"/>
        <w:ind w:left="1701" w:hanging="539"/>
        <w:rPr>
          <w:sz w:val="23"/>
        </w:rPr>
      </w:pPr>
      <w:r w:rsidRPr="00EB1F99">
        <w:rPr>
          <w:color w:val="010202"/>
          <w:sz w:val="23"/>
        </w:rPr>
        <w:t>the impact severity class.</w:t>
      </w:r>
    </w:p>
    <w:p w14:paraId="015E3378" w14:textId="77777777" w:rsidR="00896A56" w:rsidRPr="00EB1F99" w:rsidRDefault="00896A56" w:rsidP="00DD0EE8">
      <w:pPr>
        <w:pStyle w:val="BodyText"/>
        <w:spacing w:before="1"/>
        <w:rPr>
          <w:lang w:val="el-GR"/>
        </w:rPr>
      </w:pPr>
    </w:p>
    <w:p w14:paraId="15E9248A" w14:textId="782730DB" w:rsidR="00896A56" w:rsidRPr="00EB1F99" w:rsidRDefault="00A463A0" w:rsidP="00EA6DCC">
      <w:pPr>
        <w:pStyle w:val="BodyText"/>
        <w:spacing w:line="237" w:lineRule="auto"/>
        <w:ind w:right="569" w:hanging="1"/>
        <w:jc w:val="both"/>
        <w:rPr>
          <w:color w:val="010202"/>
        </w:rPr>
      </w:pPr>
      <w:r w:rsidRPr="00EB1F99">
        <w:rPr>
          <w:color w:val="010202"/>
        </w:rPr>
        <w:t>Vehicle Restraint Systems providing additional protection for two-wheelers must be configured in such a way (see Technical Criteria) that</w:t>
      </w:r>
    </w:p>
    <w:p w14:paraId="128A4B48" w14:textId="77777777" w:rsidR="00EA6DCC" w:rsidRPr="00EB1F99" w:rsidRDefault="00EA6DCC" w:rsidP="00DD0EE8">
      <w:pPr>
        <w:pStyle w:val="BodyText"/>
        <w:spacing w:line="237" w:lineRule="auto"/>
        <w:ind w:right="569" w:hanging="1"/>
        <w:jc w:val="both"/>
        <w:rPr>
          <w:lang w:val="en-US"/>
        </w:rPr>
      </w:pPr>
    </w:p>
    <w:p w14:paraId="2C2B807A" w14:textId="1F5ABA01" w:rsidR="00896A56" w:rsidRPr="00EB1F99" w:rsidRDefault="00A463A0" w:rsidP="00DD0EE8">
      <w:pPr>
        <w:pStyle w:val="ListParagraph"/>
        <w:numPr>
          <w:ilvl w:val="2"/>
          <w:numId w:val="14"/>
        </w:numPr>
        <w:spacing w:before="56" w:line="237" w:lineRule="auto"/>
        <w:ind w:left="1701" w:right="569" w:hanging="539"/>
        <w:jc w:val="both"/>
        <w:rPr>
          <w:color w:val="010202"/>
          <w:sz w:val="23"/>
        </w:rPr>
      </w:pPr>
      <w:r w:rsidRPr="00EB1F99">
        <w:rPr>
          <w:color w:val="010202"/>
          <w:sz w:val="23"/>
        </w:rPr>
        <w:t xml:space="preserve">the components of the system (safety barriers) do not have sharp edges </w:t>
      </w:r>
      <w:proofErr w:type="gramStart"/>
      <w:r w:rsidRPr="00EB1F99">
        <w:rPr>
          <w:color w:val="010202"/>
          <w:sz w:val="23"/>
        </w:rPr>
        <w:t>in order to</w:t>
      </w:r>
      <w:proofErr w:type="gramEnd"/>
      <w:r w:rsidRPr="00EB1F99">
        <w:rPr>
          <w:color w:val="010202"/>
          <w:sz w:val="23"/>
        </w:rPr>
        <w:t xml:space="preserve"> significantly reduce the impact of the cyclist impact on them; or</w:t>
      </w:r>
    </w:p>
    <w:p w14:paraId="1BEC8C18" w14:textId="4856E97A" w:rsidR="00896A56" w:rsidRPr="00EB1F99" w:rsidRDefault="00CA78F1" w:rsidP="00DD0EE8">
      <w:pPr>
        <w:pStyle w:val="ListParagraph"/>
        <w:numPr>
          <w:ilvl w:val="2"/>
          <w:numId w:val="14"/>
        </w:numPr>
        <w:spacing w:before="57" w:line="237" w:lineRule="auto"/>
        <w:ind w:left="1701" w:right="569" w:hanging="539"/>
        <w:jc w:val="both"/>
        <w:rPr>
          <w:sz w:val="23"/>
        </w:rPr>
      </w:pPr>
      <w:r w:rsidRPr="00EB1F99">
        <w:rPr>
          <w:color w:val="010202"/>
          <w:sz w:val="23"/>
        </w:rPr>
        <w:t>by means of additional structures to cover critical parts of the safety barrier or to prevent transverse slip under the system by uniform longitudinal surfaces/layers with no edges and protrusions.</w:t>
      </w:r>
    </w:p>
    <w:p w14:paraId="5CC746A7" w14:textId="5E76B73C" w:rsidR="00EA6DCC" w:rsidRPr="00EB1F99" w:rsidRDefault="00EA6DCC">
      <w:pPr>
        <w:rPr>
          <w:sz w:val="23"/>
          <w:szCs w:val="23"/>
        </w:rPr>
      </w:pPr>
      <w:r w:rsidRPr="00EB1F99">
        <w:br w:type="page"/>
      </w:r>
    </w:p>
    <w:p w14:paraId="63EE5343" w14:textId="77777777" w:rsidR="00896A56" w:rsidRPr="00EB1F99" w:rsidRDefault="00A463A0" w:rsidP="00DD0EE8">
      <w:pPr>
        <w:pStyle w:val="BodyText"/>
        <w:spacing w:after="120"/>
        <w:ind w:left="567"/>
      </w:pPr>
      <w:r w:rsidRPr="00EB1F99">
        <w:rPr>
          <w:color w:val="010202"/>
        </w:rPr>
        <w:lastRenderedPageBreak/>
        <w:t>Additional structures in steel vehicle restraint systems can be</w:t>
      </w:r>
    </w:p>
    <w:p w14:paraId="48FD2AB9" w14:textId="77777777" w:rsidR="00896A56" w:rsidRPr="00EB1F99" w:rsidRDefault="00A463A0" w:rsidP="00DD0EE8">
      <w:pPr>
        <w:pStyle w:val="ListParagraph"/>
        <w:numPr>
          <w:ilvl w:val="2"/>
          <w:numId w:val="14"/>
        </w:numPr>
        <w:spacing w:before="56" w:line="237" w:lineRule="auto"/>
        <w:ind w:left="2268" w:right="2" w:hanging="539"/>
        <w:jc w:val="both"/>
        <w:rPr>
          <w:sz w:val="23"/>
        </w:rPr>
      </w:pPr>
      <w:r w:rsidRPr="00EB1F99">
        <w:rPr>
          <w:color w:val="010202"/>
          <w:sz w:val="23"/>
        </w:rPr>
        <w:t>sheaths of the steel safety barriers made of plastic foam, which significantly reduce the impact of the human body on safety barriers (effective only at low speeds),</w:t>
      </w:r>
    </w:p>
    <w:p w14:paraId="335CDEF0" w14:textId="796882EB" w:rsidR="00896A56" w:rsidRPr="00EB1F99" w:rsidRDefault="00A463A0" w:rsidP="00DD0EE8">
      <w:pPr>
        <w:pStyle w:val="ListParagraph"/>
        <w:numPr>
          <w:ilvl w:val="2"/>
          <w:numId w:val="14"/>
        </w:numPr>
        <w:spacing w:before="59" w:line="235" w:lineRule="auto"/>
        <w:ind w:left="2268" w:right="2" w:hanging="539"/>
        <w:jc w:val="both"/>
        <w:rPr>
          <w:sz w:val="23"/>
        </w:rPr>
      </w:pPr>
      <w:r w:rsidRPr="00EB1F99">
        <w:rPr>
          <w:color w:val="010202"/>
          <w:sz w:val="23"/>
        </w:rPr>
        <w:t>an additional sheet placed lower than the main corrugated sheet of the safety barrier,</w:t>
      </w:r>
    </w:p>
    <w:p w14:paraId="0CE16DF7" w14:textId="5E6C8F6F" w:rsidR="00896A56" w:rsidRPr="00EB1F99" w:rsidRDefault="00A463A0" w:rsidP="00DD0EE8">
      <w:pPr>
        <w:pStyle w:val="ListParagraph"/>
        <w:numPr>
          <w:ilvl w:val="2"/>
          <w:numId w:val="14"/>
        </w:numPr>
        <w:spacing w:before="59" w:line="237" w:lineRule="auto"/>
        <w:ind w:left="2268" w:right="2" w:hanging="539"/>
        <w:jc w:val="both"/>
        <w:rPr>
          <w:sz w:val="23"/>
        </w:rPr>
      </w:pPr>
      <w:r w:rsidRPr="00EB1F99">
        <w:rPr>
          <w:color w:val="010202"/>
          <w:sz w:val="23"/>
        </w:rPr>
        <w:t>other structures that will be certified as suitable for a special and specific safety barrier according to ELOT EN 1317 impact tests.</w:t>
      </w:r>
    </w:p>
    <w:p w14:paraId="39AC1F9A" w14:textId="3EE7CD34" w:rsidR="00896A56" w:rsidRPr="00EB1F99" w:rsidRDefault="00A463A0" w:rsidP="00DD0EE8">
      <w:pPr>
        <w:pStyle w:val="BodyText"/>
        <w:spacing w:before="120" w:after="120"/>
        <w:ind w:left="567"/>
        <w:jc w:val="both"/>
      </w:pPr>
      <w:r w:rsidRPr="00EB1F99">
        <w:rPr>
          <w:color w:val="010202"/>
        </w:rPr>
        <w:t>The characteristics for the separation of these restraint systems are mentioned in the relevant chapter of the Technical Criteria. These systems are divided into two classes:</w:t>
      </w:r>
    </w:p>
    <w:p w14:paraId="1B451E34" w14:textId="183F4A40" w:rsidR="00896A56" w:rsidRPr="00EB1F99" w:rsidRDefault="00A463A0" w:rsidP="00DD0EE8">
      <w:pPr>
        <w:pStyle w:val="ListParagraph"/>
        <w:numPr>
          <w:ilvl w:val="2"/>
          <w:numId w:val="14"/>
        </w:numPr>
        <w:spacing w:before="120" w:line="237" w:lineRule="auto"/>
        <w:ind w:left="2268" w:right="143" w:hanging="539"/>
        <w:jc w:val="both"/>
        <w:rPr>
          <w:sz w:val="23"/>
        </w:rPr>
      </w:pPr>
      <w:r w:rsidRPr="00EB1F99">
        <w:rPr>
          <w:color w:val="010202"/>
          <w:sz w:val="23"/>
        </w:rPr>
        <w:t>Class I Safety barrier with protection against slip under the barrier, which have been subjected to an impact test according to ELOT EN 1317 or have been modified and have undergone a special impact test, in accordance with ELOT TS 17342:2019-10 and ELOT SPEC 18193:2019-10,</w:t>
      </w:r>
    </w:p>
    <w:p w14:paraId="45A480C4" w14:textId="4F103485" w:rsidR="00896A56" w:rsidRPr="00EB1F99" w:rsidRDefault="00A463A0" w:rsidP="00DD0EE8">
      <w:pPr>
        <w:pStyle w:val="ListParagraph"/>
        <w:numPr>
          <w:ilvl w:val="2"/>
          <w:numId w:val="14"/>
        </w:numPr>
        <w:spacing w:before="54" w:line="237" w:lineRule="auto"/>
        <w:ind w:left="2268" w:right="143" w:hanging="539"/>
        <w:jc w:val="both"/>
        <w:rPr>
          <w:sz w:val="23"/>
        </w:rPr>
      </w:pPr>
      <w:r w:rsidRPr="00EB1F99">
        <w:rPr>
          <w:color w:val="010202"/>
          <w:sz w:val="23"/>
        </w:rPr>
        <w:t>Class II Safety barrier with protection against slip under the barriers, tested or modified in accordance with ELOT EN 1317.</w:t>
      </w:r>
    </w:p>
    <w:p w14:paraId="52ECAACE" w14:textId="77777777" w:rsidR="00896A56" w:rsidRPr="00EB1F99" w:rsidRDefault="00896A56" w:rsidP="00DD0EE8">
      <w:pPr>
        <w:pStyle w:val="BodyText"/>
        <w:spacing w:before="1"/>
        <w:rPr>
          <w:lang w:val="en-US"/>
        </w:rPr>
      </w:pPr>
    </w:p>
    <w:p w14:paraId="5C61853D" w14:textId="7BAD3347" w:rsidR="00896A56" w:rsidRPr="00EB1F99" w:rsidRDefault="00A463A0" w:rsidP="00DD0EE8">
      <w:pPr>
        <w:pStyle w:val="BodyText"/>
        <w:ind w:left="567" w:right="2"/>
        <w:jc w:val="both"/>
      </w:pPr>
      <w:r w:rsidRPr="00EB1F99">
        <w:t xml:space="preserve">Safety barriers that do not have additional test certificates in accordance with standards </w:t>
      </w:r>
      <w:r w:rsidRPr="00EB1F99">
        <w:rPr>
          <w:color w:val="010202"/>
        </w:rPr>
        <w:t>ELOT 17342:2019-10 and ELOT SPEC 18193:2019-10 nor any additional relevant instructions mentioned in the installation manual, can only be equipped with a special structure for protection against slip below the barrier as referred to in Volume 2 of these instructions.</w:t>
      </w:r>
    </w:p>
    <w:p w14:paraId="24415E49" w14:textId="77777777" w:rsidR="00896A56" w:rsidRPr="00EB1F99" w:rsidRDefault="00896A56" w:rsidP="00DD0EE8">
      <w:pPr>
        <w:pStyle w:val="BodyText"/>
        <w:spacing w:before="1"/>
        <w:rPr>
          <w:lang w:val="en-US"/>
        </w:rPr>
      </w:pPr>
    </w:p>
    <w:p w14:paraId="7ACAEA49" w14:textId="08D92039" w:rsidR="00896A56" w:rsidRPr="00EB1F99" w:rsidRDefault="00A463A0" w:rsidP="00DD0EE8">
      <w:pPr>
        <w:pStyle w:val="BodyText"/>
        <w:ind w:left="567" w:right="2" w:hanging="1"/>
        <w:jc w:val="both"/>
        <w:rPr>
          <w:color w:val="010202"/>
        </w:rPr>
      </w:pPr>
      <w:r w:rsidRPr="00EB1F99">
        <w:rPr>
          <w:color w:val="010202"/>
        </w:rPr>
        <w:t xml:space="preserve">The installation of a slip protection below an existing barrier may be an improvement for the two-wheelers, but at the same time a disadvantage for other vehicles when impacting the barrier (change in impact behaviour). A negative impact on the operational width or the restraining capacity or a significant increase in the level of impact severity through the retrofitting of a protection against slip below the barrier is not expected to take place </w:t>
      </w:r>
      <w:proofErr w:type="gramStart"/>
      <w:r w:rsidRPr="00EB1F99">
        <w:rPr>
          <w:color w:val="010202"/>
        </w:rPr>
        <w:t>on the basis of</w:t>
      </w:r>
      <w:proofErr w:type="gramEnd"/>
      <w:r w:rsidRPr="00EB1F99">
        <w:rPr>
          <w:color w:val="010202"/>
        </w:rPr>
        <w:t xml:space="preserve"> relevant experience so far.</w:t>
      </w:r>
    </w:p>
    <w:p w14:paraId="7E704380" w14:textId="33DA93DD" w:rsidR="000F3715" w:rsidRPr="00EB1F99" w:rsidRDefault="000F3715" w:rsidP="00DD0EE8">
      <w:pPr>
        <w:pStyle w:val="BodyText"/>
        <w:spacing w:before="1"/>
        <w:rPr>
          <w:lang w:val="en-US"/>
        </w:rPr>
      </w:pPr>
    </w:p>
    <w:p w14:paraId="6367639E" w14:textId="71E8C8F7" w:rsidR="000F3715" w:rsidRPr="00EB1F99" w:rsidRDefault="000F3715" w:rsidP="00DD0EE8">
      <w:pPr>
        <w:pStyle w:val="BodyText"/>
        <w:ind w:left="567" w:right="2" w:hanging="1"/>
        <w:jc w:val="both"/>
      </w:pPr>
      <w:r w:rsidRPr="00EB1F99">
        <w:rPr>
          <w:color w:val="010202"/>
        </w:rPr>
        <w:t xml:space="preserve">In addition to the above criteria, it is possible for the Ministry of the Environment, Regional Planning and Public Works to issue additional instructions for the protection of cyclists </w:t>
      </w:r>
      <w:proofErr w:type="gramStart"/>
      <w:r w:rsidRPr="00EB1F99">
        <w:rPr>
          <w:color w:val="010202"/>
        </w:rPr>
        <w:t>as a result of</w:t>
      </w:r>
      <w:proofErr w:type="gramEnd"/>
      <w:r w:rsidRPr="00EB1F99">
        <w:rPr>
          <w:color w:val="010202"/>
        </w:rPr>
        <w:t xml:space="preserve"> research and experience.</w:t>
      </w:r>
    </w:p>
    <w:p w14:paraId="558AF591" w14:textId="77777777" w:rsidR="00896A56" w:rsidRPr="00EB1F99" w:rsidRDefault="00896A56" w:rsidP="00DD0EE8">
      <w:pPr>
        <w:pStyle w:val="BodyText"/>
        <w:spacing w:before="1"/>
        <w:rPr>
          <w:lang w:val="en-US"/>
        </w:rPr>
      </w:pPr>
    </w:p>
    <w:p w14:paraId="4EFBB00A" w14:textId="77777777" w:rsidR="00896A56" w:rsidRPr="00EB1F99" w:rsidRDefault="00A463A0" w:rsidP="00DD0EE8">
      <w:pPr>
        <w:pStyle w:val="BodyText"/>
        <w:ind w:left="567"/>
        <w:jc w:val="both"/>
      </w:pPr>
      <w:r w:rsidRPr="00EB1F99">
        <w:rPr>
          <w:color w:val="010202"/>
        </w:rPr>
        <w:t>For additional structures, paragraph 3.7 shall apply.</w:t>
      </w:r>
    </w:p>
    <w:p w14:paraId="289D4CD8" w14:textId="77777777" w:rsidR="00896A56" w:rsidRPr="00EB1F99" w:rsidRDefault="00896A56" w:rsidP="00DD0EE8">
      <w:pPr>
        <w:pStyle w:val="BodyText"/>
        <w:spacing w:before="1"/>
        <w:rPr>
          <w:lang w:val="en-US"/>
        </w:rPr>
      </w:pPr>
    </w:p>
    <w:p w14:paraId="3599D2CF" w14:textId="77777777" w:rsidR="00896A56" w:rsidRPr="00EB1F99" w:rsidRDefault="00896A56" w:rsidP="00DD0EE8">
      <w:pPr>
        <w:pStyle w:val="BodyText"/>
        <w:spacing w:before="1"/>
        <w:rPr>
          <w:lang w:val="en-US"/>
        </w:rPr>
      </w:pPr>
    </w:p>
    <w:p w14:paraId="69392EF5" w14:textId="3E9530FD" w:rsidR="00896A56" w:rsidRPr="00EB1F99" w:rsidRDefault="00AC5BB5" w:rsidP="00DD0EE8">
      <w:pPr>
        <w:pStyle w:val="Heading1"/>
        <w:numPr>
          <w:ilvl w:val="0"/>
          <w:numId w:val="16"/>
        </w:numPr>
        <w:ind w:left="1134" w:hanging="567"/>
        <w:jc w:val="left"/>
        <w:rPr>
          <w:u w:val="none"/>
        </w:rPr>
      </w:pPr>
      <w:bookmarkStart w:id="87" w:name="_Toc82096297"/>
      <w:bookmarkStart w:id="88" w:name="_Toc82096933"/>
      <w:bookmarkStart w:id="89" w:name="_Toc82097214"/>
      <w:bookmarkStart w:id="90" w:name="_Toc82097781"/>
      <w:bookmarkStart w:id="91" w:name="_Toc82098021"/>
      <w:r w:rsidRPr="00EB1F99">
        <w:rPr>
          <w:noProof/>
          <w:sz w:val="2"/>
        </w:rPr>
        <mc:AlternateContent>
          <mc:Choice Requires="wpg">
            <w:drawing>
              <wp:anchor distT="0" distB="0" distL="114300" distR="114300" simplePos="0" relativeHeight="251173888" behindDoc="0" locked="0" layoutInCell="1" allowOverlap="1" wp14:anchorId="5C449B82" wp14:editId="0305E53B">
                <wp:simplePos x="0" y="0"/>
                <wp:positionH relativeFrom="column">
                  <wp:posOffset>336550</wp:posOffset>
                </wp:positionH>
                <wp:positionV relativeFrom="paragraph">
                  <wp:posOffset>282575</wp:posOffset>
                </wp:positionV>
                <wp:extent cx="6160135" cy="6350"/>
                <wp:effectExtent l="0" t="0" r="0" b="0"/>
                <wp:wrapNone/>
                <wp:docPr id="288"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89"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4B43C35B" id="Group 259" o:spid="_x0000_s1026" style="position:absolute;margin-left:26.5pt;margin-top:22.25pt;width:485.05pt;height:.5pt;z-index:251173888"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" strokeweight=".16936mm"/>
              </v:group>
            </w:pict>
          </mc:Fallback>
        </mc:AlternateContent>
      </w:r>
      <w:r w:rsidRPr="00EB1F99">
        <w:rPr>
          <w:u w:val="none"/>
        </w:rPr>
        <w:t>Requirement for permanent safety barriers</w:t>
      </w:r>
      <w:bookmarkEnd w:id="87"/>
      <w:bookmarkEnd w:id="88"/>
      <w:bookmarkEnd w:id="89"/>
      <w:bookmarkEnd w:id="90"/>
      <w:bookmarkEnd w:id="91"/>
    </w:p>
    <w:p w14:paraId="7F32D516" w14:textId="77777777" w:rsidR="00896A56" w:rsidRPr="00EB1F99" w:rsidRDefault="00A463A0" w:rsidP="00DD0EE8">
      <w:pPr>
        <w:pStyle w:val="Heading2"/>
        <w:numPr>
          <w:ilvl w:val="2"/>
          <w:numId w:val="9"/>
        </w:numPr>
        <w:ind w:left="1134"/>
        <w:jc w:val="left"/>
        <w:rPr>
          <w:rFonts w:ascii="Arial" w:hAnsi="Arial"/>
        </w:rPr>
      </w:pPr>
      <w:bookmarkStart w:id="92" w:name="_Toc75079887"/>
      <w:bookmarkStart w:id="93" w:name="_Toc75080333"/>
      <w:bookmarkStart w:id="94" w:name="_Toc82096298"/>
      <w:bookmarkStart w:id="95" w:name="_Toc82096934"/>
      <w:bookmarkStart w:id="96" w:name="_Toc82097215"/>
      <w:bookmarkStart w:id="97" w:name="_Toc82097782"/>
      <w:bookmarkStart w:id="98" w:name="_Toc82098022"/>
      <w:bookmarkEnd w:id="92"/>
      <w:bookmarkEnd w:id="93"/>
      <w:r w:rsidRPr="00EB1F99">
        <w:rPr>
          <w:rFonts w:ascii="Arial" w:hAnsi="Arial"/>
        </w:rPr>
        <w:t>General</w:t>
      </w:r>
      <w:bookmarkEnd w:id="94"/>
      <w:bookmarkEnd w:id="95"/>
      <w:bookmarkEnd w:id="96"/>
      <w:bookmarkEnd w:id="97"/>
      <w:bookmarkEnd w:id="98"/>
    </w:p>
    <w:p w14:paraId="29644C17" w14:textId="4EE1BE8B" w:rsidR="00896A56" w:rsidRPr="00EB1F99" w:rsidRDefault="005C0BDB" w:rsidP="00DD0EE8">
      <w:pPr>
        <w:pStyle w:val="BodyText"/>
        <w:spacing w:line="237" w:lineRule="auto"/>
        <w:ind w:left="567" w:right="2"/>
        <w:jc w:val="both"/>
      </w:pPr>
      <w:r w:rsidRPr="00EB1F99">
        <w:rPr>
          <w:color w:val="010202"/>
        </w:rPr>
        <w:t xml:space="preserve">Road safety barriers are by their very nature obstacles in the cross-section of a road. Their necessity arises </w:t>
      </w:r>
      <w:proofErr w:type="gramStart"/>
      <w:r w:rsidRPr="00EB1F99">
        <w:rPr>
          <w:color w:val="010202"/>
        </w:rPr>
        <w:t>on the basis of</w:t>
      </w:r>
      <w:proofErr w:type="gramEnd"/>
      <w:r w:rsidRPr="00EB1F99">
        <w:rPr>
          <w:color w:val="010202"/>
        </w:rPr>
        <w:t xml:space="preserve"> the principle of reducing the impact on vehicle occupants or third parties as a result of vehicle impact on artificial or natural obstacles or entering dangerous areas, e.g., water areas, cliffs, etc. Prior to the installation of vehicle restraint systems, consideration shall be given to whether, by taking measures, it is possible to remove lateral obstacles or to improve the configuration </w:t>
      </w:r>
      <w:proofErr w:type="gramStart"/>
      <w:r w:rsidRPr="00EB1F99">
        <w:rPr>
          <w:color w:val="010202"/>
        </w:rPr>
        <w:t>in the area of</w:t>
      </w:r>
      <w:proofErr w:type="gramEnd"/>
      <w:r w:rsidRPr="00EB1F99">
        <w:rPr>
          <w:color w:val="010202"/>
        </w:rPr>
        <w:t xml:space="preserve"> dangerous locations. For example, such measures can be</w:t>
      </w:r>
    </w:p>
    <w:p w14:paraId="07C7D0BF" w14:textId="56D22BA9" w:rsidR="00896A56" w:rsidRPr="00EB1F99" w:rsidRDefault="00A463A0" w:rsidP="00DD0EE8">
      <w:pPr>
        <w:pStyle w:val="ListParagraph"/>
        <w:numPr>
          <w:ilvl w:val="3"/>
          <w:numId w:val="9"/>
        </w:numPr>
        <w:spacing w:before="122"/>
        <w:ind w:left="2268"/>
        <w:jc w:val="both"/>
        <w:rPr>
          <w:sz w:val="23"/>
        </w:rPr>
      </w:pPr>
      <w:r w:rsidRPr="00EB1F99">
        <w:rPr>
          <w:color w:val="010202"/>
          <w:sz w:val="23"/>
        </w:rPr>
        <w:t>sufficient distance of the road from the area in need of protection;</w:t>
      </w:r>
    </w:p>
    <w:p w14:paraId="179FE051" w14:textId="77777777" w:rsidR="00896A56" w:rsidRPr="00EB1F99" w:rsidRDefault="00A463A0" w:rsidP="00DD0EE8">
      <w:pPr>
        <w:pStyle w:val="ListParagraph"/>
        <w:numPr>
          <w:ilvl w:val="3"/>
          <w:numId w:val="9"/>
        </w:numPr>
        <w:spacing w:before="55"/>
        <w:ind w:left="2268"/>
        <w:jc w:val="both"/>
        <w:rPr>
          <w:sz w:val="23"/>
        </w:rPr>
      </w:pPr>
      <w:r w:rsidRPr="00EB1F99">
        <w:rPr>
          <w:color w:val="010202"/>
          <w:sz w:val="23"/>
        </w:rPr>
        <w:t>the removal of obstacles;</w:t>
      </w:r>
    </w:p>
    <w:p w14:paraId="6B6D4E5A" w14:textId="77777777" w:rsidR="00896A56" w:rsidRPr="00EB1F99" w:rsidRDefault="00A463A0" w:rsidP="00DD0EE8">
      <w:pPr>
        <w:pStyle w:val="ListParagraph"/>
        <w:numPr>
          <w:ilvl w:val="3"/>
          <w:numId w:val="9"/>
        </w:numPr>
        <w:spacing w:before="60" w:line="235" w:lineRule="auto"/>
        <w:ind w:left="1701" w:right="569"/>
        <w:jc w:val="both"/>
        <w:rPr>
          <w:sz w:val="23"/>
        </w:rPr>
      </w:pPr>
      <w:r w:rsidRPr="00EB1F99">
        <w:rPr>
          <w:color w:val="010202"/>
          <w:sz w:val="23"/>
        </w:rPr>
        <w:t>the use of roadside energy absorbing or detachment equipment (base) during vehicle impact, in accordance with ELOT EN 12767 (e.g., signposts);</w:t>
      </w:r>
    </w:p>
    <w:p w14:paraId="5B63C51C" w14:textId="0DD4BB0B" w:rsidR="00896A56" w:rsidRPr="00EB1F99" w:rsidRDefault="00A463A0" w:rsidP="00DD0EE8">
      <w:pPr>
        <w:pStyle w:val="ListParagraph"/>
        <w:numPr>
          <w:ilvl w:val="3"/>
          <w:numId w:val="9"/>
        </w:numPr>
        <w:spacing w:before="58"/>
        <w:ind w:left="1701" w:right="569"/>
        <w:jc w:val="both"/>
        <w:rPr>
          <w:sz w:val="23"/>
        </w:rPr>
      </w:pPr>
      <w:r w:rsidRPr="00EB1F99">
        <w:rPr>
          <w:color w:val="010202"/>
          <w:sz w:val="23"/>
        </w:rPr>
        <w:t>the formation of flat slopes and rounding of their edges.</w:t>
      </w:r>
    </w:p>
    <w:p w14:paraId="1D8DAB1A" w14:textId="77777777" w:rsidR="00896A56" w:rsidRPr="00EB1F99" w:rsidRDefault="00896A56">
      <w:pPr>
        <w:pStyle w:val="BodyText"/>
        <w:spacing w:before="2"/>
        <w:rPr>
          <w:lang w:val="en-US"/>
        </w:rPr>
      </w:pPr>
    </w:p>
    <w:p w14:paraId="5EE9B572" w14:textId="77777777" w:rsidR="00896A56" w:rsidRPr="00EB1F99" w:rsidRDefault="00A463A0" w:rsidP="00DD0EE8">
      <w:pPr>
        <w:pStyle w:val="BodyText"/>
        <w:spacing w:before="1" w:line="235" w:lineRule="auto"/>
        <w:ind w:right="569" w:hanging="1"/>
        <w:jc w:val="both"/>
      </w:pPr>
      <w:r w:rsidRPr="00EB1F99">
        <w:rPr>
          <w:color w:val="010202"/>
        </w:rPr>
        <w:t>The creation of new obstacles in areas requiring the installation of vehicle restraint systems runs counter to this basic principle.</w:t>
      </w:r>
    </w:p>
    <w:p w14:paraId="46E2CEAD" w14:textId="77777777" w:rsidR="00896A56" w:rsidRPr="00EB1F99" w:rsidRDefault="00896A56">
      <w:pPr>
        <w:pStyle w:val="BodyText"/>
        <w:rPr>
          <w:lang w:val="en-US"/>
        </w:rPr>
      </w:pPr>
    </w:p>
    <w:p w14:paraId="061F8AC8" w14:textId="7C854009" w:rsidR="00896A56" w:rsidRPr="00EB1F99" w:rsidRDefault="00A463A0" w:rsidP="000755F0">
      <w:pPr>
        <w:pStyle w:val="BodyText"/>
        <w:spacing w:before="1" w:line="237" w:lineRule="auto"/>
        <w:ind w:right="569"/>
        <w:jc w:val="both"/>
        <w:rPr>
          <w:color w:val="010202"/>
        </w:rPr>
      </w:pPr>
      <w:r w:rsidRPr="00EB1F99">
        <w:rPr>
          <w:color w:val="010202"/>
        </w:rPr>
        <w:lastRenderedPageBreak/>
        <w:t>In areas with isolated obstacles, consideration should be given to whether the installation of impact energy absorption systems (IEAS) has more advantages than the installation of barriers. Compared to safety barriers, IEAS have the following advantages:</w:t>
      </w:r>
    </w:p>
    <w:p w14:paraId="15F04B11" w14:textId="77777777" w:rsidR="00AE2197" w:rsidRPr="00EB1F99" w:rsidRDefault="00AE2197" w:rsidP="00DD0EE8">
      <w:pPr>
        <w:pStyle w:val="BodyText"/>
        <w:spacing w:before="1" w:line="237" w:lineRule="auto"/>
        <w:ind w:right="569"/>
        <w:jc w:val="both"/>
        <w:rPr>
          <w:lang w:val="el-GR"/>
        </w:rPr>
      </w:pPr>
    </w:p>
    <w:p w14:paraId="031BDC86" w14:textId="77777777" w:rsidR="00896A56" w:rsidRPr="00EB1F99" w:rsidRDefault="00A463A0" w:rsidP="00DD0EE8">
      <w:pPr>
        <w:pStyle w:val="ListParagraph"/>
        <w:numPr>
          <w:ilvl w:val="3"/>
          <w:numId w:val="9"/>
        </w:numPr>
        <w:spacing w:before="123"/>
        <w:ind w:left="1701" w:right="569"/>
        <w:jc w:val="both"/>
        <w:rPr>
          <w:sz w:val="23"/>
        </w:rPr>
      </w:pPr>
      <w:r w:rsidRPr="00EB1F99">
        <w:rPr>
          <w:color w:val="010202"/>
          <w:sz w:val="23"/>
        </w:rPr>
        <w:t>on average accidents with less severe consequences;</w:t>
      </w:r>
    </w:p>
    <w:p w14:paraId="5EE7A731" w14:textId="77777777" w:rsidR="00896A56" w:rsidRPr="00EB1F99" w:rsidRDefault="00A463A0" w:rsidP="00DD0EE8">
      <w:pPr>
        <w:pStyle w:val="ListParagraph"/>
        <w:numPr>
          <w:ilvl w:val="3"/>
          <w:numId w:val="9"/>
        </w:numPr>
        <w:spacing w:before="54"/>
        <w:ind w:left="1701" w:right="569"/>
        <w:jc w:val="both"/>
        <w:rPr>
          <w:sz w:val="23"/>
        </w:rPr>
      </w:pPr>
      <w:r w:rsidRPr="00EB1F99">
        <w:rPr>
          <w:color w:val="010202"/>
          <w:sz w:val="23"/>
        </w:rPr>
        <w:t>availability of side space for emergency vehicles or for collision avoidance manoeuvres;</w:t>
      </w:r>
    </w:p>
    <w:p w14:paraId="7805EA93" w14:textId="0DE2E135" w:rsidR="00896A56" w:rsidRPr="00EB1F99" w:rsidRDefault="00A463A0" w:rsidP="00DD0EE8">
      <w:pPr>
        <w:pStyle w:val="ListParagraph"/>
        <w:numPr>
          <w:ilvl w:val="3"/>
          <w:numId w:val="9"/>
        </w:numPr>
        <w:spacing w:before="56"/>
        <w:ind w:left="1701" w:right="569"/>
        <w:jc w:val="both"/>
        <w:rPr>
          <w:sz w:val="23"/>
        </w:rPr>
      </w:pPr>
      <w:r w:rsidRPr="00EB1F99">
        <w:rPr>
          <w:color w:val="010202"/>
          <w:sz w:val="23"/>
        </w:rPr>
        <w:t>facilitating work crews and services for the operation and maintenance of the road.</w:t>
      </w:r>
    </w:p>
    <w:p w14:paraId="4A96C94E" w14:textId="77777777" w:rsidR="001001FA" w:rsidRPr="00EB1F99" w:rsidRDefault="001001FA" w:rsidP="00DD0EE8">
      <w:pPr>
        <w:pStyle w:val="BodyText"/>
        <w:rPr>
          <w:lang w:val="en-US"/>
        </w:rPr>
      </w:pPr>
    </w:p>
    <w:p w14:paraId="5B4B45AC" w14:textId="180C4332" w:rsidR="00896A56" w:rsidRPr="00EB1F99" w:rsidRDefault="00A463A0" w:rsidP="00DD0EE8">
      <w:pPr>
        <w:pStyle w:val="BodyText"/>
        <w:spacing w:before="82" w:line="237" w:lineRule="auto"/>
        <w:ind w:right="569" w:hanging="1"/>
        <w:jc w:val="both"/>
      </w:pPr>
      <w:r w:rsidRPr="00EB1F99">
        <w:t>In exceptional and documented cases, it is possible that a comparative assessment between road safety data and other project design data may lead to a deviation from the criteria for applying vehicle restraint systems, as set forth below. Where local conditions do not make it possible to satisfy the typical solutions for the application of vehicle restraint systems in accordance with these instructions, solutions based on the principles of these instructions should be sought which result in the best possible level of protection under the given and real road conditions.</w:t>
      </w:r>
    </w:p>
    <w:p w14:paraId="71BCCCD2" w14:textId="51FD6D43" w:rsidR="00896A56" w:rsidRPr="00EB1F99" w:rsidRDefault="00896A56">
      <w:pPr>
        <w:pStyle w:val="BodyText"/>
        <w:rPr>
          <w:lang w:val="en-US"/>
        </w:rPr>
      </w:pPr>
    </w:p>
    <w:p w14:paraId="261D2EF6" w14:textId="0CB5ED9F" w:rsidR="008E7CC9" w:rsidRPr="00EB1F99" w:rsidRDefault="008E7CC9" w:rsidP="00DD0EE8">
      <w:pPr>
        <w:ind w:right="569"/>
        <w:jc w:val="both"/>
        <w:rPr>
          <w:sz w:val="23"/>
          <w:szCs w:val="23"/>
        </w:rPr>
      </w:pPr>
      <w:r w:rsidRPr="00EB1F99">
        <w:rPr>
          <w:sz w:val="23"/>
        </w:rPr>
        <w:t xml:space="preserve">Since the criteria for selecting the installation of a safety barrier in a position on the road, as described in these instructions, are based on economic and technical criteria, the competent Contracting or Managing Safety Department or the Authority Head may decide to install safety barriers on a road in addition to the selection criteria of these instructions, if considered appropriate. </w:t>
      </w:r>
    </w:p>
    <w:p w14:paraId="489F541B" w14:textId="77777777" w:rsidR="008E7CC9" w:rsidRPr="00EB1F99" w:rsidRDefault="008E7CC9" w:rsidP="00DD0EE8">
      <w:pPr>
        <w:pStyle w:val="BodyText"/>
        <w:rPr>
          <w:lang w:val="en-US"/>
        </w:rPr>
      </w:pPr>
    </w:p>
    <w:p w14:paraId="730A7F5C" w14:textId="77777777" w:rsidR="00896A56" w:rsidRPr="00EB1F99" w:rsidRDefault="00896A56" w:rsidP="00DD0EE8">
      <w:pPr>
        <w:pStyle w:val="BodyText"/>
        <w:rPr>
          <w:lang w:val="en-US"/>
        </w:rPr>
      </w:pPr>
    </w:p>
    <w:p w14:paraId="74C4DBFD" w14:textId="77777777" w:rsidR="00896A56" w:rsidRPr="00EB1F99" w:rsidRDefault="00A463A0" w:rsidP="00DD0EE8">
      <w:pPr>
        <w:pStyle w:val="Heading2"/>
        <w:numPr>
          <w:ilvl w:val="2"/>
          <w:numId w:val="9"/>
        </w:numPr>
        <w:ind w:left="567"/>
        <w:jc w:val="left"/>
        <w:rPr>
          <w:rFonts w:ascii="Arial" w:hAnsi="Arial"/>
        </w:rPr>
      </w:pPr>
      <w:bookmarkStart w:id="99" w:name="_Toc82096299"/>
      <w:bookmarkStart w:id="100" w:name="_Toc82096935"/>
      <w:bookmarkStart w:id="101" w:name="_Toc82097216"/>
      <w:bookmarkStart w:id="102" w:name="_Toc82097783"/>
      <w:bookmarkStart w:id="103" w:name="_Toc82098023"/>
      <w:r w:rsidRPr="00EB1F99">
        <w:rPr>
          <w:rFonts w:ascii="Arial" w:hAnsi="Arial"/>
        </w:rPr>
        <w:t>Chance of diversion</w:t>
      </w:r>
      <w:bookmarkEnd w:id="99"/>
      <w:bookmarkEnd w:id="100"/>
      <w:bookmarkEnd w:id="101"/>
      <w:bookmarkEnd w:id="102"/>
      <w:bookmarkEnd w:id="103"/>
    </w:p>
    <w:p w14:paraId="717782B7" w14:textId="20578D94" w:rsidR="00896A56" w:rsidRPr="00EB1F99" w:rsidRDefault="00A463A0" w:rsidP="001001FA">
      <w:pPr>
        <w:pStyle w:val="BodyText"/>
        <w:spacing w:line="237" w:lineRule="auto"/>
        <w:ind w:right="569"/>
        <w:jc w:val="both"/>
        <w:rPr>
          <w:color w:val="010202"/>
        </w:rPr>
      </w:pPr>
      <w:r w:rsidRPr="00EB1F99">
        <w:rPr>
          <w:color w:val="010202"/>
        </w:rPr>
        <w:t xml:space="preserve">The chance of diversion should be taken into account when selecting a safety barrier. Areas with an increased chance of diversion of vehicles from their course </w:t>
      </w:r>
      <w:proofErr w:type="gramStart"/>
      <w:r w:rsidRPr="00EB1F99">
        <w:rPr>
          <w:color w:val="010202"/>
        </w:rPr>
        <w:t>are considered to be</w:t>
      </w:r>
      <w:proofErr w:type="gramEnd"/>
      <w:r w:rsidRPr="00EB1F99">
        <w:rPr>
          <w:color w:val="010202"/>
        </w:rPr>
        <w:t xml:space="preserve"> road sections with</w:t>
      </w:r>
    </w:p>
    <w:p w14:paraId="59DF2062" w14:textId="77777777" w:rsidR="00E7362D" w:rsidRPr="00EB1F99" w:rsidRDefault="00E7362D" w:rsidP="00DD0EE8">
      <w:pPr>
        <w:pStyle w:val="BodyText"/>
        <w:spacing w:line="237" w:lineRule="auto"/>
        <w:ind w:right="569"/>
        <w:jc w:val="both"/>
        <w:rPr>
          <w:lang w:val="en-US"/>
        </w:rPr>
      </w:pPr>
    </w:p>
    <w:p w14:paraId="10DE977A" w14:textId="77777777" w:rsidR="00896A56" w:rsidRPr="00EB1F99" w:rsidRDefault="00A463A0" w:rsidP="00DD0EE8">
      <w:pPr>
        <w:pStyle w:val="ListParagraph"/>
        <w:numPr>
          <w:ilvl w:val="3"/>
          <w:numId w:val="9"/>
        </w:numPr>
        <w:spacing w:line="262" w:lineRule="exact"/>
        <w:ind w:left="1701" w:right="569" w:hanging="540"/>
        <w:jc w:val="both"/>
        <w:rPr>
          <w:sz w:val="23"/>
        </w:rPr>
      </w:pPr>
      <w:r w:rsidRPr="00EB1F99">
        <w:rPr>
          <w:color w:val="010202"/>
          <w:sz w:val="23"/>
        </w:rPr>
        <w:t>successive curves with an unacceptable radial relationship,</w:t>
      </w:r>
    </w:p>
    <w:p w14:paraId="4665D380" w14:textId="77777777" w:rsidR="00896A56" w:rsidRPr="00EB1F99" w:rsidRDefault="00A463A0" w:rsidP="00DD0EE8">
      <w:pPr>
        <w:pStyle w:val="ListParagraph"/>
        <w:numPr>
          <w:ilvl w:val="3"/>
          <w:numId w:val="9"/>
        </w:numPr>
        <w:spacing w:before="57" w:line="237" w:lineRule="auto"/>
        <w:ind w:left="1701" w:right="569" w:hanging="540"/>
        <w:jc w:val="both"/>
        <w:rPr>
          <w:sz w:val="23"/>
        </w:rPr>
      </w:pPr>
      <w:r w:rsidRPr="00EB1F99">
        <w:rPr>
          <w:color w:val="010202"/>
          <w:sz w:val="23"/>
        </w:rPr>
        <w:t>multiple consecutive curves with radii less than 1.5 times the minimum permitted radius,</w:t>
      </w:r>
    </w:p>
    <w:p w14:paraId="4B6FA779" w14:textId="77777777" w:rsidR="00896A56" w:rsidRPr="00EB1F99" w:rsidRDefault="00A463A0" w:rsidP="00DD0EE8">
      <w:pPr>
        <w:pStyle w:val="ListParagraph"/>
        <w:numPr>
          <w:ilvl w:val="3"/>
          <w:numId w:val="9"/>
        </w:numPr>
        <w:spacing w:before="55"/>
        <w:ind w:left="1701" w:right="569" w:hanging="540"/>
        <w:jc w:val="both"/>
        <w:rPr>
          <w:sz w:val="23"/>
        </w:rPr>
      </w:pPr>
      <w:r w:rsidRPr="00EB1F99">
        <w:rPr>
          <w:color w:val="010202"/>
          <w:sz w:val="23"/>
        </w:rPr>
        <w:t>curves with unusually high curvature (major change of direction),</w:t>
      </w:r>
    </w:p>
    <w:p w14:paraId="15789BDC" w14:textId="3A69B67C" w:rsidR="00896A56" w:rsidRPr="00EB1F99" w:rsidRDefault="00A463A0" w:rsidP="00DD0EE8">
      <w:pPr>
        <w:pStyle w:val="ListParagraph"/>
        <w:numPr>
          <w:ilvl w:val="3"/>
          <w:numId w:val="9"/>
        </w:numPr>
        <w:spacing w:before="56" w:line="237" w:lineRule="auto"/>
        <w:ind w:left="1701" w:right="569" w:hanging="540"/>
        <w:jc w:val="both"/>
        <w:rPr>
          <w:sz w:val="23"/>
        </w:rPr>
      </w:pPr>
      <w:r w:rsidRPr="00EB1F99">
        <w:rPr>
          <w:color w:val="010202"/>
          <w:sz w:val="23"/>
        </w:rPr>
        <w:t>high frequency of accidents, classified as ‘vehicle diversion’ as well as</w:t>
      </w:r>
    </w:p>
    <w:p w14:paraId="4F0004AA" w14:textId="7CCCD5F6" w:rsidR="00896A56" w:rsidRPr="00EB1F99" w:rsidRDefault="00A463A0" w:rsidP="00DD0EE8">
      <w:pPr>
        <w:pStyle w:val="ListParagraph"/>
        <w:numPr>
          <w:ilvl w:val="3"/>
          <w:numId w:val="9"/>
        </w:numPr>
        <w:spacing w:line="262" w:lineRule="exact"/>
        <w:ind w:left="1701" w:right="569" w:hanging="540"/>
        <w:jc w:val="both"/>
        <w:rPr>
          <w:sz w:val="23"/>
        </w:rPr>
      </w:pPr>
      <w:r w:rsidRPr="00EB1F99">
        <w:rPr>
          <w:color w:val="010202"/>
          <w:sz w:val="23"/>
        </w:rPr>
        <w:t>where there is a high incidence of accidents, in general.</w:t>
      </w:r>
    </w:p>
    <w:p w14:paraId="4EBFBB02" w14:textId="77777777" w:rsidR="00896A56" w:rsidRPr="00EB1F99" w:rsidRDefault="00896A56">
      <w:pPr>
        <w:pStyle w:val="BodyText"/>
        <w:rPr>
          <w:lang w:val="en-US"/>
        </w:rPr>
      </w:pPr>
    </w:p>
    <w:p w14:paraId="2C761FFB" w14:textId="59394AC8" w:rsidR="00896A56" w:rsidRPr="00EB1F99" w:rsidRDefault="00A463A0" w:rsidP="00DD0EE8">
      <w:pPr>
        <w:pStyle w:val="BodyText"/>
        <w:spacing w:before="1"/>
        <w:ind w:right="569" w:hanging="1"/>
        <w:jc w:val="both"/>
      </w:pPr>
      <w:r w:rsidRPr="00EB1F99">
        <w:t xml:space="preserve">When carrying out such a test or analysis of accidents, the decisive vehicle for the protection of third parties is the heavy vehicle, and for the protection of the occupants of a vehicle, vehicles of all types. </w:t>
      </w:r>
    </w:p>
    <w:p w14:paraId="4AB5BB5F" w14:textId="77777777" w:rsidR="00896A56" w:rsidRPr="00EB1F99" w:rsidRDefault="00896A56">
      <w:pPr>
        <w:pStyle w:val="BodyText"/>
        <w:rPr>
          <w:lang w:val="en-US"/>
        </w:rPr>
      </w:pPr>
    </w:p>
    <w:p w14:paraId="38E20786" w14:textId="184C31B0" w:rsidR="001001FA" w:rsidRPr="00EB1F99" w:rsidRDefault="001001FA">
      <w:pPr>
        <w:rPr>
          <w:sz w:val="30"/>
          <w:szCs w:val="23"/>
        </w:rPr>
      </w:pPr>
      <w:r w:rsidRPr="00EB1F99">
        <w:br w:type="page"/>
      </w:r>
    </w:p>
    <w:p w14:paraId="52477B9E" w14:textId="77777777" w:rsidR="00896A56" w:rsidRPr="00EB1F99" w:rsidRDefault="00A463A0" w:rsidP="00DD0EE8">
      <w:pPr>
        <w:pStyle w:val="Heading2"/>
        <w:numPr>
          <w:ilvl w:val="2"/>
          <w:numId w:val="9"/>
        </w:numPr>
        <w:ind w:left="1134"/>
        <w:jc w:val="both"/>
        <w:rPr>
          <w:rFonts w:ascii="Arial" w:hAnsi="Arial"/>
        </w:rPr>
      </w:pPr>
      <w:bookmarkStart w:id="104" w:name="_Toc75079890"/>
      <w:bookmarkStart w:id="105" w:name="_Toc75080336"/>
      <w:bookmarkStart w:id="106" w:name="_Toc82096300"/>
      <w:bookmarkStart w:id="107" w:name="_Toc82096936"/>
      <w:bookmarkStart w:id="108" w:name="_Toc82097217"/>
      <w:bookmarkStart w:id="109" w:name="_Toc82097784"/>
      <w:bookmarkStart w:id="110" w:name="_Toc82098024"/>
      <w:bookmarkEnd w:id="104"/>
      <w:bookmarkEnd w:id="105"/>
      <w:r w:rsidRPr="00EB1F99">
        <w:rPr>
          <w:rFonts w:ascii="Arial" w:hAnsi="Arial"/>
        </w:rPr>
        <w:lastRenderedPageBreak/>
        <w:t>Hazardous positions and risk classes in external boundary lines</w:t>
      </w:r>
      <w:bookmarkEnd w:id="106"/>
      <w:bookmarkEnd w:id="107"/>
      <w:bookmarkEnd w:id="108"/>
      <w:bookmarkEnd w:id="109"/>
      <w:bookmarkEnd w:id="110"/>
    </w:p>
    <w:p w14:paraId="0798BC3E" w14:textId="1EF68937" w:rsidR="00896A56" w:rsidRPr="00EB1F99" w:rsidRDefault="00A463A0" w:rsidP="00DD0EE8">
      <w:pPr>
        <w:pStyle w:val="BodyText"/>
        <w:spacing w:line="237" w:lineRule="auto"/>
        <w:ind w:left="567" w:right="2" w:hanging="1"/>
        <w:jc w:val="both"/>
      </w:pPr>
      <w:r w:rsidRPr="00EB1F99">
        <w:rPr>
          <w:color w:val="010202"/>
        </w:rPr>
        <w:t xml:space="preserve">‘Hazardous position’ means a solid lateral barrier, e.g., tree, </w:t>
      </w:r>
      <w:proofErr w:type="gramStart"/>
      <w:r w:rsidRPr="00EB1F99">
        <w:rPr>
          <w:color w:val="010202"/>
        </w:rPr>
        <w:t>post</w:t>
      </w:r>
      <w:proofErr w:type="gramEnd"/>
      <w:r w:rsidRPr="00EB1F99">
        <w:rPr>
          <w:color w:val="010202"/>
        </w:rPr>
        <w:t xml:space="preserve"> or bridge pedestal, as well as areas where there is a risk of a vehicle being diverted from its course and the existence of which poses a danger to third parties or only to occupants.</w:t>
      </w:r>
    </w:p>
    <w:p w14:paraId="097A48E1" w14:textId="77777777" w:rsidR="00896A56" w:rsidRPr="00EB1F99" w:rsidRDefault="00896A56" w:rsidP="00DD0EE8">
      <w:pPr>
        <w:pStyle w:val="BodyText"/>
        <w:rPr>
          <w:lang w:val="en-US"/>
        </w:rPr>
      </w:pPr>
    </w:p>
    <w:p w14:paraId="334A959D" w14:textId="70D3E2F8" w:rsidR="00896A56" w:rsidRPr="00EB1F99" w:rsidRDefault="00A463A0" w:rsidP="00DD0EE8">
      <w:pPr>
        <w:pStyle w:val="BodyText"/>
        <w:spacing w:line="237" w:lineRule="auto"/>
        <w:ind w:left="567" w:right="2"/>
        <w:jc w:val="both"/>
      </w:pPr>
      <w:r w:rsidRPr="00EB1F99">
        <w:rPr>
          <w:color w:val="010202"/>
        </w:rPr>
        <w:t xml:space="preserve">The </w:t>
      </w:r>
      <w:r w:rsidRPr="00EB1F99">
        <w:rPr>
          <w:b/>
          <w:color w:val="010202"/>
        </w:rPr>
        <w:t>criteria</w:t>
      </w:r>
      <w:r w:rsidRPr="00EB1F99">
        <w:rPr>
          <w:color w:val="010202"/>
        </w:rPr>
        <w:t xml:space="preserve">, according to which side barriers and hazardous positions are classified in </w:t>
      </w:r>
      <w:r w:rsidRPr="00EB1F99">
        <w:rPr>
          <w:b/>
          <w:color w:val="010202"/>
        </w:rPr>
        <w:t>risk class</w:t>
      </w:r>
      <w:r w:rsidRPr="00EB1F99">
        <w:rPr>
          <w:color w:val="010202"/>
        </w:rPr>
        <w:t xml:space="preserve"> are a function of whether their existence poses a risk to third parties or only to occupants.</w:t>
      </w:r>
    </w:p>
    <w:p w14:paraId="4F5A7283" w14:textId="77777777" w:rsidR="00896A56" w:rsidRPr="00EB1F99" w:rsidRDefault="00896A56" w:rsidP="00DD0EE8">
      <w:pPr>
        <w:pStyle w:val="BodyText"/>
        <w:rPr>
          <w:lang w:val="en-US"/>
        </w:rPr>
      </w:pPr>
    </w:p>
    <w:p w14:paraId="5BE7FA8F" w14:textId="0BB73A69" w:rsidR="00896A56" w:rsidRPr="00EB1F99" w:rsidRDefault="00A463A0" w:rsidP="00DD0EE8">
      <w:pPr>
        <w:pStyle w:val="BodyText"/>
        <w:spacing w:line="237" w:lineRule="auto"/>
        <w:ind w:left="567" w:right="2"/>
        <w:jc w:val="both"/>
      </w:pPr>
      <w:r w:rsidRPr="00EB1F99">
        <w:rPr>
          <w:color w:val="010202"/>
        </w:rPr>
        <w:t>The positions in which barriers are required shall be derived from the frequency or chance of road accidents caused by the diversion of vehicles from their course, or as a precaution at the discretion of the competent road maintenance service. These positions are divided into four risk classes:</w:t>
      </w:r>
    </w:p>
    <w:p w14:paraId="6D841A29" w14:textId="77777777" w:rsidR="00896A56" w:rsidRPr="00EB1F99" w:rsidRDefault="00A463A0" w:rsidP="00DD0EE8">
      <w:pPr>
        <w:pStyle w:val="ListParagraph"/>
        <w:numPr>
          <w:ilvl w:val="3"/>
          <w:numId w:val="9"/>
        </w:numPr>
        <w:tabs>
          <w:tab w:val="left" w:pos="1852"/>
          <w:tab w:val="left" w:pos="1853"/>
        </w:tabs>
        <w:spacing w:before="116" w:line="235" w:lineRule="auto"/>
        <w:ind w:right="2" w:hanging="540"/>
        <w:rPr>
          <w:sz w:val="23"/>
        </w:rPr>
      </w:pPr>
      <w:r w:rsidRPr="00EB1F99">
        <w:rPr>
          <w:b/>
          <w:color w:val="010202"/>
          <w:sz w:val="23"/>
        </w:rPr>
        <w:t xml:space="preserve">Risk class 1: </w:t>
      </w:r>
      <w:r w:rsidRPr="00EB1F99">
        <w:rPr>
          <w:color w:val="010202"/>
          <w:sz w:val="23"/>
        </w:rPr>
        <w:t>areas in need of protection with a particular risk to third parties, e.g.,</w:t>
      </w:r>
    </w:p>
    <w:p w14:paraId="7FEC8B68" w14:textId="77777777" w:rsidR="00896A56" w:rsidRPr="00EB1F99" w:rsidRDefault="00A463A0">
      <w:pPr>
        <w:pStyle w:val="ListParagraph"/>
        <w:numPr>
          <w:ilvl w:val="4"/>
          <w:numId w:val="9"/>
        </w:numPr>
        <w:tabs>
          <w:tab w:val="left" w:pos="2418"/>
          <w:tab w:val="left" w:pos="2419"/>
        </w:tabs>
        <w:spacing w:before="54" w:line="264" w:lineRule="exact"/>
        <w:ind w:hanging="538"/>
        <w:rPr>
          <w:sz w:val="23"/>
        </w:rPr>
      </w:pPr>
      <w:r w:rsidRPr="00EB1F99">
        <w:rPr>
          <w:color w:val="010202"/>
          <w:sz w:val="23"/>
        </w:rPr>
        <w:t>chemical installations, where there is a risk of explosion</w:t>
      </w:r>
    </w:p>
    <w:p w14:paraId="30AD0001" w14:textId="77777777" w:rsidR="00896A56" w:rsidRPr="00EB1F99" w:rsidRDefault="00A463A0">
      <w:pPr>
        <w:pStyle w:val="ListParagraph"/>
        <w:numPr>
          <w:ilvl w:val="4"/>
          <w:numId w:val="9"/>
        </w:numPr>
        <w:tabs>
          <w:tab w:val="left" w:pos="2418"/>
          <w:tab w:val="left" w:pos="2419"/>
        </w:tabs>
        <w:spacing w:line="263" w:lineRule="exact"/>
        <w:ind w:hanging="538"/>
        <w:rPr>
          <w:sz w:val="23"/>
        </w:rPr>
      </w:pPr>
      <w:r w:rsidRPr="00EB1F99">
        <w:rPr>
          <w:color w:val="010202"/>
          <w:sz w:val="23"/>
        </w:rPr>
        <w:t>areas with intense use of stay, such as a service station</w:t>
      </w:r>
    </w:p>
    <w:p w14:paraId="77E5FD80" w14:textId="4FABCD69" w:rsidR="00896A56" w:rsidRPr="00EB1F99" w:rsidRDefault="00A463A0">
      <w:pPr>
        <w:pStyle w:val="ListParagraph"/>
        <w:numPr>
          <w:ilvl w:val="4"/>
          <w:numId w:val="9"/>
        </w:numPr>
        <w:tabs>
          <w:tab w:val="left" w:pos="2418"/>
          <w:tab w:val="left" w:pos="2419"/>
        </w:tabs>
        <w:spacing w:before="2" w:line="237" w:lineRule="auto"/>
        <w:ind w:right="986" w:hanging="538"/>
        <w:rPr>
          <w:sz w:val="23"/>
        </w:rPr>
      </w:pPr>
      <w:r w:rsidRPr="00EB1F99">
        <w:rPr>
          <w:color w:val="010202"/>
          <w:sz w:val="23"/>
        </w:rPr>
        <w:t xml:space="preserve">high-speed side rail lines (SGYT with </w:t>
      </w:r>
      <w:proofErr w:type="spellStart"/>
      <w:r w:rsidRPr="00EB1F99">
        <w:rPr>
          <w:color w:val="010202"/>
          <w:sz w:val="23"/>
        </w:rPr>
        <w:t>V</w:t>
      </w:r>
      <w:r w:rsidRPr="00EB1F99">
        <w:rPr>
          <w:color w:val="010202"/>
          <w:sz w:val="23"/>
          <w:vertAlign w:val="subscript"/>
        </w:rPr>
        <w:t>perm</w:t>
      </w:r>
      <w:proofErr w:type="spellEnd"/>
      <w:r w:rsidRPr="00EB1F99">
        <w:rPr>
          <w:color w:val="010202"/>
          <w:sz w:val="23"/>
        </w:rPr>
        <w:t xml:space="preserve"> &gt; 160 km/h)</w:t>
      </w:r>
    </w:p>
    <w:p w14:paraId="4D3B2138" w14:textId="73C9AF29" w:rsidR="00896A56" w:rsidRPr="00EB1F99" w:rsidRDefault="00A463A0">
      <w:pPr>
        <w:pStyle w:val="ListParagraph"/>
        <w:numPr>
          <w:ilvl w:val="4"/>
          <w:numId w:val="9"/>
        </w:numPr>
        <w:tabs>
          <w:tab w:val="left" w:pos="2418"/>
          <w:tab w:val="left" w:pos="2419"/>
        </w:tabs>
        <w:spacing w:line="237" w:lineRule="auto"/>
        <w:ind w:right="1294" w:hanging="538"/>
        <w:rPr>
          <w:sz w:val="23"/>
        </w:rPr>
      </w:pPr>
      <w:r w:rsidRPr="00EB1F99">
        <w:rPr>
          <w:color w:val="010202"/>
          <w:sz w:val="23"/>
        </w:rPr>
        <w:t xml:space="preserve">bearing elements of technical works with a risk of collapse in the event of an impact. Bridge pedestals on islets calculated </w:t>
      </w:r>
      <w:proofErr w:type="gramStart"/>
      <w:r w:rsidRPr="00EB1F99">
        <w:rPr>
          <w:color w:val="010202"/>
          <w:sz w:val="23"/>
        </w:rPr>
        <w:t>on the basis of</w:t>
      </w:r>
      <w:proofErr w:type="gramEnd"/>
      <w:r w:rsidRPr="00EB1F99">
        <w:rPr>
          <w:color w:val="010202"/>
          <w:sz w:val="23"/>
        </w:rPr>
        <w:t xml:space="preserve"> ELOT EN 1991-2 and ELOT EN 1992-2 against vehicle impact or due to the sufficient dimensions of their cross-section are not classified as elements with a risk of collapse.</w:t>
      </w:r>
    </w:p>
    <w:p w14:paraId="707635C9" w14:textId="77777777" w:rsidR="00896A56" w:rsidRPr="00EB1F99" w:rsidRDefault="00A463A0" w:rsidP="00DD0EE8">
      <w:pPr>
        <w:pStyle w:val="ListParagraph"/>
        <w:numPr>
          <w:ilvl w:val="3"/>
          <w:numId w:val="9"/>
        </w:numPr>
        <w:tabs>
          <w:tab w:val="left" w:pos="1852"/>
          <w:tab w:val="left" w:pos="1853"/>
        </w:tabs>
        <w:spacing w:before="109"/>
        <w:ind w:right="2" w:hanging="540"/>
        <w:rPr>
          <w:sz w:val="23"/>
        </w:rPr>
      </w:pPr>
      <w:r w:rsidRPr="00EB1F99">
        <w:rPr>
          <w:b/>
          <w:color w:val="010202"/>
          <w:sz w:val="23"/>
        </w:rPr>
        <w:t xml:space="preserve">Risk class 2: </w:t>
      </w:r>
      <w:r w:rsidRPr="00EB1F99">
        <w:rPr>
          <w:color w:val="010202"/>
          <w:sz w:val="23"/>
        </w:rPr>
        <w:t>areas in need of protection at risk for third parties, e.g.,</w:t>
      </w:r>
    </w:p>
    <w:p w14:paraId="01FA5510" w14:textId="77777777" w:rsidR="00896A56" w:rsidRPr="00EB1F99" w:rsidRDefault="00A463A0">
      <w:pPr>
        <w:pStyle w:val="ListParagraph"/>
        <w:numPr>
          <w:ilvl w:val="4"/>
          <w:numId w:val="9"/>
        </w:numPr>
        <w:tabs>
          <w:tab w:val="left" w:pos="2418"/>
          <w:tab w:val="left" w:pos="2419"/>
        </w:tabs>
        <w:spacing w:before="55" w:line="264" w:lineRule="exact"/>
        <w:ind w:hanging="538"/>
        <w:rPr>
          <w:sz w:val="23"/>
        </w:rPr>
      </w:pPr>
      <w:r w:rsidRPr="00EB1F99">
        <w:rPr>
          <w:color w:val="010202"/>
          <w:sz w:val="23"/>
        </w:rPr>
        <w:t>roadside pedestrian paths and cycle paths</w:t>
      </w:r>
    </w:p>
    <w:p w14:paraId="7B9DEFCC" w14:textId="77777777" w:rsidR="00896A56" w:rsidRPr="00EB1F99" w:rsidRDefault="00A463A0">
      <w:pPr>
        <w:pStyle w:val="ListParagraph"/>
        <w:numPr>
          <w:ilvl w:val="4"/>
          <w:numId w:val="9"/>
        </w:numPr>
        <w:tabs>
          <w:tab w:val="left" w:pos="2418"/>
          <w:tab w:val="left" w:pos="2419"/>
        </w:tabs>
        <w:spacing w:line="264" w:lineRule="exact"/>
        <w:ind w:hanging="538"/>
        <w:rPr>
          <w:sz w:val="23"/>
        </w:rPr>
      </w:pPr>
      <w:r w:rsidRPr="00EB1F99">
        <w:rPr>
          <w:color w:val="010202"/>
          <w:sz w:val="23"/>
        </w:rPr>
        <w:t>roadside railways tracks with load &gt; 30 trains/24h</w:t>
      </w:r>
    </w:p>
    <w:p w14:paraId="675AE15C" w14:textId="77777777" w:rsidR="00896A56" w:rsidRPr="00EB1F99" w:rsidRDefault="00A463A0">
      <w:pPr>
        <w:pStyle w:val="ListParagraph"/>
        <w:numPr>
          <w:ilvl w:val="4"/>
          <w:numId w:val="9"/>
        </w:numPr>
        <w:tabs>
          <w:tab w:val="left" w:pos="2418"/>
          <w:tab w:val="left" w:pos="2419"/>
        </w:tabs>
        <w:spacing w:before="95"/>
        <w:ind w:hanging="538"/>
        <w:rPr>
          <w:sz w:val="23"/>
        </w:rPr>
      </w:pPr>
      <w:r w:rsidRPr="00EB1F99">
        <w:rPr>
          <w:color w:val="010202"/>
          <w:sz w:val="23"/>
        </w:rPr>
        <w:t>roadside roads with load &gt; 500 vehicles/24h</w:t>
      </w:r>
    </w:p>
    <w:p w14:paraId="24846AE7" w14:textId="45E1DAE6" w:rsidR="00896A56" w:rsidRPr="00EB1F99" w:rsidRDefault="00A463A0" w:rsidP="00DD0EE8">
      <w:pPr>
        <w:pStyle w:val="ListParagraph"/>
        <w:numPr>
          <w:ilvl w:val="3"/>
          <w:numId w:val="9"/>
        </w:numPr>
        <w:tabs>
          <w:tab w:val="left" w:pos="1852"/>
          <w:tab w:val="left" w:pos="1853"/>
        </w:tabs>
        <w:spacing w:before="113" w:line="237" w:lineRule="auto"/>
        <w:ind w:right="-140" w:hanging="540"/>
        <w:rPr>
          <w:sz w:val="23"/>
        </w:rPr>
      </w:pPr>
      <w:r w:rsidRPr="00EB1F99">
        <w:rPr>
          <w:b/>
          <w:color w:val="010202"/>
          <w:sz w:val="23"/>
        </w:rPr>
        <w:t xml:space="preserve">Risk class 3: </w:t>
      </w:r>
      <w:r w:rsidRPr="00EB1F99">
        <w:rPr>
          <w:color w:val="010202"/>
          <w:sz w:val="23"/>
        </w:rPr>
        <w:t>obstacles with a particular risk to occupants of a vehicle, e.g.,</w:t>
      </w:r>
    </w:p>
    <w:p w14:paraId="0705E9A7" w14:textId="77777777" w:rsidR="00896A56" w:rsidRPr="00EB1F99" w:rsidRDefault="00A463A0">
      <w:pPr>
        <w:pStyle w:val="ListParagraph"/>
        <w:numPr>
          <w:ilvl w:val="4"/>
          <w:numId w:val="9"/>
        </w:numPr>
        <w:tabs>
          <w:tab w:val="left" w:pos="2418"/>
          <w:tab w:val="left" w:pos="2419"/>
        </w:tabs>
        <w:spacing w:before="54" w:line="264" w:lineRule="exact"/>
        <w:ind w:hanging="538"/>
        <w:rPr>
          <w:sz w:val="23"/>
        </w:rPr>
      </w:pPr>
      <w:r w:rsidRPr="00EB1F99">
        <w:rPr>
          <w:color w:val="010202"/>
          <w:sz w:val="23"/>
        </w:rPr>
        <w:t>non-deformable obstacles perpendicular to the traffic direction (on the road)</w:t>
      </w:r>
    </w:p>
    <w:p w14:paraId="08E154F5" w14:textId="4D9B4CD4" w:rsidR="00896A56" w:rsidRPr="00EB1F99" w:rsidRDefault="00A463A0">
      <w:pPr>
        <w:pStyle w:val="ListParagraph"/>
        <w:numPr>
          <w:ilvl w:val="4"/>
          <w:numId w:val="9"/>
        </w:numPr>
        <w:tabs>
          <w:tab w:val="left" w:pos="2418"/>
          <w:tab w:val="left" w:pos="2419"/>
        </w:tabs>
        <w:spacing w:line="263" w:lineRule="exact"/>
        <w:ind w:hanging="538"/>
        <w:rPr>
          <w:sz w:val="23"/>
        </w:rPr>
      </w:pPr>
      <w:r w:rsidRPr="00EB1F99">
        <w:rPr>
          <w:color w:val="010202"/>
          <w:sz w:val="23"/>
        </w:rPr>
        <w:t>non-deformable isolated obstacles such as trees, street lighting posts, etc.</w:t>
      </w:r>
    </w:p>
    <w:p w14:paraId="4784F1B4" w14:textId="77777777" w:rsidR="00896A56" w:rsidRPr="00EB1F99" w:rsidRDefault="00A463A0">
      <w:pPr>
        <w:pStyle w:val="ListParagraph"/>
        <w:numPr>
          <w:ilvl w:val="4"/>
          <w:numId w:val="9"/>
        </w:numPr>
        <w:tabs>
          <w:tab w:val="left" w:pos="2418"/>
          <w:tab w:val="left" w:pos="2419"/>
        </w:tabs>
        <w:spacing w:line="263" w:lineRule="exact"/>
        <w:ind w:hanging="538"/>
        <w:rPr>
          <w:sz w:val="23"/>
        </w:rPr>
      </w:pPr>
      <w:r w:rsidRPr="00EB1F99">
        <w:rPr>
          <w:color w:val="010202"/>
          <w:sz w:val="23"/>
        </w:rPr>
        <w:t>sound barriers</w:t>
      </w:r>
    </w:p>
    <w:p w14:paraId="523950CB" w14:textId="53AE0036" w:rsidR="00896A56" w:rsidRPr="00EB1F99" w:rsidRDefault="00A463A0">
      <w:pPr>
        <w:pStyle w:val="ListParagraph"/>
        <w:numPr>
          <w:ilvl w:val="4"/>
          <w:numId w:val="9"/>
        </w:numPr>
        <w:tabs>
          <w:tab w:val="left" w:pos="2418"/>
          <w:tab w:val="left" w:pos="2419"/>
        </w:tabs>
        <w:spacing w:line="264" w:lineRule="exact"/>
        <w:ind w:hanging="538"/>
        <w:rPr>
          <w:sz w:val="23"/>
        </w:rPr>
      </w:pPr>
      <w:r w:rsidRPr="00EB1F99">
        <w:rPr>
          <w:color w:val="010202"/>
          <w:sz w:val="23"/>
        </w:rPr>
        <w:t xml:space="preserve">railings </w:t>
      </w:r>
    </w:p>
    <w:p w14:paraId="7BDD63BE" w14:textId="77777777" w:rsidR="00896A56" w:rsidRPr="00EB1F99" w:rsidRDefault="00A463A0">
      <w:pPr>
        <w:pStyle w:val="ListParagraph"/>
        <w:numPr>
          <w:ilvl w:val="3"/>
          <w:numId w:val="9"/>
        </w:numPr>
        <w:tabs>
          <w:tab w:val="left" w:pos="1852"/>
          <w:tab w:val="left" w:pos="1853"/>
        </w:tabs>
        <w:spacing w:before="110"/>
        <w:ind w:hanging="540"/>
        <w:rPr>
          <w:sz w:val="23"/>
        </w:rPr>
      </w:pPr>
      <w:r w:rsidRPr="00EB1F99">
        <w:rPr>
          <w:b/>
          <w:color w:val="010202"/>
          <w:sz w:val="23"/>
        </w:rPr>
        <w:t xml:space="preserve">Risk class 4: </w:t>
      </w:r>
      <w:r w:rsidRPr="00EB1F99">
        <w:rPr>
          <w:color w:val="010202"/>
          <w:sz w:val="23"/>
        </w:rPr>
        <w:t>obstacles with a risk to occupants of a vehicle, e.g.,</w:t>
      </w:r>
    </w:p>
    <w:p w14:paraId="774874B8" w14:textId="77777777" w:rsidR="00896A56" w:rsidRPr="00EB1F99" w:rsidRDefault="00A463A0">
      <w:pPr>
        <w:pStyle w:val="ListParagraph"/>
        <w:numPr>
          <w:ilvl w:val="4"/>
          <w:numId w:val="9"/>
        </w:numPr>
        <w:tabs>
          <w:tab w:val="left" w:pos="2418"/>
          <w:tab w:val="left" w:pos="2419"/>
        </w:tabs>
        <w:spacing w:before="53"/>
        <w:ind w:right="554" w:hanging="538"/>
        <w:rPr>
          <w:sz w:val="23"/>
        </w:rPr>
      </w:pPr>
      <w:r w:rsidRPr="00EB1F99">
        <w:rPr>
          <w:color w:val="010202"/>
          <w:sz w:val="23"/>
        </w:rPr>
        <w:t>deformable individual isolated obstacles that do not absorb energy or are removed from their base according to ELOT EN 12767</w:t>
      </w:r>
    </w:p>
    <w:p w14:paraId="31B2AB0F" w14:textId="77777777" w:rsidR="00896A56" w:rsidRPr="00EB1F99" w:rsidRDefault="00A463A0">
      <w:pPr>
        <w:pStyle w:val="ListParagraph"/>
        <w:numPr>
          <w:ilvl w:val="4"/>
          <w:numId w:val="9"/>
        </w:numPr>
        <w:tabs>
          <w:tab w:val="left" w:pos="2418"/>
          <w:tab w:val="left" w:pos="2419"/>
        </w:tabs>
        <w:spacing w:line="260" w:lineRule="exact"/>
        <w:ind w:hanging="538"/>
        <w:rPr>
          <w:sz w:val="23"/>
        </w:rPr>
      </w:pPr>
      <w:r w:rsidRPr="00EB1F99">
        <w:rPr>
          <w:color w:val="010202"/>
          <w:sz w:val="23"/>
        </w:rPr>
        <w:t>ditches</w:t>
      </w:r>
    </w:p>
    <w:p w14:paraId="2E592DCD" w14:textId="77777777" w:rsidR="00896A56" w:rsidRPr="00EB1F99" w:rsidRDefault="00A463A0">
      <w:pPr>
        <w:pStyle w:val="ListParagraph"/>
        <w:numPr>
          <w:ilvl w:val="4"/>
          <w:numId w:val="9"/>
        </w:numPr>
        <w:tabs>
          <w:tab w:val="left" w:pos="2418"/>
          <w:tab w:val="left" w:pos="2419"/>
        </w:tabs>
        <w:spacing w:line="262" w:lineRule="exact"/>
        <w:ind w:hanging="538"/>
        <w:rPr>
          <w:sz w:val="23"/>
        </w:rPr>
      </w:pPr>
      <w:r w:rsidRPr="00EB1F99">
        <w:rPr>
          <w:color w:val="010202"/>
          <w:sz w:val="23"/>
        </w:rPr>
        <w:t>trench slopes with a slope of n &gt; 1:3</w:t>
      </w:r>
    </w:p>
    <w:p w14:paraId="2E3ED2A9" w14:textId="77777777" w:rsidR="00896A56" w:rsidRPr="00EB1F99" w:rsidRDefault="00A463A0">
      <w:pPr>
        <w:pStyle w:val="ListParagraph"/>
        <w:numPr>
          <w:ilvl w:val="4"/>
          <w:numId w:val="9"/>
        </w:numPr>
        <w:tabs>
          <w:tab w:val="left" w:pos="2418"/>
          <w:tab w:val="left" w:pos="2419"/>
        </w:tabs>
        <w:spacing w:line="262" w:lineRule="exact"/>
        <w:ind w:hanging="538"/>
        <w:rPr>
          <w:sz w:val="23"/>
        </w:rPr>
      </w:pPr>
      <w:r w:rsidRPr="00EB1F99">
        <w:rPr>
          <w:color w:val="010202"/>
          <w:sz w:val="23"/>
        </w:rPr>
        <w:t>embankment slopes H &gt; 3 m and gradient n &gt; 1:3</w:t>
      </w:r>
    </w:p>
    <w:p w14:paraId="3B247848" w14:textId="77777777" w:rsidR="00896A56" w:rsidRPr="00EB1F99" w:rsidRDefault="00A463A0">
      <w:pPr>
        <w:pStyle w:val="ListParagraph"/>
        <w:numPr>
          <w:ilvl w:val="4"/>
          <w:numId w:val="9"/>
        </w:numPr>
        <w:tabs>
          <w:tab w:val="left" w:pos="2418"/>
          <w:tab w:val="left" w:pos="2419"/>
        </w:tabs>
        <w:spacing w:line="262" w:lineRule="exact"/>
        <w:ind w:hanging="538"/>
        <w:rPr>
          <w:sz w:val="23"/>
        </w:rPr>
      </w:pPr>
      <w:r w:rsidRPr="00EB1F99">
        <w:rPr>
          <w:color w:val="010202"/>
          <w:sz w:val="23"/>
        </w:rPr>
        <w:t>culverts</w:t>
      </w:r>
    </w:p>
    <w:p w14:paraId="012748AA" w14:textId="554AE83D" w:rsidR="00896A56" w:rsidRPr="00EB1F99" w:rsidRDefault="00A463A0">
      <w:pPr>
        <w:pStyle w:val="ListParagraph"/>
        <w:numPr>
          <w:ilvl w:val="4"/>
          <w:numId w:val="9"/>
        </w:numPr>
        <w:tabs>
          <w:tab w:val="left" w:pos="2418"/>
          <w:tab w:val="left" w:pos="2419"/>
        </w:tabs>
        <w:spacing w:line="263" w:lineRule="exact"/>
        <w:ind w:hanging="538"/>
        <w:rPr>
          <w:sz w:val="23"/>
        </w:rPr>
      </w:pPr>
      <w:r w:rsidRPr="00EB1F99">
        <w:rPr>
          <w:color w:val="010202"/>
          <w:sz w:val="23"/>
        </w:rPr>
        <w:t>water depth &gt; 0.5 m</w:t>
      </w:r>
    </w:p>
    <w:p w14:paraId="5B1B4173" w14:textId="2448E307" w:rsidR="00896A56" w:rsidRPr="00EB1F99" w:rsidRDefault="00A463A0">
      <w:pPr>
        <w:pStyle w:val="ListParagraph"/>
        <w:numPr>
          <w:ilvl w:val="4"/>
          <w:numId w:val="9"/>
        </w:numPr>
        <w:tabs>
          <w:tab w:val="left" w:pos="2418"/>
          <w:tab w:val="left" w:pos="2419"/>
        </w:tabs>
        <w:spacing w:line="263" w:lineRule="exact"/>
        <w:ind w:hanging="538"/>
        <w:rPr>
          <w:sz w:val="23"/>
        </w:rPr>
      </w:pPr>
      <w:r w:rsidRPr="00EB1F99">
        <w:rPr>
          <w:color w:val="010202"/>
          <w:sz w:val="23"/>
        </w:rPr>
        <w:t>streams, rivers.</w:t>
      </w:r>
    </w:p>
    <w:p w14:paraId="175E9D51" w14:textId="77777777" w:rsidR="00896A56" w:rsidRPr="00EB1F99" w:rsidRDefault="00896A56" w:rsidP="00DD0EE8">
      <w:pPr>
        <w:pStyle w:val="BodyText"/>
        <w:rPr>
          <w:lang w:val="el-GR"/>
        </w:rPr>
      </w:pPr>
    </w:p>
    <w:p w14:paraId="78A73889" w14:textId="547C9AE5" w:rsidR="00896A56" w:rsidRPr="00EB1F99" w:rsidRDefault="00A463A0" w:rsidP="00DD0EE8">
      <w:pPr>
        <w:pStyle w:val="BodyText"/>
        <w:ind w:left="567" w:right="2"/>
        <w:jc w:val="both"/>
      </w:pPr>
      <w:r w:rsidRPr="00EB1F99">
        <w:t>High and wide concrete bridge pedestal markings are not classified as technical works with a risk of collapse, but as non-deformable surface barriers and therefore in risk class 3. Upright posts for small and medium signs (steel tubes with an external diameter &gt;76.1 mm and a ring thickness &gt;2.9 mm) are classified as deformable barriers but not for energy absorption and are therefore classified in risk class 4. Other supporting sign structures (e.g., tubular type) are classified as non-deformable individual obstacles and thus in risk class 3.</w:t>
      </w:r>
    </w:p>
    <w:p w14:paraId="4230DD46" w14:textId="77777777" w:rsidR="00896A56" w:rsidRPr="00EB1F99" w:rsidRDefault="00896A56">
      <w:pPr>
        <w:pStyle w:val="BodyText"/>
        <w:rPr>
          <w:lang w:val="en-US"/>
        </w:rPr>
      </w:pPr>
    </w:p>
    <w:p w14:paraId="67A5A9DC" w14:textId="5C817A40" w:rsidR="00896A56" w:rsidRPr="00EB1F99" w:rsidRDefault="00A463A0" w:rsidP="00DD0EE8">
      <w:pPr>
        <w:pStyle w:val="BodyText"/>
        <w:ind w:right="569" w:hanging="1"/>
        <w:jc w:val="both"/>
      </w:pPr>
      <w:r w:rsidRPr="00EB1F99">
        <w:t xml:space="preserve">Energy-absorbing posts (passive posts), easily deformable or detachable from their base, do not constitute obstacles in accordance with these instructions. The same applies to traffic light posts installed before 2012 and street lighting independently of their construction configuration at signalled </w:t>
      </w:r>
      <w:r w:rsidRPr="00EB1F99">
        <w:lastRenderedPageBreak/>
        <w:t>junctions</w:t>
      </w:r>
      <w:r w:rsidR="00145FF7" w:rsidRPr="00EB1F99">
        <w:rPr>
          <w:rStyle w:val="FootnoteReference"/>
          <w:lang w:val="el-GR"/>
        </w:rPr>
        <w:footnoteReference w:id="5"/>
      </w:r>
      <w:r w:rsidRPr="00EB1F99">
        <w:t>.</w:t>
      </w:r>
    </w:p>
    <w:p w14:paraId="5972382F" w14:textId="77777777" w:rsidR="00896A56" w:rsidRPr="00EB1F99" w:rsidRDefault="00896A56">
      <w:pPr>
        <w:pStyle w:val="BodyText"/>
        <w:rPr>
          <w:lang w:val="en-US"/>
        </w:rPr>
      </w:pPr>
    </w:p>
    <w:p w14:paraId="0DE2460F" w14:textId="7C078D3D" w:rsidR="00896A56" w:rsidRPr="00EB1F99" w:rsidRDefault="00A463A0" w:rsidP="00DD0EE8">
      <w:pPr>
        <w:pStyle w:val="BodyText"/>
        <w:ind w:right="569"/>
        <w:jc w:val="both"/>
      </w:pPr>
      <w:r w:rsidRPr="00EB1F99">
        <w:t>Sloping trenches with gradient &gt; 1:3 shall be classified in risk class 4, where there is insufficient rounding or rocky slopes, slopes with boulders or other stone structures.</w:t>
      </w:r>
    </w:p>
    <w:p w14:paraId="48C2489B" w14:textId="77777777" w:rsidR="008C3BCE" w:rsidRPr="00EB1F99" w:rsidRDefault="008C3BCE" w:rsidP="00DD0EE8">
      <w:pPr>
        <w:pStyle w:val="BodyText"/>
        <w:rPr>
          <w:lang w:val="en-US"/>
        </w:rPr>
      </w:pPr>
    </w:p>
    <w:p w14:paraId="3CA65EE7" w14:textId="4B4F1A8F" w:rsidR="00896A56" w:rsidRPr="00EB1F99" w:rsidRDefault="00896A56" w:rsidP="00DD0EE8">
      <w:pPr>
        <w:pStyle w:val="BodyText"/>
        <w:rPr>
          <w:lang w:val="en-US"/>
        </w:rPr>
      </w:pPr>
    </w:p>
    <w:p w14:paraId="1A6B74E9" w14:textId="77777777" w:rsidR="00896A56" w:rsidRPr="00EB1F99" w:rsidRDefault="00A463A0" w:rsidP="00DD0EE8">
      <w:pPr>
        <w:pStyle w:val="Heading2"/>
        <w:numPr>
          <w:ilvl w:val="2"/>
          <w:numId w:val="9"/>
        </w:numPr>
        <w:ind w:left="567"/>
        <w:jc w:val="both"/>
        <w:rPr>
          <w:rFonts w:ascii="Arial" w:hAnsi="Arial"/>
        </w:rPr>
      </w:pPr>
      <w:bookmarkStart w:id="111" w:name="_Toc82096301"/>
      <w:bookmarkStart w:id="112" w:name="_Toc82096937"/>
      <w:bookmarkStart w:id="113" w:name="_Toc82097218"/>
      <w:bookmarkStart w:id="114" w:name="_Toc82097785"/>
      <w:bookmarkStart w:id="115" w:name="_Toc82098025"/>
      <w:r w:rsidRPr="00EB1F99">
        <w:rPr>
          <w:rFonts w:ascii="Arial" w:hAnsi="Arial"/>
        </w:rPr>
        <w:t>Critical distances</w:t>
      </w:r>
      <w:bookmarkEnd w:id="111"/>
      <w:bookmarkEnd w:id="112"/>
      <w:bookmarkEnd w:id="113"/>
      <w:bookmarkEnd w:id="114"/>
      <w:bookmarkEnd w:id="115"/>
    </w:p>
    <w:p w14:paraId="2E52143A" w14:textId="2CFE81E6" w:rsidR="00896A56" w:rsidRPr="00EB1F99" w:rsidRDefault="00A463A0" w:rsidP="00F2118B">
      <w:pPr>
        <w:pStyle w:val="BodyText"/>
        <w:spacing w:before="1" w:line="237" w:lineRule="auto"/>
        <w:ind w:right="569"/>
        <w:jc w:val="both"/>
        <w:rPr>
          <w:color w:val="010202"/>
        </w:rPr>
      </w:pPr>
      <w:r w:rsidRPr="00EB1F99">
        <w:rPr>
          <w:color w:val="010202"/>
        </w:rPr>
        <w:t xml:space="preserve">The need to install safety barriers is largely determined by the existence of a hazardous position or obstacle within the critical distance limit from the road. Starting from the basic rule, the protection of third parties not directly involved in a road traffic accident requires special attention and that, </w:t>
      </w:r>
      <w:proofErr w:type="gramStart"/>
      <w:r w:rsidRPr="00EB1F99">
        <w:rPr>
          <w:color w:val="010202"/>
        </w:rPr>
        <w:t>as a general rule</w:t>
      </w:r>
      <w:proofErr w:type="gramEnd"/>
      <w:r w:rsidRPr="00EB1F99">
        <w:rPr>
          <w:color w:val="010202"/>
        </w:rPr>
        <w:t>, they suffer serious consequences as a result of road accidents, the critical distances are distinguished:</w:t>
      </w:r>
    </w:p>
    <w:p w14:paraId="3ACA1FC9" w14:textId="77777777" w:rsidR="00990C72" w:rsidRPr="00EB1F99" w:rsidRDefault="00990C72" w:rsidP="00DD0EE8">
      <w:pPr>
        <w:pStyle w:val="BodyText"/>
        <w:spacing w:before="1" w:line="237" w:lineRule="auto"/>
        <w:ind w:right="569"/>
        <w:jc w:val="both"/>
        <w:rPr>
          <w:lang w:val="en-US"/>
        </w:rPr>
      </w:pPr>
    </w:p>
    <w:p w14:paraId="1DDEADF1" w14:textId="710DE463" w:rsidR="00896A56" w:rsidRPr="00EB1F99" w:rsidRDefault="00A463A0" w:rsidP="00DD0EE8">
      <w:pPr>
        <w:pStyle w:val="ListParagraph"/>
        <w:numPr>
          <w:ilvl w:val="3"/>
          <w:numId w:val="9"/>
        </w:numPr>
        <w:spacing w:before="112" w:line="237" w:lineRule="auto"/>
        <w:ind w:left="1701" w:right="569" w:hanging="540"/>
        <w:jc w:val="both"/>
        <w:rPr>
          <w:sz w:val="23"/>
        </w:rPr>
      </w:pPr>
      <w:r w:rsidRPr="00EB1F99">
        <w:rPr>
          <w:color w:val="010202"/>
          <w:sz w:val="23"/>
        </w:rPr>
        <w:t xml:space="preserve">in the extended </w:t>
      </w:r>
      <w:r w:rsidRPr="00EB1F99">
        <w:rPr>
          <w:b/>
          <w:color w:val="010202"/>
          <w:sz w:val="23"/>
        </w:rPr>
        <w:t>Distance AE</w:t>
      </w:r>
      <w:r w:rsidRPr="00EB1F99">
        <w:rPr>
          <w:color w:val="010202"/>
          <w:sz w:val="23"/>
        </w:rPr>
        <w:t xml:space="preserve">, where measures to protect third parties or particularly adverse consequences of a road traffic accident are required </w:t>
      </w:r>
      <w:proofErr w:type="gramStart"/>
      <w:r w:rsidRPr="00EB1F99">
        <w:rPr>
          <w:color w:val="010202"/>
          <w:sz w:val="23"/>
        </w:rPr>
        <w:t>as a result of</w:t>
      </w:r>
      <w:proofErr w:type="gramEnd"/>
      <w:r w:rsidRPr="00EB1F99">
        <w:rPr>
          <w:color w:val="010202"/>
          <w:sz w:val="23"/>
        </w:rPr>
        <w:t xml:space="preserve"> a vehicle deviation from the road (</w:t>
      </w:r>
      <w:r w:rsidRPr="00EB1F99">
        <w:rPr>
          <w:b/>
          <w:color w:val="010202"/>
          <w:sz w:val="23"/>
        </w:rPr>
        <w:t>risk class 1 and 2</w:t>
      </w:r>
      <w:r w:rsidRPr="00EB1F99">
        <w:rPr>
          <w:color w:val="010202"/>
          <w:sz w:val="23"/>
        </w:rPr>
        <w:t>) and</w:t>
      </w:r>
    </w:p>
    <w:p w14:paraId="3B2E2C51" w14:textId="34BAB1D9" w:rsidR="00F2118B" w:rsidRPr="00EB1F99" w:rsidRDefault="00A463A0" w:rsidP="00DD0EE8">
      <w:pPr>
        <w:pStyle w:val="ListParagraph"/>
        <w:numPr>
          <w:ilvl w:val="3"/>
          <w:numId w:val="9"/>
        </w:numPr>
        <w:spacing w:before="56" w:line="237" w:lineRule="auto"/>
        <w:ind w:left="1701" w:right="569" w:hanging="540"/>
        <w:jc w:val="both"/>
        <w:rPr>
          <w:sz w:val="23"/>
        </w:rPr>
      </w:pPr>
      <w:r w:rsidRPr="00EB1F99">
        <w:rPr>
          <w:color w:val="010202"/>
        </w:rPr>
        <w:t xml:space="preserve">in </w:t>
      </w:r>
      <w:r w:rsidRPr="00EB1F99">
        <w:rPr>
          <w:b/>
          <w:color w:val="010202"/>
        </w:rPr>
        <w:t>Distance A</w:t>
      </w:r>
      <w:r w:rsidRPr="00EB1F99">
        <w:rPr>
          <w:color w:val="010202"/>
        </w:rPr>
        <w:t xml:space="preserve">, where measures to protect the occupants of a vehicle are required </w:t>
      </w:r>
      <w:proofErr w:type="gramStart"/>
      <w:r w:rsidRPr="00EB1F99">
        <w:rPr>
          <w:color w:val="010202"/>
        </w:rPr>
        <w:t>as a result of</w:t>
      </w:r>
      <w:proofErr w:type="gramEnd"/>
      <w:r w:rsidRPr="00EB1F99">
        <w:rPr>
          <w:color w:val="010202"/>
        </w:rPr>
        <w:t xml:space="preserve"> falling on or impacting side barriers (</w:t>
      </w:r>
      <w:r w:rsidRPr="00EB1F99">
        <w:rPr>
          <w:b/>
          <w:color w:val="010202"/>
        </w:rPr>
        <w:t>risk class 3 and 4</w:t>
      </w:r>
      <w:r w:rsidRPr="00EB1F99">
        <w:rPr>
          <w:color w:val="010202"/>
        </w:rPr>
        <w:t>).</w:t>
      </w:r>
    </w:p>
    <w:p w14:paraId="66CC4B24" w14:textId="77777777" w:rsidR="00990C72" w:rsidRPr="00EB1F99" w:rsidRDefault="00990C72" w:rsidP="00F2118B">
      <w:pPr>
        <w:pStyle w:val="BodyText"/>
        <w:spacing w:before="85" w:line="235" w:lineRule="auto"/>
        <w:ind w:right="569" w:hanging="1"/>
        <w:jc w:val="both"/>
        <w:rPr>
          <w:color w:val="010202"/>
          <w:lang w:val="en-US"/>
        </w:rPr>
      </w:pPr>
    </w:p>
    <w:p w14:paraId="480E74F0" w14:textId="794599C3" w:rsidR="00896A56" w:rsidRPr="00EB1F99" w:rsidRDefault="00A463A0" w:rsidP="00F2118B">
      <w:pPr>
        <w:pStyle w:val="BodyText"/>
        <w:spacing w:before="85" w:line="235" w:lineRule="auto"/>
        <w:ind w:right="569" w:hanging="1"/>
        <w:jc w:val="both"/>
        <w:rPr>
          <w:color w:val="010202"/>
        </w:rPr>
      </w:pPr>
      <w:r w:rsidRPr="00EB1F99">
        <w:rPr>
          <w:color w:val="010202"/>
        </w:rPr>
        <w:t>Critical distances A and AE are a function of the permissible speed (</w:t>
      </w:r>
      <w:proofErr w:type="spellStart"/>
      <w:r w:rsidRPr="00EB1F99">
        <w:rPr>
          <w:color w:val="010202"/>
        </w:rPr>
        <w:t>V</w:t>
      </w:r>
      <w:r w:rsidRPr="00EB1F99">
        <w:rPr>
          <w:color w:val="010202"/>
          <w:vertAlign w:val="subscript"/>
        </w:rPr>
        <w:t>perm</w:t>
      </w:r>
      <w:proofErr w:type="spellEnd"/>
      <w:r w:rsidRPr="00EB1F99">
        <w:rPr>
          <w:color w:val="010202"/>
        </w:rPr>
        <w:t>) and the elevation difference between the road and the front face of the obstacle and shall be determined</w:t>
      </w:r>
    </w:p>
    <w:p w14:paraId="28C40443" w14:textId="77777777" w:rsidR="00990C72" w:rsidRPr="00EB1F99" w:rsidRDefault="00990C72" w:rsidP="00DD0EE8">
      <w:pPr>
        <w:pStyle w:val="BodyText"/>
        <w:spacing w:before="85" w:line="235" w:lineRule="auto"/>
        <w:ind w:right="569" w:hanging="1"/>
        <w:jc w:val="both"/>
        <w:rPr>
          <w:lang w:val="en-US"/>
        </w:rPr>
      </w:pPr>
    </w:p>
    <w:p w14:paraId="03A2182E" w14:textId="7E28B610" w:rsidR="00896A56" w:rsidRPr="00EB1F99" w:rsidRDefault="00A463A0" w:rsidP="00DD0EE8">
      <w:pPr>
        <w:pStyle w:val="ListParagraph"/>
        <w:numPr>
          <w:ilvl w:val="3"/>
          <w:numId w:val="9"/>
        </w:numPr>
        <w:tabs>
          <w:tab w:val="left" w:pos="8032"/>
        </w:tabs>
        <w:spacing w:before="55"/>
        <w:ind w:left="1701" w:right="569" w:hanging="540"/>
        <w:jc w:val="both"/>
      </w:pPr>
      <w:r w:rsidRPr="00EB1F99">
        <w:rPr>
          <w:color w:val="010202"/>
          <w:sz w:val="23"/>
        </w:rPr>
        <w:t xml:space="preserve">for roads with </w:t>
      </w:r>
      <w:proofErr w:type="spellStart"/>
      <w:r w:rsidRPr="00EB1F99">
        <w:rPr>
          <w:color w:val="010202"/>
          <w:sz w:val="23"/>
        </w:rPr>
        <w:t>V</w:t>
      </w:r>
      <w:r w:rsidRPr="00EB1F99">
        <w:rPr>
          <w:color w:val="010202"/>
          <w:sz w:val="23"/>
          <w:vertAlign w:val="subscript"/>
        </w:rPr>
        <w:t>perm</w:t>
      </w:r>
      <w:proofErr w:type="spellEnd"/>
      <w:r w:rsidRPr="00EB1F99">
        <w:rPr>
          <w:color w:val="010202"/>
          <w:sz w:val="23"/>
        </w:rPr>
        <w:t xml:space="preserve"> &gt; 100 km/h and for standard highway as well as </w:t>
      </w:r>
      <w:r w:rsidRPr="00EB1F99">
        <w:rPr>
          <w:color w:val="010202"/>
        </w:rPr>
        <w:t xml:space="preserve">and for reduced-profile highway or arteries with separated carriageways with </w:t>
      </w:r>
      <w:proofErr w:type="spellStart"/>
      <w:r w:rsidRPr="00EB1F99">
        <w:rPr>
          <w:color w:val="010202"/>
        </w:rPr>
        <w:t>V</w:t>
      </w:r>
      <w:r w:rsidRPr="00EB1F99">
        <w:rPr>
          <w:color w:val="010202"/>
          <w:vertAlign w:val="subscript"/>
        </w:rPr>
        <w:t>perm</w:t>
      </w:r>
      <w:proofErr w:type="spellEnd"/>
      <w:r w:rsidRPr="00EB1F99">
        <w:rPr>
          <w:color w:val="010202"/>
        </w:rPr>
        <w:t xml:space="preserve"> ≤ 100 km/h in fig. 3</w:t>
      </w:r>
    </w:p>
    <w:p w14:paraId="7C86458B" w14:textId="77777777" w:rsidR="00896A56" w:rsidRPr="00EB1F99" w:rsidRDefault="00A463A0" w:rsidP="00DD0EE8">
      <w:pPr>
        <w:pStyle w:val="ListParagraph"/>
        <w:numPr>
          <w:ilvl w:val="3"/>
          <w:numId w:val="9"/>
        </w:numPr>
        <w:tabs>
          <w:tab w:val="left" w:pos="8015"/>
        </w:tabs>
        <w:spacing w:before="54"/>
        <w:ind w:left="1701" w:right="569" w:hanging="540"/>
        <w:jc w:val="both"/>
        <w:rPr>
          <w:sz w:val="23"/>
        </w:rPr>
      </w:pPr>
      <w:r w:rsidRPr="00EB1F99">
        <w:rPr>
          <w:color w:val="010202"/>
          <w:sz w:val="23"/>
        </w:rPr>
        <w:t xml:space="preserve">for roads with </w:t>
      </w:r>
      <w:proofErr w:type="spellStart"/>
      <w:r w:rsidRPr="00EB1F99">
        <w:rPr>
          <w:color w:val="010202"/>
          <w:sz w:val="23"/>
        </w:rPr>
        <w:t>V</w:t>
      </w:r>
      <w:r w:rsidRPr="00EB1F99">
        <w:rPr>
          <w:color w:val="010202"/>
          <w:sz w:val="23"/>
          <w:vertAlign w:val="subscript"/>
        </w:rPr>
        <w:t>perm</w:t>
      </w:r>
      <w:proofErr w:type="spellEnd"/>
      <w:r w:rsidRPr="00EB1F99">
        <w:rPr>
          <w:color w:val="010202"/>
          <w:sz w:val="23"/>
        </w:rPr>
        <w:t xml:space="preserve"> = 80 km/h to 100 km/h in fig. 4</w:t>
      </w:r>
    </w:p>
    <w:p w14:paraId="4626E579" w14:textId="77777777" w:rsidR="00896A56" w:rsidRPr="00EB1F99" w:rsidRDefault="00A463A0" w:rsidP="00DD0EE8">
      <w:pPr>
        <w:pStyle w:val="ListParagraph"/>
        <w:numPr>
          <w:ilvl w:val="3"/>
          <w:numId w:val="9"/>
        </w:numPr>
        <w:tabs>
          <w:tab w:val="left" w:pos="8015"/>
        </w:tabs>
        <w:spacing w:before="56"/>
        <w:ind w:left="1701" w:right="569" w:hanging="540"/>
        <w:jc w:val="both"/>
        <w:rPr>
          <w:sz w:val="23"/>
        </w:rPr>
      </w:pPr>
      <w:r w:rsidRPr="00EB1F99">
        <w:rPr>
          <w:color w:val="010202"/>
          <w:sz w:val="23"/>
        </w:rPr>
        <w:t xml:space="preserve">for roads with </w:t>
      </w:r>
      <w:proofErr w:type="spellStart"/>
      <w:r w:rsidRPr="00EB1F99">
        <w:rPr>
          <w:color w:val="010202"/>
          <w:sz w:val="23"/>
        </w:rPr>
        <w:t>V</w:t>
      </w:r>
      <w:r w:rsidRPr="00EB1F99">
        <w:rPr>
          <w:color w:val="010202"/>
          <w:sz w:val="23"/>
          <w:vertAlign w:val="subscript"/>
        </w:rPr>
        <w:t>perm</w:t>
      </w:r>
      <w:proofErr w:type="spellEnd"/>
      <w:r w:rsidRPr="00EB1F99">
        <w:rPr>
          <w:color w:val="010202"/>
          <w:sz w:val="23"/>
        </w:rPr>
        <w:t xml:space="preserve"> = 60km/h to 70km/h in fig. 5</w:t>
      </w:r>
    </w:p>
    <w:p w14:paraId="5D3E3616" w14:textId="77777777" w:rsidR="00896A56" w:rsidRPr="00EB1F99" w:rsidRDefault="00896A56" w:rsidP="00DD0EE8">
      <w:pPr>
        <w:pStyle w:val="BodyText"/>
        <w:rPr>
          <w:lang w:val="en-US"/>
        </w:rPr>
      </w:pPr>
    </w:p>
    <w:p w14:paraId="36ADCFBF" w14:textId="77777777" w:rsidR="00896A56" w:rsidRPr="00EB1F99" w:rsidRDefault="00A463A0" w:rsidP="00DD0EE8">
      <w:pPr>
        <w:pStyle w:val="BodyText"/>
        <w:spacing w:line="237" w:lineRule="auto"/>
        <w:ind w:right="569" w:hanging="1"/>
        <w:jc w:val="both"/>
      </w:pPr>
      <w:r w:rsidRPr="00EB1F99">
        <w:rPr>
          <w:color w:val="010202"/>
        </w:rPr>
        <w:t>The permitted speeds referred to above are valid only when these speeds are applied for long periods to determine driving behaviour on the road.</w:t>
      </w:r>
    </w:p>
    <w:p w14:paraId="45079F7D" w14:textId="77777777" w:rsidR="00896A56" w:rsidRPr="00EB1F99" w:rsidRDefault="00896A56" w:rsidP="00DD0EE8">
      <w:pPr>
        <w:pStyle w:val="BodyText"/>
        <w:rPr>
          <w:lang w:val="en-US"/>
        </w:rPr>
      </w:pPr>
    </w:p>
    <w:p w14:paraId="507E54BA" w14:textId="77777777" w:rsidR="00896A56" w:rsidRPr="00EB1F99" w:rsidRDefault="00A463A0" w:rsidP="00DD0EE8">
      <w:pPr>
        <w:pStyle w:val="BodyText"/>
        <w:spacing w:before="1" w:line="237" w:lineRule="auto"/>
        <w:ind w:right="569"/>
        <w:jc w:val="both"/>
      </w:pPr>
      <w:r w:rsidRPr="00EB1F99">
        <w:rPr>
          <w:color w:val="010202"/>
        </w:rPr>
        <w:t>In road sections where the actual speeds of movement are significantly lower than the allowed speed, the operating speed (V</w:t>
      </w:r>
      <w:r w:rsidRPr="00EB1F99">
        <w:rPr>
          <w:color w:val="010202"/>
          <w:vertAlign w:val="subscript"/>
        </w:rPr>
        <w:t>85</w:t>
      </w:r>
      <w:r w:rsidRPr="00EB1F99">
        <w:rPr>
          <w:color w:val="010202"/>
        </w:rPr>
        <w:t xml:space="preserve">) may alternatively be taken into account for determining the critical distance instead of </w:t>
      </w:r>
      <w:proofErr w:type="spellStart"/>
      <w:r w:rsidRPr="00EB1F99">
        <w:rPr>
          <w:color w:val="010202"/>
        </w:rPr>
        <w:t>V</w:t>
      </w:r>
      <w:r w:rsidRPr="00EB1F99">
        <w:rPr>
          <w:color w:val="010202"/>
          <w:vertAlign w:val="subscript"/>
        </w:rPr>
        <w:t>perm</w:t>
      </w:r>
      <w:proofErr w:type="spellEnd"/>
    </w:p>
    <w:p w14:paraId="19854701" w14:textId="00FF3C95" w:rsidR="00896A56" w:rsidRPr="00EB1F99" w:rsidRDefault="00896A56">
      <w:pPr>
        <w:pStyle w:val="BodyText"/>
        <w:rPr>
          <w:lang w:val="en-US"/>
        </w:rPr>
      </w:pPr>
    </w:p>
    <w:p w14:paraId="5AC3DA92" w14:textId="26A506F5" w:rsidR="00F2118B" w:rsidRPr="00EB1F99" w:rsidRDefault="00F2118B">
      <w:pPr>
        <w:pStyle w:val="BodyText"/>
        <w:rPr>
          <w:lang w:val="en-US"/>
        </w:rPr>
      </w:pPr>
    </w:p>
    <w:p w14:paraId="2408A3DF" w14:textId="7A8364B2" w:rsidR="00F2118B" w:rsidRPr="00EB1F99" w:rsidRDefault="00F2118B">
      <w:pPr>
        <w:rPr>
          <w:sz w:val="23"/>
          <w:szCs w:val="23"/>
        </w:rPr>
      </w:pPr>
      <w:r w:rsidRPr="00EB1F99">
        <w:br w:type="page"/>
      </w:r>
    </w:p>
    <w:p w14:paraId="2901A644" w14:textId="77777777" w:rsidR="00896A56" w:rsidRPr="00EB1F99" w:rsidRDefault="00A463A0">
      <w:pPr>
        <w:pStyle w:val="BodyText"/>
        <w:spacing w:before="7"/>
        <w:rPr>
          <w:sz w:val="22"/>
        </w:rPr>
      </w:pPr>
      <w:r w:rsidRPr="00EB1F99">
        <w:rPr>
          <w:noProof/>
        </w:rPr>
        <w:lastRenderedPageBreak/>
        <w:drawing>
          <wp:anchor distT="0" distB="0" distL="0" distR="0" simplePos="0" relativeHeight="250543104" behindDoc="0" locked="0" layoutInCell="1" allowOverlap="1" wp14:anchorId="3DFD32FC" wp14:editId="1437B82A">
            <wp:simplePos x="0" y="0"/>
            <wp:positionH relativeFrom="page">
              <wp:posOffset>1799844</wp:posOffset>
            </wp:positionH>
            <wp:positionV relativeFrom="paragraph">
              <wp:posOffset>190406</wp:posOffset>
            </wp:positionV>
            <wp:extent cx="4427328" cy="2422874"/>
            <wp:effectExtent l="0" t="0" r="0" b="0"/>
            <wp:wrapTopAndBottom/>
            <wp:docPr id="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jpeg"/>
                    <pic:cNvPicPr/>
                  </pic:nvPicPr>
                  <pic:blipFill>
                    <a:blip r:embed="rId35" cstate="print"/>
                    <a:stretch>
                      <a:fillRect/>
                    </a:stretch>
                  </pic:blipFill>
                  <pic:spPr>
                    <a:xfrm>
                      <a:off x="0" y="0"/>
                      <a:ext cx="4427328" cy="2422874"/>
                    </a:xfrm>
                    <a:prstGeom prst="rect">
                      <a:avLst/>
                    </a:prstGeom>
                  </pic:spPr>
                </pic:pic>
              </a:graphicData>
            </a:graphic>
          </wp:anchor>
        </w:drawing>
      </w:r>
    </w:p>
    <w:p w14:paraId="3F543B52" w14:textId="1DBFF9BB" w:rsidR="00896A56" w:rsidRPr="00EB1F99" w:rsidRDefault="00896A56" w:rsidP="00DD0EE8">
      <w:pPr>
        <w:pStyle w:val="BodyText"/>
        <w:rPr>
          <w:lang w:val="en-US"/>
        </w:rPr>
      </w:pPr>
    </w:p>
    <w:p w14:paraId="68DC4D5A" w14:textId="66906E67" w:rsidR="00C52EB6" w:rsidRPr="00EB1F99" w:rsidRDefault="00C52EB6" w:rsidP="00DD0EE8">
      <w:pPr>
        <w:pStyle w:val="BodyText"/>
        <w:rPr>
          <w:lang w:val="en-US"/>
        </w:rPr>
      </w:pPr>
    </w:p>
    <w:p w14:paraId="4DE85729" w14:textId="77777777" w:rsidR="00C52EB6" w:rsidRPr="00EB1F99" w:rsidRDefault="00C52EB6" w:rsidP="00DD0EE8">
      <w:pPr>
        <w:pStyle w:val="BodyText"/>
        <w:rPr>
          <w:lang w:val="en-US"/>
        </w:rPr>
      </w:pPr>
    </w:p>
    <w:p w14:paraId="1D74909C" w14:textId="77777777" w:rsidR="00896A56" w:rsidRPr="00EB1F99" w:rsidRDefault="00A463A0" w:rsidP="00DD0EE8">
      <w:pPr>
        <w:ind w:left="1418" w:right="2" w:hanging="851"/>
        <w:jc w:val="both"/>
        <w:rPr>
          <w:rFonts w:ascii="Arial" w:hAnsi="Arial"/>
          <w:b/>
          <w:sz w:val="19"/>
        </w:rPr>
      </w:pPr>
      <w:r w:rsidRPr="00EB1F99">
        <w:rPr>
          <w:rFonts w:ascii="Arial" w:hAnsi="Arial"/>
          <w:b/>
          <w:color w:val="010202"/>
          <w:sz w:val="19"/>
        </w:rPr>
        <w:t>Fig. 3:</w:t>
      </w:r>
      <w:r w:rsidRPr="00EB1F99">
        <w:rPr>
          <w:rFonts w:ascii="Arial" w:hAnsi="Arial"/>
          <w:b/>
          <w:color w:val="010202"/>
          <w:sz w:val="19"/>
        </w:rPr>
        <w:tab/>
        <w:t xml:space="preserve">Critical distances for roads with </w:t>
      </w:r>
      <w:proofErr w:type="spellStart"/>
      <w:r w:rsidRPr="00EB1F99">
        <w:rPr>
          <w:rFonts w:ascii="Arial" w:hAnsi="Arial"/>
          <w:b/>
          <w:color w:val="010202"/>
          <w:sz w:val="19"/>
        </w:rPr>
        <w:t>V</w:t>
      </w:r>
      <w:r w:rsidRPr="00EB1F99">
        <w:rPr>
          <w:rFonts w:ascii="Arial" w:hAnsi="Arial"/>
          <w:b/>
          <w:color w:val="010202"/>
          <w:sz w:val="19"/>
          <w:vertAlign w:val="subscript"/>
        </w:rPr>
        <w:t>perm</w:t>
      </w:r>
      <w:proofErr w:type="spellEnd"/>
      <w:r w:rsidRPr="00EB1F99">
        <w:rPr>
          <w:rFonts w:ascii="Arial" w:hAnsi="Arial"/>
          <w:b/>
          <w:color w:val="010202"/>
          <w:sz w:val="19"/>
        </w:rPr>
        <w:t xml:space="preserve"> &gt; 100 km/h and for typical highway or highway with reduced characteristics as well as highway with separated carriageways with </w:t>
      </w:r>
      <w:proofErr w:type="spellStart"/>
      <w:r w:rsidRPr="00EB1F99">
        <w:rPr>
          <w:rFonts w:ascii="Arial" w:hAnsi="Arial"/>
          <w:b/>
          <w:color w:val="010202"/>
          <w:sz w:val="19"/>
        </w:rPr>
        <w:t>V</w:t>
      </w:r>
      <w:r w:rsidRPr="00EB1F99">
        <w:rPr>
          <w:rFonts w:ascii="Arial" w:hAnsi="Arial"/>
          <w:b/>
          <w:color w:val="010202"/>
          <w:sz w:val="19"/>
          <w:vertAlign w:val="subscript"/>
        </w:rPr>
        <w:t>perm</w:t>
      </w:r>
      <w:proofErr w:type="spellEnd"/>
      <w:r w:rsidRPr="00EB1F99">
        <w:rPr>
          <w:rFonts w:ascii="Arial" w:hAnsi="Arial"/>
          <w:b/>
          <w:color w:val="010202"/>
          <w:sz w:val="19"/>
        </w:rPr>
        <w:t xml:space="preserve"> ≤ 100 km/h</w:t>
      </w:r>
    </w:p>
    <w:tbl>
      <w:tblPr>
        <w:tblStyle w:val="TableGrid"/>
        <w:tblpPr w:leftFromText="180" w:rightFromText="180" w:vertAnchor="text" w:tblpY="104"/>
        <w:tblW w:w="10424" w:type="dxa"/>
        <w:tblLook w:val="04A0" w:firstRow="1" w:lastRow="0" w:firstColumn="1" w:lastColumn="0" w:noHBand="0" w:noVBand="1"/>
      </w:tblPr>
      <w:tblGrid>
        <w:gridCol w:w="5212"/>
        <w:gridCol w:w="5212"/>
      </w:tblGrid>
      <w:tr w:rsidR="006D7792" w:rsidRPr="00EB1F99" w14:paraId="2508A837" w14:textId="77777777" w:rsidTr="006D7792">
        <w:tc>
          <w:tcPr>
            <w:tcW w:w="5212" w:type="dxa"/>
          </w:tcPr>
          <w:p w14:paraId="48C762C1" w14:textId="77777777" w:rsidR="006D7792" w:rsidRPr="00EB1F99" w:rsidRDefault="006D7792" w:rsidP="006D7792">
            <w:pPr>
              <w:pStyle w:val="BodyText"/>
              <w:rPr>
                <w:sz w:val="18"/>
                <w:szCs w:val="18"/>
              </w:rPr>
            </w:pPr>
            <w:r w:rsidRPr="00EB1F99">
              <w:rPr>
                <w:sz w:val="18"/>
                <w:lang w:val="el-GR"/>
              </w:rPr>
              <w:t>Οριογραμμή οδοστρώματος</w:t>
            </w:r>
          </w:p>
        </w:tc>
        <w:tc>
          <w:tcPr>
            <w:tcW w:w="5212" w:type="dxa"/>
          </w:tcPr>
          <w:p w14:paraId="242470D0" w14:textId="77777777" w:rsidR="006D7792" w:rsidRPr="00EB1F99" w:rsidRDefault="006D7792" w:rsidP="006D7792">
            <w:pPr>
              <w:pStyle w:val="BodyText"/>
              <w:rPr>
                <w:sz w:val="18"/>
                <w:szCs w:val="18"/>
              </w:rPr>
            </w:pPr>
            <w:r w:rsidRPr="00EB1F99">
              <w:rPr>
                <w:sz w:val="18"/>
              </w:rPr>
              <w:t>Carriageway boundary line</w:t>
            </w:r>
          </w:p>
        </w:tc>
      </w:tr>
      <w:tr w:rsidR="006D7792" w:rsidRPr="00EB1F99" w14:paraId="707F1AEC" w14:textId="77777777" w:rsidTr="006D7792">
        <w:tc>
          <w:tcPr>
            <w:tcW w:w="5212" w:type="dxa"/>
          </w:tcPr>
          <w:p w14:paraId="582A18DA" w14:textId="77777777" w:rsidR="006D7792" w:rsidRPr="00EB1F99" w:rsidRDefault="006D7792" w:rsidP="006D7792">
            <w:pPr>
              <w:pStyle w:val="BodyText"/>
              <w:rPr>
                <w:sz w:val="18"/>
                <w:szCs w:val="18"/>
              </w:rPr>
            </w:pPr>
            <w:r w:rsidRPr="00EB1F99">
              <w:rPr>
                <w:sz w:val="18"/>
                <w:lang w:val="el-GR"/>
              </w:rPr>
              <w:t>Α ή ΑΕ</w:t>
            </w:r>
          </w:p>
        </w:tc>
        <w:tc>
          <w:tcPr>
            <w:tcW w:w="5212" w:type="dxa"/>
          </w:tcPr>
          <w:p w14:paraId="620838FD" w14:textId="77777777" w:rsidR="006D7792" w:rsidRPr="00EB1F99" w:rsidRDefault="006D7792" w:rsidP="006D7792">
            <w:pPr>
              <w:pStyle w:val="BodyText"/>
              <w:rPr>
                <w:sz w:val="18"/>
                <w:szCs w:val="18"/>
              </w:rPr>
            </w:pPr>
            <w:proofErr w:type="gramStart"/>
            <w:r w:rsidRPr="00EB1F99">
              <w:rPr>
                <w:sz w:val="18"/>
              </w:rPr>
              <w:t>A or</w:t>
            </w:r>
            <w:proofErr w:type="gramEnd"/>
            <w:r w:rsidRPr="00EB1F99">
              <w:rPr>
                <w:sz w:val="18"/>
              </w:rPr>
              <w:t xml:space="preserve"> AE</w:t>
            </w:r>
          </w:p>
        </w:tc>
      </w:tr>
      <w:tr w:rsidR="006D7792" w:rsidRPr="00EB1F99" w14:paraId="115233FE" w14:textId="77777777" w:rsidTr="006D7792">
        <w:tc>
          <w:tcPr>
            <w:tcW w:w="5212" w:type="dxa"/>
          </w:tcPr>
          <w:p w14:paraId="5738C7D8" w14:textId="45657CF7" w:rsidR="006D7792" w:rsidRPr="00EB1F99" w:rsidRDefault="006D7792" w:rsidP="006D7792">
            <w:pPr>
              <w:pStyle w:val="BodyText"/>
              <w:rPr>
                <w:sz w:val="18"/>
                <w:szCs w:val="18"/>
              </w:rPr>
            </w:pPr>
            <w:r w:rsidRPr="00EB1F99">
              <w:rPr>
                <w:sz w:val="18"/>
                <w:lang w:val="el-GR"/>
              </w:rPr>
              <w:t>εμπόδιο</w:t>
            </w:r>
          </w:p>
        </w:tc>
        <w:tc>
          <w:tcPr>
            <w:tcW w:w="5212" w:type="dxa"/>
          </w:tcPr>
          <w:p w14:paraId="385789E7" w14:textId="77777777" w:rsidR="006D7792" w:rsidRPr="00EB1F99" w:rsidRDefault="006D7792" w:rsidP="006D7792">
            <w:pPr>
              <w:pStyle w:val="BodyText"/>
              <w:rPr>
                <w:sz w:val="18"/>
                <w:szCs w:val="18"/>
              </w:rPr>
            </w:pPr>
            <w:r w:rsidRPr="00EB1F99">
              <w:rPr>
                <w:sz w:val="18"/>
              </w:rPr>
              <w:t>Obstacle</w:t>
            </w:r>
          </w:p>
        </w:tc>
      </w:tr>
      <w:tr w:rsidR="006D7792" w:rsidRPr="00EB1F99" w14:paraId="164553AB" w14:textId="77777777" w:rsidTr="006D7792">
        <w:tc>
          <w:tcPr>
            <w:tcW w:w="5212" w:type="dxa"/>
          </w:tcPr>
          <w:p w14:paraId="19A15F48" w14:textId="77777777" w:rsidR="006D7792" w:rsidRPr="00EB1F99" w:rsidRDefault="006D7792" w:rsidP="006D7792">
            <w:pPr>
              <w:pStyle w:val="BodyText"/>
              <w:rPr>
                <w:sz w:val="18"/>
                <w:szCs w:val="18"/>
              </w:rPr>
            </w:pPr>
            <w:r w:rsidRPr="00EB1F99">
              <w:rPr>
                <w:sz w:val="18"/>
                <w:lang w:val="el-GR"/>
              </w:rPr>
              <w:t>Απόσταση Α</w:t>
            </w:r>
          </w:p>
        </w:tc>
        <w:tc>
          <w:tcPr>
            <w:tcW w:w="5212" w:type="dxa"/>
          </w:tcPr>
          <w:p w14:paraId="5ED115FC" w14:textId="77777777" w:rsidR="006D7792" w:rsidRPr="00EB1F99" w:rsidRDefault="006D7792" w:rsidP="006D7792">
            <w:pPr>
              <w:pStyle w:val="BodyText"/>
              <w:rPr>
                <w:sz w:val="18"/>
                <w:szCs w:val="18"/>
              </w:rPr>
            </w:pPr>
            <w:r w:rsidRPr="00EB1F99">
              <w:rPr>
                <w:sz w:val="18"/>
              </w:rPr>
              <w:t>Distance A</w:t>
            </w:r>
          </w:p>
        </w:tc>
      </w:tr>
      <w:tr w:rsidR="006D7792" w:rsidRPr="00EB1F99" w14:paraId="1686C532" w14:textId="77777777" w:rsidTr="006D7792">
        <w:tc>
          <w:tcPr>
            <w:tcW w:w="5212" w:type="dxa"/>
          </w:tcPr>
          <w:p w14:paraId="7CA788E8" w14:textId="77777777" w:rsidR="006D7792" w:rsidRPr="00EB1F99" w:rsidRDefault="006D7792" w:rsidP="006D7792">
            <w:pPr>
              <w:pStyle w:val="BodyText"/>
              <w:rPr>
                <w:sz w:val="18"/>
                <w:szCs w:val="18"/>
              </w:rPr>
            </w:pPr>
            <w:r w:rsidRPr="00EB1F99">
              <w:rPr>
                <w:sz w:val="18"/>
                <w:lang w:val="el-GR"/>
              </w:rPr>
              <w:t>Απόσταση ΑΕ</w:t>
            </w:r>
          </w:p>
        </w:tc>
        <w:tc>
          <w:tcPr>
            <w:tcW w:w="5212" w:type="dxa"/>
          </w:tcPr>
          <w:p w14:paraId="423C188E" w14:textId="77777777" w:rsidR="006D7792" w:rsidRPr="00EB1F99" w:rsidRDefault="006D7792" w:rsidP="006D7792">
            <w:pPr>
              <w:pStyle w:val="BodyText"/>
              <w:rPr>
                <w:sz w:val="18"/>
                <w:szCs w:val="18"/>
              </w:rPr>
            </w:pPr>
            <w:r w:rsidRPr="00EB1F99">
              <w:rPr>
                <w:sz w:val="18"/>
              </w:rPr>
              <w:t>Distance AE</w:t>
            </w:r>
          </w:p>
        </w:tc>
      </w:tr>
      <w:tr w:rsidR="006D7792" w:rsidRPr="00EB1F99" w14:paraId="77070BFB" w14:textId="77777777" w:rsidTr="006D7792">
        <w:tc>
          <w:tcPr>
            <w:tcW w:w="5212" w:type="dxa"/>
          </w:tcPr>
          <w:p w14:paraId="4B47DF30" w14:textId="77777777" w:rsidR="006D7792" w:rsidRPr="00EB1F99" w:rsidRDefault="006D7792" w:rsidP="006D7792">
            <w:pPr>
              <w:pStyle w:val="BodyText"/>
              <w:rPr>
                <w:sz w:val="18"/>
                <w:szCs w:val="18"/>
                <w:lang w:val="el-GR"/>
              </w:rPr>
            </w:pPr>
            <w:r w:rsidRPr="00EB1F99">
              <w:rPr>
                <w:sz w:val="18"/>
                <w:lang w:val="el-GR"/>
              </w:rPr>
              <w:t>H= Υψομετρική διαφορά μεταξύ οδού και εμπρόσθιας όψης του εμποδίου</w:t>
            </w:r>
          </w:p>
        </w:tc>
        <w:tc>
          <w:tcPr>
            <w:tcW w:w="5212" w:type="dxa"/>
          </w:tcPr>
          <w:p w14:paraId="1F4A0DFB" w14:textId="77777777" w:rsidR="006D7792" w:rsidRPr="00EB1F99" w:rsidRDefault="006D7792" w:rsidP="006D7792">
            <w:pPr>
              <w:pStyle w:val="BodyText"/>
              <w:rPr>
                <w:sz w:val="18"/>
                <w:szCs w:val="18"/>
              </w:rPr>
            </w:pPr>
            <w:r w:rsidRPr="00EB1F99">
              <w:rPr>
                <w:sz w:val="18"/>
              </w:rPr>
              <w:t>H= Height difference between road and front of the barrier</w:t>
            </w:r>
          </w:p>
        </w:tc>
      </w:tr>
      <w:tr w:rsidR="006D7792" w:rsidRPr="00EB1F99" w14:paraId="71680A0E" w14:textId="77777777" w:rsidTr="006D7792">
        <w:tc>
          <w:tcPr>
            <w:tcW w:w="5212" w:type="dxa"/>
          </w:tcPr>
          <w:p w14:paraId="6463860E" w14:textId="77777777" w:rsidR="006D7792" w:rsidRPr="00EB1F99" w:rsidRDefault="006D7792" w:rsidP="006D7792">
            <w:pPr>
              <w:pStyle w:val="BodyText"/>
              <w:rPr>
                <w:sz w:val="18"/>
                <w:szCs w:val="18"/>
              </w:rPr>
            </w:pPr>
            <w:r w:rsidRPr="00EB1F99">
              <w:rPr>
                <w:sz w:val="18"/>
                <w:lang w:val="el-GR"/>
              </w:rPr>
              <w:t>Απόσταση Α ή ΑΕ</w:t>
            </w:r>
          </w:p>
        </w:tc>
        <w:tc>
          <w:tcPr>
            <w:tcW w:w="5212" w:type="dxa"/>
          </w:tcPr>
          <w:p w14:paraId="591ABA40" w14:textId="77777777" w:rsidR="006D7792" w:rsidRPr="00EB1F99" w:rsidRDefault="006D7792" w:rsidP="006D7792">
            <w:pPr>
              <w:pStyle w:val="BodyText"/>
              <w:rPr>
                <w:sz w:val="18"/>
                <w:szCs w:val="18"/>
              </w:rPr>
            </w:pPr>
            <w:r w:rsidRPr="00EB1F99">
              <w:rPr>
                <w:sz w:val="18"/>
              </w:rPr>
              <w:t>Distance A or AE</w:t>
            </w:r>
          </w:p>
        </w:tc>
      </w:tr>
    </w:tbl>
    <w:p w14:paraId="1BDC5FA8" w14:textId="77777777" w:rsidR="00896A56" w:rsidRPr="00EB1F99" w:rsidRDefault="00896A56">
      <w:pPr>
        <w:pStyle w:val="BodyText"/>
        <w:rPr>
          <w:lang w:val="el-GR"/>
        </w:rPr>
      </w:pPr>
    </w:p>
    <w:p w14:paraId="1D281441" w14:textId="1D2FF572" w:rsidR="00896A56" w:rsidRPr="00EB1F99" w:rsidRDefault="00A463A0" w:rsidP="00DD0EE8">
      <w:pPr>
        <w:pStyle w:val="BodyText"/>
      </w:pPr>
      <w:r w:rsidRPr="00EB1F99">
        <w:rPr>
          <w:noProof/>
        </w:rPr>
        <w:drawing>
          <wp:anchor distT="0" distB="0" distL="0" distR="0" simplePos="0" relativeHeight="250549248" behindDoc="0" locked="0" layoutInCell="1" allowOverlap="1" wp14:anchorId="64F3901F" wp14:editId="38A0F1C9">
            <wp:simplePos x="0" y="0"/>
            <wp:positionH relativeFrom="page">
              <wp:posOffset>1802129</wp:posOffset>
            </wp:positionH>
            <wp:positionV relativeFrom="paragraph">
              <wp:posOffset>127160</wp:posOffset>
            </wp:positionV>
            <wp:extent cx="4377624" cy="2394585"/>
            <wp:effectExtent l="0" t="0" r="0" b="0"/>
            <wp:wrapTopAndBottom/>
            <wp:docPr id="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jpeg"/>
                    <pic:cNvPicPr/>
                  </pic:nvPicPr>
                  <pic:blipFill>
                    <a:blip r:embed="rId36" cstate="print"/>
                    <a:stretch>
                      <a:fillRect/>
                    </a:stretch>
                  </pic:blipFill>
                  <pic:spPr>
                    <a:xfrm>
                      <a:off x="0" y="0"/>
                      <a:ext cx="4377624" cy="2394585"/>
                    </a:xfrm>
                    <a:prstGeom prst="rect">
                      <a:avLst/>
                    </a:prstGeom>
                  </pic:spPr>
                </pic:pic>
              </a:graphicData>
            </a:graphic>
          </wp:anchor>
        </w:drawing>
      </w:r>
    </w:p>
    <w:p w14:paraId="6FE4F6E4" w14:textId="01F35691" w:rsidR="00896A56" w:rsidRPr="00EB1F99" w:rsidRDefault="00A463A0" w:rsidP="00DD0EE8">
      <w:pPr>
        <w:pStyle w:val="BodyText"/>
        <w:ind w:left="567"/>
        <w:rPr>
          <w:rFonts w:ascii="Arial"/>
          <w:b/>
          <w:sz w:val="20"/>
        </w:rPr>
      </w:pPr>
      <w:r w:rsidRPr="00EB1F99">
        <w:rPr>
          <w:rFonts w:ascii="Arial" w:hAnsi="Arial"/>
          <w:b/>
          <w:color w:val="010202"/>
          <w:sz w:val="19"/>
        </w:rPr>
        <w:t>Fig. 4:</w:t>
      </w:r>
      <w:r w:rsidRPr="00EB1F99">
        <w:rPr>
          <w:rFonts w:ascii="Arial" w:hAnsi="Arial"/>
          <w:b/>
          <w:color w:val="010202"/>
          <w:sz w:val="19"/>
        </w:rPr>
        <w:tab/>
        <w:t xml:space="preserve">Critical distances for roads with </w:t>
      </w:r>
      <w:proofErr w:type="spellStart"/>
      <w:r w:rsidRPr="00EB1F99">
        <w:rPr>
          <w:rFonts w:ascii="Arial" w:hAnsi="Arial"/>
          <w:b/>
          <w:color w:val="010202"/>
          <w:sz w:val="19"/>
        </w:rPr>
        <w:t>V</w:t>
      </w:r>
      <w:r w:rsidRPr="00EB1F99">
        <w:rPr>
          <w:rFonts w:ascii="Arial" w:hAnsi="Arial"/>
          <w:b/>
          <w:color w:val="010202"/>
          <w:sz w:val="19"/>
          <w:vertAlign w:val="subscript"/>
        </w:rPr>
        <w:t>perm</w:t>
      </w:r>
      <w:proofErr w:type="spellEnd"/>
      <w:r w:rsidRPr="00EB1F99">
        <w:rPr>
          <w:rFonts w:ascii="Arial" w:hAnsi="Arial"/>
          <w:b/>
          <w:color w:val="010202"/>
          <w:sz w:val="19"/>
        </w:rPr>
        <w:t xml:space="preserve"> = 80 km/h to 100 km/h</w:t>
      </w:r>
    </w:p>
    <w:tbl>
      <w:tblPr>
        <w:tblStyle w:val="TableGrid"/>
        <w:tblpPr w:leftFromText="180" w:rightFromText="180" w:vertAnchor="text" w:tblpY="104"/>
        <w:tblW w:w="10424" w:type="dxa"/>
        <w:tblLook w:val="04A0" w:firstRow="1" w:lastRow="0" w:firstColumn="1" w:lastColumn="0" w:noHBand="0" w:noVBand="1"/>
      </w:tblPr>
      <w:tblGrid>
        <w:gridCol w:w="5212"/>
        <w:gridCol w:w="5212"/>
      </w:tblGrid>
      <w:tr w:rsidR="006D7792" w:rsidRPr="00EB1F99" w14:paraId="4209EECC" w14:textId="77777777" w:rsidTr="00396E7D">
        <w:tc>
          <w:tcPr>
            <w:tcW w:w="5212" w:type="dxa"/>
          </w:tcPr>
          <w:p w14:paraId="7CCF01AB" w14:textId="77777777" w:rsidR="006D7792" w:rsidRPr="00EB1F99" w:rsidRDefault="006D7792" w:rsidP="00396E7D">
            <w:pPr>
              <w:pStyle w:val="BodyText"/>
              <w:rPr>
                <w:sz w:val="18"/>
                <w:szCs w:val="18"/>
              </w:rPr>
            </w:pPr>
            <w:r w:rsidRPr="00EB1F99">
              <w:rPr>
                <w:sz w:val="18"/>
                <w:lang w:val="el-GR"/>
              </w:rPr>
              <w:t>Οριογραμμή οδοστρώματος</w:t>
            </w:r>
          </w:p>
        </w:tc>
        <w:tc>
          <w:tcPr>
            <w:tcW w:w="5212" w:type="dxa"/>
          </w:tcPr>
          <w:p w14:paraId="2C7FE892" w14:textId="77777777" w:rsidR="006D7792" w:rsidRPr="00EB1F99" w:rsidRDefault="006D7792" w:rsidP="00396E7D">
            <w:pPr>
              <w:pStyle w:val="BodyText"/>
              <w:rPr>
                <w:sz w:val="18"/>
                <w:szCs w:val="18"/>
              </w:rPr>
            </w:pPr>
            <w:r w:rsidRPr="00EB1F99">
              <w:rPr>
                <w:sz w:val="18"/>
              </w:rPr>
              <w:t>Carriageway boundary line</w:t>
            </w:r>
          </w:p>
        </w:tc>
      </w:tr>
      <w:tr w:rsidR="006D7792" w:rsidRPr="00EB1F99" w14:paraId="6A2E1BA7" w14:textId="77777777" w:rsidTr="00396E7D">
        <w:tc>
          <w:tcPr>
            <w:tcW w:w="5212" w:type="dxa"/>
          </w:tcPr>
          <w:p w14:paraId="121AE613" w14:textId="77777777" w:rsidR="006D7792" w:rsidRPr="00EB1F99" w:rsidRDefault="006D7792" w:rsidP="00396E7D">
            <w:pPr>
              <w:pStyle w:val="BodyText"/>
              <w:rPr>
                <w:sz w:val="18"/>
                <w:szCs w:val="18"/>
              </w:rPr>
            </w:pPr>
            <w:r w:rsidRPr="00EB1F99">
              <w:rPr>
                <w:sz w:val="18"/>
                <w:lang w:val="el-GR"/>
              </w:rPr>
              <w:t>Α ή ΑΕ</w:t>
            </w:r>
          </w:p>
        </w:tc>
        <w:tc>
          <w:tcPr>
            <w:tcW w:w="5212" w:type="dxa"/>
          </w:tcPr>
          <w:p w14:paraId="2CF911D6" w14:textId="77777777" w:rsidR="006D7792" w:rsidRPr="00EB1F99" w:rsidRDefault="006D7792" w:rsidP="00396E7D">
            <w:pPr>
              <w:pStyle w:val="BodyText"/>
              <w:rPr>
                <w:sz w:val="18"/>
                <w:szCs w:val="18"/>
              </w:rPr>
            </w:pPr>
            <w:proofErr w:type="gramStart"/>
            <w:r w:rsidRPr="00EB1F99">
              <w:rPr>
                <w:sz w:val="18"/>
              </w:rPr>
              <w:t>A or</w:t>
            </w:r>
            <w:proofErr w:type="gramEnd"/>
            <w:r w:rsidRPr="00EB1F99">
              <w:rPr>
                <w:sz w:val="18"/>
              </w:rPr>
              <w:t xml:space="preserve"> AE</w:t>
            </w:r>
          </w:p>
        </w:tc>
      </w:tr>
      <w:tr w:rsidR="006D7792" w:rsidRPr="00EB1F99" w14:paraId="324FF6D3" w14:textId="77777777" w:rsidTr="00396E7D">
        <w:tc>
          <w:tcPr>
            <w:tcW w:w="5212" w:type="dxa"/>
          </w:tcPr>
          <w:p w14:paraId="05E7B881" w14:textId="31011021" w:rsidR="006D7792" w:rsidRPr="00EB1F99" w:rsidRDefault="006D7792" w:rsidP="00396E7D">
            <w:pPr>
              <w:pStyle w:val="BodyText"/>
              <w:rPr>
                <w:sz w:val="18"/>
                <w:szCs w:val="18"/>
              </w:rPr>
            </w:pPr>
            <w:r w:rsidRPr="00EB1F99">
              <w:rPr>
                <w:sz w:val="18"/>
                <w:lang w:val="el-GR"/>
              </w:rPr>
              <w:t>εμπόδιο</w:t>
            </w:r>
          </w:p>
        </w:tc>
        <w:tc>
          <w:tcPr>
            <w:tcW w:w="5212" w:type="dxa"/>
          </w:tcPr>
          <w:p w14:paraId="259DD062" w14:textId="77777777" w:rsidR="006D7792" w:rsidRPr="00EB1F99" w:rsidRDefault="006D7792" w:rsidP="00396E7D">
            <w:pPr>
              <w:pStyle w:val="BodyText"/>
              <w:rPr>
                <w:sz w:val="18"/>
                <w:szCs w:val="18"/>
              </w:rPr>
            </w:pPr>
            <w:r w:rsidRPr="00EB1F99">
              <w:rPr>
                <w:sz w:val="18"/>
              </w:rPr>
              <w:t>Obstacle</w:t>
            </w:r>
          </w:p>
        </w:tc>
      </w:tr>
      <w:tr w:rsidR="006D7792" w:rsidRPr="00EB1F99" w14:paraId="36084521" w14:textId="77777777" w:rsidTr="00396E7D">
        <w:tc>
          <w:tcPr>
            <w:tcW w:w="5212" w:type="dxa"/>
          </w:tcPr>
          <w:p w14:paraId="40BCD179" w14:textId="77777777" w:rsidR="006D7792" w:rsidRPr="00EB1F99" w:rsidRDefault="006D7792" w:rsidP="00396E7D">
            <w:pPr>
              <w:pStyle w:val="BodyText"/>
              <w:rPr>
                <w:sz w:val="18"/>
                <w:szCs w:val="18"/>
              </w:rPr>
            </w:pPr>
            <w:r w:rsidRPr="00EB1F99">
              <w:rPr>
                <w:sz w:val="18"/>
                <w:lang w:val="el-GR"/>
              </w:rPr>
              <w:t>Απόσταση Α</w:t>
            </w:r>
          </w:p>
        </w:tc>
        <w:tc>
          <w:tcPr>
            <w:tcW w:w="5212" w:type="dxa"/>
          </w:tcPr>
          <w:p w14:paraId="26BCDA1D" w14:textId="77777777" w:rsidR="006D7792" w:rsidRPr="00EB1F99" w:rsidRDefault="006D7792" w:rsidP="00396E7D">
            <w:pPr>
              <w:pStyle w:val="BodyText"/>
              <w:rPr>
                <w:sz w:val="18"/>
                <w:szCs w:val="18"/>
              </w:rPr>
            </w:pPr>
            <w:r w:rsidRPr="00EB1F99">
              <w:rPr>
                <w:sz w:val="18"/>
              </w:rPr>
              <w:t>Distance A</w:t>
            </w:r>
          </w:p>
        </w:tc>
      </w:tr>
      <w:tr w:rsidR="006D7792" w:rsidRPr="00EB1F99" w14:paraId="4E938CEC" w14:textId="77777777" w:rsidTr="00396E7D">
        <w:tc>
          <w:tcPr>
            <w:tcW w:w="5212" w:type="dxa"/>
          </w:tcPr>
          <w:p w14:paraId="7650DE79" w14:textId="77777777" w:rsidR="006D7792" w:rsidRPr="00EB1F99" w:rsidRDefault="006D7792" w:rsidP="00396E7D">
            <w:pPr>
              <w:pStyle w:val="BodyText"/>
              <w:rPr>
                <w:sz w:val="18"/>
                <w:szCs w:val="18"/>
              </w:rPr>
            </w:pPr>
            <w:r w:rsidRPr="00EB1F99">
              <w:rPr>
                <w:sz w:val="18"/>
                <w:lang w:val="el-GR"/>
              </w:rPr>
              <w:t>Απόσταση ΑΕ</w:t>
            </w:r>
          </w:p>
        </w:tc>
        <w:tc>
          <w:tcPr>
            <w:tcW w:w="5212" w:type="dxa"/>
          </w:tcPr>
          <w:p w14:paraId="1773BFD8" w14:textId="77777777" w:rsidR="006D7792" w:rsidRPr="00EB1F99" w:rsidRDefault="006D7792" w:rsidP="00396E7D">
            <w:pPr>
              <w:pStyle w:val="BodyText"/>
              <w:rPr>
                <w:sz w:val="18"/>
                <w:szCs w:val="18"/>
              </w:rPr>
            </w:pPr>
            <w:r w:rsidRPr="00EB1F99">
              <w:rPr>
                <w:sz w:val="18"/>
              </w:rPr>
              <w:t>Distance AE</w:t>
            </w:r>
          </w:p>
        </w:tc>
      </w:tr>
      <w:tr w:rsidR="006D7792" w:rsidRPr="00EB1F99" w14:paraId="6D45D536" w14:textId="77777777" w:rsidTr="00396E7D">
        <w:tc>
          <w:tcPr>
            <w:tcW w:w="5212" w:type="dxa"/>
          </w:tcPr>
          <w:p w14:paraId="0D921034" w14:textId="77777777" w:rsidR="006D7792" w:rsidRPr="00EB1F99" w:rsidRDefault="006D7792" w:rsidP="00396E7D">
            <w:pPr>
              <w:pStyle w:val="BodyText"/>
              <w:rPr>
                <w:sz w:val="18"/>
                <w:szCs w:val="18"/>
                <w:lang w:val="el-GR"/>
              </w:rPr>
            </w:pPr>
            <w:r w:rsidRPr="00EB1F99">
              <w:rPr>
                <w:sz w:val="18"/>
                <w:lang w:val="el-GR"/>
              </w:rPr>
              <w:t>H= Υψομετρική διαφορά μεταξύ οδού και εμπρόσθιας όψης του εμποδίου</w:t>
            </w:r>
          </w:p>
        </w:tc>
        <w:tc>
          <w:tcPr>
            <w:tcW w:w="5212" w:type="dxa"/>
          </w:tcPr>
          <w:p w14:paraId="378465E5" w14:textId="77777777" w:rsidR="006D7792" w:rsidRPr="00EB1F99" w:rsidRDefault="006D7792" w:rsidP="00396E7D">
            <w:pPr>
              <w:pStyle w:val="BodyText"/>
              <w:rPr>
                <w:sz w:val="18"/>
                <w:szCs w:val="18"/>
              </w:rPr>
            </w:pPr>
            <w:r w:rsidRPr="00EB1F99">
              <w:rPr>
                <w:sz w:val="18"/>
              </w:rPr>
              <w:t>H= Height difference between road and front of the barrier</w:t>
            </w:r>
          </w:p>
        </w:tc>
      </w:tr>
      <w:tr w:rsidR="006D7792" w:rsidRPr="00EB1F99" w14:paraId="1AEB252E" w14:textId="77777777" w:rsidTr="00396E7D">
        <w:tc>
          <w:tcPr>
            <w:tcW w:w="5212" w:type="dxa"/>
          </w:tcPr>
          <w:p w14:paraId="2B115C59" w14:textId="77777777" w:rsidR="006D7792" w:rsidRPr="00EB1F99" w:rsidRDefault="006D7792" w:rsidP="00396E7D">
            <w:pPr>
              <w:pStyle w:val="BodyText"/>
              <w:rPr>
                <w:sz w:val="18"/>
                <w:szCs w:val="18"/>
              </w:rPr>
            </w:pPr>
            <w:r w:rsidRPr="00EB1F99">
              <w:rPr>
                <w:sz w:val="18"/>
                <w:lang w:val="el-GR"/>
              </w:rPr>
              <w:t>Απόσταση Α ή ΑΕ</w:t>
            </w:r>
          </w:p>
        </w:tc>
        <w:tc>
          <w:tcPr>
            <w:tcW w:w="5212" w:type="dxa"/>
          </w:tcPr>
          <w:p w14:paraId="5410932E" w14:textId="77777777" w:rsidR="006D7792" w:rsidRPr="00EB1F99" w:rsidRDefault="006D7792" w:rsidP="00396E7D">
            <w:pPr>
              <w:pStyle w:val="BodyText"/>
              <w:rPr>
                <w:sz w:val="18"/>
                <w:szCs w:val="18"/>
              </w:rPr>
            </w:pPr>
            <w:r w:rsidRPr="00EB1F99">
              <w:rPr>
                <w:sz w:val="18"/>
              </w:rPr>
              <w:t>Distance A or AE</w:t>
            </w:r>
          </w:p>
        </w:tc>
      </w:tr>
    </w:tbl>
    <w:p w14:paraId="3DE06E82" w14:textId="77777777" w:rsidR="00896A56" w:rsidRPr="00EB1F99" w:rsidRDefault="00896A56" w:rsidP="00DD0EE8">
      <w:pPr>
        <w:pStyle w:val="BodyText"/>
        <w:rPr>
          <w:lang w:val="el-GR"/>
        </w:rPr>
      </w:pPr>
    </w:p>
    <w:p w14:paraId="65FC376F" w14:textId="77777777" w:rsidR="00896A56" w:rsidRPr="00EB1F99" w:rsidRDefault="00A463A0">
      <w:pPr>
        <w:pStyle w:val="BodyText"/>
        <w:ind w:left="1632"/>
        <w:rPr>
          <w:rFonts w:ascii="Arial"/>
          <w:sz w:val="20"/>
        </w:rPr>
      </w:pPr>
      <w:r w:rsidRPr="00EB1F99">
        <w:rPr>
          <w:rFonts w:ascii="Arial"/>
          <w:noProof/>
          <w:sz w:val="20"/>
        </w:rPr>
        <w:lastRenderedPageBreak/>
        <w:drawing>
          <wp:inline distT="0" distB="0" distL="0" distR="0" wp14:anchorId="10950A4E" wp14:editId="1168844A">
            <wp:extent cx="4427744" cy="2411253"/>
            <wp:effectExtent l="0" t="0" r="0" b="0"/>
            <wp:docPr id="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37" cstate="print"/>
                    <a:stretch>
                      <a:fillRect/>
                    </a:stretch>
                  </pic:blipFill>
                  <pic:spPr>
                    <a:xfrm>
                      <a:off x="0" y="0"/>
                      <a:ext cx="4427744" cy="2411253"/>
                    </a:xfrm>
                    <a:prstGeom prst="rect">
                      <a:avLst/>
                    </a:prstGeom>
                  </pic:spPr>
                </pic:pic>
              </a:graphicData>
            </a:graphic>
          </wp:inline>
        </w:drawing>
      </w:r>
    </w:p>
    <w:p w14:paraId="17E77EBC" w14:textId="77777777" w:rsidR="00896A56" w:rsidRPr="00EB1F99" w:rsidRDefault="00896A56" w:rsidP="00DD0EE8">
      <w:pPr>
        <w:pStyle w:val="BodyText"/>
        <w:rPr>
          <w:lang w:val="el-GR"/>
        </w:rPr>
      </w:pPr>
    </w:p>
    <w:p w14:paraId="26F5AADF" w14:textId="77777777" w:rsidR="00896A56" w:rsidRPr="00EB1F99" w:rsidRDefault="00A463A0" w:rsidP="00DD0EE8">
      <w:pPr>
        <w:spacing w:before="93"/>
        <w:ind w:left="567"/>
        <w:rPr>
          <w:rFonts w:ascii="Arial" w:hAnsi="Arial"/>
          <w:b/>
          <w:sz w:val="19"/>
        </w:rPr>
      </w:pPr>
      <w:r w:rsidRPr="00EB1F99">
        <w:rPr>
          <w:rFonts w:ascii="Arial" w:hAnsi="Arial"/>
          <w:b/>
          <w:color w:val="010202"/>
          <w:sz w:val="19"/>
        </w:rPr>
        <w:t>Fig. 5:</w:t>
      </w:r>
      <w:r w:rsidRPr="00EB1F99">
        <w:rPr>
          <w:rFonts w:ascii="Arial" w:hAnsi="Arial"/>
          <w:b/>
          <w:color w:val="010202"/>
          <w:sz w:val="19"/>
        </w:rPr>
        <w:tab/>
        <w:t xml:space="preserve">Critical distances for roads with </w:t>
      </w:r>
      <w:proofErr w:type="spellStart"/>
      <w:r w:rsidRPr="00EB1F99">
        <w:rPr>
          <w:rFonts w:ascii="Arial" w:hAnsi="Arial"/>
          <w:b/>
          <w:color w:val="010202"/>
          <w:sz w:val="19"/>
        </w:rPr>
        <w:t>V</w:t>
      </w:r>
      <w:r w:rsidRPr="00EB1F99">
        <w:rPr>
          <w:rFonts w:ascii="Arial" w:hAnsi="Arial"/>
          <w:b/>
          <w:color w:val="010202"/>
          <w:sz w:val="19"/>
          <w:vertAlign w:val="subscript"/>
        </w:rPr>
        <w:t>perm</w:t>
      </w:r>
      <w:proofErr w:type="spellEnd"/>
      <w:r w:rsidRPr="00EB1F99">
        <w:rPr>
          <w:rFonts w:ascii="Arial" w:hAnsi="Arial"/>
          <w:b/>
          <w:color w:val="010202"/>
          <w:sz w:val="19"/>
        </w:rPr>
        <w:t xml:space="preserve"> = 60km/h to 70km/h</w:t>
      </w:r>
    </w:p>
    <w:tbl>
      <w:tblPr>
        <w:tblStyle w:val="TableGrid"/>
        <w:tblpPr w:leftFromText="180" w:rightFromText="180" w:vertAnchor="text" w:tblpY="104"/>
        <w:tblW w:w="10424" w:type="dxa"/>
        <w:tblLook w:val="04A0" w:firstRow="1" w:lastRow="0" w:firstColumn="1" w:lastColumn="0" w:noHBand="0" w:noVBand="1"/>
      </w:tblPr>
      <w:tblGrid>
        <w:gridCol w:w="5212"/>
        <w:gridCol w:w="5212"/>
      </w:tblGrid>
      <w:tr w:rsidR="00035ADB" w:rsidRPr="00EB1F99" w14:paraId="0DBBCD4C" w14:textId="77777777" w:rsidTr="00396E7D">
        <w:tc>
          <w:tcPr>
            <w:tcW w:w="5212" w:type="dxa"/>
          </w:tcPr>
          <w:p w14:paraId="35F151EB" w14:textId="77777777" w:rsidR="00035ADB" w:rsidRPr="00EB1F99" w:rsidRDefault="00035ADB" w:rsidP="00396E7D">
            <w:pPr>
              <w:pStyle w:val="BodyText"/>
              <w:rPr>
                <w:sz w:val="18"/>
                <w:szCs w:val="18"/>
              </w:rPr>
            </w:pPr>
            <w:r w:rsidRPr="00EB1F99">
              <w:rPr>
                <w:sz w:val="18"/>
                <w:lang w:val="el-GR"/>
              </w:rPr>
              <w:t>Οριογραμμή οδοστρώματος</w:t>
            </w:r>
          </w:p>
        </w:tc>
        <w:tc>
          <w:tcPr>
            <w:tcW w:w="5212" w:type="dxa"/>
          </w:tcPr>
          <w:p w14:paraId="05E06CD5" w14:textId="77777777" w:rsidR="00035ADB" w:rsidRPr="00EB1F99" w:rsidRDefault="00035ADB" w:rsidP="00396E7D">
            <w:pPr>
              <w:pStyle w:val="BodyText"/>
              <w:rPr>
                <w:sz w:val="18"/>
                <w:szCs w:val="18"/>
              </w:rPr>
            </w:pPr>
            <w:r w:rsidRPr="00EB1F99">
              <w:rPr>
                <w:sz w:val="18"/>
              </w:rPr>
              <w:t>Carriageway boundary line</w:t>
            </w:r>
          </w:p>
        </w:tc>
      </w:tr>
      <w:tr w:rsidR="00035ADB" w:rsidRPr="00EB1F99" w14:paraId="2F5FE52E" w14:textId="77777777" w:rsidTr="00396E7D">
        <w:tc>
          <w:tcPr>
            <w:tcW w:w="5212" w:type="dxa"/>
          </w:tcPr>
          <w:p w14:paraId="78BF8CA3" w14:textId="77777777" w:rsidR="00035ADB" w:rsidRPr="00EB1F99" w:rsidRDefault="00035ADB" w:rsidP="00396E7D">
            <w:pPr>
              <w:pStyle w:val="BodyText"/>
              <w:rPr>
                <w:sz w:val="18"/>
                <w:szCs w:val="18"/>
              </w:rPr>
            </w:pPr>
            <w:r w:rsidRPr="00EB1F99">
              <w:rPr>
                <w:sz w:val="18"/>
                <w:lang w:val="el-GR"/>
              </w:rPr>
              <w:t>Α ή ΑΕ</w:t>
            </w:r>
          </w:p>
        </w:tc>
        <w:tc>
          <w:tcPr>
            <w:tcW w:w="5212" w:type="dxa"/>
          </w:tcPr>
          <w:p w14:paraId="6783339C" w14:textId="77777777" w:rsidR="00035ADB" w:rsidRPr="00EB1F99" w:rsidRDefault="00035ADB" w:rsidP="00396E7D">
            <w:pPr>
              <w:pStyle w:val="BodyText"/>
              <w:rPr>
                <w:sz w:val="18"/>
                <w:szCs w:val="18"/>
              </w:rPr>
            </w:pPr>
            <w:proofErr w:type="gramStart"/>
            <w:r w:rsidRPr="00EB1F99">
              <w:rPr>
                <w:sz w:val="18"/>
              </w:rPr>
              <w:t>A or</w:t>
            </w:r>
            <w:proofErr w:type="gramEnd"/>
            <w:r w:rsidRPr="00EB1F99">
              <w:rPr>
                <w:sz w:val="18"/>
              </w:rPr>
              <w:t xml:space="preserve"> AE</w:t>
            </w:r>
          </w:p>
        </w:tc>
      </w:tr>
      <w:tr w:rsidR="00035ADB" w:rsidRPr="00EB1F99" w14:paraId="57187BAD" w14:textId="77777777" w:rsidTr="00396E7D">
        <w:tc>
          <w:tcPr>
            <w:tcW w:w="5212" w:type="dxa"/>
          </w:tcPr>
          <w:p w14:paraId="0CE7D2B5" w14:textId="77777777" w:rsidR="00035ADB" w:rsidRPr="00EB1F99" w:rsidRDefault="00035ADB" w:rsidP="00396E7D">
            <w:pPr>
              <w:pStyle w:val="BodyText"/>
              <w:rPr>
                <w:sz w:val="18"/>
                <w:szCs w:val="18"/>
              </w:rPr>
            </w:pPr>
            <w:r w:rsidRPr="00EB1F99">
              <w:rPr>
                <w:sz w:val="18"/>
                <w:lang w:val="el-GR"/>
              </w:rPr>
              <w:t>εμπόδιο</w:t>
            </w:r>
          </w:p>
        </w:tc>
        <w:tc>
          <w:tcPr>
            <w:tcW w:w="5212" w:type="dxa"/>
          </w:tcPr>
          <w:p w14:paraId="348B17B0" w14:textId="77777777" w:rsidR="00035ADB" w:rsidRPr="00EB1F99" w:rsidRDefault="00035ADB" w:rsidP="00396E7D">
            <w:pPr>
              <w:pStyle w:val="BodyText"/>
              <w:rPr>
                <w:sz w:val="18"/>
                <w:szCs w:val="18"/>
              </w:rPr>
            </w:pPr>
            <w:r w:rsidRPr="00EB1F99">
              <w:rPr>
                <w:sz w:val="18"/>
              </w:rPr>
              <w:t>Obstacle</w:t>
            </w:r>
          </w:p>
        </w:tc>
      </w:tr>
      <w:tr w:rsidR="00035ADB" w:rsidRPr="00EB1F99" w14:paraId="610BA78F" w14:textId="77777777" w:rsidTr="00396E7D">
        <w:tc>
          <w:tcPr>
            <w:tcW w:w="5212" w:type="dxa"/>
          </w:tcPr>
          <w:p w14:paraId="614D734A" w14:textId="77777777" w:rsidR="00035ADB" w:rsidRPr="00EB1F99" w:rsidRDefault="00035ADB" w:rsidP="00396E7D">
            <w:pPr>
              <w:pStyle w:val="BodyText"/>
              <w:rPr>
                <w:sz w:val="18"/>
                <w:szCs w:val="18"/>
              </w:rPr>
            </w:pPr>
            <w:r w:rsidRPr="00EB1F99">
              <w:rPr>
                <w:sz w:val="18"/>
                <w:lang w:val="el-GR"/>
              </w:rPr>
              <w:t>Απόσταση Α</w:t>
            </w:r>
          </w:p>
        </w:tc>
        <w:tc>
          <w:tcPr>
            <w:tcW w:w="5212" w:type="dxa"/>
          </w:tcPr>
          <w:p w14:paraId="734CB6BF" w14:textId="77777777" w:rsidR="00035ADB" w:rsidRPr="00EB1F99" w:rsidRDefault="00035ADB" w:rsidP="00396E7D">
            <w:pPr>
              <w:pStyle w:val="BodyText"/>
              <w:rPr>
                <w:sz w:val="18"/>
                <w:szCs w:val="18"/>
              </w:rPr>
            </w:pPr>
            <w:r w:rsidRPr="00EB1F99">
              <w:rPr>
                <w:sz w:val="18"/>
              </w:rPr>
              <w:t>Distance A</w:t>
            </w:r>
          </w:p>
        </w:tc>
      </w:tr>
      <w:tr w:rsidR="00035ADB" w:rsidRPr="00EB1F99" w14:paraId="639D35D3" w14:textId="77777777" w:rsidTr="00396E7D">
        <w:tc>
          <w:tcPr>
            <w:tcW w:w="5212" w:type="dxa"/>
          </w:tcPr>
          <w:p w14:paraId="172801A0" w14:textId="77777777" w:rsidR="00035ADB" w:rsidRPr="00EB1F99" w:rsidRDefault="00035ADB" w:rsidP="00396E7D">
            <w:pPr>
              <w:pStyle w:val="BodyText"/>
              <w:rPr>
                <w:sz w:val="18"/>
                <w:szCs w:val="18"/>
              </w:rPr>
            </w:pPr>
            <w:r w:rsidRPr="00EB1F99">
              <w:rPr>
                <w:sz w:val="18"/>
                <w:lang w:val="el-GR"/>
              </w:rPr>
              <w:t>Απόσταση ΑΕ</w:t>
            </w:r>
          </w:p>
        </w:tc>
        <w:tc>
          <w:tcPr>
            <w:tcW w:w="5212" w:type="dxa"/>
          </w:tcPr>
          <w:p w14:paraId="74D32772" w14:textId="77777777" w:rsidR="00035ADB" w:rsidRPr="00EB1F99" w:rsidRDefault="00035ADB" w:rsidP="00396E7D">
            <w:pPr>
              <w:pStyle w:val="BodyText"/>
              <w:rPr>
                <w:sz w:val="18"/>
                <w:szCs w:val="18"/>
              </w:rPr>
            </w:pPr>
            <w:r w:rsidRPr="00EB1F99">
              <w:rPr>
                <w:sz w:val="18"/>
              </w:rPr>
              <w:t>Distance AE</w:t>
            </w:r>
          </w:p>
        </w:tc>
      </w:tr>
      <w:tr w:rsidR="00035ADB" w:rsidRPr="00EB1F99" w14:paraId="604E3B60" w14:textId="77777777" w:rsidTr="00396E7D">
        <w:tc>
          <w:tcPr>
            <w:tcW w:w="5212" w:type="dxa"/>
          </w:tcPr>
          <w:p w14:paraId="2126D1C5" w14:textId="77777777" w:rsidR="00035ADB" w:rsidRPr="00EB1F99" w:rsidRDefault="00035ADB" w:rsidP="00396E7D">
            <w:pPr>
              <w:pStyle w:val="BodyText"/>
              <w:rPr>
                <w:sz w:val="18"/>
                <w:szCs w:val="18"/>
                <w:lang w:val="el-GR"/>
              </w:rPr>
            </w:pPr>
            <w:r w:rsidRPr="00EB1F99">
              <w:rPr>
                <w:sz w:val="18"/>
                <w:lang w:val="el-GR"/>
              </w:rPr>
              <w:t>H= Υψομετρική διαφορά μεταξύ οδού και εμπρόσθιας όψης του εμποδίου</w:t>
            </w:r>
          </w:p>
        </w:tc>
        <w:tc>
          <w:tcPr>
            <w:tcW w:w="5212" w:type="dxa"/>
          </w:tcPr>
          <w:p w14:paraId="694A3E8B" w14:textId="77777777" w:rsidR="00035ADB" w:rsidRPr="00EB1F99" w:rsidRDefault="00035ADB" w:rsidP="00396E7D">
            <w:pPr>
              <w:pStyle w:val="BodyText"/>
              <w:rPr>
                <w:sz w:val="18"/>
                <w:szCs w:val="18"/>
              </w:rPr>
            </w:pPr>
            <w:r w:rsidRPr="00EB1F99">
              <w:rPr>
                <w:sz w:val="18"/>
              </w:rPr>
              <w:t>H= Height difference between road and front of the barrier</w:t>
            </w:r>
          </w:p>
        </w:tc>
      </w:tr>
      <w:tr w:rsidR="00035ADB" w:rsidRPr="00EB1F99" w14:paraId="317EE457" w14:textId="77777777" w:rsidTr="00396E7D">
        <w:tc>
          <w:tcPr>
            <w:tcW w:w="5212" w:type="dxa"/>
          </w:tcPr>
          <w:p w14:paraId="3448CCC2" w14:textId="77777777" w:rsidR="00035ADB" w:rsidRPr="00EB1F99" w:rsidRDefault="00035ADB" w:rsidP="00396E7D">
            <w:pPr>
              <w:pStyle w:val="BodyText"/>
              <w:rPr>
                <w:sz w:val="18"/>
                <w:szCs w:val="18"/>
              </w:rPr>
            </w:pPr>
            <w:r w:rsidRPr="00EB1F99">
              <w:rPr>
                <w:sz w:val="18"/>
                <w:lang w:val="el-GR"/>
              </w:rPr>
              <w:t>Απόσταση Α ή ΑΕ</w:t>
            </w:r>
          </w:p>
        </w:tc>
        <w:tc>
          <w:tcPr>
            <w:tcW w:w="5212" w:type="dxa"/>
          </w:tcPr>
          <w:p w14:paraId="67E4041E" w14:textId="77777777" w:rsidR="00035ADB" w:rsidRPr="00EB1F99" w:rsidRDefault="00035ADB" w:rsidP="00396E7D">
            <w:pPr>
              <w:pStyle w:val="BodyText"/>
              <w:rPr>
                <w:sz w:val="18"/>
                <w:szCs w:val="18"/>
              </w:rPr>
            </w:pPr>
            <w:r w:rsidRPr="00EB1F99">
              <w:rPr>
                <w:sz w:val="18"/>
              </w:rPr>
              <w:t>Distance A or AE</w:t>
            </w:r>
          </w:p>
        </w:tc>
      </w:tr>
    </w:tbl>
    <w:p w14:paraId="75937B62" w14:textId="77777777" w:rsidR="00035ADB" w:rsidRPr="00EB1F99" w:rsidRDefault="00035ADB">
      <w:pPr>
        <w:rPr>
          <w:lang w:val="el-GR"/>
        </w:rPr>
      </w:pPr>
    </w:p>
    <w:p w14:paraId="39A8E5CF" w14:textId="71DE3B3D" w:rsidR="00F62301" w:rsidRPr="00EB1F99" w:rsidRDefault="00F62301">
      <w:pPr>
        <w:rPr>
          <w:sz w:val="23"/>
          <w:szCs w:val="23"/>
        </w:rPr>
      </w:pPr>
      <w:r w:rsidRPr="00EB1F99">
        <w:br w:type="page"/>
      </w:r>
    </w:p>
    <w:p w14:paraId="1F8503E7" w14:textId="77777777" w:rsidR="00896A56" w:rsidRPr="00EB1F99" w:rsidRDefault="00A463A0" w:rsidP="00DD0EE8">
      <w:pPr>
        <w:pStyle w:val="BodyText"/>
        <w:spacing w:line="237" w:lineRule="auto"/>
        <w:ind w:right="569"/>
        <w:jc w:val="both"/>
      </w:pPr>
      <w:proofErr w:type="gramStart"/>
      <w:r w:rsidRPr="00EB1F99">
        <w:rPr>
          <w:color w:val="010202"/>
        </w:rPr>
        <w:lastRenderedPageBreak/>
        <w:t>In order to</w:t>
      </w:r>
      <w:proofErr w:type="gramEnd"/>
      <w:r w:rsidRPr="00EB1F99">
        <w:rPr>
          <w:color w:val="010202"/>
        </w:rPr>
        <w:t xml:space="preserve"> decide whether a hazardous position is located in the critical distance zone, the distance between the carriageway boundary line and the face of the hazardous position (</w:t>
      </w:r>
      <w:r w:rsidRPr="00EB1F99">
        <w:rPr>
          <w:b/>
          <w:color w:val="010202"/>
        </w:rPr>
        <w:t>determinant distance</w:t>
      </w:r>
      <w:r w:rsidRPr="00EB1F99">
        <w:rPr>
          <w:color w:val="010202"/>
        </w:rPr>
        <w:t xml:space="preserve">) plays a decisive role. The determinant distance is determined </w:t>
      </w:r>
      <w:proofErr w:type="gramStart"/>
      <w:r w:rsidRPr="00EB1F99">
        <w:rPr>
          <w:color w:val="010202"/>
        </w:rPr>
        <w:t>on the basis of</w:t>
      </w:r>
      <w:proofErr w:type="gramEnd"/>
      <w:r w:rsidRPr="00EB1F99">
        <w:rPr>
          <w:color w:val="010202"/>
        </w:rPr>
        <w:t xml:space="preserve"> fig. 6.</w:t>
      </w:r>
    </w:p>
    <w:p w14:paraId="4CF37641" w14:textId="77777777" w:rsidR="00896A56" w:rsidRPr="00EB1F99" w:rsidRDefault="00A463A0">
      <w:pPr>
        <w:pStyle w:val="BodyText"/>
        <w:spacing w:before="1"/>
        <w:rPr>
          <w:sz w:val="16"/>
          <w:szCs w:val="16"/>
        </w:rPr>
      </w:pPr>
      <w:r w:rsidRPr="00EB1F99">
        <w:rPr>
          <w:noProof/>
          <w:sz w:val="16"/>
        </w:rPr>
        <w:drawing>
          <wp:anchor distT="0" distB="0" distL="0" distR="0" simplePos="0" relativeHeight="250561536" behindDoc="0" locked="0" layoutInCell="1" allowOverlap="1" wp14:anchorId="185CA8FE" wp14:editId="71A7BD4F">
            <wp:simplePos x="0" y="0"/>
            <wp:positionH relativeFrom="page">
              <wp:posOffset>1597152</wp:posOffset>
            </wp:positionH>
            <wp:positionV relativeFrom="paragraph">
              <wp:posOffset>193525</wp:posOffset>
            </wp:positionV>
            <wp:extent cx="4197250" cy="2585561"/>
            <wp:effectExtent l="0" t="0" r="0" b="0"/>
            <wp:wrapTopAndBottom/>
            <wp:docPr id="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jpeg"/>
                    <pic:cNvPicPr/>
                  </pic:nvPicPr>
                  <pic:blipFill>
                    <a:blip r:embed="rId38" cstate="print"/>
                    <a:stretch>
                      <a:fillRect/>
                    </a:stretch>
                  </pic:blipFill>
                  <pic:spPr>
                    <a:xfrm>
                      <a:off x="0" y="0"/>
                      <a:ext cx="4197250" cy="2585561"/>
                    </a:xfrm>
                    <a:prstGeom prst="rect">
                      <a:avLst/>
                    </a:prstGeom>
                  </pic:spPr>
                </pic:pic>
              </a:graphicData>
            </a:graphic>
          </wp:anchor>
        </w:drawing>
      </w:r>
    </w:p>
    <w:p w14:paraId="330C8470" w14:textId="77777777" w:rsidR="00896A56" w:rsidRPr="00EB1F99" w:rsidRDefault="00A463A0" w:rsidP="00DD0EE8">
      <w:pPr>
        <w:spacing w:before="61"/>
        <w:ind w:right="569"/>
        <w:rPr>
          <w:rFonts w:ascii="Arial" w:hAnsi="Arial"/>
          <w:b/>
          <w:sz w:val="19"/>
        </w:rPr>
      </w:pPr>
      <w:r w:rsidRPr="00EB1F99">
        <w:rPr>
          <w:rFonts w:ascii="Arial" w:hAnsi="Arial"/>
          <w:b/>
          <w:color w:val="010202"/>
          <w:sz w:val="19"/>
        </w:rPr>
        <w:t>Fig. 6:</w:t>
      </w:r>
      <w:r w:rsidRPr="00EB1F99">
        <w:rPr>
          <w:rFonts w:ascii="Arial" w:hAnsi="Arial"/>
          <w:b/>
          <w:color w:val="010202"/>
          <w:sz w:val="19"/>
        </w:rPr>
        <w:tab/>
        <w:t>Determination of determinant distance</w:t>
      </w:r>
    </w:p>
    <w:p w14:paraId="02419AF4" w14:textId="30C458D1" w:rsidR="00896A56" w:rsidRPr="00EB1F99" w:rsidRDefault="00896A56" w:rsidP="00DD0EE8">
      <w:pPr>
        <w:pStyle w:val="BodyText"/>
        <w:rPr>
          <w:lang w:val="el-GR"/>
        </w:rPr>
      </w:pPr>
    </w:p>
    <w:tbl>
      <w:tblPr>
        <w:tblStyle w:val="TableGrid"/>
        <w:tblW w:w="10424" w:type="dxa"/>
        <w:tblLook w:val="04A0" w:firstRow="1" w:lastRow="0" w:firstColumn="1" w:lastColumn="0" w:noHBand="0" w:noVBand="1"/>
      </w:tblPr>
      <w:tblGrid>
        <w:gridCol w:w="5212"/>
        <w:gridCol w:w="5212"/>
      </w:tblGrid>
      <w:tr w:rsidR="009248AE" w:rsidRPr="00EB1F99" w14:paraId="448FAFE5" w14:textId="77777777" w:rsidTr="009248AE">
        <w:tc>
          <w:tcPr>
            <w:tcW w:w="5212" w:type="dxa"/>
          </w:tcPr>
          <w:p w14:paraId="1004FFDB" w14:textId="3A2E1B80" w:rsidR="009248AE" w:rsidRPr="00EB1F99" w:rsidRDefault="009248AE" w:rsidP="009248AE">
            <w:pPr>
              <w:pStyle w:val="BodyText"/>
              <w:rPr>
                <w:sz w:val="18"/>
                <w:szCs w:val="18"/>
              </w:rPr>
            </w:pPr>
            <w:r w:rsidRPr="00EB1F99">
              <w:rPr>
                <w:sz w:val="18"/>
                <w:lang w:val="el-GR"/>
              </w:rPr>
              <w:t>Οδόστρωμα</w:t>
            </w:r>
          </w:p>
        </w:tc>
        <w:tc>
          <w:tcPr>
            <w:tcW w:w="5212" w:type="dxa"/>
          </w:tcPr>
          <w:p w14:paraId="5BE5A766" w14:textId="61669488" w:rsidR="009248AE" w:rsidRPr="00EB1F99" w:rsidRDefault="009248AE" w:rsidP="009248AE">
            <w:pPr>
              <w:pStyle w:val="BodyText"/>
              <w:rPr>
                <w:sz w:val="18"/>
                <w:szCs w:val="18"/>
              </w:rPr>
            </w:pPr>
            <w:r w:rsidRPr="00EB1F99">
              <w:rPr>
                <w:sz w:val="18"/>
              </w:rPr>
              <w:t>Carriageway</w:t>
            </w:r>
          </w:p>
        </w:tc>
      </w:tr>
      <w:tr w:rsidR="009248AE" w:rsidRPr="00EB1F99" w14:paraId="74CC9A0A" w14:textId="77777777" w:rsidTr="009248AE">
        <w:tc>
          <w:tcPr>
            <w:tcW w:w="5212" w:type="dxa"/>
          </w:tcPr>
          <w:p w14:paraId="575BB94F" w14:textId="1E354442" w:rsidR="009248AE" w:rsidRPr="00EB1F99" w:rsidRDefault="009248AE" w:rsidP="009248AE">
            <w:pPr>
              <w:pStyle w:val="BodyText"/>
              <w:rPr>
                <w:sz w:val="18"/>
                <w:szCs w:val="18"/>
              </w:rPr>
            </w:pPr>
            <w:r w:rsidRPr="00EB1F99">
              <w:rPr>
                <w:sz w:val="18"/>
                <w:lang w:val="el-GR"/>
              </w:rPr>
              <w:t>Όχημα μελέτης</w:t>
            </w:r>
          </w:p>
        </w:tc>
        <w:tc>
          <w:tcPr>
            <w:tcW w:w="5212" w:type="dxa"/>
          </w:tcPr>
          <w:p w14:paraId="6D8781F0" w14:textId="375CFE59" w:rsidR="009248AE" w:rsidRPr="00EB1F99" w:rsidRDefault="009248AE" w:rsidP="009248AE">
            <w:pPr>
              <w:pStyle w:val="BodyText"/>
              <w:rPr>
                <w:sz w:val="18"/>
                <w:szCs w:val="18"/>
              </w:rPr>
            </w:pPr>
            <w:r w:rsidRPr="00EB1F99">
              <w:rPr>
                <w:sz w:val="18"/>
              </w:rPr>
              <w:t>Study vehicle</w:t>
            </w:r>
          </w:p>
        </w:tc>
      </w:tr>
      <w:tr w:rsidR="009248AE" w:rsidRPr="00EB1F99" w14:paraId="59ADFEF5" w14:textId="77777777" w:rsidTr="009248AE">
        <w:tc>
          <w:tcPr>
            <w:tcW w:w="5212" w:type="dxa"/>
          </w:tcPr>
          <w:p w14:paraId="683E7521" w14:textId="6C9B1461" w:rsidR="009248AE" w:rsidRPr="00EB1F99" w:rsidRDefault="009248AE" w:rsidP="009248AE">
            <w:pPr>
              <w:pStyle w:val="BodyText"/>
              <w:rPr>
                <w:sz w:val="18"/>
                <w:szCs w:val="18"/>
              </w:rPr>
            </w:pPr>
            <w:r w:rsidRPr="00EB1F99">
              <w:rPr>
                <w:sz w:val="18"/>
                <w:lang w:val="el-GR"/>
              </w:rPr>
              <w:t>Οριογραμμή οδοστρώματος</w:t>
            </w:r>
          </w:p>
        </w:tc>
        <w:tc>
          <w:tcPr>
            <w:tcW w:w="5212" w:type="dxa"/>
          </w:tcPr>
          <w:p w14:paraId="09676FB2" w14:textId="0596671D" w:rsidR="009248AE" w:rsidRPr="00EB1F99" w:rsidRDefault="009248AE" w:rsidP="009248AE">
            <w:pPr>
              <w:pStyle w:val="BodyText"/>
              <w:rPr>
                <w:sz w:val="18"/>
                <w:szCs w:val="18"/>
              </w:rPr>
            </w:pPr>
            <w:r w:rsidRPr="00EB1F99">
              <w:rPr>
                <w:sz w:val="18"/>
              </w:rPr>
              <w:t>Carriageway boundary line</w:t>
            </w:r>
          </w:p>
        </w:tc>
      </w:tr>
      <w:tr w:rsidR="009248AE" w:rsidRPr="00EB1F99" w14:paraId="686CD760" w14:textId="77777777" w:rsidTr="009248AE">
        <w:tc>
          <w:tcPr>
            <w:tcW w:w="5212" w:type="dxa"/>
          </w:tcPr>
          <w:p w14:paraId="031AD799" w14:textId="01DF93DF" w:rsidR="009248AE" w:rsidRPr="00EB1F99" w:rsidRDefault="009248AE" w:rsidP="009248AE">
            <w:pPr>
              <w:pStyle w:val="BodyText"/>
              <w:rPr>
                <w:sz w:val="18"/>
                <w:szCs w:val="18"/>
              </w:rPr>
            </w:pPr>
            <w:r w:rsidRPr="00EB1F99">
              <w:rPr>
                <w:sz w:val="18"/>
                <w:lang w:val="el-GR"/>
              </w:rPr>
              <w:t>Καθοριστική απόσταση</w:t>
            </w:r>
          </w:p>
        </w:tc>
        <w:tc>
          <w:tcPr>
            <w:tcW w:w="5212" w:type="dxa"/>
          </w:tcPr>
          <w:p w14:paraId="6292602E" w14:textId="75FE81A6" w:rsidR="009248AE" w:rsidRPr="00EB1F99" w:rsidRDefault="009248AE" w:rsidP="009248AE">
            <w:pPr>
              <w:pStyle w:val="BodyText"/>
              <w:rPr>
                <w:sz w:val="18"/>
                <w:szCs w:val="18"/>
              </w:rPr>
            </w:pPr>
            <w:r w:rsidRPr="00EB1F99">
              <w:rPr>
                <w:sz w:val="18"/>
              </w:rPr>
              <w:t>Determinant distance</w:t>
            </w:r>
          </w:p>
        </w:tc>
      </w:tr>
      <w:tr w:rsidR="009248AE" w:rsidRPr="00EB1F99" w14:paraId="643B1478" w14:textId="77777777" w:rsidTr="009248AE">
        <w:tc>
          <w:tcPr>
            <w:tcW w:w="5212" w:type="dxa"/>
          </w:tcPr>
          <w:p w14:paraId="328F66DA" w14:textId="5EB112FD" w:rsidR="009248AE" w:rsidRPr="00EB1F99" w:rsidRDefault="009248AE" w:rsidP="009248AE">
            <w:pPr>
              <w:pStyle w:val="BodyText"/>
              <w:rPr>
                <w:sz w:val="18"/>
                <w:szCs w:val="18"/>
              </w:rPr>
            </w:pPr>
            <w:r w:rsidRPr="00EB1F99">
              <w:rPr>
                <w:sz w:val="18"/>
                <w:lang w:val="el-GR"/>
              </w:rPr>
              <w:t>Επικίνδυνη θέση</w:t>
            </w:r>
          </w:p>
        </w:tc>
        <w:tc>
          <w:tcPr>
            <w:tcW w:w="5212" w:type="dxa"/>
          </w:tcPr>
          <w:p w14:paraId="76E1C6C9" w14:textId="3FC0AD66" w:rsidR="009248AE" w:rsidRPr="00EB1F99" w:rsidRDefault="009248AE" w:rsidP="009248AE">
            <w:pPr>
              <w:pStyle w:val="BodyText"/>
              <w:rPr>
                <w:sz w:val="18"/>
                <w:szCs w:val="18"/>
              </w:rPr>
            </w:pPr>
            <w:r w:rsidRPr="00EB1F99">
              <w:rPr>
                <w:sz w:val="18"/>
              </w:rPr>
              <w:t>Hazardous position</w:t>
            </w:r>
          </w:p>
        </w:tc>
      </w:tr>
      <w:tr w:rsidR="009248AE" w:rsidRPr="00EB1F99" w14:paraId="268D5887" w14:textId="77777777" w:rsidTr="009248AE">
        <w:tc>
          <w:tcPr>
            <w:tcW w:w="5212" w:type="dxa"/>
          </w:tcPr>
          <w:p w14:paraId="498D3322" w14:textId="3B98A582" w:rsidR="009248AE" w:rsidRPr="00EB1F99" w:rsidRDefault="009248AE" w:rsidP="009248AE">
            <w:pPr>
              <w:pStyle w:val="BodyText"/>
              <w:rPr>
                <w:sz w:val="18"/>
                <w:szCs w:val="18"/>
              </w:rPr>
            </w:pPr>
            <w:r w:rsidRPr="00EB1F99">
              <w:rPr>
                <w:sz w:val="18"/>
                <w:lang w:val="el-GR"/>
              </w:rPr>
              <w:t>Κλίση &gt; 1:3</w:t>
            </w:r>
          </w:p>
        </w:tc>
        <w:tc>
          <w:tcPr>
            <w:tcW w:w="5212" w:type="dxa"/>
          </w:tcPr>
          <w:p w14:paraId="208158D2" w14:textId="5DC8F1B4" w:rsidR="009248AE" w:rsidRPr="00EB1F99" w:rsidRDefault="009248AE" w:rsidP="009248AE">
            <w:pPr>
              <w:pStyle w:val="BodyText"/>
              <w:rPr>
                <w:sz w:val="18"/>
                <w:szCs w:val="18"/>
              </w:rPr>
            </w:pPr>
            <w:r w:rsidRPr="00EB1F99">
              <w:rPr>
                <w:sz w:val="18"/>
              </w:rPr>
              <w:t>Incline &gt; 1:3</w:t>
            </w:r>
          </w:p>
        </w:tc>
      </w:tr>
      <w:tr w:rsidR="009248AE" w:rsidRPr="00EB1F99" w14:paraId="0D1FA9AE" w14:textId="77777777" w:rsidTr="009248AE">
        <w:tc>
          <w:tcPr>
            <w:tcW w:w="5212" w:type="dxa"/>
          </w:tcPr>
          <w:p w14:paraId="1789E852" w14:textId="0969C863" w:rsidR="009248AE" w:rsidRPr="00EB1F99" w:rsidRDefault="009248AE" w:rsidP="009248AE">
            <w:pPr>
              <w:pStyle w:val="BodyText"/>
              <w:rPr>
                <w:sz w:val="18"/>
                <w:szCs w:val="18"/>
                <w:lang w:val="el-GR"/>
              </w:rPr>
            </w:pPr>
            <w:r w:rsidRPr="00EB1F99">
              <w:rPr>
                <w:sz w:val="18"/>
                <w:lang w:val="el-GR"/>
              </w:rPr>
              <w:t>Λωρίδα καθοδήγησης ή αποχετευτικό ρείθρο και ΛΠΧ ή ΛΕΑ</w:t>
            </w:r>
          </w:p>
        </w:tc>
        <w:tc>
          <w:tcPr>
            <w:tcW w:w="5212" w:type="dxa"/>
          </w:tcPr>
          <w:p w14:paraId="33E74A55" w14:textId="00ED6375" w:rsidR="009248AE" w:rsidRPr="00EB1F99" w:rsidRDefault="009248AE" w:rsidP="009248AE">
            <w:pPr>
              <w:pStyle w:val="BodyText"/>
              <w:rPr>
                <w:sz w:val="18"/>
                <w:szCs w:val="18"/>
              </w:rPr>
            </w:pPr>
            <w:r w:rsidRPr="00EB1F99">
              <w:rPr>
                <w:sz w:val="18"/>
              </w:rPr>
              <w:t>Guidance strip or drainage channel and LPX or LEA</w:t>
            </w:r>
          </w:p>
        </w:tc>
      </w:tr>
      <w:tr w:rsidR="009248AE" w:rsidRPr="00EB1F99" w14:paraId="2A4C4FE4" w14:textId="77777777" w:rsidTr="009248AE">
        <w:tc>
          <w:tcPr>
            <w:tcW w:w="5212" w:type="dxa"/>
          </w:tcPr>
          <w:p w14:paraId="12BD2911" w14:textId="307A7476" w:rsidR="009248AE" w:rsidRPr="00EB1F99" w:rsidRDefault="009248AE" w:rsidP="009248AE">
            <w:pPr>
              <w:pStyle w:val="BodyText"/>
              <w:rPr>
                <w:sz w:val="18"/>
                <w:szCs w:val="18"/>
              </w:rPr>
            </w:pPr>
            <w:r w:rsidRPr="00EB1F99">
              <w:rPr>
                <w:sz w:val="18"/>
                <w:lang w:val="el-GR"/>
              </w:rPr>
              <w:t>Λωρίδα κυκλοφορίας</w:t>
            </w:r>
          </w:p>
        </w:tc>
        <w:tc>
          <w:tcPr>
            <w:tcW w:w="5212" w:type="dxa"/>
          </w:tcPr>
          <w:p w14:paraId="781E1A93" w14:textId="2E0D238C" w:rsidR="009248AE" w:rsidRPr="00EB1F99" w:rsidRDefault="009248AE" w:rsidP="009248AE">
            <w:pPr>
              <w:pStyle w:val="BodyText"/>
              <w:rPr>
                <w:sz w:val="18"/>
                <w:szCs w:val="18"/>
              </w:rPr>
            </w:pPr>
            <w:r w:rsidRPr="00EB1F99">
              <w:rPr>
                <w:sz w:val="18"/>
              </w:rPr>
              <w:t>Traffic lane</w:t>
            </w:r>
          </w:p>
        </w:tc>
      </w:tr>
    </w:tbl>
    <w:p w14:paraId="779025B6" w14:textId="7003A483" w:rsidR="009248AE" w:rsidRPr="00EB1F99" w:rsidRDefault="009248AE" w:rsidP="00DD0EE8">
      <w:pPr>
        <w:pStyle w:val="BodyText"/>
        <w:rPr>
          <w:lang w:val="el-GR"/>
        </w:rPr>
      </w:pPr>
    </w:p>
    <w:p w14:paraId="56CB16EC" w14:textId="77777777" w:rsidR="009248AE" w:rsidRPr="00EB1F99" w:rsidRDefault="009248AE" w:rsidP="00DD0EE8">
      <w:pPr>
        <w:pStyle w:val="BodyText"/>
        <w:rPr>
          <w:lang w:val="el-GR"/>
        </w:rPr>
      </w:pPr>
    </w:p>
    <w:p w14:paraId="29E22316" w14:textId="6F9855A9" w:rsidR="00896A56" w:rsidRPr="00EB1F99" w:rsidRDefault="00A463A0" w:rsidP="00DD0EE8">
      <w:pPr>
        <w:pStyle w:val="BodyText"/>
        <w:spacing w:line="237" w:lineRule="auto"/>
        <w:ind w:right="569" w:hanging="1"/>
        <w:jc w:val="both"/>
      </w:pPr>
      <w:r w:rsidRPr="00EB1F99">
        <w:rPr>
          <w:color w:val="010202"/>
        </w:rPr>
        <w:t>In areas of connecting branches of uneven junctions, where no speed limits have been set, the following speed values shall be used in relation to the critical radius of the connecting branch:</w:t>
      </w:r>
    </w:p>
    <w:p w14:paraId="6368CF6B" w14:textId="77777777" w:rsidR="00896A56" w:rsidRPr="00EB1F99" w:rsidRDefault="00896A56" w:rsidP="00DD0EE8">
      <w:pPr>
        <w:pStyle w:val="BodyText"/>
        <w:rPr>
          <w:lang w:val="en-US"/>
        </w:rPr>
      </w:pPr>
    </w:p>
    <w:p w14:paraId="46EA3734" w14:textId="6F4CB896" w:rsidR="00896A56" w:rsidRPr="00EB1F99" w:rsidRDefault="00A463A0" w:rsidP="00DD0EE8">
      <w:pPr>
        <w:ind w:right="569"/>
        <w:jc w:val="both"/>
        <w:rPr>
          <w:rFonts w:ascii="Arial" w:hAnsi="Arial"/>
          <w:b/>
          <w:sz w:val="19"/>
        </w:rPr>
      </w:pPr>
      <w:r w:rsidRPr="00EB1F99">
        <w:rPr>
          <w:rFonts w:ascii="Arial" w:hAnsi="Arial"/>
          <w:b/>
          <w:color w:val="010202"/>
          <w:sz w:val="19"/>
        </w:rPr>
        <w:t>Table 4:</w:t>
      </w:r>
      <w:r w:rsidRPr="00EB1F99">
        <w:rPr>
          <w:rFonts w:ascii="Arial" w:hAnsi="Arial"/>
          <w:b/>
          <w:color w:val="010202"/>
          <w:sz w:val="19"/>
        </w:rPr>
        <w:tab/>
        <w:t>Determinant speeds of connecting branches of uneven junctions</w:t>
      </w:r>
    </w:p>
    <w:p w14:paraId="22549EFC" w14:textId="77777777" w:rsidR="00896A56" w:rsidRPr="00EB1F99" w:rsidRDefault="00896A56" w:rsidP="00DD0EE8">
      <w:pPr>
        <w:pStyle w:val="BodyText"/>
        <w:rPr>
          <w:sz w:val="16"/>
          <w:szCs w:val="16"/>
          <w:lang w:val="en-US"/>
        </w:rPr>
      </w:pPr>
    </w:p>
    <w:tbl>
      <w:tblPr>
        <w:tblW w:w="0" w:type="auto"/>
        <w:tblInd w:w="12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4166"/>
        <w:gridCol w:w="3543"/>
      </w:tblGrid>
      <w:tr w:rsidR="00896A56" w:rsidRPr="00EB1F99" w14:paraId="031C8C11" w14:textId="77777777">
        <w:trPr>
          <w:trHeight w:val="500"/>
        </w:trPr>
        <w:tc>
          <w:tcPr>
            <w:tcW w:w="4166" w:type="dxa"/>
            <w:tcBorders>
              <w:bottom w:val="single" w:sz="2" w:space="0" w:color="000000"/>
              <w:right w:val="single" w:sz="2" w:space="0" w:color="000000"/>
            </w:tcBorders>
          </w:tcPr>
          <w:p w14:paraId="2363DBE7" w14:textId="77777777" w:rsidR="00896A56" w:rsidRPr="00EB1F99" w:rsidRDefault="00A463A0">
            <w:pPr>
              <w:pStyle w:val="TableParagraph"/>
              <w:spacing w:line="248" w:lineRule="exact"/>
              <w:ind w:left="276" w:right="259"/>
              <w:jc w:val="center"/>
              <w:rPr>
                <w:b/>
              </w:rPr>
            </w:pPr>
            <w:r w:rsidRPr="00EB1F99">
              <w:rPr>
                <w:b/>
                <w:color w:val="010202"/>
              </w:rPr>
              <w:t>Connecting branch critical radius</w:t>
            </w:r>
          </w:p>
          <w:p w14:paraId="48F7E2CB" w14:textId="77777777" w:rsidR="00896A56" w:rsidRPr="00EB1F99" w:rsidRDefault="00A463A0">
            <w:pPr>
              <w:pStyle w:val="TableParagraph"/>
              <w:spacing w:line="232" w:lineRule="exact"/>
              <w:ind w:left="275" w:right="259"/>
              <w:jc w:val="center"/>
              <w:rPr>
                <w:b/>
              </w:rPr>
            </w:pPr>
            <w:r w:rsidRPr="00EB1F99">
              <w:rPr>
                <w:b/>
                <w:color w:val="010202"/>
              </w:rPr>
              <w:t>(m)</w:t>
            </w:r>
          </w:p>
        </w:tc>
        <w:tc>
          <w:tcPr>
            <w:tcW w:w="3543" w:type="dxa"/>
            <w:tcBorders>
              <w:left w:val="single" w:sz="2" w:space="0" w:color="000000"/>
              <w:bottom w:val="single" w:sz="2" w:space="0" w:color="000000"/>
            </w:tcBorders>
          </w:tcPr>
          <w:p w14:paraId="68C45039" w14:textId="77777777" w:rsidR="00896A56" w:rsidRPr="00EB1F99" w:rsidRDefault="00A463A0">
            <w:pPr>
              <w:pStyle w:val="TableParagraph"/>
              <w:spacing w:line="248" w:lineRule="exact"/>
              <w:ind w:left="647" w:right="606"/>
              <w:jc w:val="center"/>
              <w:rPr>
                <w:b/>
              </w:rPr>
            </w:pPr>
            <w:r w:rsidRPr="00EB1F99">
              <w:rPr>
                <w:b/>
                <w:color w:val="010202"/>
              </w:rPr>
              <w:t>Determinant speed</w:t>
            </w:r>
          </w:p>
          <w:p w14:paraId="4E4689AD" w14:textId="77777777" w:rsidR="00896A56" w:rsidRPr="00EB1F99" w:rsidRDefault="00A463A0">
            <w:pPr>
              <w:pStyle w:val="TableParagraph"/>
              <w:spacing w:line="232" w:lineRule="exact"/>
              <w:ind w:left="646" w:right="606"/>
              <w:jc w:val="center"/>
              <w:rPr>
                <w:b/>
              </w:rPr>
            </w:pPr>
            <w:r w:rsidRPr="00EB1F99">
              <w:rPr>
                <w:b/>
                <w:color w:val="010202"/>
              </w:rPr>
              <w:t>(Km/h)</w:t>
            </w:r>
          </w:p>
        </w:tc>
      </w:tr>
      <w:tr w:rsidR="00896A56" w:rsidRPr="00EB1F99" w14:paraId="256B1E22" w14:textId="77777777">
        <w:trPr>
          <w:trHeight w:val="249"/>
        </w:trPr>
        <w:tc>
          <w:tcPr>
            <w:tcW w:w="4166" w:type="dxa"/>
            <w:tcBorders>
              <w:top w:val="single" w:sz="2" w:space="0" w:color="000000"/>
              <w:bottom w:val="single" w:sz="2" w:space="0" w:color="000000"/>
              <w:right w:val="single" w:sz="2" w:space="0" w:color="000000"/>
            </w:tcBorders>
          </w:tcPr>
          <w:p w14:paraId="79360FF6" w14:textId="77777777" w:rsidR="00896A56" w:rsidRPr="00EB1F99" w:rsidRDefault="00A463A0">
            <w:pPr>
              <w:pStyle w:val="TableParagraph"/>
              <w:spacing w:line="229" w:lineRule="exact"/>
              <w:ind w:left="276" w:right="257"/>
              <w:jc w:val="center"/>
              <w:rPr>
                <w:b/>
              </w:rPr>
            </w:pPr>
            <w:r w:rsidRPr="00EB1F99">
              <w:rPr>
                <w:b/>
                <w:color w:val="010202"/>
              </w:rPr>
              <w:t>30</w:t>
            </w:r>
          </w:p>
        </w:tc>
        <w:tc>
          <w:tcPr>
            <w:tcW w:w="3543" w:type="dxa"/>
            <w:tcBorders>
              <w:top w:val="single" w:sz="2" w:space="0" w:color="000000"/>
              <w:left w:val="single" w:sz="2" w:space="0" w:color="000000"/>
              <w:bottom w:val="single" w:sz="2" w:space="0" w:color="000000"/>
            </w:tcBorders>
          </w:tcPr>
          <w:p w14:paraId="2A0F3B85" w14:textId="77777777" w:rsidR="00896A56" w:rsidRPr="00EB1F99" w:rsidRDefault="00A463A0">
            <w:pPr>
              <w:pStyle w:val="TableParagraph"/>
              <w:spacing w:line="229" w:lineRule="exact"/>
              <w:ind w:left="647" w:right="604"/>
              <w:jc w:val="center"/>
              <w:rPr>
                <w:b/>
              </w:rPr>
            </w:pPr>
            <w:r w:rsidRPr="00EB1F99">
              <w:rPr>
                <w:b/>
                <w:color w:val="010202"/>
              </w:rPr>
              <w:t>50</w:t>
            </w:r>
          </w:p>
        </w:tc>
      </w:tr>
      <w:tr w:rsidR="00896A56" w:rsidRPr="00EB1F99" w14:paraId="5CC3EBA8" w14:textId="77777777">
        <w:trPr>
          <w:trHeight w:val="249"/>
        </w:trPr>
        <w:tc>
          <w:tcPr>
            <w:tcW w:w="4166" w:type="dxa"/>
            <w:tcBorders>
              <w:top w:val="single" w:sz="2" w:space="0" w:color="000000"/>
              <w:bottom w:val="single" w:sz="2" w:space="0" w:color="000000"/>
              <w:right w:val="single" w:sz="2" w:space="0" w:color="000000"/>
            </w:tcBorders>
          </w:tcPr>
          <w:p w14:paraId="196FB667" w14:textId="77777777" w:rsidR="00896A56" w:rsidRPr="00EB1F99" w:rsidRDefault="00A463A0">
            <w:pPr>
              <w:pStyle w:val="TableParagraph"/>
              <w:spacing w:line="229" w:lineRule="exact"/>
              <w:ind w:left="276" w:right="257"/>
              <w:jc w:val="center"/>
              <w:rPr>
                <w:b/>
              </w:rPr>
            </w:pPr>
            <w:r w:rsidRPr="00EB1F99">
              <w:rPr>
                <w:b/>
                <w:color w:val="010202"/>
              </w:rPr>
              <w:t>50</w:t>
            </w:r>
          </w:p>
        </w:tc>
        <w:tc>
          <w:tcPr>
            <w:tcW w:w="3543" w:type="dxa"/>
            <w:tcBorders>
              <w:top w:val="single" w:sz="2" w:space="0" w:color="000000"/>
              <w:left w:val="single" w:sz="2" w:space="0" w:color="000000"/>
              <w:bottom w:val="single" w:sz="2" w:space="0" w:color="000000"/>
            </w:tcBorders>
          </w:tcPr>
          <w:p w14:paraId="6DB53BCC" w14:textId="77777777" w:rsidR="00896A56" w:rsidRPr="00EB1F99" w:rsidRDefault="00A463A0">
            <w:pPr>
              <w:pStyle w:val="TableParagraph"/>
              <w:spacing w:line="229" w:lineRule="exact"/>
              <w:ind w:left="647" w:right="604"/>
              <w:jc w:val="center"/>
              <w:rPr>
                <w:b/>
              </w:rPr>
            </w:pPr>
            <w:r w:rsidRPr="00EB1F99">
              <w:rPr>
                <w:b/>
                <w:color w:val="010202"/>
              </w:rPr>
              <w:t>60</w:t>
            </w:r>
          </w:p>
        </w:tc>
      </w:tr>
      <w:tr w:rsidR="00896A56" w:rsidRPr="00EB1F99" w14:paraId="3F5E0B58" w14:textId="77777777">
        <w:trPr>
          <w:trHeight w:val="250"/>
        </w:trPr>
        <w:tc>
          <w:tcPr>
            <w:tcW w:w="4166" w:type="dxa"/>
            <w:tcBorders>
              <w:top w:val="single" w:sz="2" w:space="0" w:color="000000"/>
              <w:bottom w:val="single" w:sz="2" w:space="0" w:color="000000"/>
              <w:right w:val="single" w:sz="2" w:space="0" w:color="000000"/>
            </w:tcBorders>
          </w:tcPr>
          <w:p w14:paraId="63347142" w14:textId="77777777" w:rsidR="00896A56" w:rsidRPr="00EB1F99" w:rsidRDefault="00A463A0">
            <w:pPr>
              <w:pStyle w:val="TableParagraph"/>
              <w:spacing w:line="231" w:lineRule="exact"/>
              <w:ind w:left="276" w:right="257"/>
              <w:jc w:val="center"/>
              <w:rPr>
                <w:b/>
              </w:rPr>
            </w:pPr>
            <w:r w:rsidRPr="00EB1F99">
              <w:rPr>
                <w:b/>
                <w:color w:val="010202"/>
              </w:rPr>
              <w:t>80</w:t>
            </w:r>
          </w:p>
        </w:tc>
        <w:tc>
          <w:tcPr>
            <w:tcW w:w="3543" w:type="dxa"/>
            <w:tcBorders>
              <w:top w:val="single" w:sz="2" w:space="0" w:color="000000"/>
              <w:left w:val="single" w:sz="2" w:space="0" w:color="000000"/>
              <w:bottom w:val="single" w:sz="2" w:space="0" w:color="000000"/>
            </w:tcBorders>
          </w:tcPr>
          <w:p w14:paraId="6DE9DA06" w14:textId="77777777" w:rsidR="00896A56" w:rsidRPr="00EB1F99" w:rsidRDefault="00A463A0">
            <w:pPr>
              <w:pStyle w:val="TableParagraph"/>
              <w:spacing w:line="231" w:lineRule="exact"/>
              <w:ind w:left="647" w:right="604"/>
              <w:jc w:val="center"/>
              <w:rPr>
                <w:b/>
              </w:rPr>
            </w:pPr>
            <w:r w:rsidRPr="00EB1F99">
              <w:rPr>
                <w:b/>
                <w:color w:val="010202"/>
              </w:rPr>
              <w:t>70</w:t>
            </w:r>
          </w:p>
        </w:tc>
      </w:tr>
      <w:tr w:rsidR="00896A56" w:rsidRPr="00EB1F99" w14:paraId="773E2C1F" w14:textId="77777777">
        <w:trPr>
          <w:trHeight w:val="249"/>
        </w:trPr>
        <w:tc>
          <w:tcPr>
            <w:tcW w:w="4166" w:type="dxa"/>
            <w:tcBorders>
              <w:top w:val="single" w:sz="2" w:space="0" w:color="000000"/>
              <w:bottom w:val="single" w:sz="2" w:space="0" w:color="000000"/>
              <w:right w:val="single" w:sz="2" w:space="0" w:color="000000"/>
            </w:tcBorders>
          </w:tcPr>
          <w:p w14:paraId="15E60FDB" w14:textId="77777777" w:rsidR="00896A56" w:rsidRPr="00EB1F99" w:rsidRDefault="00A463A0">
            <w:pPr>
              <w:pStyle w:val="TableParagraph"/>
              <w:spacing w:line="229" w:lineRule="exact"/>
              <w:ind w:left="276" w:right="257"/>
              <w:jc w:val="center"/>
              <w:rPr>
                <w:b/>
              </w:rPr>
            </w:pPr>
            <w:r w:rsidRPr="00EB1F99">
              <w:rPr>
                <w:b/>
                <w:color w:val="010202"/>
              </w:rPr>
              <w:t>125</w:t>
            </w:r>
          </w:p>
        </w:tc>
        <w:tc>
          <w:tcPr>
            <w:tcW w:w="3543" w:type="dxa"/>
            <w:tcBorders>
              <w:top w:val="single" w:sz="2" w:space="0" w:color="000000"/>
              <w:left w:val="single" w:sz="2" w:space="0" w:color="000000"/>
              <w:bottom w:val="single" w:sz="2" w:space="0" w:color="000000"/>
            </w:tcBorders>
          </w:tcPr>
          <w:p w14:paraId="35FAF2B7" w14:textId="77777777" w:rsidR="00896A56" w:rsidRPr="00EB1F99" w:rsidRDefault="00A463A0">
            <w:pPr>
              <w:pStyle w:val="TableParagraph"/>
              <w:spacing w:line="229" w:lineRule="exact"/>
              <w:ind w:left="647" w:right="604"/>
              <w:jc w:val="center"/>
              <w:rPr>
                <w:b/>
              </w:rPr>
            </w:pPr>
            <w:r w:rsidRPr="00EB1F99">
              <w:rPr>
                <w:b/>
                <w:color w:val="010202"/>
              </w:rPr>
              <w:t>80</w:t>
            </w:r>
          </w:p>
        </w:tc>
      </w:tr>
      <w:tr w:rsidR="00896A56" w:rsidRPr="00EB1F99" w14:paraId="330E7197" w14:textId="77777777">
        <w:trPr>
          <w:trHeight w:val="249"/>
        </w:trPr>
        <w:tc>
          <w:tcPr>
            <w:tcW w:w="4166" w:type="dxa"/>
            <w:tcBorders>
              <w:top w:val="single" w:sz="2" w:space="0" w:color="000000"/>
              <w:bottom w:val="single" w:sz="2" w:space="0" w:color="000000"/>
              <w:right w:val="single" w:sz="2" w:space="0" w:color="000000"/>
            </w:tcBorders>
          </w:tcPr>
          <w:p w14:paraId="272F92B4" w14:textId="77777777" w:rsidR="00896A56" w:rsidRPr="00EB1F99" w:rsidRDefault="00A463A0">
            <w:pPr>
              <w:pStyle w:val="TableParagraph"/>
              <w:spacing w:line="229" w:lineRule="exact"/>
              <w:ind w:left="276" w:right="257"/>
              <w:jc w:val="center"/>
              <w:rPr>
                <w:b/>
              </w:rPr>
            </w:pPr>
            <w:r w:rsidRPr="00EB1F99">
              <w:rPr>
                <w:b/>
                <w:color w:val="010202"/>
              </w:rPr>
              <w:t>180</w:t>
            </w:r>
          </w:p>
        </w:tc>
        <w:tc>
          <w:tcPr>
            <w:tcW w:w="3543" w:type="dxa"/>
            <w:tcBorders>
              <w:top w:val="single" w:sz="2" w:space="0" w:color="000000"/>
              <w:left w:val="single" w:sz="2" w:space="0" w:color="000000"/>
              <w:bottom w:val="single" w:sz="2" w:space="0" w:color="000000"/>
            </w:tcBorders>
          </w:tcPr>
          <w:p w14:paraId="671BDD87" w14:textId="77777777" w:rsidR="00896A56" w:rsidRPr="00EB1F99" w:rsidRDefault="00A463A0">
            <w:pPr>
              <w:pStyle w:val="TableParagraph"/>
              <w:spacing w:line="229" w:lineRule="exact"/>
              <w:ind w:left="647" w:right="604"/>
              <w:jc w:val="center"/>
              <w:rPr>
                <w:b/>
              </w:rPr>
            </w:pPr>
            <w:r w:rsidRPr="00EB1F99">
              <w:rPr>
                <w:b/>
                <w:color w:val="010202"/>
              </w:rPr>
              <w:t>90</w:t>
            </w:r>
          </w:p>
        </w:tc>
      </w:tr>
      <w:tr w:rsidR="00896A56" w:rsidRPr="00EB1F99" w14:paraId="6B7A0657" w14:textId="77777777">
        <w:trPr>
          <w:trHeight w:val="250"/>
        </w:trPr>
        <w:tc>
          <w:tcPr>
            <w:tcW w:w="4166" w:type="dxa"/>
            <w:tcBorders>
              <w:top w:val="single" w:sz="2" w:space="0" w:color="000000"/>
              <w:right w:val="single" w:sz="2" w:space="0" w:color="000000"/>
            </w:tcBorders>
          </w:tcPr>
          <w:p w14:paraId="4C2876C3" w14:textId="77777777" w:rsidR="00896A56" w:rsidRPr="00EB1F99" w:rsidRDefault="00A463A0">
            <w:pPr>
              <w:pStyle w:val="TableParagraph"/>
              <w:spacing w:line="231" w:lineRule="exact"/>
              <w:ind w:left="276" w:right="257"/>
              <w:jc w:val="center"/>
              <w:rPr>
                <w:b/>
              </w:rPr>
            </w:pPr>
            <w:r w:rsidRPr="00EB1F99">
              <w:rPr>
                <w:b/>
                <w:color w:val="010202"/>
              </w:rPr>
              <w:t>250</w:t>
            </w:r>
          </w:p>
        </w:tc>
        <w:tc>
          <w:tcPr>
            <w:tcW w:w="3543" w:type="dxa"/>
            <w:tcBorders>
              <w:top w:val="single" w:sz="2" w:space="0" w:color="000000"/>
              <w:left w:val="single" w:sz="2" w:space="0" w:color="000000"/>
            </w:tcBorders>
          </w:tcPr>
          <w:p w14:paraId="4760E690" w14:textId="77777777" w:rsidR="00896A56" w:rsidRPr="00EB1F99" w:rsidRDefault="00A463A0">
            <w:pPr>
              <w:pStyle w:val="TableParagraph"/>
              <w:spacing w:line="231" w:lineRule="exact"/>
              <w:ind w:left="647" w:right="604"/>
              <w:jc w:val="center"/>
              <w:rPr>
                <w:b/>
              </w:rPr>
            </w:pPr>
            <w:r w:rsidRPr="00EB1F99">
              <w:rPr>
                <w:b/>
                <w:color w:val="010202"/>
              </w:rPr>
              <w:t>100</w:t>
            </w:r>
          </w:p>
        </w:tc>
      </w:tr>
    </w:tbl>
    <w:p w14:paraId="725CEC2B" w14:textId="77777777" w:rsidR="00074B58" w:rsidRPr="00EB1F99" w:rsidRDefault="00074B58" w:rsidP="00DD0EE8">
      <w:pPr>
        <w:pStyle w:val="BodyText"/>
        <w:ind w:right="709"/>
        <w:jc w:val="both"/>
        <w:rPr>
          <w:sz w:val="16"/>
          <w:szCs w:val="16"/>
          <w:lang w:val="el-GR"/>
        </w:rPr>
      </w:pPr>
    </w:p>
    <w:p w14:paraId="414593C6" w14:textId="082E46C0" w:rsidR="00896A56" w:rsidRPr="00EB1F99" w:rsidRDefault="00DC674E" w:rsidP="00DD0EE8">
      <w:pPr>
        <w:pStyle w:val="BodyText"/>
        <w:spacing w:before="83"/>
        <w:ind w:right="569"/>
        <w:jc w:val="both"/>
      </w:pPr>
      <w:r w:rsidRPr="00EB1F99">
        <w:t xml:space="preserve">The carriageway boundary line </w:t>
      </w:r>
      <w:proofErr w:type="gramStart"/>
      <w:r w:rsidRPr="00EB1F99">
        <w:t>is considered to be</w:t>
      </w:r>
      <w:proofErr w:type="gramEnd"/>
      <w:r w:rsidRPr="00EB1F99">
        <w:t xml:space="preserve"> the lateral boundary of the traffic area and is normally the boundary of the asphalt. The traffic area includes traffic lanes, guide lanes and emergency lanes. Drainage gutters do not normally belong to the carriageway. In specific cases, such as interconnecting branches of uneven junctions, it is possible to configure the road section in such a way that the drainage gutters form part of the traffic area. However, it is also possible in these cases that these gutters can also be formed outside the traffic area by assimilating the width of the base or the islet. In any case, the determinant reference line for determining the critical distance in accordance with these instructions is the limit of the traffic area. The limit line of the hazardous position is considered for</w:t>
      </w:r>
    </w:p>
    <w:p w14:paraId="2542FBAE" w14:textId="77777777" w:rsidR="00896A56" w:rsidRPr="00EB1F99" w:rsidRDefault="00896A56">
      <w:pPr>
        <w:pStyle w:val="BodyText"/>
        <w:spacing w:before="11"/>
        <w:rPr>
          <w:sz w:val="16"/>
          <w:szCs w:val="16"/>
          <w:lang w:val="el-GR"/>
        </w:rPr>
      </w:pPr>
    </w:p>
    <w:p w14:paraId="15BE1981" w14:textId="37F00F7E" w:rsidR="00896A56" w:rsidRPr="00EB1F99" w:rsidRDefault="00A463A0" w:rsidP="00DD0EE8">
      <w:pPr>
        <w:pStyle w:val="ListParagraph"/>
        <w:numPr>
          <w:ilvl w:val="3"/>
          <w:numId w:val="9"/>
        </w:numPr>
        <w:ind w:left="1701"/>
        <w:rPr>
          <w:sz w:val="23"/>
        </w:rPr>
      </w:pPr>
      <w:r w:rsidRPr="00EB1F99">
        <w:rPr>
          <w:color w:val="010202"/>
          <w:sz w:val="23"/>
        </w:rPr>
        <w:t>solid obstacles, front edge of the obstacle,</w:t>
      </w:r>
    </w:p>
    <w:p w14:paraId="38E534CB" w14:textId="6994AA84" w:rsidR="00896A56" w:rsidRPr="00EB1F99" w:rsidRDefault="00A463A0" w:rsidP="00DD0EE8">
      <w:pPr>
        <w:pStyle w:val="ListParagraph"/>
        <w:numPr>
          <w:ilvl w:val="3"/>
          <w:numId w:val="9"/>
        </w:numPr>
        <w:spacing w:before="54"/>
        <w:ind w:left="1701"/>
        <w:rPr>
          <w:sz w:val="23"/>
        </w:rPr>
      </w:pPr>
      <w:r w:rsidRPr="00EB1F99">
        <w:rPr>
          <w:color w:val="010202"/>
          <w:sz w:val="23"/>
        </w:rPr>
        <w:t>areas in need of protection, the start of the area,</w:t>
      </w:r>
    </w:p>
    <w:p w14:paraId="4C271BCC" w14:textId="6FD09C8B" w:rsidR="00896A56" w:rsidRPr="00EB1F99" w:rsidRDefault="00A463A0" w:rsidP="00DD0EE8">
      <w:pPr>
        <w:pStyle w:val="ListParagraph"/>
        <w:numPr>
          <w:ilvl w:val="3"/>
          <w:numId w:val="9"/>
        </w:numPr>
        <w:spacing w:before="55"/>
        <w:ind w:left="1701"/>
        <w:rPr>
          <w:sz w:val="23"/>
        </w:rPr>
      </w:pPr>
      <w:r w:rsidRPr="00EB1F99">
        <w:rPr>
          <w:color w:val="010202"/>
          <w:sz w:val="23"/>
        </w:rPr>
        <w:t>slopes and areas with water, their point of intersection with the soil,</w:t>
      </w:r>
    </w:p>
    <w:p w14:paraId="136248F7" w14:textId="77777777" w:rsidR="00896A56" w:rsidRPr="00EB1F99" w:rsidRDefault="00A463A0" w:rsidP="00DD0EE8">
      <w:pPr>
        <w:pStyle w:val="ListParagraph"/>
        <w:numPr>
          <w:ilvl w:val="3"/>
          <w:numId w:val="9"/>
        </w:numPr>
        <w:spacing w:before="55"/>
        <w:ind w:left="1701"/>
        <w:rPr>
          <w:sz w:val="23"/>
        </w:rPr>
      </w:pPr>
      <w:r w:rsidRPr="00EB1F99">
        <w:rPr>
          <w:color w:val="010202"/>
          <w:sz w:val="23"/>
        </w:rPr>
        <w:lastRenderedPageBreak/>
        <w:t>retaining bridges/walls, the technical boundary line</w:t>
      </w:r>
    </w:p>
    <w:p w14:paraId="3C95D5C4" w14:textId="0DF16705" w:rsidR="00896A56" w:rsidRPr="00EB1F99" w:rsidRDefault="00A463A0" w:rsidP="00DD0EE8">
      <w:pPr>
        <w:pStyle w:val="ListParagraph"/>
        <w:numPr>
          <w:ilvl w:val="3"/>
          <w:numId w:val="9"/>
        </w:numPr>
        <w:spacing w:before="59" w:line="235" w:lineRule="auto"/>
        <w:ind w:left="1701" w:right="1088"/>
        <w:rPr>
          <w:sz w:val="23"/>
        </w:rPr>
      </w:pPr>
      <w:r w:rsidRPr="00EB1F99">
        <w:rPr>
          <w:color w:val="010202"/>
          <w:sz w:val="23"/>
        </w:rPr>
        <w:t>railway lines, the limit of their gauge (typically 2.50 m from the middle of the rail)</w:t>
      </w:r>
    </w:p>
    <w:p w14:paraId="5B369638" w14:textId="77777777" w:rsidR="00896A56" w:rsidRPr="00EB1F99" w:rsidRDefault="00A463A0" w:rsidP="00DD0EE8">
      <w:pPr>
        <w:pStyle w:val="ListParagraph"/>
        <w:numPr>
          <w:ilvl w:val="3"/>
          <w:numId w:val="9"/>
        </w:numPr>
        <w:spacing w:before="57"/>
        <w:ind w:left="1701"/>
        <w:rPr>
          <w:sz w:val="23"/>
        </w:rPr>
      </w:pPr>
      <w:r w:rsidRPr="00EB1F99">
        <w:rPr>
          <w:color w:val="010202"/>
          <w:sz w:val="23"/>
        </w:rPr>
        <w:t>roads and cycle paths, the boundary line of the traffic area.</w:t>
      </w:r>
    </w:p>
    <w:p w14:paraId="3376832E" w14:textId="77777777" w:rsidR="00CB241E" w:rsidRPr="00EB1F99" w:rsidRDefault="00CB241E" w:rsidP="00DD0EE8">
      <w:pPr>
        <w:pStyle w:val="BodyText"/>
        <w:ind w:right="711"/>
        <w:jc w:val="both"/>
        <w:rPr>
          <w:lang w:val="en-US"/>
        </w:rPr>
      </w:pPr>
    </w:p>
    <w:p w14:paraId="709B8616" w14:textId="69A7DCB2" w:rsidR="00896A56" w:rsidRPr="00EB1F99" w:rsidRDefault="00A463A0" w:rsidP="00DD0EE8">
      <w:pPr>
        <w:pStyle w:val="BodyText"/>
        <w:ind w:left="567" w:right="2"/>
        <w:jc w:val="both"/>
      </w:pPr>
      <w:r w:rsidRPr="00EB1F99">
        <w:t>If the determinant distance is less than or equal to the critical distance, it should be decided by means of the standard flow diagram of Figure 7 whether the installation of safety barriers is required and what is the minimum retraining capacity they should exhibit.</w:t>
      </w:r>
    </w:p>
    <w:p w14:paraId="67CA8947" w14:textId="77777777" w:rsidR="00CB241E" w:rsidRPr="00EB1F99" w:rsidRDefault="00CB241E" w:rsidP="00DD0EE8">
      <w:pPr>
        <w:pStyle w:val="BodyText"/>
        <w:ind w:right="711"/>
        <w:jc w:val="both"/>
        <w:rPr>
          <w:lang w:val="en-US"/>
        </w:rPr>
      </w:pPr>
    </w:p>
    <w:p w14:paraId="0CB796F0" w14:textId="09E2436D" w:rsidR="00896A56" w:rsidRPr="00EB1F99" w:rsidRDefault="00944460" w:rsidP="00DD0EE8">
      <w:pPr>
        <w:ind w:left="567"/>
        <w:jc w:val="both"/>
        <w:rPr>
          <w:sz w:val="10"/>
        </w:rPr>
      </w:pPr>
      <w:r w:rsidRPr="00EB1F99">
        <w:t>Deviation from the criteria and standard values of the flowchart of Figure 7 may be permitted, following a decision of the Contracting Authority/Managing Service or the Authority Head.</w:t>
      </w:r>
    </w:p>
    <w:p w14:paraId="5071DD99" w14:textId="636087DA" w:rsidR="00CB241E" w:rsidRPr="00EB1F99" w:rsidRDefault="00CB241E" w:rsidP="00DD0EE8">
      <w:pPr>
        <w:pStyle w:val="BodyText"/>
        <w:ind w:right="711"/>
        <w:jc w:val="both"/>
        <w:rPr>
          <w:lang w:val="en-US"/>
        </w:rPr>
      </w:pPr>
    </w:p>
    <w:p w14:paraId="09489356" w14:textId="77777777" w:rsidR="00CB241E" w:rsidRPr="00EB1F99" w:rsidRDefault="00CB241E" w:rsidP="00DD0EE8">
      <w:pPr>
        <w:pStyle w:val="BodyText"/>
        <w:ind w:right="711"/>
        <w:jc w:val="both"/>
        <w:rPr>
          <w:lang w:val="en-US"/>
        </w:rPr>
      </w:pPr>
    </w:p>
    <w:p w14:paraId="7A2630D4" w14:textId="48416A43" w:rsidR="00896A56" w:rsidRPr="00EB1F99" w:rsidRDefault="00514744" w:rsidP="00DD0EE8">
      <w:pPr>
        <w:pStyle w:val="Heading1"/>
        <w:numPr>
          <w:ilvl w:val="0"/>
          <w:numId w:val="16"/>
        </w:numPr>
        <w:ind w:left="1134" w:hanging="567"/>
        <w:jc w:val="left"/>
        <w:rPr>
          <w:u w:val="none"/>
        </w:rPr>
      </w:pPr>
      <w:bookmarkStart w:id="116" w:name="_Toc82096302"/>
      <w:bookmarkStart w:id="117" w:name="_Toc82096938"/>
      <w:bookmarkStart w:id="118" w:name="_Toc82097219"/>
      <w:bookmarkStart w:id="119" w:name="_Toc82097786"/>
      <w:bookmarkStart w:id="120" w:name="_Toc82098026"/>
      <w:r w:rsidRPr="00EB1F99">
        <w:rPr>
          <w:noProof/>
          <w:sz w:val="2"/>
        </w:rPr>
        <mc:AlternateContent>
          <mc:Choice Requires="wpg">
            <w:drawing>
              <wp:anchor distT="0" distB="0" distL="114300" distR="114300" simplePos="0" relativeHeight="251180032" behindDoc="0" locked="0" layoutInCell="1" allowOverlap="1" wp14:anchorId="3E77BDEB" wp14:editId="4B1662E7">
                <wp:simplePos x="0" y="0"/>
                <wp:positionH relativeFrom="column">
                  <wp:posOffset>358775</wp:posOffset>
                </wp:positionH>
                <wp:positionV relativeFrom="paragraph">
                  <wp:posOffset>288290</wp:posOffset>
                </wp:positionV>
                <wp:extent cx="6160135" cy="6350"/>
                <wp:effectExtent l="0" t="0" r="0" b="0"/>
                <wp:wrapNone/>
                <wp:docPr id="290"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91"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185B65B" id="Group 259" o:spid="_x0000_s1026" style="position:absolute;margin-left:28.25pt;margin-top:22.7pt;width:485.05pt;height:.5pt;z-index:251180032"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" strokeweight=".16936mm"/>
              </v:group>
            </w:pict>
          </mc:Fallback>
        </mc:AlternateContent>
      </w:r>
      <w:r w:rsidRPr="00EB1F99">
        <w:rPr>
          <w:u w:val="none"/>
        </w:rPr>
        <w:t>Selection of performance classes of permanent safety barriers</w:t>
      </w:r>
      <w:bookmarkEnd w:id="116"/>
      <w:bookmarkEnd w:id="117"/>
      <w:bookmarkEnd w:id="118"/>
      <w:bookmarkEnd w:id="119"/>
      <w:bookmarkEnd w:id="120"/>
    </w:p>
    <w:p w14:paraId="06A11283" w14:textId="77777777" w:rsidR="00896A56" w:rsidRPr="00EB1F99" w:rsidRDefault="00A463A0" w:rsidP="00DD0EE8">
      <w:pPr>
        <w:pStyle w:val="Heading2"/>
        <w:numPr>
          <w:ilvl w:val="0"/>
          <w:numId w:val="25"/>
        </w:numPr>
        <w:ind w:left="1134" w:hanging="567"/>
        <w:rPr>
          <w:rFonts w:ascii="Arial" w:eastAsia="Arial" w:hAnsi="Arial" w:cs="Arial"/>
          <w:szCs w:val="30"/>
          <w:u w:color="000000"/>
        </w:rPr>
      </w:pPr>
      <w:bookmarkStart w:id="121" w:name="_Toc75079894"/>
      <w:bookmarkStart w:id="122" w:name="_Toc75080340"/>
      <w:bookmarkStart w:id="123" w:name="_Toc82096303"/>
      <w:bookmarkStart w:id="124" w:name="_Toc82096939"/>
      <w:bookmarkStart w:id="125" w:name="_Toc82097220"/>
      <w:bookmarkStart w:id="126" w:name="_Toc82097787"/>
      <w:bookmarkStart w:id="127" w:name="_Toc82098027"/>
      <w:bookmarkEnd w:id="121"/>
      <w:bookmarkEnd w:id="122"/>
      <w:r w:rsidRPr="00EB1F99">
        <w:rPr>
          <w:rFonts w:ascii="Arial" w:hAnsi="Arial"/>
          <w:u w:color="000000"/>
        </w:rPr>
        <w:t>General</w:t>
      </w:r>
      <w:bookmarkEnd w:id="123"/>
      <w:bookmarkEnd w:id="124"/>
      <w:bookmarkEnd w:id="125"/>
      <w:bookmarkEnd w:id="126"/>
      <w:bookmarkEnd w:id="127"/>
    </w:p>
    <w:p w14:paraId="4EDA0499" w14:textId="2B69742B" w:rsidR="00896A56" w:rsidRPr="00EB1F99" w:rsidRDefault="00A463A0" w:rsidP="00514744">
      <w:pPr>
        <w:pStyle w:val="BodyText"/>
        <w:ind w:left="567"/>
        <w:jc w:val="both"/>
      </w:pPr>
      <w:r w:rsidRPr="00EB1F99">
        <w:t>The requirements for vehicle restraint systems are a function of their position, i.e.,</w:t>
      </w:r>
    </w:p>
    <w:p w14:paraId="079A5324" w14:textId="77777777" w:rsidR="00514744" w:rsidRPr="00EB1F99" w:rsidRDefault="00514744" w:rsidP="00DD0EE8">
      <w:pPr>
        <w:pStyle w:val="BodyText"/>
        <w:ind w:right="711"/>
        <w:jc w:val="both"/>
        <w:rPr>
          <w:lang w:val="en-US"/>
        </w:rPr>
      </w:pPr>
    </w:p>
    <w:p w14:paraId="1CEF3F78" w14:textId="1FC88DEA" w:rsidR="00896A56" w:rsidRPr="00EB1F99" w:rsidRDefault="00A463A0" w:rsidP="00DD0EE8">
      <w:pPr>
        <w:pStyle w:val="ListParagraph"/>
        <w:numPr>
          <w:ilvl w:val="3"/>
          <w:numId w:val="9"/>
        </w:numPr>
        <w:spacing w:before="121"/>
        <w:ind w:left="2268"/>
        <w:jc w:val="both"/>
        <w:rPr>
          <w:sz w:val="23"/>
        </w:rPr>
      </w:pPr>
      <w:r w:rsidRPr="00EB1F99">
        <w:rPr>
          <w:color w:val="010202"/>
          <w:sz w:val="23"/>
        </w:rPr>
        <w:t>External carriageway boundary line,</w:t>
      </w:r>
    </w:p>
    <w:p w14:paraId="2162A8ED" w14:textId="6BF91229" w:rsidR="00896A56" w:rsidRPr="00EB1F99" w:rsidRDefault="00A463A0" w:rsidP="00DD0EE8">
      <w:pPr>
        <w:pStyle w:val="ListParagraph"/>
        <w:numPr>
          <w:ilvl w:val="3"/>
          <w:numId w:val="9"/>
        </w:numPr>
        <w:spacing w:before="54"/>
        <w:ind w:left="2268"/>
        <w:jc w:val="both"/>
        <w:rPr>
          <w:sz w:val="23"/>
        </w:rPr>
      </w:pPr>
      <w:r w:rsidRPr="00EB1F99">
        <w:rPr>
          <w:color w:val="010202"/>
          <w:sz w:val="23"/>
        </w:rPr>
        <w:t>Boundary lines on bridges and retaining walls,</w:t>
      </w:r>
    </w:p>
    <w:p w14:paraId="60F746C4" w14:textId="4D3AAC06" w:rsidR="00896A56" w:rsidRPr="00EB1F99" w:rsidRDefault="00A463A0" w:rsidP="00DD0EE8">
      <w:pPr>
        <w:pStyle w:val="ListParagraph"/>
        <w:numPr>
          <w:ilvl w:val="3"/>
          <w:numId w:val="9"/>
        </w:numPr>
        <w:spacing w:before="55"/>
        <w:ind w:left="2268"/>
        <w:jc w:val="both"/>
        <w:rPr>
          <w:sz w:val="23"/>
        </w:rPr>
      </w:pPr>
      <w:r w:rsidRPr="00EB1F99">
        <w:rPr>
          <w:color w:val="010202"/>
          <w:sz w:val="23"/>
        </w:rPr>
        <w:t>Central and lateral separating islet,</w:t>
      </w:r>
    </w:p>
    <w:p w14:paraId="0962AFAA" w14:textId="77777777" w:rsidR="00896A56" w:rsidRPr="00EB1F99" w:rsidRDefault="00A463A0" w:rsidP="00DD0EE8">
      <w:pPr>
        <w:pStyle w:val="ListParagraph"/>
        <w:numPr>
          <w:ilvl w:val="3"/>
          <w:numId w:val="9"/>
        </w:numPr>
        <w:spacing w:before="56"/>
        <w:ind w:left="2268"/>
        <w:jc w:val="both"/>
        <w:rPr>
          <w:sz w:val="23"/>
        </w:rPr>
      </w:pPr>
      <w:r w:rsidRPr="00EB1F99">
        <w:rPr>
          <w:color w:val="010202"/>
          <w:sz w:val="23"/>
        </w:rPr>
        <w:t>Tunnel walls and fronts</w:t>
      </w:r>
    </w:p>
    <w:p w14:paraId="29F9B3CC" w14:textId="77777777" w:rsidR="00896A56" w:rsidRPr="00EB1F99" w:rsidRDefault="00896A56" w:rsidP="00DD0EE8">
      <w:pPr>
        <w:pStyle w:val="BodyText"/>
        <w:ind w:right="711"/>
        <w:jc w:val="both"/>
        <w:rPr>
          <w:lang w:val="el-GR"/>
        </w:rPr>
      </w:pPr>
    </w:p>
    <w:p w14:paraId="6B7364EF" w14:textId="77777777" w:rsidR="00896A56" w:rsidRPr="00EB1F99" w:rsidRDefault="00896A56" w:rsidP="00DD0EE8">
      <w:pPr>
        <w:pStyle w:val="BodyText"/>
        <w:ind w:right="711"/>
        <w:jc w:val="both"/>
        <w:rPr>
          <w:lang w:val="el-GR"/>
        </w:rPr>
      </w:pPr>
    </w:p>
    <w:p w14:paraId="44F41E22" w14:textId="4EBC2B2A" w:rsidR="00896A56" w:rsidRPr="00EB1F99" w:rsidRDefault="00C616BA" w:rsidP="00DD0EE8">
      <w:pPr>
        <w:pStyle w:val="Heading2"/>
        <w:numPr>
          <w:ilvl w:val="0"/>
          <w:numId w:val="25"/>
        </w:numPr>
        <w:ind w:left="1134" w:hanging="567"/>
        <w:rPr>
          <w:rFonts w:ascii="Arial" w:eastAsia="Arial" w:hAnsi="Arial" w:cs="Arial"/>
          <w:szCs w:val="30"/>
          <w:u w:color="000000"/>
        </w:rPr>
      </w:pPr>
      <w:bookmarkStart w:id="128" w:name="_Toc82096304"/>
      <w:bookmarkStart w:id="129" w:name="_Toc82096940"/>
      <w:bookmarkStart w:id="130" w:name="_Toc82097221"/>
      <w:bookmarkStart w:id="131" w:name="_Toc82097788"/>
      <w:bookmarkStart w:id="132" w:name="_Toc82098028"/>
      <w:r w:rsidRPr="00EB1F99">
        <w:rPr>
          <w:rFonts w:ascii="Arial" w:hAnsi="Arial"/>
          <w:u w:color="000000"/>
        </w:rPr>
        <w:t>Safety barriers on the outer carriageway boundary line</w:t>
      </w:r>
      <w:bookmarkEnd w:id="128"/>
      <w:bookmarkEnd w:id="129"/>
      <w:bookmarkEnd w:id="130"/>
      <w:bookmarkEnd w:id="131"/>
      <w:bookmarkEnd w:id="132"/>
    </w:p>
    <w:p w14:paraId="5AC99C4C" w14:textId="77777777" w:rsidR="00896A56" w:rsidRPr="00EB1F99"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133" w:name="_Toc75079897"/>
      <w:bookmarkStart w:id="134" w:name="_Toc75080343"/>
      <w:bookmarkStart w:id="135" w:name="_Toc82096305"/>
      <w:bookmarkStart w:id="136" w:name="_Toc82096941"/>
      <w:bookmarkStart w:id="137" w:name="_Toc82097222"/>
      <w:bookmarkStart w:id="138" w:name="_Toc82097789"/>
      <w:bookmarkStart w:id="139" w:name="_Toc82098029"/>
      <w:bookmarkEnd w:id="133"/>
      <w:bookmarkEnd w:id="134"/>
      <w:r w:rsidRPr="00EB1F99">
        <w:rPr>
          <w:rFonts w:ascii="Arial" w:hAnsi="Arial"/>
          <w:b/>
          <w:color w:val="auto"/>
          <w:sz w:val="21"/>
        </w:rPr>
        <w:t>Restraining capacity</w:t>
      </w:r>
      <w:bookmarkEnd w:id="135"/>
      <w:bookmarkEnd w:id="136"/>
      <w:bookmarkEnd w:id="137"/>
      <w:bookmarkEnd w:id="138"/>
      <w:bookmarkEnd w:id="139"/>
    </w:p>
    <w:p w14:paraId="037E03FA" w14:textId="799D3483" w:rsidR="00896A56" w:rsidRPr="00EB1F99" w:rsidRDefault="00A463A0" w:rsidP="00607E3A">
      <w:pPr>
        <w:pStyle w:val="BodyText"/>
        <w:spacing w:before="118" w:line="237" w:lineRule="auto"/>
        <w:ind w:left="567" w:right="2"/>
        <w:jc w:val="both"/>
        <w:rPr>
          <w:color w:val="010202"/>
        </w:rPr>
      </w:pPr>
      <w:r w:rsidRPr="00EB1F99">
        <w:rPr>
          <w:color w:val="010202"/>
        </w:rPr>
        <w:t xml:space="preserve">The flowchart (Fig. 7) presents the procedure for assessing the economic necessity of installing safety barriers with </w:t>
      </w:r>
      <w:r w:rsidRPr="00EB1F99">
        <w:rPr>
          <w:b/>
          <w:color w:val="010202"/>
        </w:rPr>
        <w:t>minimum required restraining capacity,</w:t>
      </w:r>
      <w:r w:rsidRPr="00EB1F99">
        <w:rPr>
          <w:color w:val="010202"/>
        </w:rPr>
        <w:t xml:space="preserve"> on the outer boundary line of the carriageway and the selection of the which must be presented in relation to</w:t>
      </w:r>
    </w:p>
    <w:p w14:paraId="1EF4838C" w14:textId="77777777" w:rsidR="00607E3A" w:rsidRPr="00EB1F99" w:rsidRDefault="00607E3A" w:rsidP="00DD0EE8">
      <w:pPr>
        <w:pStyle w:val="BodyText"/>
        <w:ind w:right="711"/>
        <w:jc w:val="both"/>
        <w:rPr>
          <w:lang w:val="en-US"/>
        </w:rPr>
      </w:pPr>
    </w:p>
    <w:p w14:paraId="146B44AC" w14:textId="77777777" w:rsidR="00896A56" w:rsidRPr="00EB1F99" w:rsidRDefault="00A463A0" w:rsidP="00DD0EE8">
      <w:pPr>
        <w:pStyle w:val="ListParagraph"/>
        <w:numPr>
          <w:ilvl w:val="3"/>
          <w:numId w:val="8"/>
        </w:numPr>
        <w:spacing w:before="113" w:line="237" w:lineRule="auto"/>
        <w:ind w:left="2268" w:right="2"/>
        <w:jc w:val="both"/>
        <w:rPr>
          <w:sz w:val="23"/>
        </w:rPr>
      </w:pPr>
      <w:r w:rsidRPr="00EB1F99">
        <w:rPr>
          <w:color w:val="010202"/>
          <w:sz w:val="23"/>
        </w:rPr>
        <w:t>the type of side barrier or hazardous location and whether these pose a danger to third parties or to occupants. For obstacles or hazardous positions not mentioned in the examples of the risk classes in Figure 7, these must be classified in one of the classes indicated by the designer,</w:t>
      </w:r>
    </w:p>
    <w:p w14:paraId="72362C75" w14:textId="77777777" w:rsidR="00896A56" w:rsidRPr="00EB1F99" w:rsidRDefault="00A463A0" w:rsidP="00DD0EE8">
      <w:pPr>
        <w:pStyle w:val="ListParagraph"/>
        <w:numPr>
          <w:ilvl w:val="3"/>
          <w:numId w:val="8"/>
        </w:numPr>
        <w:spacing w:before="53"/>
        <w:ind w:left="2268" w:right="2"/>
        <w:jc w:val="both"/>
        <w:rPr>
          <w:sz w:val="23"/>
        </w:rPr>
      </w:pPr>
      <w:r w:rsidRPr="00EB1F99">
        <w:rPr>
          <w:color w:val="010202"/>
          <w:sz w:val="23"/>
        </w:rPr>
        <w:t>the permissible speed (</w:t>
      </w:r>
      <w:proofErr w:type="spellStart"/>
      <w:r w:rsidRPr="00EB1F99">
        <w:rPr>
          <w:color w:val="010202"/>
          <w:sz w:val="23"/>
        </w:rPr>
        <w:t>V</w:t>
      </w:r>
      <w:r w:rsidRPr="00EB1F99">
        <w:rPr>
          <w:color w:val="010202"/>
          <w:sz w:val="23"/>
          <w:vertAlign w:val="subscript"/>
        </w:rPr>
        <w:t>perm</w:t>
      </w:r>
      <w:proofErr w:type="spellEnd"/>
      <w:r w:rsidRPr="00EB1F99">
        <w:rPr>
          <w:color w:val="010202"/>
          <w:sz w:val="23"/>
        </w:rPr>
        <w:t>),</w:t>
      </w:r>
    </w:p>
    <w:p w14:paraId="23548AA1" w14:textId="0A7BAE44" w:rsidR="00896A56" w:rsidRPr="00EB1F99" w:rsidRDefault="00A463A0" w:rsidP="00DD0EE8">
      <w:pPr>
        <w:pStyle w:val="ListParagraph"/>
        <w:numPr>
          <w:ilvl w:val="3"/>
          <w:numId w:val="8"/>
        </w:numPr>
        <w:spacing w:before="59" w:line="235" w:lineRule="auto"/>
        <w:ind w:left="2268" w:right="2"/>
        <w:jc w:val="both"/>
        <w:rPr>
          <w:sz w:val="23"/>
        </w:rPr>
      </w:pPr>
      <w:r w:rsidRPr="00EB1F99">
        <w:rPr>
          <w:color w:val="010202"/>
          <w:sz w:val="23"/>
        </w:rPr>
        <w:t>the geometrical characteristics of the road and by extension of the frequency and/or probability of diversion of vehicles from their course; and</w:t>
      </w:r>
    </w:p>
    <w:p w14:paraId="7D56FB5B" w14:textId="77777777" w:rsidR="00896A56" w:rsidRPr="00EB1F99" w:rsidRDefault="00A463A0" w:rsidP="00DD0EE8">
      <w:pPr>
        <w:pStyle w:val="ListParagraph"/>
        <w:numPr>
          <w:ilvl w:val="3"/>
          <w:numId w:val="8"/>
        </w:numPr>
        <w:spacing w:before="61" w:line="235" w:lineRule="auto"/>
        <w:ind w:left="2268" w:right="2"/>
        <w:jc w:val="both"/>
        <w:rPr>
          <w:sz w:val="23"/>
        </w:rPr>
      </w:pPr>
      <w:r w:rsidRPr="00EB1F99">
        <w:rPr>
          <w:color w:val="010202"/>
          <w:sz w:val="23"/>
        </w:rPr>
        <w:t>of traffic parameters, such as Average Daily Traffic (ADT) and Heavy Vehicle Load (HVL)</w:t>
      </w:r>
      <w:r w:rsidRPr="00EB1F99">
        <w:rPr>
          <w:color w:val="010202"/>
          <w:sz w:val="15"/>
        </w:rPr>
        <w:t>1</w:t>
      </w:r>
      <w:r w:rsidRPr="00EB1F99">
        <w:rPr>
          <w:color w:val="010202"/>
          <w:sz w:val="23"/>
        </w:rPr>
        <w:t>.</w:t>
      </w:r>
    </w:p>
    <w:p w14:paraId="0CF5CD18" w14:textId="77777777" w:rsidR="00896A56" w:rsidRPr="00EB1F99" w:rsidRDefault="00896A56" w:rsidP="00DD0EE8">
      <w:pPr>
        <w:pStyle w:val="BodyText"/>
        <w:ind w:right="711"/>
        <w:jc w:val="both"/>
        <w:rPr>
          <w:lang w:val="en-US"/>
        </w:rPr>
      </w:pPr>
    </w:p>
    <w:p w14:paraId="4CC9CF16" w14:textId="1782BE58" w:rsidR="00896A56" w:rsidRPr="00EB1F99" w:rsidRDefault="00DD58A9" w:rsidP="00DD0EE8">
      <w:pPr>
        <w:pStyle w:val="BodyText"/>
        <w:ind w:left="567"/>
        <w:jc w:val="both"/>
      </w:pPr>
      <w:r w:rsidRPr="00EB1F99">
        <w:t>The restraining capacities H1, H2 and H4b referred to in Figure 7 include the corresponding restraining capacities L1, L2 and L4b according to ELOT EN 1317. The mandatory adoption of restraining capacities L1, L2 and L4b will take place in the future by decision of the DRI – MT&amp;I.</w:t>
      </w:r>
    </w:p>
    <w:p w14:paraId="5DB1BDF6" w14:textId="06D15EB6" w:rsidR="008905F2" w:rsidRPr="00EB1F99" w:rsidRDefault="008905F2" w:rsidP="00DD0EE8">
      <w:pPr>
        <w:pStyle w:val="BodyText"/>
        <w:ind w:right="711"/>
        <w:jc w:val="both"/>
        <w:rPr>
          <w:lang w:val="en-US"/>
        </w:rPr>
      </w:pPr>
    </w:p>
    <w:p w14:paraId="4793766B" w14:textId="6D38C9C1" w:rsidR="00896A56" w:rsidRPr="00EB1F99" w:rsidRDefault="00896A56" w:rsidP="00DD0EE8">
      <w:pPr>
        <w:pStyle w:val="BodyText"/>
        <w:ind w:right="711"/>
        <w:jc w:val="both"/>
        <w:rPr>
          <w:lang w:val="en-US"/>
        </w:rPr>
      </w:pPr>
    </w:p>
    <w:p w14:paraId="66280F5C" w14:textId="51BF9B0D" w:rsidR="00514744" w:rsidRPr="00EB1F99" w:rsidRDefault="00514744" w:rsidP="00514744">
      <w:pPr>
        <w:pStyle w:val="BodyText"/>
        <w:ind w:right="711"/>
        <w:jc w:val="both"/>
        <w:rPr>
          <w:lang w:val="en-US"/>
        </w:rPr>
      </w:pPr>
    </w:p>
    <w:p w14:paraId="582382C8" w14:textId="073D578D" w:rsidR="00896A56" w:rsidRPr="00EB1F99" w:rsidRDefault="00A463A0" w:rsidP="00DD0EE8">
      <w:pPr>
        <w:pStyle w:val="BodyText"/>
        <w:ind w:right="711"/>
        <w:jc w:val="both"/>
      </w:pPr>
      <w:r w:rsidRPr="00EB1F99">
        <w:rPr>
          <w:noProof/>
        </w:rPr>
        <mc:AlternateContent>
          <mc:Choice Requires="wps">
            <w:drawing>
              <wp:anchor distT="0" distB="0" distL="0" distR="0" simplePos="0" relativeHeight="251049984" behindDoc="1" locked="0" layoutInCell="1" allowOverlap="1" wp14:anchorId="669F130F" wp14:editId="34DD24A4">
                <wp:simplePos x="0" y="0"/>
                <wp:positionH relativeFrom="page">
                  <wp:posOffset>562610</wp:posOffset>
                </wp:positionH>
                <wp:positionV relativeFrom="paragraph">
                  <wp:posOffset>224790</wp:posOffset>
                </wp:positionV>
                <wp:extent cx="1737360" cy="0"/>
                <wp:effectExtent l="10160" t="9525" r="5080" b="9525"/>
                <wp:wrapTopAndBottom/>
                <wp:docPr id="32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7360" cy="0"/>
                        </a:xfrm>
                        <a:prstGeom prst="line">
                          <a:avLst/>
                        </a:prstGeom>
                        <a:noFill/>
                        <a:ln w="7239">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13862" id="Line 257" o:spid="_x0000_s1026" style="position:absolute;z-index:-25226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4.3pt,17.7pt" to="181.1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" strokecolor="#010202" strokeweight=".57pt">
                <w10:wrap type="topAndBottom" anchorx="page"/>
              </v:line>
            </w:pict>
          </mc:Fallback>
        </mc:AlternateContent>
      </w:r>
    </w:p>
    <w:p w14:paraId="655D1124" w14:textId="77777777" w:rsidR="00896A56" w:rsidRPr="00EB1F99" w:rsidRDefault="00A463A0" w:rsidP="00DD0EE8">
      <w:pPr>
        <w:spacing w:before="35"/>
        <w:rPr>
          <w:sz w:val="19"/>
        </w:rPr>
      </w:pPr>
      <w:r w:rsidRPr="00EB1F99">
        <w:rPr>
          <w:color w:val="010202"/>
          <w:sz w:val="15"/>
        </w:rPr>
        <w:t xml:space="preserve">1 </w:t>
      </w:r>
      <w:r w:rsidRPr="00EB1F99">
        <w:rPr>
          <w:color w:val="010202"/>
          <w:sz w:val="19"/>
        </w:rPr>
        <w:t>Truck vehicles total weight &gt; 3.5 T and buses</w:t>
      </w:r>
    </w:p>
    <w:p w14:paraId="3E676DCA" w14:textId="77777777" w:rsidR="00896A56" w:rsidRPr="00EB1F99" w:rsidRDefault="00896A56">
      <w:pPr>
        <w:rPr>
          <w:sz w:val="19"/>
          <w:lang w:val="en-US"/>
        </w:rPr>
        <w:sectPr w:rsidR="00896A56" w:rsidRPr="00EB1F99" w:rsidSect="00DD0EE8">
          <w:pgSz w:w="11910" w:h="16840"/>
          <w:pgMar w:top="1418" w:right="851" w:bottom="567" w:left="851" w:header="1126" w:footer="0" w:gutter="0"/>
          <w:cols w:space="720"/>
        </w:sectPr>
      </w:pPr>
    </w:p>
    <w:p w14:paraId="23A6C443" w14:textId="055E48DC" w:rsidR="00896A56" w:rsidRPr="00EB1F99" w:rsidRDefault="00107F5A">
      <w:pPr>
        <w:pStyle w:val="BodyText"/>
        <w:spacing w:before="6"/>
      </w:pPr>
      <w:r w:rsidRPr="00EB1F99">
        <w:rPr>
          <w:noProof/>
        </w:rPr>
        <w:lastRenderedPageBreak/>
        <mc:AlternateContent>
          <mc:Choice Requires="wps">
            <w:drawing>
              <wp:anchor distT="0" distB="0" distL="114300" distR="114300" simplePos="0" relativeHeight="252537856" behindDoc="0" locked="0" layoutInCell="1" allowOverlap="1" wp14:anchorId="1D54873F" wp14:editId="22D3708F">
                <wp:simplePos x="0" y="0"/>
                <wp:positionH relativeFrom="column">
                  <wp:posOffset>2250523</wp:posOffset>
                </wp:positionH>
                <wp:positionV relativeFrom="paragraph">
                  <wp:posOffset>169269</wp:posOffset>
                </wp:positionV>
                <wp:extent cx="3069203" cy="150495"/>
                <wp:effectExtent l="0" t="0" r="0" b="1905"/>
                <wp:wrapNone/>
                <wp:docPr id="445" name="Text Box 445"/>
                <wp:cNvGraphicFramePr/>
                <a:graphic xmlns:a="http://schemas.openxmlformats.org/drawingml/2006/main">
                  <a:graphicData uri="http://schemas.microsoft.com/office/word/2010/wordprocessingShape">
                    <wps:wsp>
                      <wps:cNvSpPr txBox="1"/>
                      <wps:spPr>
                        <a:xfrm>
                          <a:off x="0" y="0"/>
                          <a:ext cx="3069203" cy="150495"/>
                        </a:xfrm>
                        <a:prstGeom prst="rect">
                          <a:avLst/>
                        </a:prstGeom>
                        <a:solidFill>
                          <a:schemeClr val="lt1"/>
                        </a:solidFill>
                        <a:ln w="6350">
                          <a:noFill/>
                        </a:ln>
                      </wps:spPr>
                      <wps:txbx>
                        <w:txbxContent>
                          <w:p w14:paraId="13D4956C" w14:textId="2B8DD0C0" w:rsidR="00107F5A" w:rsidRPr="00F519CD" w:rsidRDefault="00107F5A" w:rsidP="00107F5A">
                            <w:pPr>
                              <w:pStyle w:val="BodyText"/>
                              <w:pBdr>
                                <w:top w:val="single" w:sz="4" w:space="0" w:color="auto"/>
                              </w:pBdr>
                              <w:jc w:val="center"/>
                              <w:rPr>
                                <w:rFonts w:ascii="Arial" w:hAnsi="Arial" w:cs="Arial"/>
                                <w:color w:val="1F497D" w:themeColor="text2"/>
                                <w:sz w:val="14"/>
                                <w:szCs w:val="14"/>
                              </w:rPr>
                            </w:pPr>
                            <w:r>
                              <w:rPr>
                                <w:rFonts w:ascii="Arial" w:hAnsi="Arial"/>
                                <w:color w:val="1F497D" w:themeColor="text2"/>
                                <w:sz w:val="14"/>
                              </w:rPr>
                              <w:t>Parameters affecting traffic circulation</w:t>
                            </w:r>
                          </w:p>
                          <w:p w14:paraId="1E95C2E8" w14:textId="77777777" w:rsidR="00107F5A" w:rsidRPr="00107F5A" w:rsidRDefault="00107F5A">
                            <w:pP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D54873F" id="Text Box 445" o:spid="_x0000_s1032" type="#_x0000_t202" style="position:absolute;margin-left:177.2pt;margin-top:13.35pt;width:241.65pt;height:11.85pt;z-index:25253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" fillcolor="white [3201]" stroked="f" strokeweight=".5pt">
                <v:textbox inset="0,0,0,0">
                  <w:txbxContent>
                    <w:p w14:paraId="13D4956C" w14:textId="2B8DD0C0" w:rsidR="00107F5A" w:rsidRPr="00F519CD" w:rsidRDefault="00107F5A" w:rsidP="00107F5A">
                      <w:pPr>
                        <w:pStyle w:val="BodyText"/>
                        <w:pBdr>
                          <w:top w:val="single" w:sz="4" w:space="0" w:color="auto"/>
                        </w:pBdr>
                        <w:jc w:val="center"/>
                        <w:rPr>
                          <w:rFonts w:ascii="Arial" w:hAnsi="Arial" w:cs="Arial"/>
                          <w:color w:val="1F497D" w:themeColor="text2"/>
                          <w:sz w:val="14"/>
                          <w:szCs w:val="14"/>
                        </w:rPr>
                      </w:pPr>
                      <w:r>
                        <w:rPr>
                          <w:rFonts w:ascii="Arial" w:hAnsi="Arial"/>
                          <w:color w:val="1F497D" w:themeColor="text2"/>
                          <w:sz w:val="14"/>
                        </w:rPr>
                        <w:t>Parameters affecting traffic circulation</w:t>
                      </w:r>
                    </w:p>
                    <w:p w14:paraId="1E95C2E8" w14:textId="77777777" w:rsidR="00107F5A" w:rsidRPr="00107F5A" w:rsidRDefault="00107F5A">
                      <w:pPr>
                        <w:rPr>
                          <w:lang w:val="el-GR"/>
                        </w:rPr>
                      </w:pPr>
                    </w:p>
                  </w:txbxContent>
                </v:textbox>
              </v:shape>
            </w:pict>
          </mc:Fallback>
        </mc:AlternateContent>
      </w:r>
      <w:r w:rsidRPr="00EB1F99">
        <w:rPr>
          <w:noProof/>
        </w:rPr>
        <mc:AlternateContent>
          <mc:Choice Requires="wps">
            <w:drawing>
              <wp:anchor distT="0" distB="0" distL="114300" distR="114300" simplePos="0" relativeHeight="252550144" behindDoc="0" locked="0" layoutInCell="1" allowOverlap="1" wp14:anchorId="0EBD9CAA" wp14:editId="2491F4A5">
                <wp:simplePos x="0" y="0"/>
                <wp:positionH relativeFrom="column">
                  <wp:posOffset>262697</wp:posOffset>
                </wp:positionH>
                <wp:positionV relativeFrom="paragraph">
                  <wp:posOffset>169269</wp:posOffset>
                </wp:positionV>
                <wp:extent cx="1526540" cy="150881"/>
                <wp:effectExtent l="0" t="0" r="0" b="1905"/>
                <wp:wrapNone/>
                <wp:docPr id="444" name="Text Box 444"/>
                <wp:cNvGraphicFramePr/>
                <a:graphic xmlns:a="http://schemas.openxmlformats.org/drawingml/2006/main">
                  <a:graphicData uri="http://schemas.microsoft.com/office/word/2010/wordprocessingShape">
                    <wps:wsp>
                      <wps:cNvSpPr txBox="1"/>
                      <wps:spPr>
                        <a:xfrm>
                          <a:off x="0" y="0"/>
                          <a:ext cx="1526540" cy="150881"/>
                        </a:xfrm>
                        <a:prstGeom prst="rect">
                          <a:avLst/>
                        </a:prstGeom>
                        <a:solidFill>
                          <a:schemeClr val="lt1"/>
                        </a:solidFill>
                        <a:ln w="6350">
                          <a:noFill/>
                        </a:ln>
                      </wps:spPr>
                      <wps:txbx>
                        <w:txbxContent>
                          <w:p w14:paraId="2C040ABF" w14:textId="70C1455F" w:rsidR="00352795" w:rsidRPr="00107F5A" w:rsidRDefault="00352795" w:rsidP="00107F5A">
                            <w:pPr>
                              <w:jc w:val="center"/>
                              <w:rPr>
                                <w:rFonts w:ascii="Arial" w:hAnsi="Arial" w:cs="Arial"/>
                                <w:sz w:val="14"/>
                                <w:szCs w:val="14"/>
                              </w:rPr>
                            </w:pPr>
                            <w:r>
                              <w:rPr>
                                <w:rFonts w:ascii="Arial" w:hAnsi="Arial"/>
                                <w:sz w:val="14"/>
                              </w:rPr>
                              <w:t>Dangerous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D9CAA" id="Text Box 444" o:spid="_x0000_s1033" type="#_x0000_t202" style="position:absolute;margin-left:20.7pt;margin-top:13.35pt;width:120.2pt;height:11.9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" fillcolor="white [3201]" stroked="f" strokeweight=".5pt">
                <v:textbox inset="0,0,0,0">
                  <w:txbxContent>
                    <w:p w14:paraId="2C040ABF" w14:textId="70C1455F" w:rsidR="00352795" w:rsidRPr="00107F5A" w:rsidRDefault="00352795" w:rsidP="00107F5A">
                      <w:pPr>
                        <w:jc w:val="center"/>
                        <w:rPr>
                          <w:rFonts w:ascii="Arial" w:hAnsi="Arial" w:cs="Arial"/>
                          <w:sz w:val="14"/>
                          <w:szCs w:val="14"/>
                        </w:rPr>
                      </w:pPr>
                      <w:r>
                        <w:rPr>
                          <w:rFonts w:ascii="Arial" w:hAnsi="Arial"/>
                          <w:sz w:val="14"/>
                        </w:rPr>
                        <w:t>Dangerous locations</w:t>
                      </w:r>
                    </w:p>
                  </w:txbxContent>
                </v:textbox>
              </v:shape>
            </w:pict>
          </mc:Fallback>
        </mc:AlternateContent>
      </w:r>
    </w:p>
    <w:p w14:paraId="4FC3FEC7" w14:textId="546A5635" w:rsidR="00896A56" w:rsidRPr="00EB1F99" w:rsidRDefault="00220B52" w:rsidP="00DD0EE8">
      <w:pPr>
        <w:pStyle w:val="BodyText"/>
        <w:rPr>
          <w:sz w:val="20"/>
        </w:rPr>
      </w:pPr>
      <w:r w:rsidRPr="00EB1F99">
        <w:rPr>
          <w:noProof/>
          <w:sz w:val="20"/>
        </w:rPr>
        <mc:AlternateContent>
          <mc:Choice Requires="wps">
            <w:drawing>
              <wp:anchor distT="0" distB="0" distL="114300" distR="114300" simplePos="0" relativeHeight="252255232" behindDoc="0" locked="0" layoutInCell="1" allowOverlap="1" wp14:anchorId="066D2F50" wp14:editId="0E63177D">
                <wp:simplePos x="0" y="0"/>
                <wp:positionH relativeFrom="column">
                  <wp:posOffset>2887312</wp:posOffset>
                </wp:positionH>
                <wp:positionV relativeFrom="paragraph">
                  <wp:posOffset>6172910</wp:posOffset>
                </wp:positionV>
                <wp:extent cx="477079" cy="381635"/>
                <wp:effectExtent l="0" t="0" r="0" b="0"/>
                <wp:wrapNone/>
                <wp:docPr id="584" name="Text Box 584"/>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570EF7D3" w14:textId="6AA6FD02" w:rsidR="003053C9" w:rsidRDefault="003053C9" w:rsidP="003053C9">
                            <w:pPr>
                              <w:pStyle w:val="BodyText"/>
                              <w:jc w:val="center"/>
                              <w:rPr>
                                <w:sz w:val="13"/>
                                <w:szCs w:val="13"/>
                              </w:rPr>
                            </w:pPr>
                            <w:r>
                              <w:rPr>
                                <w:color w:val="4C4E97"/>
                                <w:sz w:val="13"/>
                              </w:rPr>
                              <w:t>ADT &gt; 3,000 v/24K</w:t>
                            </w:r>
                          </w:p>
                          <w:p w14:paraId="74464C11"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6D2F50" id="Text Box 584" o:spid="_x0000_s1034" type="#_x0000_t202" style="position:absolute;margin-left:227.35pt;margin-top:486.05pt;width:37.55pt;height:30.05pt;z-index:25225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" fillcolor="white [3201]" stroked="f" strokeweight=".5pt">
                <v:textbox inset="0,0,0,0">
                  <w:txbxContent>
                    <w:p w14:paraId="570EF7D3" w14:textId="6AA6FD02" w:rsidR="003053C9" w:rsidRDefault="003053C9" w:rsidP="003053C9">
                      <w:pPr>
                        <w:pStyle w:val="BodyText"/>
                        <w:jc w:val="center"/>
                        <w:rPr>
                          <w:sz w:val="13"/>
                          <w:szCs w:val="13"/>
                        </w:rPr>
                      </w:pPr>
                      <w:r>
                        <w:rPr>
                          <w:color w:val="4C4E97"/>
                          <w:sz w:val="13"/>
                        </w:rPr>
                        <w:t>ADT &gt; 3,000 v/24K</w:t>
                      </w:r>
                    </w:p>
                    <w:p w14:paraId="74464C11"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126208" behindDoc="0" locked="0" layoutInCell="1" allowOverlap="1" wp14:anchorId="749092A3" wp14:editId="0A88DD12">
                <wp:simplePos x="0" y="0"/>
                <wp:positionH relativeFrom="column">
                  <wp:posOffset>2284945</wp:posOffset>
                </wp:positionH>
                <wp:positionV relativeFrom="paragraph">
                  <wp:posOffset>5554559</wp:posOffset>
                </wp:positionV>
                <wp:extent cx="389393" cy="349857"/>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3C9136B5" w14:textId="2A8398A5"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92A3" id="Text Box 574" o:spid="_x0000_s1035" type="#_x0000_t202" style="position:absolute;margin-left:179.9pt;margin-top:437.35pt;width:30.65pt;height:27.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" fillcolor="white [3201]" stroked="f" strokeweight=".5pt">
                <v:textbox inset="0,0,0,0">
                  <w:txbxContent>
                    <w:p w14:paraId="3C9136B5" w14:textId="2A8398A5"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v:textbox>
              </v:shape>
            </w:pict>
          </mc:Fallback>
        </mc:AlternateContent>
      </w:r>
      <w:r w:rsidRPr="00EB1F99">
        <w:rPr>
          <w:noProof/>
          <w:sz w:val="20"/>
        </w:rPr>
        <mc:AlternateContent>
          <mc:Choice Requires="wps">
            <w:drawing>
              <wp:anchor distT="0" distB="0" distL="114300" distR="114300" simplePos="0" relativeHeight="252685312" behindDoc="0" locked="0" layoutInCell="1" allowOverlap="1" wp14:anchorId="1B3158DC" wp14:editId="3F95BA08">
                <wp:simplePos x="0" y="0"/>
                <wp:positionH relativeFrom="column">
                  <wp:posOffset>5890103</wp:posOffset>
                </wp:positionH>
                <wp:positionV relativeFrom="paragraph">
                  <wp:posOffset>2806782</wp:posOffset>
                </wp:positionV>
                <wp:extent cx="156689" cy="2090000"/>
                <wp:effectExtent l="0" t="0" r="0" b="5715"/>
                <wp:wrapNone/>
                <wp:docPr id="611" name="Text Box 611"/>
                <wp:cNvGraphicFramePr/>
                <a:graphic xmlns:a="http://schemas.openxmlformats.org/drawingml/2006/main">
                  <a:graphicData uri="http://schemas.microsoft.com/office/word/2010/wordprocessingShape">
                    <wps:wsp>
                      <wps:cNvSpPr txBox="1"/>
                      <wps:spPr>
                        <a:xfrm>
                          <a:off x="0" y="0"/>
                          <a:ext cx="156689" cy="2090000"/>
                        </a:xfrm>
                        <a:prstGeom prst="rect">
                          <a:avLst/>
                        </a:prstGeom>
                        <a:solidFill>
                          <a:srgbClr val="5BA347"/>
                        </a:solidFill>
                        <a:ln w="6350">
                          <a:noFill/>
                        </a:ln>
                      </wps:spPr>
                      <wps:txbx>
                        <w:txbxContent>
                          <w:p w14:paraId="01DC73B5" w14:textId="77777777" w:rsidR="00284EF5" w:rsidRPr="00284EF5" w:rsidRDefault="00284EF5" w:rsidP="00284EF5">
                            <w:pPr>
                              <w:pStyle w:val="BodyText"/>
                              <w:jc w:val="center"/>
                              <w:rPr>
                                <w:sz w:val="18"/>
                                <w:szCs w:val="18"/>
                              </w:rPr>
                            </w:pPr>
                            <w:r>
                              <w:rPr>
                                <w:b/>
                                <w:color w:val="2D2E79"/>
                                <w:sz w:val="18"/>
                              </w:rPr>
                              <w:t>Minimum restraining capacity</w:t>
                            </w:r>
                          </w:p>
                          <w:p w14:paraId="763993B7" w14:textId="73A0FB7A" w:rsidR="00284EF5" w:rsidRPr="00284EF5" w:rsidRDefault="00284EF5" w:rsidP="00284EF5">
                            <w:pPr>
                              <w:jc w:val="center"/>
                              <w:rPr>
                                <w:sz w:val="18"/>
                                <w:szCs w:val="18"/>
                                <w:lang w:val="el-GR"/>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158DC" id="Text Box 611" o:spid="_x0000_s1036" type="#_x0000_t202" style="position:absolute;margin-left:463.8pt;margin-top:221pt;width:12.35pt;height:164.5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" fillcolor="#5ba347" stroked="f" strokeweight=".5pt">
                <v:textbox style="layout-flow:vertical;mso-layout-flow-alt:bottom-to-top" inset="0,0,0,0">
                  <w:txbxContent>
                    <w:p w14:paraId="01DC73B5" w14:textId="77777777" w:rsidR="00284EF5" w:rsidRPr="00284EF5" w:rsidRDefault="00284EF5" w:rsidP="00284EF5">
                      <w:pPr>
                        <w:pStyle w:val="BodyText"/>
                        <w:jc w:val="center"/>
                        <w:rPr>
                          <w:sz w:val="18"/>
                          <w:szCs w:val="18"/>
                        </w:rPr>
                      </w:pPr>
                      <w:r>
                        <w:rPr>
                          <w:b/>
                          <w:color w:val="2D2E79"/>
                          <w:sz w:val="18"/>
                        </w:rPr>
                        <w:t>Minimum restraining capacity</w:t>
                      </w:r>
                    </w:p>
                    <w:p w14:paraId="763993B7" w14:textId="73A0FB7A" w:rsidR="00284EF5" w:rsidRPr="00284EF5" w:rsidRDefault="00284EF5" w:rsidP="00284EF5">
                      <w:pPr>
                        <w:jc w:val="center"/>
                        <w:rPr>
                          <w:sz w:val="18"/>
                          <w:szCs w:val="18"/>
                          <w:lang w:val="el-GR"/>
                        </w:rPr>
                      </w:pPr>
                    </w:p>
                  </w:txbxContent>
                </v:textbox>
              </v:shape>
            </w:pict>
          </mc:Fallback>
        </mc:AlternateContent>
      </w:r>
      <w:r w:rsidRPr="00EB1F99">
        <w:rPr>
          <w:noProof/>
          <w:sz w:val="20"/>
        </w:rPr>
        <mc:AlternateContent>
          <mc:Choice Requires="wps">
            <w:drawing>
              <wp:anchor distT="0" distB="0" distL="114300" distR="114300" simplePos="0" relativeHeight="252679168" behindDoc="0" locked="0" layoutInCell="1" allowOverlap="1" wp14:anchorId="58B9A386" wp14:editId="6E0E8B1D">
                <wp:simplePos x="0" y="0"/>
                <wp:positionH relativeFrom="column">
                  <wp:posOffset>151748</wp:posOffset>
                </wp:positionH>
                <wp:positionV relativeFrom="paragraph">
                  <wp:posOffset>865265</wp:posOffset>
                </wp:positionV>
                <wp:extent cx="156689" cy="1692234"/>
                <wp:effectExtent l="0" t="0" r="0" b="3810"/>
                <wp:wrapNone/>
                <wp:docPr id="610" name="Text Box 610"/>
                <wp:cNvGraphicFramePr/>
                <a:graphic xmlns:a="http://schemas.openxmlformats.org/drawingml/2006/main">
                  <a:graphicData uri="http://schemas.microsoft.com/office/word/2010/wordprocessingShape">
                    <wps:wsp>
                      <wps:cNvSpPr txBox="1"/>
                      <wps:spPr>
                        <a:xfrm>
                          <a:off x="0" y="0"/>
                          <a:ext cx="156689" cy="1692234"/>
                        </a:xfrm>
                        <a:prstGeom prst="rect">
                          <a:avLst/>
                        </a:prstGeom>
                        <a:solidFill>
                          <a:schemeClr val="lt1"/>
                        </a:solidFill>
                        <a:ln w="6350">
                          <a:noFill/>
                        </a:ln>
                      </wps:spPr>
                      <wps:txbx>
                        <w:txbxContent>
                          <w:p w14:paraId="252B3635" w14:textId="08E84A3D" w:rsidR="00284EF5" w:rsidRPr="00284EF5" w:rsidRDefault="00284EF5" w:rsidP="00284EF5">
                            <w:pPr>
                              <w:jc w:val="center"/>
                            </w:pPr>
                            <w:r>
                              <w:rPr>
                                <w:b/>
                                <w:color w:val="2D2E79"/>
                                <w:sz w:val="14"/>
                              </w:rPr>
                              <w:t>Areas in need of protection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9A386" id="Text Box 610" o:spid="_x0000_s1037" type="#_x0000_t202" style="position:absolute;margin-left:11.95pt;margin-top:68.15pt;width:12.35pt;height:133.2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" fillcolor="white [3201]" stroked="f" strokeweight=".5pt">
                <v:textbox style="layout-flow:vertical;mso-layout-flow-alt:bottom-to-top" inset="0,0,0,0">
                  <w:txbxContent>
                    <w:p w14:paraId="252B3635" w14:textId="08E84A3D" w:rsidR="00284EF5" w:rsidRPr="00284EF5" w:rsidRDefault="00284EF5" w:rsidP="00284EF5">
                      <w:pPr>
                        <w:jc w:val="center"/>
                      </w:pPr>
                      <w:r>
                        <w:rPr>
                          <w:b/>
                          <w:color w:val="2D2E79"/>
                          <w:sz w:val="14"/>
                        </w:rPr>
                        <w:t>Areas in need of protection</w:t>
                      </w:r>
                    </w:p>
                  </w:txbxContent>
                </v:textbox>
              </v:shape>
            </w:pict>
          </mc:Fallback>
        </mc:AlternateContent>
      </w:r>
      <w:r w:rsidRPr="00EB1F99">
        <w:rPr>
          <w:noProof/>
          <w:sz w:val="20"/>
        </w:rPr>
        <mc:AlternateContent>
          <mc:Choice Requires="wps">
            <w:drawing>
              <wp:anchor distT="0" distB="0" distL="114300" distR="114300" simplePos="0" relativeHeight="252666880" behindDoc="0" locked="0" layoutInCell="1" allowOverlap="1" wp14:anchorId="4DADA2C8" wp14:editId="3EFBB8F1">
                <wp:simplePos x="0" y="0"/>
                <wp:positionH relativeFrom="column">
                  <wp:posOffset>154321</wp:posOffset>
                </wp:positionH>
                <wp:positionV relativeFrom="paragraph">
                  <wp:posOffset>5193723</wp:posOffset>
                </wp:positionV>
                <wp:extent cx="156689" cy="988828"/>
                <wp:effectExtent l="0" t="0" r="0" b="1905"/>
                <wp:wrapNone/>
                <wp:docPr id="609" name="Text Box 609"/>
                <wp:cNvGraphicFramePr/>
                <a:graphic xmlns:a="http://schemas.openxmlformats.org/drawingml/2006/main">
                  <a:graphicData uri="http://schemas.microsoft.com/office/word/2010/wordprocessingShape">
                    <wps:wsp>
                      <wps:cNvSpPr txBox="1"/>
                      <wps:spPr>
                        <a:xfrm>
                          <a:off x="0" y="0"/>
                          <a:ext cx="156689" cy="988828"/>
                        </a:xfrm>
                        <a:prstGeom prst="rect">
                          <a:avLst/>
                        </a:prstGeom>
                        <a:solidFill>
                          <a:schemeClr val="lt1"/>
                        </a:solidFill>
                        <a:ln w="6350">
                          <a:noFill/>
                        </a:ln>
                      </wps:spPr>
                      <wps:txbx>
                        <w:txbxContent>
                          <w:p w14:paraId="753D2500" w14:textId="77777777" w:rsidR="00284EF5" w:rsidRDefault="00284EF5" w:rsidP="00284EF5">
                            <w:pPr>
                              <w:pStyle w:val="BodyText"/>
                              <w:jc w:val="center"/>
                              <w:rPr>
                                <w:sz w:val="14"/>
                                <w:szCs w:val="14"/>
                              </w:rPr>
                            </w:pPr>
                            <w:r>
                              <w:rPr>
                                <w:b/>
                                <w:color w:val="2D2E79"/>
                                <w:sz w:val="14"/>
                              </w:rPr>
                              <w:t>Obstacles</w:t>
                            </w:r>
                          </w:p>
                          <w:p w14:paraId="6CA3EC95" w14:textId="77777777" w:rsidR="00284EF5" w:rsidRDefault="00284EF5" w:rsidP="00284EF5">
                            <w:pPr>
                              <w:jc w:val="cente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DA2C8" id="Text Box 609" o:spid="_x0000_s1038" type="#_x0000_t202" style="position:absolute;margin-left:12.15pt;margin-top:408.95pt;width:12.35pt;height:77.8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" fillcolor="white [3201]" stroked="f" strokeweight=".5pt">
                <v:textbox style="layout-flow:vertical;mso-layout-flow-alt:bottom-to-top" inset="0,0,0,0">
                  <w:txbxContent>
                    <w:p w14:paraId="753D2500" w14:textId="77777777" w:rsidR="00284EF5" w:rsidRDefault="00284EF5" w:rsidP="00284EF5">
                      <w:pPr>
                        <w:pStyle w:val="BodyText"/>
                        <w:jc w:val="center"/>
                        <w:rPr>
                          <w:sz w:val="14"/>
                          <w:szCs w:val="14"/>
                        </w:rPr>
                      </w:pPr>
                      <w:r>
                        <w:rPr>
                          <w:b/>
                          <w:color w:val="2D2E79"/>
                          <w:sz w:val="14"/>
                        </w:rPr>
                        <w:t>Obstacles</w:t>
                      </w:r>
                    </w:p>
                    <w:p w14:paraId="6CA3EC95" w14:textId="77777777" w:rsidR="00284EF5" w:rsidRDefault="00284EF5" w:rsidP="00284EF5">
                      <w:pPr>
                        <w:jc w:val="center"/>
                      </w:pPr>
                    </w:p>
                  </w:txbxContent>
                </v:textbox>
              </v:shape>
            </w:pict>
          </mc:Fallback>
        </mc:AlternateContent>
      </w:r>
      <w:r w:rsidRPr="00EB1F99">
        <w:rPr>
          <w:noProof/>
          <w:sz w:val="20"/>
        </w:rPr>
        <mc:AlternateContent>
          <mc:Choice Requires="wps">
            <w:drawing>
              <wp:anchor distT="0" distB="0" distL="114300" distR="114300" simplePos="0" relativeHeight="252642304" behindDoc="0" locked="0" layoutInCell="1" allowOverlap="1" wp14:anchorId="34294B08" wp14:editId="59F2D47C">
                <wp:simplePos x="0" y="0"/>
                <wp:positionH relativeFrom="column">
                  <wp:posOffset>4775445</wp:posOffset>
                </wp:positionH>
                <wp:positionV relativeFrom="paragraph">
                  <wp:posOffset>3381461</wp:posOffset>
                </wp:positionV>
                <wp:extent cx="477079" cy="381635"/>
                <wp:effectExtent l="0" t="0" r="0" b="0"/>
                <wp:wrapNone/>
                <wp:docPr id="608" name="Text Box 608"/>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76413ED0" w14:textId="77777777" w:rsidR="00730ABD" w:rsidRDefault="00730ABD" w:rsidP="00730ABD">
                            <w:pPr>
                              <w:pStyle w:val="BodyText"/>
                              <w:jc w:val="center"/>
                              <w:rPr>
                                <w:sz w:val="13"/>
                                <w:szCs w:val="13"/>
                              </w:rPr>
                            </w:pPr>
                            <w:r>
                              <w:rPr>
                                <w:color w:val="4C4E97"/>
                                <w:sz w:val="13"/>
                              </w:rPr>
                              <w:t>ADT (HV) &gt; 500 v/24K</w:t>
                            </w:r>
                          </w:p>
                          <w:p w14:paraId="4013ACE5" w14:textId="77777777" w:rsidR="00730ABD" w:rsidRDefault="00730ABD" w:rsidP="00730AB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294B08" id="Text Box 608" o:spid="_x0000_s1039" type="#_x0000_t202" style="position:absolute;margin-left:376pt;margin-top:266.25pt;width:37.55pt;height:30.05pt;z-index:25264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" fillcolor="white [3201]" stroked="f" strokeweight=".5pt">
                <v:textbox inset="0,0,0,0">
                  <w:txbxContent>
                    <w:p w14:paraId="76413ED0" w14:textId="77777777" w:rsidR="00730ABD" w:rsidRDefault="00730ABD" w:rsidP="00730ABD">
                      <w:pPr>
                        <w:pStyle w:val="BodyText"/>
                        <w:jc w:val="center"/>
                        <w:rPr>
                          <w:sz w:val="13"/>
                          <w:szCs w:val="13"/>
                        </w:rPr>
                      </w:pPr>
                      <w:r>
                        <w:rPr>
                          <w:color w:val="4C4E97"/>
                          <w:sz w:val="13"/>
                        </w:rPr>
                        <w:t>ADT (HV) &gt; 500 v/24K</w:t>
                      </w:r>
                    </w:p>
                    <w:p w14:paraId="4013ACE5" w14:textId="77777777" w:rsidR="00730ABD" w:rsidRDefault="00730ABD" w:rsidP="00730ABD"/>
                  </w:txbxContent>
                </v:textbox>
              </v:shape>
            </w:pict>
          </mc:Fallback>
        </mc:AlternateContent>
      </w:r>
      <w:r w:rsidRPr="00EB1F99">
        <w:rPr>
          <w:noProof/>
          <w:sz w:val="20"/>
        </w:rPr>
        <mc:AlternateContent>
          <mc:Choice Requires="wps">
            <w:drawing>
              <wp:anchor distT="0" distB="0" distL="114300" distR="114300" simplePos="0" relativeHeight="252617728" behindDoc="0" locked="0" layoutInCell="1" allowOverlap="1" wp14:anchorId="1115BA22" wp14:editId="53CE7834">
                <wp:simplePos x="0" y="0"/>
                <wp:positionH relativeFrom="column">
                  <wp:posOffset>414958</wp:posOffset>
                </wp:positionH>
                <wp:positionV relativeFrom="paragraph">
                  <wp:posOffset>5843232</wp:posOffset>
                </wp:positionV>
                <wp:extent cx="1554916" cy="968991"/>
                <wp:effectExtent l="0" t="0" r="7620" b="3175"/>
                <wp:wrapNone/>
                <wp:docPr id="607" name="Text Box 607"/>
                <wp:cNvGraphicFramePr/>
                <a:graphic xmlns:a="http://schemas.openxmlformats.org/drawingml/2006/main">
                  <a:graphicData uri="http://schemas.microsoft.com/office/word/2010/wordprocessingShape">
                    <wps:wsp>
                      <wps:cNvSpPr txBox="1"/>
                      <wps:spPr>
                        <a:xfrm>
                          <a:off x="0" y="0"/>
                          <a:ext cx="1554916" cy="968991"/>
                        </a:xfrm>
                        <a:prstGeom prst="rect">
                          <a:avLst/>
                        </a:prstGeom>
                        <a:solidFill>
                          <a:schemeClr val="lt1"/>
                        </a:solidFill>
                        <a:ln w="6350">
                          <a:noFill/>
                        </a:ln>
                      </wps:spPr>
                      <wps:txbx>
                        <w:txbxContent>
                          <w:p w14:paraId="1DBB0E53" w14:textId="77777777" w:rsidR="00450C8C" w:rsidRDefault="00450C8C" w:rsidP="00450C8C">
                            <w:pPr>
                              <w:pStyle w:val="BodyText"/>
                              <w:numPr>
                                <w:ilvl w:val="0"/>
                                <w:numId w:val="192"/>
                              </w:numPr>
                              <w:tabs>
                                <w:tab w:val="left" w:pos="283"/>
                              </w:tabs>
                              <w:autoSpaceDE/>
                              <w:autoSpaceDN/>
                              <w:spacing w:line="226" w:lineRule="auto"/>
                              <w:ind w:left="320" w:hanging="320"/>
                              <w:rPr>
                                <w:sz w:val="14"/>
                                <w:szCs w:val="14"/>
                              </w:rPr>
                            </w:pPr>
                            <w:r>
                              <w:rPr>
                                <w:color w:val="4C4E97"/>
                                <w:sz w:val="14"/>
                              </w:rPr>
                              <w:t>upright signposts that do not tip</w:t>
                            </w:r>
                          </w:p>
                          <w:p w14:paraId="2C213E0D"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culverts</w:t>
                            </w:r>
                          </w:p>
                          <w:p w14:paraId="12563F88"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emergency phones</w:t>
                            </w:r>
                          </w:p>
                          <w:p w14:paraId="11D010D6"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trench slopes (n &gt; 1:3)</w:t>
                            </w:r>
                          </w:p>
                          <w:p w14:paraId="76229FB4" w14:textId="77777777" w:rsidR="00450C8C" w:rsidRPr="00EB1F99" w:rsidRDefault="00450C8C" w:rsidP="00450C8C">
                            <w:pPr>
                              <w:pStyle w:val="BodyText"/>
                              <w:numPr>
                                <w:ilvl w:val="0"/>
                                <w:numId w:val="192"/>
                              </w:numPr>
                              <w:tabs>
                                <w:tab w:val="left" w:pos="283"/>
                              </w:tabs>
                              <w:autoSpaceDE/>
                              <w:autoSpaceDN/>
                              <w:spacing w:line="226" w:lineRule="auto"/>
                              <w:rPr>
                                <w:sz w:val="14"/>
                                <w:szCs w:val="14"/>
                                <w:lang w:val="pt-PT"/>
                              </w:rPr>
                            </w:pPr>
                            <w:r w:rsidRPr="00EB1F99">
                              <w:rPr>
                                <w:color w:val="4C4E97"/>
                                <w:sz w:val="14"/>
                                <w:lang w:val="pt-PT"/>
                              </w:rPr>
                              <w:t>embankment slopes (H &gt; 3 m, n&gt;1:3)</w:t>
                            </w:r>
                          </w:p>
                          <w:p w14:paraId="2955C4E9" w14:textId="77777777" w:rsidR="00450C8C" w:rsidRPr="00450C8C" w:rsidRDefault="00450C8C" w:rsidP="00450C8C">
                            <w:pPr>
                              <w:pStyle w:val="BodyText"/>
                              <w:numPr>
                                <w:ilvl w:val="0"/>
                                <w:numId w:val="192"/>
                              </w:numPr>
                              <w:tabs>
                                <w:tab w:val="left" w:pos="283"/>
                              </w:tabs>
                              <w:autoSpaceDE/>
                              <w:autoSpaceDN/>
                              <w:spacing w:line="226" w:lineRule="auto"/>
                              <w:ind w:left="320" w:hanging="320"/>
                              <w:rPr>
                                <w:sz w:val="14"/>
                                <w:szCs w:val="14"/>
                              </w:rPr>
                            </w:pPr>
                            <w:r>
                              <w:rPr>
                                <w:color w:val="4C4E97"/>
                                <w:sz w:val="14"/>
                              </w:rPr>
                              <w:t xml:space="preserve">ditches with steep slope depth </w:t>
                            </w:r>
                            <w:r>
                              <w:rPr>
                                <w:color w:val="3366CC"/>
                                <w:sz w:val="14"/>
                              </w:rPr>
                              <w:t>&gt; 0.5m</w:t>
                            </w:r>
                          </w:p>
                          <w:p w14:paraId="5A6FF6AF"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streams, rivers</w:t>
                            </w:r>
                          </w:p>
                          <w:p w14:paraId="4DB6703E" w14:textId="77777777" w:rsidR="00450C8C" w:rsidRDefault="00450C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115BA22" id="Text Box 607" o:spid="_x0000_s1040" type="#_x0000_t202" style="position:absolute;margin-left:32.65pt;margin-top:460.1pt;width:122.45pt;height:76.3pt;z-index:25261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" fillcolor="white [3201]" stroked="f" strokeweight=".5pt">
                <v:textbox inset="0,0,0,0">
                  <w:txbxContent>
                    <w:p w14:paraId="1DBB0E53" w14:textId="77777777" w:rsidR="00450C8C" w:rsidRDefault="00450C8C" w:rsidP="00450C8C">
                      <w:pPr>
                        <w:pStyle w:val="BodyText"/>
                        <w:numPr>
                          <w:ilvl w:val="0"/>
                          <w:numId w:val="192"/>
                        </w:numPr>
                        <w:tabs>
                          <w:tab w:val="left" w:pos="283"/>
                        </w:tabs>
                        <w:autoSpaceDE/>
                        <w:autoSpaceDN/>
                        <w:spacing w:line="226" w:lineRule="auto"/>
                        <w:ind w:left="320" w:hanging="320"/>
                        <w:rPr>
                          <w:sz w:val="14"/>
                          <w:szCs w:val="14"/>
                        </w:rPr>
                      </w:pPr>
                      <w:r>
                        <w:rPr>
                          <w:color w:val="4C4E97"/>
                          <w:sz w:val="14"/>
                        </w:rPr>
                        <w:t>upright signposts that do not tip</w:t>
                      </w:r>
                    </w:p>
                    <w:p w14:paraId="2C213E0D"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culverts</w:t>
                      </w:r>
                    </w:p>
                    <w:p w14:paraId="12563F88"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emergency phones</w:t>
                      </w:r>
                    </w:p>
                    <w:p w14:paraId="11D010D6"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trench slopes (n &gt; 1:3)</w:t>
                      </w:r>
                    </w:p>
                    <w:p w14:paraId="76229FB4" w14:textId="77777777" w:rsidR="00450C8C" w:rsidRPr="00EB1F99" w:rsidRDefault="00450C8C" w:rsidP="00450C8C">
                      <w:pPr>
                        <w:pStyle w:val="BodyText"/>
                        <w:numPr>
                          <w:ilvl w:val="0"/>
                          <w:numId w:val="192"/>
                        </w:numPr>
                        <w:tabs>
                          <w:tab w:val="left" w:pos="283"/>
                        </w:tabs>
                        <w:autoSpaceDE/>
                        <w:autoSpaceDN/>
                        <w:spacing w:line="226" w:lineRule="auto"/>
                        <w:rPr>
                          <w:sz w:val="14"/>
                          <w:szCs w:val="14"/>
                          <w:lang w:val="pt-PT"/>
                        </w:rPr>
                      </w:pPr>
                      <w:r w:rsidRPr="00EB1F99">
                        <w:rPr>
                          <w:color w:val="4C4E97"/>
                          <w:sz w:val="14"/>
                          <w:lang w:val="pt-PT"/>
                        </w:rPr>
                        <w:t>embankment slopes (H &gt; 3 m, n&gt;1:3)</w:t>
                      </w:r>
                    </w:p>
                    <w:p w14:paraId="2955C4E9" w14:textId="77777777" w:rsidR="00450C8C" w:rsidRPr="00450C8C" w:rsidRDefault="00450C8C" w:rsidP="00450C8C">
                      <w:pPr>
                        <w:pStyle w:val="BodyText"/>
                        <w:numPr>
                          <w:ilvl w:val="0"/>
                          <w:numId w:val="192"/>
                        </w:numPr>
                        <w:tabs>
                          <w:tab w:val="left" w:pos="283"/>
                        </w:tabs>
                        <w:autoSpaceDE/>
                        <w:autoSpaceDN/>
                        <w:spacing w:line="226" w:lineRule="auto"/>
                        <w:ind w:left="320" w:hanging="320"/>
                        <w:rPr>
                          <w:sz w:val="14"/>
                          <w:szCs w:val="14"/>
                        </w:rPr>
                      </w:pPr>
                      <w:r>
                        <w:rPr>
                          <w:color w:val="4C4E97"/>
                          <w:sz w:val="14"/>
                        </w:rPr>
                        <w:t xml:space="preserve">ditches with steep slope depth </w:t>
                      </w:r>
                      <w:r>
                        <w:rPr>
                          <w:color w:val="3366CC"/>
                          <w:sz w:val="14"/>
                        </w:rPr>
                        <w:t>&gt; 0.5m</w:t>
                      </w:r>
                    </w:p>
                    <w:p w14:paraId="5A6FF6AF" w14:textId="77777777" w:rsidR="00450C8C" w:rsidRDefault="00450C8C" w:rsidP="00450C8C">
                      <w:pPr>
                        <w:pStyle w:val="BodyText"/>
                        <w:numPr>
                          <w:ilvl w:val="0"/>
                          <w:numId w:val="192"/>
                        </w:numPr>
                        <w:tabs>
                          <w:tab w:val="left" w:pos="283"/>
                        </w:tabs>
                        <w:autoSpaceDE/>
                        <w:autoSpaceDN/>
                        <w:spacing w:line="226" w:lineRule="auto"/>
                        <w:rPr>
                          <w:sz w:val="14"/>
                          <w:szCs w:val="14"/>
                        </w:rPr>
                      </w:pPr>
                      <w:r>
                        <w:rPr>
                          <w:color w:val="4C4E97"/>
                          <w:sz w:val="14"/>
                        </w:rPr>
                        <w:t>streams, rivers</w:t>
                      </w:r>
                    </w:p>
                    <w:p w14:paraId="4DB6703E" w14:textId="77777777" w:rsidR="00450C8C" w:rsidRDefault="00450C8C"/>
                  </w:txbxContent>
                </v:textbox>
              </v:shape>
            </w:pict>
          </mc:Fallback>
        </mc:AlternateContent>
      </w:r>
      <w:r w:rsidRPr="00EB1F99">
        <w:rPr>
          <w:noProof/>
          <w:sz w:val="20"/>
        </w:rPr>
        <mc:AlternateContent>
          <mc:Choice Requires="wps">
            <w:drawing>
              <wp:anchor distT="0" distB="0" distL="114300" distR="114300" simplePos="0" relativeHeight="252599296" behindDoc="0" locked="0" layoutInCell="1" allowOverlap="1" wp14:anchorId="479F9E81" wp14:editId="32E656F5">
                <wp:simplePos x="0" y="0"/>
                <wp:positionH relativeFrom="column">
                  <wp:posOffset>414958</wp:posOffset>
                </wp:positionH>
                <wp:positionV relativeFrom="paragraph">
                  <wp:posOffset>4642229</wp:posOffset>
                </wp:positionV>
                <wp:extent cx="1554916" cy="519847"/>
                <wp:effectExtent l="0" t="0" r="7620" b="0"/>
                <wp:wrapNone/>
                <wp:docPr id="605" name="Text Box 605"/>
                <wp:cNvGraphicFramePr/>
                <a:graphic xmlns:a="http://schemas.openxmlformats.org/drawingml/2006/main">
                  <a:graphicData uri="http://schemas.microsoft.com/office/word/2010/wordprocessingShape">
                    <wps:wsp>
                      <wps:cNvSpPr txBox="1"/>
                      <wps:spPr>
                        <a:xfrm>
                          <a:off x="0" y="0"/>
                          <a:ext cx="1554916" cy="519847"/>
                        </a:xfrm>
                        <a:prstGeom prst="rect">
                          <a:avLst/>
                        </a:prstGeom>
                        <a:solidFill>
                          <a:schemeClr val="lt1"/>
                        </a:solidFill>
                        <a:ln w="6350">
                          <a:noFill/>
                        </a:ln>
                      </wps:spPr>
                      <wps:txbx>
                        <w:txbxContent>
                          <w:p w14:paraId="25735885" w14:textId="77777777" w:rsidR="00450C8C" w:rsidRPr="00220B52" w:rsidRDefault="00450C8C" w:rsidP="00450C8C">
                            <w:pPr>
                              <w:pStyle w:val="BodyText"/>
                              <w:numPr>
                                <w:ilvl w:val="0"/>
                                <w:numId w:val="191"/>
                              </w:numPr>
                              <w:tabs>
                                <w:tab w:val="left" w:pos="269"/>
                              </w:tabs>
                              <w:autoSpaceDE/>
                              <w:autoSpaceDN/>
                              <w:spacing w:line="216" w:lineRule="auto"/>
                              <w:ind w:left="340" w:hanging="340"/>
                              <w:rPr>
                                <w:sz w:val="14"/>
                                <w:szCs w:val="14"/>
                              </w:rPr>
                            </w:pPr>
                            <w:r>
                              <w:rPr>
                                <w:color w:val="4C4E97"/>
                                <w:sz w:val="14"/>
                              </w:rPr>
                              <w:t>solid obstacles perpendicular to the road</w:t>
                            </w:r>
                          </w:p>
                          <w:p w14:paraId="5517B7D6" w14:textId="77777777" w:rsidR="00450C8C" w:rsidRDefault="00450C8C" w:rsidP="00450C8C">
                            <w:pPr>
                              <w:pStyle w:val="BodyText"/>
                              <w:numPr>
                                <w:ilvl w:val="0"/>
                                <w:numId w:val="191"/>
                              </w:numPr>
                              <w:tabs>
                                <w:tab w:val="left" w:pos="269"/>
                              </w:tabs>
                              <w:autoSpaceDE/>
                              <w:autoSpaceDN/>
                              <w:spacing w:line="216" w:lineRule="auto"/>
                              <w:ind w:left="340" w:hanging="340"/>
                              <w:rPr>
                                <w:sz w:val="14"/>
                                <w:szCs w:val="14"/>
                              </w:rPr>
                            </w:pPr>
                            <w:r>
                              <w:rPr>
                                <w:color w:val="4C4E97"/>
                                <w:sz w:val="14"/>
                              </w:rPr>
                              <w:t>trees, non-deformable posts</w:t>
                            </w:r>
                          </w:p>
                          <w:p w14:paraId="09F47E90" w14:textId="77777777" w:rsidR="00450C8C" w:rsidRDefault="00450C8C" w:rsidP="00450C8C">
                            <w:pPr>
                              <w:pStyle w:val="BodyText"/>
                              <w:numPr>
                                <w:ilvl w:val="0"/>
                                <w:numId w:val="191"/>
                              </w:numPr>
                              <w:tabs>
                                <w:tab w:val="left" w:pos="269"/>
                              </w:tabs>
                              <w:autoSpaceDE/>
                              <w:autoSpaceDN/>
                              <w:spacing w:line="216" w:lineRule="auto"/>
                              <w:rPr>
                                <w:sz w:val="14"/>
                                <w:szCs w:val="14"/>
                              </w:rPr>
                            </w:pPr>
                            <w:r>
                              <w:rPr>
                                <w:color w:val="4C4E97"/>
                                <w:sz w:val="14"/>
                              </w:rPr>
                              <w:t>sound barriers</w:t>
                            </w:r>
                          </w:p>
                          <w:p w14:paraId="18B86EC3" w14:textId="77777777" w:rsidR="00450C8C" w:rsidRDefault="00450C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79F9E81" id="Text Box 605" o:spid="_x0000_s1041" type="#_x0000_t202" style="position:absolute;margin-left:32.65pt;margin-top:365.55pt;width:122.45pt;height:40.95pt;z-index:2525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" fillcolor="white [3201]" stroked="f" strokeweight=".5pt">
                <v:textbox inset="0,0,0,0">
                  <w:txbxContent>
                    <w:p w14:paraId="25735885" w14:textId="77777777" w:rsidR="00450C8C" w:rsidRPr="00220B52" w:rsidRDefault="00450C8C" w:rsidP="00450C8C">
                      <w:pPr>
                        <w:pStyle w:val="BodyText"/>
                        <w:numPr>
                          <w:ilvl w:val="0"/>
                          <w:numId w:val="191"/>
                        </w:numPr>
                        <w:tabs>
                          <w:tab w:val="left" w:pos="269"/>
                        </w:tabs>
                        <w:autoSpaceDE/>
                        <w:autoSpaceDN/>
                        <w:spacing w:line="216" w:lineRule="auto"/>
                        <w:ind w:left="340" w:hanging="340"/>
                        <w:rPr>
                          <w:sz w:val="14"/>
                          <w:szCs w:val="14"/>
                        </w:rPr>
                      </w:pPr>
                      <w:r>
                        <w:rPr>
                          <w:color w:val="4C4E97"/>
                          <w:sz w:val="14"/>
                        </w:rPr>
                        <w:t>solid obstacles perpendicular to the road</w:t>
                      </w:r>
                    </w:p>
                    <w:p w14:paraId="5517B7D6" w14:textId="77777777" w:rsidR="00450C8C" w:rsidRDefault="00450C8C" w:rsidP="00450C8C">
                      <w:pPr>
                        <w:pStyle w:val="BodyText"/>
                        <w:numPr>
                          <w:ilvl w:val="0"/>
                          <w:numId w:val="191"/>
                        </w:numPr>
                        <w:tabs>
                          <w:tab w:val="left" w:pos="269"/>
                        </w:tabs>
                        <w:autoSpaceDE/>
                        <w:autoSpaceDN/>
                        <w:spacing w:line="216" w:lineRule="auto"/>
                        <w:ind w:left="340" w:hanging="340"/>
                        <w:rPr>
                          <w:sz w:val="14"/>
                          <w:szCs w:val="14"/>
                        </w:rPr>
                      </w:pPr>
                      <w:r>
                        <w:rPr>
                          <w:color w:val="4C4E97"/>
                          <w:sz w:val="14"/>
                        </w:rPr>
                        <w:t>trees, non-deformable posts</w:t>
                      </w:r>
                    </w:p>
                    <w:p w14:paraId="09F47E90" w14:textId="77777777" w:rsidR="00450C8C" w:rsidRDefault="00450C8C" w:rsidP="00450C8C">
                      <w:pPr>
                        <w:pStyle w:val="BodyText"/>
                        <w:numPr>
                          <w:ilvl w:val="0"/>
                          <w:numId w:val="191"/>
                        </w:numPr>
                        <w:tabs>
                          <w:tab w:val="left" w:pos="269"/>
                        </w:tabs>
                        <w:autoSpaceDE/>
                        <w:autoSpaceDN/>
                        <w:spacing w:line="216" w:lineRule="auto"/>
                        <w:rPr>
                          <w:sz w:val="14"/>
                          <w:szCs w:val="14"/>
                        </w:rPr>
                      </w:pPr>
                      <w:r>
                        <w:rPr>
                          <w:color w:val="4C4E97"/>
                          <w:sz w:val="14"/>
                        </w:rPr>
                        <w:t>sound barriers</w:t>
                      </w:r>
                    </w:p>
                    <w:p w14:paraId="18B86EC3" w14:textId="77777777" w:rsidR="00450C8C" w:rsidRDefault="00450C8C"/>
                  </w:txbxContent>
                </v:textbox>
              </v:shape>
            </w:pict>
          </mc:Fallback>
        </mc:AlternateContent>
      </w:r>
      <w:r w:rsidRPr="00EB1F99">
        <w:rPr>
          <w:noProof/>
          <w:sz w:val="20"/>
        </w:rPr>
        <mc:AlternateContent>
          <mc:Choice Requires="wps">
            <w:drawing>
              <wp:anchor distT="0" distB="0" distL="114300" distR="114300" simplePos="0" relativeHeight="252587008" behindDoc="0" locked="0" layoutInCell="1" allowOverlap="1" wp14:anchorId="7D801A52" wp14:editId="49A2B657">
                <wp:simplePos x="0" y="0"/>
                <wp:positionH relativeFrom="column">
                  <wp:posOffset>414958</wp:posOffset>
                </wp:positionH>
                <wp:positionV relativeFrom="paragraph">
                  <wp:posOffset>5556629</wp:posOffset>
                </wp:positionV>
                <wp:extent cx="1554916" cy="238836"/>
                <wp:effectExtent l="0" t="0" r="7620" b="8890"/>
                <wp:wrapNone/>
                <wp:docPr id="604" name="Text Box 604"/>
                <wp:cNvGraphicFramePr/>
                <a:graphic xmlns:a="http://schemas.openxmlformats.org/drawingml/2006/main">
                  <a:graphicData uri="http://schemas.microsoft.com/office/word/2010/wordprocessingShape">
                    <wps:wsp>
                      <wps:cNvSpPr txBox="1"/>
                      <wps:spPr>
                        <a:xfrm>
                          <a:off x="0" y="0"/>
                          <a:ext cx="1554916" cy="238836"/>
                        </a:xfrm>
                        <a:prstGeom prst="rect">
                          <a:avLst/>
                        </a:prstGeom>
                        <a:solidFill>
                          <a:schemeClr val="lt1"/>
                        </a:solidFill>
                        <a:ln w="6350">
                          <a:noFill/>
                        </a:ln>
                      </wps:spPr>
                      <wps:txbx>
                        <w:txbxContent>
                          <w:p w14:paraId="4FEB04C8" w14:textId="77777777" w:rsidR="00450C8C" w:rsidRPr="00450C8C" w:rsidRDefault="00450C8C" w:rsidP="00450C8C">
                            <w:pPr>
                              <w:pStyle w:val="BodyText"/>
                              <w:spacing w:line="197" w:lineRule="auto"/>
                              <w:rPr>
                                <w:b/>
                                <w:bCs/>
                                <w:color w:val="31327E"/>
                                <w:sz w:val="14"/>
                                <w:szCs w:val="14"/>
                              </w:rPr>
                            </w:pPr>
                            <w:r>
                              <w:rPr>
                                <w:b/>
                                <w:color w:val="31327E"/>
                                <w:sz w:val="14"/>
                              </w:rPr>
                              <w:t>Risk to persons on board at an A distance e.g.:</w:t>
                            </w:r>
                          </w:p>
                          <w:p w14:paraId="50FBF088" w14:textId="77777777" w:rsidR="00450C8C" w:rsidRPr="00EB1F99" w:rsidRDefault="00450C8C">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D801A52" id="Text Box 604" o:spid="_x0000_s1042" type="#_x0000_t202" style="position:absolute;margin-left:32.65pt;margin-top:437.55pt;width:122.45pt;height:18.8pt;z-index:25258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" fillcolor="white [3201]" stroked="f" strokeweight=".5pt">
                <v:textbox inset="0,0,0,0">
                  <w:txbxContent>
                    <w:p w14:paraId="4FEB04C8" w14:textId="77777777" w:rsidR="00450C8C" w:rsidRPr="00450C8C" w:rsidRDefault="00450C8C" w:rsidP="00450C8C">
                      <w:pPr>
                        <w:pStyle w:val="BodyText"/>
                        <w:spacing w:line="197" w:lineRule="auto"/>
                        <w:rPr>
                          <w:b/>
                          <w:bCs/>
                          <w:color w:val="31327E"/>
                          <w:sz w:val="14"/>
                          <w:szCs w:val="14"/>
                        </w:rPr>
                      </w:pPr>
                      <w:r>
                        <w:rPr>
                          <w:b/>
                          <w:color w:val="31327E"/>
                          <w:sz w:val="14"/>
                        </w:rPr>
                        <w:t>Risk to persons on board at an A distance e.g.:</w:t>
                      </w:r>
                    </w:p>
                    <w:p w14:paraId="50FBF088" w14:textId="77777777" w:rsidR="00450C8C" w:rsidRPr="00EB1F99" w:rsidRDefault="00450C8C">
                      <w:pPr>
                        <w:rPr>
                          <w:lang w:val="en-US"/>
                        </w:rPr>
                      </w:pPr>
                    </w:p>
                  </w:txbxContent>
                </v:textbox>
              </v:shape>
            </w:pict>
          </mc:Fallback>
        </mc:AlternateContent>
      </w:r>
      <w:r w:rsidRPr="00EB1F99">
        <w:rPr>
          <w:noProof/>
          <w:sz w:val="20"/>
        </w:rPr>
        <mc:AlternateContent>
          <mc:Choice Requires="wps">
            <w:drawing>
              <wp:anchor distT="0" distB="0" distL="114300" distR="114300" simplePos="0" relativeHeight="252574720" behindDoc="0" locked="0" layoutInCell="1" allowOverlap="1" wp14:anchorId="2D404C6E" wp14:editId="023A106F">
                <wp:simplePos x="0" y="0"/>
                <wp:positionH relativeFrom="column">
                  <wp:posOffset>414958</wp:posOffset>
                </wp:positionH>
                <wp:positionV relativeFrom="paragraph">
                  <wp:posOffset>4239620</wp:posOffset>
                </wp:positionV>
                <wp:extent cx="1430655" cy="349250"/>
                <wp:effectExtent l="0" t="0" r="0" b="0"/>
                <wp:wrapNone/>
                <wp:docPr id="603" name="Text Box 603"/>
                <wp:cNvGraphicFramePr/>
                <a:graphic xmlns:a="http://schemas.openxmlformats.org/drawingml/2006/main">
                  <a:graphicData uri="http://schemas.microsoft.com/office/word/2010/wordprocessingShape">
                    <wps:wsp>
                      <wps:cNvSpPr txBox="1"/>
                      <wps:spPr>
                        <a:xfrm>
                          <a:off x="0" y="0"/>
                          <a:ext cx="1430655" cy="349250"/>
                        </a:xfrm>
                        <a:prstGeom prst="rect">
                          <a:avLst/>
                        </a:prstGeom>
                        <a:solidFill>
                          <a:schemeClr val="lt1"/>
                        </a:solidFill>
                        <a:ln w="6350">
                          <a:noFill/>
                        </a:ln>
                      </wps:spPr>
                      <wps:txbx>
                        <w:txbxContent>
                          <w:p w14:paraId="33E4206F" w14:textId="77777777" w:rsidR="00450C8C" w:rsidRPr="00450C8C" w:rsidRDefault="00450C8C" w:rsidP="00450C8C">
                            <w:pPr>
                              <w:pStyle w:val="BodyText"/>
                              <w:spacing w:line="197" w:lineRule="auto"/>
                              <w:rPr>
                                <w:b/>
                                <w:bCs/>
                                <w:color w:val="31327E"/>
                                <w:sz w:val="14"/>
                                <w:szCs w:val="14"/>
                              </w:rPr>
                            </w:pPr>
                            <w:proofErr w:type="gramStart"/>
                            <w:r>
                              <w:rPr>
                                <w:b/>
                                <w:color w:val="31327E"/>
                                <w:sz w:val="14"/>
                              </w:rPr>
                              <w:t>Particular risk</w:t>
                            </w:r>
                            <w:proofErr w:type="gramEnd"/>
                            <w:r>
                              <w:rPr>
                                <w:b/>
                                <w:color w:val="31327E"/>
                                <w:sz w:val="14"/>
                              </w:rPr>
                              <w:t xml:space="preserve"> for persons on board at an A distance e.g.:</w:t>
                            </w:r>
                          </w:p>
                          <w:p w14:paraId="030BF705" w14:textId="77777777" w:rsidR="00450C8C" w:rsidRPr="00EB1F99" w:rsidRDefault="00450C8C">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D404C6E" id="Text Box 603" o:spid="_x0000_s1043" type="#_x0000_t202" style="position:absolute;margin-left:32.65pt;margin-top:333.85pt;width:112.65pt;height:27.5pt;z-index:25257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" fillcolor="white [3201]" stroked="f" strokeweight=".5pt">
                <v:textbox inset="0,0,0,0">
                  <w:txbxContent>
                    <w:p w14:paraId="33E4206F" w14:textId="77777777" w:rsidR="00450C8C" w:rsidRPr="00450C8C" w:rsidRDefault="00450C8C" w:rsidP="00450C8C">
                      <w:pPr>
                        <w:pStyle w:val="BodyText"/>
                        <w:spacing w:line="197" w:lineRule="auto"/>
                        <w:rPr>
                          <w:b/>
                          <w:bCs/>
                          <w:color w:val="31327E"/>
                          <w:sz w:val="14"/>
                          <w:szCs w:val="14"/>
                        </w:rPr>
                      </w:pPr>
                      <w:proofErr w:type="gramStart"/>
                      <w:r>
                        <w:rPr>
                          <w:b/>
                          <w:color w:val="31327E"/>
                          <w:sz w:val="14"/>
                        </w:rPr>
                        <w:t>Particular risk</w:t>
                      </w:r>
                      <w:proofErr w:type="gramEnd"/>
                      <w:r>
                        <w:rPr>
                          <w:b/>
                          <w:color w:val="31327E"/>
                          <w:sz w:val="14"/>
                        </w:rPr>
                        <w:t xml:space="preserve"> for persons on board at an A distance e.g.:</w:t>
                      </w:r>
                    </w:p>
                    <w:p w14:paraId="030BF705" w14:textId="77777777" w:rsidR="00450C8C" w:rsidRPr="00EB1F99" w:rsidRDefault="00450C8C">
                      <w:pPr>
                        <w:rPr>
                          <w:lang w:val="en-US"/>
                        </w:rPr>
                      </w:pPr>
                    </w:p>
                  </w:txbxContent>
                </v:textbox>
              </v:shape>
            </w:pict>
          </mc:Fallback>
        </mc:AlternateContent>
      </w:r>
      <w:r w:rsidRPr="00EB1F99">
        <w:rPr>
          <w:noProof/>
          <w:sz w:val="20"/>
        </w:rPr>
        <mc:AlternateContent>
          <mc:Choice Requires="wps">
            <w:drawing>
              <wp:anchor distT="0" distB="0" distL="114300" distR="114300" simplePos="0" relativeHeight="252562432" behindDoc="0" locked="0" layoutInCell="1" allowOverlap="1" wp14:anchorId="56431EB7" wp14:editId="08952A39">
                <wp:simplePos x="0" y="0"/>
                <wp:positionH relativeFrom="column">
                  <wp:posOffset>360367</wp:posOffset>
                </wp:positionH>
                <wp:positionV relativeFrom="paragraph">
                  <wp:posOffset>5270026</wp:posOffset>
                </wp:positionV>
                <wp:extent cx="634621" cy="218364"/>
                <wp:effectExtent l="0" t="0" r="0" b="0"/>
                <wp:wrapNone/>
                <wp:docPr id="601" name="Text Box 601"/>
                <wp:cNvGraphicFramePr/>
                <a:graphic xmlns:a="http://schemas.openxmlformats.org/drawingml/2006/main">
                  <a:graphicData uri="http://schemas.microsoft.com/office/word/2010/wordprocessingShape">
                    <wps:wsp>
                      <wps:cNvSpPr txBox="1"/>
                      <wps:spPr>
                        <a:xfrm>
                          <a:off x="0" y="0"/>
                          <a:ext cx="634621" cy="218364"/>
                        </a:xfrm>
                        <a:prstGeom prst="rect">
                          <a:avLst/>
                        </a:prstGeom>
                        <a:solidFill>
                          <a:schemeClr val="lt1"/>
                        </a:solidFill>
                        <a:ln w="6350">
                          <a:noFill/>
                        </a:ln>
                      </wps:spPr>
                      <wps:txbx>
                        <w:txbxContent>
                          <w:p w14:paraId="3B6A03F3" w14:textId="77777777" w:rsidR="00450C8C" w:rsidRDefault="00450C8C" w:rsidP="00450C8C">
                            <w:pPr>
                              <w:pStyle w:val="BodyText"/>
                            </w:pPr>
                            <w:r>
                              <w:rPr>
                                <w:rFonts w:ascii="Arial" w:hAnsi="Arial"/>
                                <w:b/>
                                <w:color w:val="1C1C1C"/>
                                <w:sz w:val="14"/>
                              </w:rPr>
                              <w:t>Risk class</w:t>
                            </w:r>
                            <w:r>
                              <w:rPr>
                                <w:b/>
                                <w:color w:val="1C1C1C"/>
                              </w:rPr>
                              <w:t xml:space="preserve"> </w:t>
                            </w:r>
                            <w:r>
                              <w:rPr>
                                <w:rFonts w:ascii="Arial" w:hAnsi="Arial"/>
                                <w:b/>
                                <w:color w:val="1C1C1C"/>
                                <w:sz w:val="14"/>
                              </w:rPr>
                              <w:t>4</w:t>
                            </w:r>
                          </w:p>
                          <w:p w14:paraId="4652FBAE" w14:textId="77777777" w:rsidR="00450C8C" w:rsidRDefault="00450C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431EB7" id="Text Box 601" o:spid="_x0000_s1044" type="#_x0000_t202" style="position:absolute;margin-left:28.4pt;margin-top:414.95pt;width:49.95pt;height:17.2pt;z-index:25256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" fillcolor="white [3201]" stroked="f" strokeweight=".5pt">
                <v:textbox inset="0,0,0,0">
                  <w:txbxContent>
                    <w:p w14:paraId="3B6A03F3" w14:textId="77777777" w:rsidR="00450C8C" w:rsidRDefault="00450C8C" w:rsidP="00450C8C">
                      <w:pPr>
                        <w:pStyle w:val="BodyText"/>
                      </w:pPr>
                      <w:r>
                        <w:rPr>
                          <w:rFonts w:ascii="Arial" w:hAnsi="Arial"/>
                          <w:b/>
                          <w:color w:val="1C1C1C"/>
                          <w:sz w:val="14"/>
                        </w:rPr>
                        <w:t>Risk class</w:t>
                      </w:r>
                      <w:r>
                        <w:rPr>
                          <w:b/>
                          <w:color w:val="1C1C1C"/>
                        </w:rPr>
                        <w:t xml:space="preserve"> </w:t>
                      </w:r>
                      <w:r>
                        <w:rPr>
                          <w:rFonts w:ascii="Arial" w:hAnsi="Arial"/>
                          <w:b/>
                          <w:color w:val="1C1C1C"/>
                          <w:sz w:val="14"/>
                        </w:rPr>
                        <w:t>4</w:t>
                      </w:r>
                    </w:p>
                    <w:p w14:paraId="4652FBAE" w14:textId="77777777" w:rsidR="00450C8C" w:rsidRDefault="00450C8C"/>
                  </w:txbxContent>
                </v:textbox>
              </v:shape>
            </w:pict>
          </mc:Fallback>
        </mc:AlternateContent>
      </w:r>
      <w:r w:rsidRPr="00EB1F99">
        <w:rPr>
          <w:noProof/>
          <w:sz w:val="20"/>
        </w:rPr>
        <mc:AlternateContent>
          <mc:Choice Requires="wps">
            <w:drawing>
              <wp:anchor distT="0" distB="0" distL="114300" distR="114300" simplePos="0" relativeHeight="252544000" behindDoc="0" locked="0" layoutInCell="1" allowOverlap="1" wp14:anchorId="34CF51FA" wp14:editId="5D819384">
                <wp:simplePos x="0" y="0"/>
                <wp:positionH relativeFrom="column">
                  <wp:posOffset>360367</wp:posOffset>
                </wp:positionH>
                <wp:positionV relativeFrom="paragraph">
                  <wp:posOffset>3891602</wp:posOffset>
                </wp:positionV>
                <wp:extent cx="600502" cy="279779"/>
                <wp:effectExtent l="0" t="0" r="9525" b="6350"/>
                <wp:wrapNone/>
                <wp:docPr id="600" name="Text Box 600"/>
                <wp:cNvGraphicFramePr/>
                <a:graphic xmlns:a="http://schemas.openxmlformats.org/drawingml/2006/main">
                  <a:graphicData uri="http://schemas.microsoft.com/office/word/2010/wordprocessingShape">
                    <wps:wsp>
                      <wps:cNvSpPr txBox="1"/>
                      <wps:spPr>
                        <a:xfrm>
                          <a:off x="0" y="0"/>
                          <a:ext cx="600502" cy="279779"/>
                        </a:xfrm>
                        <a:prstGeom prst="rect">
                          <a:avLst/>
                        </a:prstGeom>
                        <a:solidFill>
                          <a:schemeClr val="lt1"/>
                        </a:solidFill>
                        <a:ln w="6350">
                          <a:noFill/>
                        </a:ln>
                      </wps:spPr>
                      <wps:txbx>
                        <w:txbxContent>
                          <w:p w14:paraId="681EEAA6" w14:textId="77777777" w:rsidR="00450C8C" w:rsidRPr="00450C8C" w:rsidRDefault="00450C8C" w:rsidP="00450C8C">
                            <w:pPr>
                              <w:pStyle w:val="BodyText"/>
                              <w:rPr>
                                <w:rFonts w:ascii="Arial" w:eastAsia="Arial" w:hAnsi="Arial" w:cs="Arial"/>
                                <w:b/>
                                <w:bCs/>
                                <w:color w:val="1C1C1C"/>
                                <w:sz w:val="14"/>
                                <w:szCs w:val="14"/>
                              </w:rPr>
                            </w:pPr>
                            <w:r>
                              <w:rPr>
                                <w:rFonts w:ascii="Arial" w:hAnsi="Arial"/>
                                <w:b/>
                                <w:color w:val="1C1C1C"/>
                                <w:sz w:val="14"/>
                              </w:rPr>
                              <w:t>Risk class 3</w:t>
                            </w:r>
                          </w:p>
                          <w:p w14:paraId="529903BF" w14:textId="77777777" w:rsidR="00450C8C" w:rsidRDefault="00450C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CF51FA" id="Text Box 600" o:spid="_x0000_s1045" type="#_x0000_t202" style="position:absolute;margin-left:28.4pt;margin-top:306.45pt;width:47.3pt;height:22.05pt;z-index:25254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" fillcolor="white [3201]" stroked="f" strokeweight=".5pt">
                <v:textbox inset="0,0,0,0">
                  <w:txbxContent>
                    <w:p w14:paraId="681EEAA6" w14:textId="77777777" w:rsidR="00450C8C" w:rsidRPr="00450C8C" w:rsidRDefault="00450C8C" w:rsidP="00450C8C">
                      <w:pPr>
                        <w:pStyle w:val="BodyText"/>
                        <w:rPr>
                          <w:rFonts w:ascii="Arial" w:eastAsia="Arial" w:hAnsi="Arial" w:cs="Arial"/>
                          <w:b/>
                          <w:bCs/>
                          <w:color w:val="1C1C1C"/>
                          <w:sz w:val="14"/>
                          <w:szCs w:val="14"/>
                        </w:rPr>
                      </w:pPr>
                      <w:r>
                        <w:rPr>
                          <w:rFonts w:ascii="Arial" w:hAnsi="Arial"/>
                          <w:b/>
                          <w:color w:val="1C1C1C"/>
                          <w:sz w:val="14"/>
                        </w:rPr>
                        <w:t>Risk class 3</w:t>
                      </w:r>
                    </w:p>
                    <w:p w14:paraId="529903BF" w14:textId="77777777" w:rsidR="00450C8C" w:rsidRDefault="00450C8C"/>
                  </w:txbxContent>
                </v:textbox>
              </v:shape>
            </w:pict>
          </mc:Fallback>
        </mc:AlternateContent>
      </w:r>
      <w:r w:rsidRPr="00EB1F99">
        <w:rPr>
          <w:noProof/>
          <w:sz w:val="20"/>
        </w:rPr>
        <mc:AlternateContent>
          <mc:Choice Requires="wps">
            <w:drawing>
              <wp:anchor distT="0" distB="0" distL="114300" distR="114300" simplePos="0" relativeHeight="252365824" behindDoc="0" locked="0" layoutInCell="1" allowOverlap="1" wp14:anchorId="6E3D6471" wp14:editId="4F05125F">
                <wp:simplePos x="0" y="0"/>
                <wp:positionH relativeFrom="column">
                  <wp:posOffset>4239630</wp:posOffset>
                </wp:positionH>
                <wp:positionV relativeFrom="paragraph">
                  <wp:posOffset>3942086</wp:posOffset>
                </wp:positionV>
                <wp:extent cx="315595" cy="95250"/>
                <wp:effectExtent l="0" t="0" r="8255" b="0"/>
                <wp:wrapNone/>
                <wp:docPr id="589" name="Text Box 589"/>
                <wp:cNvGraphicFramePr/>
                <a:graphic xmlns:a="http://schemas.openxmlformats.org/drawingml/2006/main">
                  <a:graphicData uri="http://schemas.microsoft.com/office/word/2010/wordprocessingShape">
                    <wps:wsp>
                      <wps:cNvSpPr txBox="1"/>
                      <wps:spPr>
                        <a:xfrm>
                          <a:off x="0" y="0"/>
                          <a:ext cx="315595" cy="95250"/>
                        </a:xfrm>
                        <a:prstGeom prst="rect">
                          <a:avLst/>
                        </a:prstGeom>
                        <a:solidFill>
                          <a:schemeClr val="lt1"/>
                        </a:solidFill>
                        <a:ln w="6350">
                          <a:noFill/>
                        </a:ln>
                      </wps:spPr>
                      <wps:txbx>
                        <w:txbxContent>
                          <w:p w14:paraId="64D62344" w14:textId="77777777" w:rsidR="003053C9" w:rsidRDefault="003053C9" w:rsidP="003053C9">
                            <w:pPr>
                              <w:pStyle w:val="BodyText"/>
                              <w:rPr>
                                <w:sz w:val="14"/>
                                <w:szCs w:val="14"/>
                              </w:rPr>
                            </w:pPr>
                            <w:r>
                              <w:rPr>
                                <w:color w:val="4C4E97"/>
                                <w:sz w:val="14"/>
                              </w:rPr>
                              <w:t>none</w:t>
                            </w:r>
                          </w:p>
                          <w:p w14:paraId="0613E15A"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D6471" id="Text Box 589" o:spid="_x0000_s1046" type="#_x0000_t202" style="position:absolute;margin-left:333.85pt;margin-top:310.4pt;width:24.85pt;height:7.5pt;z-index:25236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" fillcolor="white [3201]" stroked="f" strokeweight=".5pt">
                <v:textbox inset="0,0,0,0">
                  <w:txbxContent>
                    <w:p w14:paraId="64D62344" w14:textId="77777777" w:rsidR="003053C9" w:rsidRDefault="003053C9" w:rsidP="003053C9">
                      <w:pPr>
                        <w:pStyle w:val="BodyText"/>
                        <w:rPr>
                          <w:sz w:val="14"/>
                          <w:szCs w:val="14"/>
                        </w:rPr>
                      </w:pPr>
                      <w:r>
                        <w:rPr>
                          <w:color w:val="4C4E97"/>
                          <w:sz w:val="14"/>
                        </w:rPr>
                        <w:t>none</w:t>
                      </w:r>
                    </w:p>
                    <w:p w14:paraId="0613E15A"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390400" behindDoc="0" locked="0" layoutInCell="1" allowOverlap="1" wp14:anchorId="5CD4B66E" wp14:editId="109EB8DB">
                <wp:simplePos x="0" y="0"/>
                <wp:positionH relativeFrom="column">
                  <wp:posOffset>4239630</wp:posOffset>
                </wp:positionH>
                <wp:positionV relativeFrom="paragraph">
                  <wp:posOffset>5268183</wp:posOffset>
                </wp:positionV>
                <wp:extent cx="316119" cy="95250"/>
                <wp:effectExtent l="0" t="0" r="8255" b="0"/>
                <wp:wrapNone/>
                <wp:docPr id="592" name="Text Box 592"/>
                <wp:cNvGraphicFramePr/>
                <a:graphic xmlns:a="http://schemas.openxmlformats.org/drawingml/2006/main">
                  <a:graphicData uri="http://schemas.microsoft.com/office/word/2010/wordprocessingShape">
                    <wps:wsp>
                      <wps:cNvSpPr txBox="1"/>
                      <wps:spPr>
                        <a:xfrm>
                          <a:off x="0" y="0"/>
                          <a:ext cx="316119" cy="95250"/>
                        </a:xfrm>
                        <a:prstGeom prst="rect">
                          <a:avLst/>
                        </a:prstGeom>
                        <a:solidFill>
                          <a:schemeClr val="lt1"/>
                        </a:solidFill>
                        <a:ln w="6350">
                          <a:noFill/>
                        </a:ln>
                      </wps:spPr>
                      <wps:txbx>
                        <w:txbxContent>
                          <w:p w14:paraId="29B6903F" w14:textId="77777777" w:rsidR="003053C9" w:rsidRDefault="003053C9" w:rsidP="003053C9">
                            <w:pPr>
                              <w:pStyle w:val="BodyText"/>
                              <w:rPr>
                                <w:sz w:val="14"/>
                                <w:szCs w:val="14"/>
                              </w:rPr>
                            </w:pPr>
                            <w:r>
                              <w:rPr>
                                <w:color w:val="4C4E97"/>
                                <w:sz w:val="14"/>
                              </w:rPr>
                              <w:t>none</w:t>
                            </w:r>
                          </w:p>
                          <w:p w14:paraId="5BC884FF"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D4B66E" id="Text Box 592" o:spid="_x0000_s1047" type="#_x0000_t202" style="position:absolute;margin-left:333.85pt;margin-top:414.8pt;width:24.9pt;height:7.5pt;z-index:25239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" fillcolor="white [3201]" stroked="f" strokeweight=".5pt">
                <v:textbox inset="0,0,0,0">
                  <w:txbxContent>
                    <w:p w14:paraId="29B6903F" w14:textId="77777777" w:rsidR="003053C9" w:rsidRDefault="003053C9" w:rsidP="003053C9">
                      <w:pPr>
                        <w:pStyle w:val="BodyText"/>
                        <w:rPr>
                          <w:sz w:val="14"/>
                          <w:szCs w:val="14"/>
                        </w:rPr>
                      </w:pPr>
                      <w:r>
                        <w:rPr>
                          <w:color w:val="4C4E97"/>
                          <w:sz w:val="14"/>
                        </w:rPr>
                        <w:t>none</w:t>
                      </w:r>
                    </w:p>
                    <w:p w14:paraId="5BC884FF"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414976" behindDoc="0" locked="0" layoutInCell="1" allowOverlap="1" wp14:anchorId="11B312DA" wp14:editId="34266414">
                <wp:simplePos x="0" y="0"/>
                <wp:positionH relativeFrom="column">
                  <wp:posOffset>4239630</wp:posOffset>
                </wp:positionH>
                <wp:positionV relativeFrom="paragraph">
                  <wp:posOffset>6602947</wp:posOffset>
                </wp:positionV>
                <wp:extent cx="290307" cy="142228"/>
                <wp:effectExtent l="0" t="0" r="0" b="0"/>
                <wp:wrapNone/>
                <wp:docPr id="593" name="Text Box 593"/>
                <wp:cNvGraphicFramePr/>
                <a:graphic xmlns:a="http://schemas.openxmlformats.org/drawingml/2006/main">
                  <a:graphicData uri="http://schemas.microsoft.com/office/word/2010/wordprocessingShape">
                    <wps:wsp>
                      <wps:cNvSpPr txBox="1"/>
                      <wps:spPr>
                        <a:xfrm>
                          <a:off x="0" y="0"/>
                          <a:ext cx="290307" cy="142228"/>
                        </a:xfrm>
                        <a:prstGeom prst="rect">
                          <a:avLst/>
                        </a:prstGeom>
                        <a:solidFill>
                          <a:schemeClr val="lt1"/>
                        </a:solidFill>
                        <a:ln w="6350">
                          <a:noFill/>
                        </a:ln>
                      </wps:spPr>
                      <wps:txbx>
                        <w:txbxContent>
                          <w:p w14:paraId="6D1BAC72" w14:textId="77777777" w:rsidR="003053C9" w:rsidRDefault="003053C9" w:rsidP="003053C9">
                            <w:pPr>
                              <w:pStyle w:val="BodyText"/>
                              <w:rPr>
                                <w:sz w:val="14"/>
                                <w:szCs w:val="14"/>
                              </w:rPr>
                            </w:pPr>
                            <w:r>
                              <w:rPr>
                                <w:color w:val="4C4E97"/>
                                <w:sz w:val="14"/>
                              </w:rPr>
                              <w:t>none</w:t>
                            </w:r>
                          </w:p>
                          <w:p w14:paraId="59B39390"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312DA" id="Text Box 593" o:spid="_x0000_s1048" type="#_x0000_t202" style="position:absolute;margin-left:333.85pt;margin-top:519.9pt;width:22.85pt;height:11.2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" fillcolor="white [3201]" stroked="f" strokeweight=".5pt">
                <v:textbox inset="0,0,0,0">
                  <w:txbxContent>
                    <w:p w14:paraId="6D1BAC72" w14:textId="77777777" w:rsidR="003053C9" w:rsidRDefault="003053C9" w:rsidP="003053C9">
                      <w:pPr>
                        <w:pStyle w:val="BodyText"/>
                        <w:rPr>
                          <w:sz w:val="14"/>
                          <w:szCs w:val="14"/>
                        </w:rPr>
                      </w:pPr>
                      <w:r>
                        <w:rPr>
                          <w:color w:val="4C4E97"/>
                          <w:sz w:val="14"/>
                        </w:rPr>
                        <w:t>none</w:t>
                      </w:r>
                    </w:p>
                    <w:p w14:paraId="59B39390"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439552" behindDoc="0" locked="0" layoutInCell="1" allowOverlap="1" wp14:anchorId="52511CFA" wp14:editId="3FDA27C9">
                <wp:simplePos x="0" y="0"/>
                <wp:positionH relativeFrom="column">
                  <wp:posOffset>4243964</wp:posOffset>
                </wp:positionH>
                <wp:positionV relativeFrom="paragraph">
                  <wp:posOffset>7335333</wp:posOffset>
                </wp:positionV>
                <wp:extent cx="312023" cy="95250"/>
                <wp:effectExtent l="0" t="0" r="0" b="0"/>
                <wp:wrapNone/>
                <wp:docPr id="595" name="Text Box 595"/>
                <wp:cNvGraphicFramePr/>
                <a:graphic xmlns:a="http://schemas.openxmlformats.org/drawingml/2006/main">
                  <a:graphicData uri="http://schemas.microsoft.com/office/word/2010/wordprocessingShape">
                    <wps:wsp>
                      <wps:cNvSpPr txBox="1"/>
                      <wps:spPr>
                        <a:xfrm>
                          <a:off x="0" y="0"/>
                          <a:ext cx="312023" cy="95250"/>
                        </a:xfrm>
                        <a:prstGeom prst="rect">
                          <a:avLst/>
                        </a:prstGeom>
                        <a:solidFill>
                          <a:schemeClr val="lt1"/>
                        </a:solidFill>
                        <a:ln w="6350">
                          <a:noFill/>
                        </a:ln>
                      </wps:spPr>
                      <wps:txbx>
                        <w:txbxContent>
                          <w:p w14:paraId="4CA927F3" w14:textId="77777777" w:rsidR="003053C9" w:rsidRDefault="003053C9" w:rsidP="003053C9">
                            <w:pPr>
                              <w:pStyle w:val="BodyText"/>
                              <w:rPr>
                                <w:sz w:val="14"/>
                                <w:szCs w:val="14"/>
                              </w:rPr>
                            </w:pPr>
                            <w:r>
                              <w:rPr>
                                <w:color w:val="4C4E97"/>
                                <w:sz w:val="14"/>
                              </w:rPr>
                              <w:t>none</w:t>
                            </w:r>
                          </w:p>
                          <w:p w14:paraId="106E7D0E"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511CFA" id="Text Box 595" o:spid="_x0000_s1049" type="#_x0000_t202" style="position:absolute;margin-left:334.15pt;margin-top:577.6pt;width:24.55pt;height:7.5pt;z-index:25243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" fillcolor="white [3201]" stroked="f" strokeweight=".5pt">
                <v:textbox inset="0,0,0,0">
                  <w:txbxContent>
                    <w:p w14:paraId="4CA927F3" w14:textId="77777777" w:rsidR="003053C9" w:rsidRDefault="003053C9" w:rsidP="003053C9">
                      <w:pPr>
                        <w:pStyle w:val="BodyText"/>
                        <w:rPr>
                          <w:sz w:val="14"/>
                          <w:szCs w:val="14"/>
                        </w:rPr>
                      </w:pPr>
                      <w:r>
                        <w:rPr>
                          <w:color w:val="4C4E97"/>
                          <w:sz w:val="14"/>
                        </w:rPr>
                        <w:t>none</w:t>
                      </w:r>
                    </w:p>
                    <w:p w14:paraId="106E7D0E"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464128" behindDoc="0" locked="0" layoutInCell="1" allowOverlap="1" wp14:anchorId="2EC0ED75" wp14:editId="2F351FAA">
                <wp:simplePos x="0" y="0"/>
                <wp:positionH relativeFrom="column">
                  <wp:posOffset>4235297</wp:posOffset>
                </wp:positionH>
                <wp:positionV relativeFrom="paragraph">
                  <wp:posOffset>7742696</wp:posOffset>
                </wp:positionV>
                <wp:extent cx="294688" cy="9525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294688" cy="95250"/>
                        </a:xfrm>
                        <a:prstGeom prst="rect">
                          <a:avLst/>
                        </a:prstGeom>
                        <a:solidFill>
                          <a:schemeClr val="lt1"/>
                        </a:solidFill>
                        <a:ln w="6350">
                          <a:noFill/>
                        </a:ln>
                      </wps:spPr>
                      <wps:txbx>
                        <w:txbxContent>
                          <w:p w14:paraId="3F7F4AB0" w14:textId="77777777" w:rsidR="003053C9" w:rsidRDefault="003053C9" w:rsidP="003053C9">
                            <w:pPr>
                              <w:pStyle w:val="BodyText"/>
                              <w:rPr>
                                <w:sz w:val="14"/>
                                <w:szCs w:val="14"/>
                              </w:rPr>
                            </w:pPr>
                            <w:r>
                              <w:rPr>
                                <w:color w:val="4C4E97"/>
                                <w:sz w:val="14"/>
                              </w:rPr>
                              <w:t>none</w:t>
                            </w:r>
                          </w:p>
                          <w:p w14:paraId="1161157C"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C0ED75" id="Text Box 596" o:spid="_x0000_s1050" type="#_x0000_t202" style="position:absolute;margin-left:333.5pt;margin-top:609.65pt;width:23.2pt;height:7.5p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" fillcolor="white [3201]" stroked="f" strokeweight=".5pt">
                <v:textbox inset="0,0,0,0">
                  <w:txbxContent>
                    <w:p w14:paraId="3F7F4AB0" w14:textId="77777777" w:rsidR="003053C9" w:rsidRDefault="003053C9" w:rsidP="003053C9">
                      <w:pPr>
                        <w:pStyle w:val="BodyText"/>
                        <w:rPr>
                          <w:sz w:val="14"/>
                          <w:szCs w:val="14"/>
                        </w:rPr>
                      </w:pPr>
                      <w:r>
                        <w:rPr>
                          <w:color w:val="4C4E97"/>
                          <w:sz w:val="14"/>
                        </w:rPr>
                        <w:t>none</w:t>
                      </w:r>
                    </w:p>
                    <w:p w14:paraId="1161157C"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519424" behindDoc="0" locked="0" layoutInCell="1" allowOverlap="1" wp14:anchorId="77BE2976" wp14:editId="240C87D7">
                <wp:simplePos x="0" y="0"/>
                <wp:positionH relativeFrom="column">
                  <wp:posOffset>5262371</wp:posOffset>
                </wp:positionH>
                <wp:positionV relativeFrom="paragraph">
                  <wp:posOffset>7712361</wp:posOffset>
                </wp:positionV>
                <wp:extent cx="190831" cy="125585"/>
                <wp:effectExtent l="0" t="0" r="0" b="8255"/>
                <wp:wrapNone/>
                <wp:docPr id="599" name="Text Box 599"/>
                <wp:cNvGraphicFramePr/>
                <a:graphic xmlns:a="http://schemas.openxmlformats.org/drawingml/2006/main">
                  <a:graphicData uri="http://schemas.microsoft.com/office/word/2010/wordprocessingShape">
                    <wps:wsp>
                      <wps:cNvSpPr txBox="1"/>
                      <wps:spPr>
                        <a:xfrm>
                          <a:off x="0" y="0"/>
                          <a:ext cx="190831" cy="125585"/>
                        </a:xfrm>
                        <a:prstGeom prst="rect">
                          <a:avLst/>
                        </a:prstGeom>
                        <a:solidFill>
                          <a:schemeClr val="lt1"/>
                        </a:solidFill>
                        <a:ln w="6350">
                          <a:noFill/>
                        </a:ln>
                      </wps:spPr>
                      <wps:txbx>
                        <w:txbxContent>
                          <w:p w14:paraId="7880D9FE" w14:textId="77777777" w:rsidR="003053C9" w:rsidRDefault="003053C9" w:rsidP="003053C9">
                            <w:pPr>
                              <w:pStyle w:val="BodyText"/>
                              <w:jc w:val="center"/>
                              <w:rPr>
                                <w:sz w:val="13"/>
                                <w:szCs w:val="13"/>
                              </w:rPr>
                            </w:pPr>
                            <w:r>
                              <w:rPr>
                                <w:color w:val="4C4E97"/>
                                <w:sz w:val="13"/>
                              </w:rPr>
                              <w:t>no</w:t>
                            </w:r>
                          </w:p>
                          <w:p w14:paraId="35528C36" w14:textId="77777777" w:rsidR="003053C9" w:rsidRDefault="003053C9" w:rsidP="003053C9">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BE2976" id="Text Box 599" o:spid="_x0000_s1051" type="#_x0000_t202" style="position:absolute;margin-left:414.35pt;margin-top:607.25pt;width:15.05pt;height:9.9pt;z-index:25251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" fillcolor="white [3201]" stroked="f" strokeweight=".5pt">
                <v:textbox inset="0,0,0,0">
                  <w:txbxContent>
                    <w:p w14:paraId="7880D9FE" w14:textId="77777777" w:rsidR="003053C9" w:rsidRDefault="003053C9" w:rsidP="003053C9">
                      <w:pPr>
                        <w:pStyle w:val="BodyText"/>
                        <w:jc w:val="center"/>
                        <w:rPr>
                          <w:sz w:val="13"/>
                          <w:szCs w:val="13"/>
                        </w:rPr>
                      </w:pPr>
                      <w:r>
                        <w:rPr>
                          <w:color w:val="4C4E97"/>
                          <w:sz w:val="13"/>
                        </w:rPr>
                        <w:t>no</w:t>
                      </w:r>
                    </w:p>
                    <w:p w14:paraId="35528C36" w14:textId="77777777" w:rsidR="003053C9" w:rsidRDefault="003053C9" w:rsidP="003053C9">
                      <w:pPr>
                        <w:jc w:val="center"/>
                      </w:pPr>
                    </w:p>
                  </w:txbxContent>
                </v:textbox>
              </v:shape>
            </w:pict>
          </mc:Fallback>
        </mc:AlternateContent>
      </w:r>
      <w:r w:rsidRPr="00EB1F99">
        <w:rPr>
          <w:noProof/>
          <w:sz w:val="20"/>
        </w:rPr>
        <mc:AlternateContent>
          <mc:Choice Requires="wps">
            <w:drawing>
              <wp:anchor distT="0" distB="0" distL="114300" distR="114300" simplePos="0" relativeHeight="252494848" behindDoc="0" locked="0" layoutInCell="1" allowOverlap="1" wp14:anchorId="743F21B4" wp14:editId="0FC3F6BC">
                <wp:simplePos x="0" y="0"/>
                <wp:positionH relativeFrom="column">
                  <wp:posOffset>5550314</wp:posOffset>
                </wp:positionH>
                <wp:positionV relativeFrom="paragraph">
                  <wp:posOffset>7336238</wp:posOffset>
                </wp:positionV>
                <wp:extent cx="190831" cy="95250"/>
                <wp:effectExtent l="0" t="0" r="0" b="0"/>
                <wp:wrapNone/>
                <wp:docPr id="598" name="Text Box 598"/>
                <wp:cNvGraphicFramePr/>
                <a:graphic xmlns:a="http://schemas.openxmlformats.org/drawingml/2006/main">
                  <a:graphicData uri="http://schemas.microsoft.com/office/word/2010/wordprocessingShape">
                    <wps:wsp>
                      <wps:cNvSpPr txBox="1"/>
                      <wps:spPr>
                        <a:xfrm>
                          <a:off x="0" y="0"/>
                          <a:ext cx="190831" cy="95250"/>
                        </a:xfrm>
                        <a:prstGeom prst="rect">
                          <a:avLst/>
                        </a:prstGeom>
                        <a:solidFill>
                          <a:schemeClr val="lt1"/>
                        </a:solidFill>
                        <a:ln w="6350">
                          <a:noFill/>
                        </a:ln>
                      </wps:spPr>
                      <wps:txbx>
                        <w:txbxContent>
                          <w:p w14:paraId="1B82835D" w14:textId="77777777" w:rsidR="003053C9" w:rsidRDefault="003053C9" w:rsidP="003053C9">
                            <w:pPr>
                              <w:pStyle w:val="Bodytext60"/>
                            </w:pPr>
                            <w:r>
                              <w:t>yes</w:t>
                            </w:r>
                          </w:p>
                          <w:p w14:paraId="64E0D5BE" w14:textId="77777777" w:rsidR="003053C9" w:rsidRDefault="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43F21B4" id="Text Box 598" o:spid="_x0000_s1052" type="#_x0000_t202" style="position:absolute;margin-left:437.05pt;margin-top:577.65pt;width:15.05pt;height:7.5pt;z-index:25249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" fillcolor="white [3201]" stroked="f" strokeweight=".5pt">
                <v:textbox inset="0,0,0,0">
                  <w:txbxContent>
                    <w:p w14:paraId="1B82835D" w14:textId="77777777" w:rsidR="003053C9" w:rsidRDefault="003053C9" w:rsidP="003053C9">
                      <w:pPr>
                        <w:pStyle w:val="Bodytext60"/>
                      </w:pPr>
                      <w:r>
                        <w:t>yes</w:t>
                      </w:r>
                    </w:p>
                    <w:p w14:paraId="64E0D5BE" w14:textId="77777777" w:rsidR="003053C9" w:rsidRDefault="003053C9"/>
                  </w:txbxContent>
                </v:textbox>
              </v:shape>
            </w:pict>
          </mc:Fallback>
        </mc:AlternateContent>
      </w:r>
      <w:r w:rsidRPr="00EB1F99">
        <w:rPr>
          <w:noProof/>
          <w:sz w:val="20"/>
        </w:rPr>
        <mc:AlternateContent>
          <mc:Choice Requires="wps">
            <w:drawing>
              <wp:anchor distT="0" distB="0" distL="114300" distR="114300" simplePos="0" relativeHeight="252341248" behindDoc="0" locked="0" layoutInCell="1" allowOverlap="1" wp14:anchorId="7F60CCD5" wp14:editId="6BDD438A">
                <wp:simplePos x="0" y="0"/>
                <wp:positionH relativeFrom="column">
                  <wp:posOffset>4238073</wp:posOffset>
                </wp:positionH>
                <wp:positionV relativeFrom="paragraph">
                  <wp:posOffset>1586865</wp:posOffset>
                </wp:positionV>
                <wp:extent cx="349692" cy="95415"/>
                <wp:effectExtent l="0" t="0" r="0" b="0"/>
                <wp:wrapNone/>
                <wp:docPr id="588" name="Text Box 588"/>
                <wp:cNvGraphicFramePr/>
                <a:graphic xmlns:a="http://schemas.openxmlformats.org/drawingml/2006/main">
                  <a:graphicData uri="http://schemas.microsoft.com/office/word/2010/wordprocessingShape">
                    <wps:wsp>
                      <wps:cNvSpPr txBox="1"/>
                      <wps:spPr>
                        <a:xfrm>
                          <a:off x="0" y="0"/>
                          <a:ext cx="349692" cy="95415"/>
                        </a:xfrm>
                        <a:prstGeom prst="rect">
                          <a:avLst/>
                        </a:prstGeom>
                        <a:solidFill>
                          <a:schemeClr val="lt1"/>
                        </a:solidFill>
                        <a:ln w="6350">
                          <a:noFill/>
                        </a:ln>
                      </wps:spPr>
                      <wps:txbx>
                        <w:txbxContent>
                          <w:p w14:paraId="08D1F0CD" w14:textId="77777777" w:rsidR="003053C9" w:rsidRDefault="003053C9" w:rsidP="003053C9">
                            <w:pPr>
                              <w:pStyle w:val="BodyText"/>
                              <w:rPr>
                                <w:sz w:val="14"/>
                                <w:szCs w:val="14"/>
                              </w:rPr>
                            </w:pPr>
                            <w:r>
                              <w:rPr>
                                <w:color w:val="4C4E97"/>
                                <w:sz w:val="14"/>
                              </w:rPr>
                              <w:t>none</w:t>
                            </w:r>
                          </w:p>
                          <w:p w14:paraId="41534375" w14:textId="77777777" w:rsidR="003053C9" w:rsidRDefault="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60CCD5" id="Text Box 588" o:spid="_x0000_s1053" type="#_x0000_t202" style="position:absolute;margin-left:333.7pt;margin-top:124.95pt;width:27.55pt;height:7.5pt;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" fillcolor="white [3201]" stroked="f" strokeweight=".5pt">
                <v:textbox inset="0,0,0,0">
                  <w:txbxContent>
                    <w:p w14:paraId="08D1F0CD" w14:textId="77777777" w:rsidR="003053C9" w:rsidRDefault="003053C9" w:rsidP="003053C9">
                      <w:pPr>
                        <w:pStyle w:val="BodyText"/>
                        <w:rPr>
                          <w:sz w:val="14"/>
                          <w:szCs w:val="14"/>
                        </w:rPr>
                      </w:pPr>
                      <w:r>
                        <w:rPr>
                          <w:color w:val="4C4E97"/>
                          <w:sz w:val="14"/>
                        </w:rPr>
                        <w:t>none</w:t>
                      </w:r>
                    </w:p>
                    <w:p w14:paraId="41534375" w14:textId="77777777" w:rsidR="003053C9" w:rsidRDefault="003053C9"/>
                  </w:txbxContent>
                </v:textbox>
              </v:shape>
            </w:pict>
          </mc:Fallback>
        </mc:AlternateContent>
      </w:r>
      <w:r w:rsidRPr="00EB1F99">
        <w:rPr>
          <w:noProof/>
          <w:sz w:val="20"/>
        </w:rPr>
        <mc:AlternateContent>
          <mc:Choice Requires="wps">
            <w:drawing>
              <wp:anchor distT="0" distB="0" distL="114300" distR="114300" simplePos="0" relativeHeight="252322816" behindDoc="0" locked="0" layoutInCell="1" allowOverlap="1" wp14:anchorId="6BF47CA4" wp14:editId="2274FCA5">
                <wp:simplePos x="0" y="0"/>
                <wp:positionH relativeFrom="column">
                  <wp:posOffset>3554537</wp:posOffset>
                </wp:positionH>
                <wp:positionV relativeFrom="paragraph">
                  <wp:posOffset>6843257</wp:posOffset>
                </wp:positionV>
                <wp:extent cx="484422" cy="349250"/>
                <wp:effectExtent l="0" t="0" r="0" b="0"/>
                <wp:wrapNone/>
                <wp:docPr id="587" name="Text Box 587"/>
                <wp:cNvGraphicFramePr/>
                <a:graphic xmlns:a="http://schemas.openxmlformats.org/drawingml/2006/main">
                  <a:graphicData uri="http://schemas.microsoft.com/office/word/2010/wordprocessingShape">
                    <wps:wsp>
                      <wps:cNvSpPr txBox="1"/>
                      <wps:spPr>
                        <a:xfrm>
                          <a:off x="0" y="0"/>
                          <a:ext cx="484422" cy="349250"/>
                        </a:xfrm>
                        <a:prstGeom prst="rect">
                          <a:avLst/>
                        </a:prstGeom>
                        <a:solidFill>
                          <a:schemeClr val="lt1"/>
                        </a:solidFill>
                        <a:ln w="6350">
                          <a:noFill/>
                        </a:ln>
                      </wps:spPr>
                      <wps:txbx>
                        <w:txbxContent>
                          <w:p w14:paraId="3CD32432" w14:textId="4B4CCCA5" w:rsidR="003053C9" w:rsidRDefault="003053C9" w:rsidP="003053C9">
                            <w:pPr>
                              <w:pStyle w:val="BodyText"/>
                              <w:spacing w:line="197" w:lineRule="auto"/>
                              <w:jc w:val="center"/>
                              <w:rPr>
                                <w:sz w:val="14"/>
                                <w:szCs w:val="14"/>
                              </w:rPr>
                            </w:pPr>
                            <w:r>
                              <w:rPr>
                                <w:color w:val="4C4E97"/>
                                <w:sz w:val="14"/>
                              </w:rPr>
                              <w:t>Increased chance of diversion</w:t>
                            </w:r>
                          </w:p>
                          <w:p w14:paraId="3AB22723" w14:textId="77777777" w:rsidR="003053C9" w:rsidRDefault="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F47CA4" id="Text Box 587" o:spid="_x0000_s1054" type="#_x0000_t202" style="position:absolute;margin-left:279.9pt;margin-top:538.85pt;width:38.15pt;height:27.5pt;z-index:25232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" fillcolor="white [3201]" stroked="f" strokeweight=".5pt">
                <v:textbox inset="0,0,0,0">
                  <w:txbxContent>
                    <w:p w14:paraId="3CD32432" w14:textId="4B4CCCA5" w:rsidR="003053C9" w:rsidRDefault="003053C9" w:rsidP="003053C9">
                      <w:pPr>
                        <w:pStyle w:val="BodyText"/>
                        <w:spacing w:line="197" w:lineRule="auto"/>
                        <w:jc w:val="center"/>
                        <w:rPr>
                          <w:sz w:val="14"/>
                          <w:szCs w:val="14"/>
                        </w:rPr>
                      </w:pPr>
                      <w:r>
                        <w:rPr>
                          <w:color w:val="4C4E97"/>
                          <w:sz w:val="14"/>
                        </w:rPr>
                        <w:t>Increased chance of diversion</w:t>
                      </w:r>
                    </w:p>
                    <w:p w14:paraId="3AB22723" w14:textId="77777777" w:rsidR="003053C9" w:rsidRDefault="003053C9"/>
                  </w:txbxContent>
                </v:textbox>
              </v:shape>
            </w:pict>
          </mc:Fallback>
        </mc:AlternateContent>
      </w:r>
      <w:r w:rsidRPr="00EB1F99">
        <w:rPr>
          <w:noProof/>
          <w:sz w:val="20"/>
        </w:rPr>
        <mc:AlternateContent>
          <mc:Choice Requires="wps">
            <w:drawing>
              <wp:anchor distT="0" distB="0" distL="114300" distR="114300" simplePos="0" relativeHeight="252298240" behindDoc="0" locked="0" layoutInCell="1" allowOverlap="1" wp14:anchorId="5616D3EA" wp14:editId="7D0D14FD">
                <wp:simplePos x="0" y="0"/>
                <wp:positionH relativeFrom="column">
                  <wp:posOffset>3506829</wp:posOffset>
                </wp:positionH>
                <wp:positionV relativeFrom="paragraph">
                  <wp:posOffset>3416245</wp:posOffset>
                </wp:positionV>
                <wp:extent cx="532130" cy="349250"/>
                <wp:effectExtent l="0" t="0" r="1270" b="0"/>
                <wp:wrapNone/>
                <wp:docPr id="586" name="Text Box 586"/>
                <wp:cNvGraphicFramePr/>
                <a:graphic xmlns:a="http://schemas.openxmlformats.org/drawingml/2006/main">
                  <a:graphicData uri="http://schemas.microsoft.com/office/word/2010/wordprocessingShape">
                    <wps:wsp>
                      <wps:cNvSpPr txBox="1"/>
                      <wps:spPr>
                        <a:xfrm>
                          <a:off x="0" y="0"/>
                          <a:ext cx="532130" cy="349250"/>
                        </a:xfrm>
                        <a:prstGeom prst="rect">
                          <a:avLst/>
                        </a:prstGeom>
                        <a:solidFill>
                          <a:schemeClr val="lt1"/>
                        </a:solidFill>
                        <a:ln w="6350">
                          <a:noFill/>
                        </a:ln>
                      </wps:spPr>
                      <wps:txbx>
                        <w:txbxContent>
                          <w:p w14:paraId="52A25DC3" w14:textId="6FFB556B" w:rsidR="003053C9" w:rsidRDefault="003053C9" w:rsidP="003053C9">
                            <w:pPr>
                              <w:pStyle w:val="BodyText"/>
                              <w:spacing w:line="197" w:lineRule="auto"/>
                              <w:jc w:val="center"/>
                              <w:rPr>
                                <w:sz w:val="14"/>
                                <w:szCs w:val="14"/>
                              </w:rPr>
                            </w:pPr>
                            <w:r>
                              <w:rPr>
                                <w:color w:val="4C4E97"/>
                                <w:sz w:val="14"/>
                              </w:rPr>
                              <w:t>Increased chance of diversion</w:t>
                            </w:r>
                          </w:p>
                          <w:p w14:paraId="2E86604E" w14:textId="77777777" w:rsidR="003053C9" w:rsidRDefault="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16D3EA" id="Text Box 586" o:spid="_x0000_s1055" type="#_x0000_t202" style="position:absolute;margin-left:276.15pt;margin-top:269pt;width:41.9pt;height:27.5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" fillcolor="white [3201]" stroked="f" strokeweight=".5pt">
                <v:textbox inset="0,0,0,0">
                  <w:txbxContent>
                    <w:p w14:paraId="52A25DC3" w14:textId="6FFB556B" w:rsidR="003053C9" w:rsidRDefault="003053C9" w:rsidP="003053C9">
                      <w:pPr>
                        <w:pStyle w:val="BodyText"/>
                        <w:spacing w:line="197" w:lineRule="auto"/>
                        <w:jc w:val="center"/>
                        <w:rPr>
                          <w:sz w:val="14"/>
                          <w:szCs w:val="14"/>
                        </w:rPr>
                      </w:pPr>
                      <w:r>
                        <w:rPr>
                          <w:color w:val="4C4E97"/>
                          <w:sz w:val="14"/>
                        </w:rPr>
                        <w:t>Increased chance of diversion</w:t>
                      </w:r>
                    </w:p>
                    <w:p w14:paraId="2E86604E" w14:textId="77777777" w:rsidR="003053C9" w:rsidRDefault="003053C9"/>
                  </w:txbxContent>
                </v:textbox>
              </v:shape>
            </w:pict>
          </mc:Fallback>
        </mc:AlternateContent>
      </w:r>
      <w:r w:rsidRPr="00EB1F99">
        <w:rPr>
          <w:noProof/>
          <w:sz w:val="20"/>
        </w:rPr>
        <mc:AlternateContent>
          <mc:Choice Requires="wps">
            <w:drawing>
              <wp:anchor distT="0" distB="0" distL="114300" distR="114300" simplePos="0" relativeHeight="252279808" behindDoc="0" locked="0" layoutInCell="1" allowOverlap="1" wp14:anchorId="26B1F8DE" wp14:editId="79EB1FF3">
                <wp:simplePos x="0" y="0"/>
                <wp:positionH relativeFrom="column">
                  <wp:posOffset>2942286</wp:posOffset>
                </wp:positionH>
                <wp:positionV relativeFrom="paragraph">
                  <wp:posOffset>6811452</wp:posOffset>
                </wp:positionV>
                <wp:extent cx="421226" cy="381635"/>
                <wp:effectExtent l="0" t="0" r="0" b="0"/>
                <wp:wrapNone/>
                <wp:docPr id="585" name="Text Box 585"/>
                <wp:cNvGraphicFramePr/>
                <a:graphic xmlns:a="http://schemas.openxmlformats.org/drawingml/2006/main">
                  <a:graphicData uri="http://schemas.microsoft.com/office/word/2010/wordprocessingShape">
                    <wps:wsp>
                      <wps:cNvSpPr txBox="1"/>
                      <wps:spPr>
                        <a:xfrm>
                          <a:off x="0" y="0"/>
                          <a:ext cx="421226" cy="381635"/>
                        </a:xfrm>
                        <a:prstGeom prst="rect">
                          <a:avLst/>
                        </a:prstGeom>
                        <a:solidFill>
                          <a:schemeClr val="lt1"/>
                        </a:solidFill>
                        <a:ln w="6350">
                          <a:noFill/>
                        </a:ln>
                      </wps:spPr>
                      <wps:txbx>
                        <w:txbxContent>
                          <w:p w14:paraId="22138760" w14:textId="41A42DF5" w:rsidR="003053C9" w:rsidRDefault="003053C9" w:rsidP="003053C9">
                            <w:pPr>
                              <w:pStyle w:val="BodyText"/>
                              <w:jc w:val="center"/>
                              <w:rPr>
                                <w:sz w:val="13"/>
                                <w:szCs w:val="13"/>
                              </w:rPr>
                            </w:pPr>
                            <w:r>
                              <w:rPr>
                                <w:color w:val="4C4E97"/>
                                <w:sz w:val="13"/>
                              </w:rPr>
                              <w:t>ADT &gt; 3,000 v/24K</w:t>
                            </w:r>
                          </w:p>
                          <w:p w14:paraId="623D29AB"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B1F8DE" id="Text Box 585" o:spid="_x0000_s1056" type="#_x0000_t202" style="position:absolute;margin-left:231.7pt;margin-top:536.35pt;width:33.15pt;height:30.05pt;z-index:25227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" fillcolor="white [3201]" stroked="f" strokeweight=".5pt">
                <v:textbox inset="0,0,0,0">
                  <w:txbxContent>
                    <w:p w14:paraId="22138760" w14:textId="41A42DF5" w:rsidR="003053C9" w:rsidRDefault="003053C9" w:rsidP="003053C9">
                      <w:pPr>
                        <w:pStyle w:val="BodyText"/>
                        <w:jc w:val="center"/>
                        <w:rPr>
                          <w:sz w:val="13"/>
                          <w:szCs w:val="13"/>
                        </w:rPr>
                      </w:pPr>
                      <w:r>
                        <w:rPr>
                          <w:color w:val="4C4E97"/>
                          <w:sz w:val="13"/>
                        </w:rPr>
                        <w:t>ADT &gt; 3,000 v/24K</w:t>
                      </w:r>
                    </w:p>
                    <w:p w14:paraId="623D29AB"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230656" behindDoc="0" locked="0" layoutInCell="1" allowOverlap="1" wp14:anchorId="078D45CF" wp14:editId="4C3598CD">
                <wp:simplePos x="0" y="0"/>
                <wp:positionH relativeFrom="column">
                  <wp:posOffset>2886323</wp:posOffset>
                </wp:positionH>
                <wp:positionV relativeFrom="paragraph">
                  <wp:posOffset>3416521</wp:posOffset>
                </wp:positionV>
                <wp:extent cx="477079" cy="381635"/>
                <wp:effectExtent l="0" t="0" r="0" b="0"/>
                <wp:wrapNone/>
                <wp:docPr id="583" name="Text Box 583"/>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6DC7A95D" w14:textId="77777777" w:rsidR="003053C9" w:rsidRDefault="003053C9" w:rsidP="003053C9">
                            <w:pPr>
                              <w:pStyle w:val="BodyText"/>
                              <w:jc w:val="center"/>
                              <w:rPr>
                                <w:sz w:val="13"/>
                                <w:szCs w:val="13"/>
                              </w:rPr>
                            </w:pPr>
                            <w:r>
                              <w:rPr>
                                <w:color w:val="4C4E97"/>
                                <w:sz w:val="13"/>
                              </w:rPr>
                              <w:t>ADT (HV) &gt; 3000 v/24K</w:t>
                            </w:r>
                          </w:p>
                          <w:p w14:paraId="1FB94ED8"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8D45CF" id="Text Box 583" o:spid="_x0000_s1057" type="#_x0000_t202" style="position:absolute;margin-left:227.25pt;margin-top:269pt;width:37.55pt;height:30.05pt;z-index:25223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" fillcolor="white [3201]" stroked="f" strokeweight=".5pt">
                <v:textbox inset="0,0,0,0">
                  <w:txbxContent>
                    <w:p w14:paraId="6DC7A95D" w14:textId="77777777" w:rsidR="003053C9" w:rsidRDefault="003053C9" w:rsidP="003053C9">
                      <w:pPr>
                        <w:pStyle w:val="BodyText"/>
                        <w:jc w:val="center"/>
                        <w:rPr>
                          <w:sz w:val="13"/>
                          <w:szCs w:val="13"/>
                        </w:rPr>
                      </w:pPr>
                      <w:r>
                        <w:rPr>
                          <w:color w:val="4C4E97"/>
                          <w:sz w:val="13"/>
                        </w:rPr>
                        <w:t>ADT (HV) &gt; 3000 v/24K</w:t>
                      </w:r>
                    </w:p>
                    <w:p w14:paraId="1FB94ED8"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218368" behindDoc="0" locked="0" layoutInCell="1" allowOverlap="1" wp14:anchorId="735A904E" wp14:editId="3F33BD20">
                <wp:simplePos x="0" y="0"/>
                <wp:positionH relativeFrom="column">
                  <wp:posOffset>2862469</wp:posOffset>
                </wp:positionH>
                <wp:positionV relativeFrom="paragraph">
                  <wp:posOffset>2692952</wp:posOffset>
                </wp:positionV>
                <wp:extent cx="477079" cy="381635"/>
                <wp:effectExtent l="0" t="0" r="0" b="0"/>
                <wp:wrapNone/>
                <wp:docPr id="580" name="Text Box 580"/>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6536F7D5" w14:textId="77777777" w:rsidR="003053C9" w:rsidRDefault="003053C9" w:rsidP="003053C9">
                            <w:pPr>
                              <w:pStyle w:val="BodyText"/>
                              <w:jc w:val="center"/>
                              <w:rPr>
                                <w:sz w:val="13"/>
                                <w:szCs w:val="13"/>
                              </w:rPr>
                            </w:pPr>
                            <w:r>
                              <w:rPr>
                                <w:color w:val="4C4E97"/>
                                <w:sz w:val="13"/>
                              </w:rPr>
                              <w:t>ADT (HV) &gt; 3000 v/24K</w:t>
                            </w:r>
                          </w:p>
                          <w:p w14:paraId="08CE9F18"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35A904E" id="Text Box 580" o:spid="_x0000_s1058" type="#_x0000_t202" style="position:absolute;margin-left:225.4pt;margin-top:212.05pt;width:37.55pt;height:30.0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" fillcolor="white [3201]" stroked="f" strokeweight=".5pt">
                <v:textbox inset="0,0,0,0">
                  <w:txbxContent>
                    <w:p w14:paraId="6536F7D5" w14:textId="77777777" w:rsidR="003053C9" w:rsidRDefault="003053C9" w:rsidP="003053C9">
                      <w:pPr>
                        <w:pStyle w:val="BodyText"/>
                        <w:jc w:val="center"/>
                        <w:rPr>
                          <w:sz w:val="13"/>
                          <w:szCs w:val="13"/>
                        </w:rPr>
                      </w:pPr>
                      <w:r>
                        <w:rPr>
                          <w:color w:val="4C4E97"/>
                          <w:sz w:val="13"/>
                        </w:rPr>
                        <w:t>ADT (HV) &gt; 3000 v/24K</w:t>
                      </w:r>
                    </w:p>
                    <w:p w14:paraId="08CE9F18"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199936" behindDoc="0" locked="0" layoutInCell="1" allowOverlap="1" wp14:anchorId="08674960" wp14:editId="3EEB477F">
                <wp:simplePos x="0" y="0"/>
                <wp:positionH relativeFrom="column">
                  <wp:posOffset>4746707</wp:posOffset>
                </wp:positionH>
                <wp:positionV relativeFrom="paragraph">
                  <wp:posOffset>2683621</wp:posOffset>
                </wp:positionV>
                <wp:extent cx="477079" cy="381635"/>
                <wp:effectExtent l="0" t="0" r="0" b="0"/>
                <wp:wrapNone/>
                <wp:docPr id="579" name="Text Box 579"/>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6752B866" w14:textId="07D3ECF5" w:rsidR="003053C9" w:rsidRDefault="003053C9" w:rsidP="003053C9">
                            <w:pPr>
                              <w:pStyle w:val="BodyText"/>
                              <w:jc w:val="center"/>
                              <w:rPr>
                                <w:sz w:val="13"/>
                                <w:szCs w:val="13"/>
                              </w:rPr>
                            </w:pPr>
                            <w:r>
                              <w:rPr>
                                <w:color w:val="4C4E97"/>
                                <w:sz w:val="13"/>
                              </w:rPr>
                              <w:t>ADT (HV) &gt; 500 v/24K</w:t>
                            </w:r>
                          </w:p>
                          <w:p w14:paraId="6B791E1C"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8674960" id="Text Box 579" o:spid="_x0000_s1059" type="#_x0000_t202" style="position:absolute;margin-left:373.75pt;margin-top:211.3pt;width:37.55pt;height:30.05pt;z-index:25219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" fillcolor="white [3201]" stroked="f" strokeweight=".5pt">
                <v:textbox inset="0,0,0,0">
                  <w:txbxContent>
                    <w:p w14:paraId="6752B866" w14:textId="07D3ECF5" w:rsidR="003053C9" w:rsidRDefault="003053C9" w:rsidP="003053C9">
                      <w:pPr>
                        <w:pStyle w:val="BodyText"/>
                        <w:jc w:val="center"/>
                        <w:rPr>
                          <w:sz w:val="13"/>
                          <w:szCs w:val="13"/>
                        </w:rPr>
                      </w:pPr>
                      <w:r>
                        <w:rPr>
                          <w:color w:val="4C4E97"/>
                          <w:sz w:val="13"/>
                        </w:rPr>
                        <w:t>ADT (HV) &gt; 500 v/24K</w:t>
                      </w:r>
                    </w:p>
                    <w:p w14:paraId="6B791E1C"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187648" behindDoc="0" locked="0" layoutInCell="1" allowOverlap="1" wp14:anchorId="5C1F9548" wp14:editId="6322A8EE">
                <wp:simplePos x="0" y="0"/>
                <wp:positionH relativeFrom="column">
                  <wp:posOffset>4746928</wp:posOffset>
                </wp:positionH>
                <wp:positionV relativeFrom="paragraph">
                  <wp:posOffset>1905717</wp:posOffset>
                </wp:positionV>
                <wp:extent cx="477079" cy="381635"/>
                <wp:effectExtent l="0" t="0" r="0" b="0"/>
                <wp:wrapNone/>
                <wp:docPr id="578" name="Text Box 578"/>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09B4D1F8" w14:textId="77777777" w:rsidR="003053C9" w:rsidRDefault="003053C9" w:rsidP="003053C9">
                            <w:pPr>
                              <w:pStyle w:val="BodyText"/>
                              <w:jc w:val="center"/>
                              <w:rPr>
                                <w:sz w:val="13"/>
                                <w:szCs w:val="13"/>
                              </w:rPr>
                            </w:pPr>
                            <w:r>
                              <w:rPr>
                                <w:color w:val="4C4E97"/>
                                <w:sz w:val="13"/>
                              </w:rPr>
                              <w:t>ADT (HV) &gt; 3000 v/24K</w:t>
                            </w:r>
                          </w:p>
                          <w:p w14:paraId="78E7BAAE"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C1F9548" id="Text Box 578" o:spid="_x0000_s1060" type="#_x0000_t202" style="position:absolute;margin-left:373.75pt;margin-top:150.05pt;width:37.55pt;height:30.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" fillcolor="white [3201]" stroked="f" strokeweight=".5pt">
                <v:textbox inset="0,0,0,0">
                  <w:txbxContent>
                    <w:p w14:paraId="09B4D1F8" w14:textId="77777777" w:rsidR="003053C9" w:rsidRDefault="003053C9" w:rsidP="003053C9">
                      <w:pPr>
                        <w:pStyle w:val="BodyText"/>
                        <w:jc w:val="center"/>
                        <w:rPr>
                          <w:sz w:val="13"/>
                          <w:szCs w:val="13"/>
                        </w:rPr>
                      </w:pPr>
                      <w:r>
                        <w:rPr>
                          <w:color w:val="4C4E97"/>
                          <w:sz w:val="13"/>
                        </w:rPr>
                        <w:t>ADT (HV) &gt; 3000 v/24K</w:t>
                      </w:r>
                    </w:p>
                    <w:p w14:paraId="78E7BAAE"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101632" behindDoc="0" locked="0" layoutInCell="1" allowOverlap="1" wp14:anchorId="065CFE25" wp14:editId="43B78B7A">
                <wp:simplePos x="0" y="0"/>
                <wp:positionH relativeFrom="column">
                  <wp:posOffset>4746625</wp:posOffset>
                </wp:positionH>
                <wp:positionV relativeFrom="paragraph">
                  <wp:posOffset>386052</wp:posOffset>
                </wp:positionV>
                <wp:extent cx="477079" cy="381635"/>
                <wp:effectExtent l="0" t="0" r="0" b="0"/>
                <wp:wrapNone/>
                <wp:docPr id="567" name="Text Box 567"/>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309323A6" w14:textId="73527015" w:rsidR="00C439E2" w:rsidRDefault="00C439E2" w:rsidP="00C439E2">
                            <w:pPr>
                              <w:pStyle w:val="BodyText"/>
                              <w:jc w:val="center"/>
                              <w:rPr>
                                <w:sz w:val="13"/>
                                <w:szCs w:val="13"/>
                              </w:rPr>
                            </w:pPr>
                            <w:r>
                              <w:rPr>
                                <w:color w:val="4C4E97"/>
                                <w:sz w:val="13"/>
                              </w:rPr>
                              <w:t>ADT (HV) &gt; 3000 v/24K</w:t>
                            </w:r>
                          </w:p>
                          <w:p w14:paraId="613A23B0" w14:textId="77777777" w:rsidR="00C439E2" w:rsidRDefault="00C439E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5CFE25" id="Text Box 567" o:spid="_x0000_s1061" type="#_x0000_t202" style="position:absolute;margin-left:373.75pt;margin-top:30.4pt;width:37.55pt;height:30.0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" fillcolor="white [3201]" stroked="f" strokeweight=".5pt">
                <v:textbox inset="0,0,0,0">
                  <w:txbxContent>
                    <w:p w14:paraId="309323A6" w14:textId="73527015" w:rsidR="00C439E2" w:rsidRDefault="00C439E2" w:rsidP="00C439E2">
                      <w:pPr>
                        <w:pStyle w:val="BodyText"/>
                        <w:jc w:val="center"/>
                        <w:rPr>
                          <w:sz w:val="13"/>
                          <w:szCs w:val="13"/>
                        </w:rPr>
                      </w:pPr>
                      <w:r>
                        <w:rPr>
                          <w:color w:val="4C4E97"/>
                          <w:sz w:val="13"/>
                        </w:rPr>
                        <w:t>ADT (HV) &gt; 3000 v/24K</w:t>
                      </w:r>
                    </w:p>
                    <w:p w14:paraId="613A23B0" w14:textId="77777777" w:rsidR="00C439E2" w:rsidRDefault="00C439E2"/>
                  </w:txbxContent>
                </v:textbox>
              </v:shape>
            </w:pict>
          </mc:Fallback>
        </mc:AlternateContent>
      </w:r>
      <w:r w:rsidRPr="00EB1F99">
        <w:rPr>
          <w:noProof/>
          <w:sz w:val="20"/>
        </w:rPr>
        <mc:AlternateContent>
          <mc:Choice Requires="wps">
            <w:drawing>
              <wp:anchor distT="0" distB="0" distL="114300" distR="114300" simplePos="0" relativeHeight="252169216" behindDoc="0" locked="0" layoutInCell="1" allowOverlap="1" wp14:anchorId="37BEAE0D" wp14:editId="736E9910">
                <wp:simplePos x="0" y="0"/>
                <wp:positionH relativeFrom="column">
                  <wp:posOffset>4746928</wp:posOffset>
                </wp:positionH>
                <wp:positionV relativeFrom="paragraph">
                  <wp:posOffset>1126545</wp:posOffset>
                </wp:positionV>
                <wp:extent cx="477079" cy="381635"/>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477079" cy="381635"/>
                        </a:xfrm>
                        <a:prstGeom prst="rect">
                          <a:avLst/>
                        </a:prstGeom>
                        <a:solidFill>
                          <a:schemeClr val="lt1"/>
                        </a:solidFill>
                        <a:ln w="6350">
                          <a:noFill/>
                        </a:ln>
                      </wps:spPr>
                      <wps:txbx>
                        <w:txbxContent>
                          <w:p w14:paraId="021EBDFB" w14:textId="77777777" w:rsidR="003053C9" w:rsidRDefault="003053C9" w:rsidP="003053C9">
                            <w:pPr>
                              <w:pStyle w:val="BodyText"/>
                              <w:jc w:val="center"/>
                              <w:rPr>
                                <w:sz w:val="13"/>
                                <w:szCs w:val="13"/>
                              </w:rPr>
                            </w:pPr>
                            <w:r>
                              <w:rPr>
                                <w:color w:val="4C4E97"/>
                                <w:sz w:val="13"/>
                              </w:rPr>
                              <w:t>ADT (HV) &gt; 3000 v/24K</w:t>
                            </w:r>
                          </w:p>
                          <w:p w14:paraId="706B0712" w14:textId="77777777" w:rsidR="003053C9" w:rsidRDefault="003053C9" w:rsidP="003053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7BEAE0D" id="Text Box 577" o:spid="_x0000_s1062" type="#_x0000_t202" style="position:absolute;margin-left:373.75pt;margin-top:88.7pt;width:37.55pt;height:30.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" fillcolor="white [3201]" stroked="f" strokeweight=".5pt">
                <v:textbox inset="0,0,0,0">
                  <w:txbxContent>
                    <w:p w14:paraId="021EBDFB" w14:textId="77777777" w:rsidR="003053C9" w:rsidRDefault="003053C9" w:rsidP="003053C9">
                      <w:pPr>
                        <w:pStyle w:val="BodyText"/>
                        <w:jc w:val="center"/>
                        <w:rPr>
                          <w:sz w:val="13"/>
                          <w:szCs w:val="13"/>
                        </w:rPr>
                      </w:pPr>
                      <w:r>
                        <w:rPr>
                          <w:color w:val="4C4E97"/>
                          <w:sz w:val="13"/>
                        </w:rPr>
                        <w:t>ADT (HV) &gt; 3000 v/24K</w:t>
                      </w:r>
                    </w:p>
                    <w:p w14:paraId="706B0712" w14:textId="77777777" w:rsidR="003053C9" w:rsidRDefault="003053C9" w:rsidP="003053C9"/>
                  </w:txbxContent>
                </v:textbox>
              </v:shape>
            </w:pict>
          </mc:Fallback>
        </mc:AlternateContent>
      </w:r>
      <w:r w:rsidRPr="00EB1F99">
        <w:rPr>
          <w:noProof/>
          <w:sz w:val="20"/>
        </w:rPr>
        <mc:AlternateContent>
          <mc:Choice Requires="wps">
            <w:drawing>
              <wp:anchor distT="0" distB="0" distL="114300" distR="114300" simplePos="0" relativeHeight="252156928" behindDoc="0" locked="0" layoutInCell="1" allowOverlap="1" wp14:anchorId="4AE7F6D3" wp14:editId="74F30188">
                <wp:simplePos x="0" y="0"/>
                <wp:positionH relativeFrom="column">
                  <wp:posOffset>2281500</wp:posOffset>
                </wp:positionH>
                <wp:positionV relativeFrom="paragraph">
                  <wp:posOffset>6843146</wp:posOffset>
                </wp:positionV>
                <wp:extent cx="389393" cy="349857"/>
                <wp:effectExtent l="0" t="0" r="0" b="0"/>
                <wp:wrapNone/>
                <wp:docPr id="576" name="Text Box 576"/>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5DEFCC87" w14:textId="371F0A4F"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60-70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7F6D3" id="Text Box 576" o:spid="_x0000_s1063" type="#_x0000_t202" style="position:absolute;margin-left:179.65pt;margin-top:538.85pt;width:30.65pt;height:27.5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" fillcolor="white [3201]" stroked="f" strokeweight=".5pt">
                <v:textbox inset="0,0,0,0">
                  <w:txbxContent>
                    <w:p w14:paraId="5DEFCC87" w14:textId="371F0A4F"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60-70 km/h</w:t>
                      </w:r>
                    </w:p>
                  </w:txbxContent>
                </v:textbox>
              </v:shape>
            </w:pict>
          </mc:Fallback>
        </mc:AlternateContent>
      </w:r>
      <w:r w:rsidRPr="00EB1F99">
        <w:rPr>
          <w:noProof/>
          <w:sz w:val="20"/>
        </w:rPr>
        <mc:AlternateContent>
          <mc:Choice Requires="wps">
            <w:drawing>
              <wp:anchor distT="0" distB="0" distL="114300" distR="114300" simplePos="0" relativeHeight="252138496" behindDoc="0" locked="0" layoutInCell="1" allowOverlap="1" wp14:anchorId="6120F40D" wp14:editId="298EAF06">
                <wp:simplePos x="0" y="0"/>
                <wp:positionH relativeFrom="column">
                  <wp:posOffset>2281693</wp:posOffset>
                </wp:positionH>
                <wp:positionV relativeFrom="paragraph">
                  <wp:posOffset>6175955</wp:posOffset>
                </wp:positionV>
                <wp:extent cx="389393" cy="349857"/>
                <wp:effectExtent l="0" t="0" r="0" b="0"/>
                <wp:wrapNone/>
                <wp:docPr id="575" name="Text Box 575"/>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72A4A3DD" w14:textId="60E10812"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vertAlign w:val="subscript"/>
                              </w:rPr>
                              <w:t xml:space="preserve"> </w:t>
                            </w:r>
                            <w:r>
                              <w:rPr>
                                <w:color w:val="4C4E97"/>
                                <w:sz w:val="15"/>
                              </w:rPr>
                              <w:t>80-100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0F40D" id="Text Box 575" o:spid="_x0000_s1064" type="#_x0000_t202" style="position:absolute;margin-left:179.65pt;margin-top:486.3pt;width:30.65pt;height:27.5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" fillcolor="white [3201]" stroked="f" strokeweight=".5pt">
                <v:textbox inset="0,0,0,0">
                  <w:txbxContent>
                    <w:p w14:paraId="72A4A3DD" w14:textId="60E10812"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vertAlign w:val="subscript"/>
                        </w:rPr>
                        <w:t xml:space="preserve"> </w:t>
                      </w:r>
                      <w:r>
                        <w:rPr>
                          <w:color w:val="4C4E97"/>
                          <w:sz w:val="15"/>
                        </w:rPr>
                        <w:t>80-100 km/h</w:t>
                      </w:r>
                    </w:p>
                  </w:txbxContent>
                </v:textbox>
              </v:shape>
            </w:pict>
          </mc:Fallback>
        </mc:AlternateContent>
      </w:r>
      <w:r w:rsidRPr="00EB1F99">
        <w:rPr>
          <w:noProof/>
          <w:sz w:val="20"/>
        </w:rPr>
        <mc:AlternateContent>
          <mc:Choice Requires="wps">
            <w:drawing>
              <wp:anchor distT="0" distB="0" distL="114300" distR="114300" simplePos="0" relativeHeight="252654592" behindDoc="0" locked="0" layoutInCell="1" allowOverlap="1" wp14:anchorId="257E5AF4" wp14:editId="61DD5351">
                <wp:simplePos x="0" y="0"/>
                <wp:positionH relativeFrom="column">
                  <wp:posOffset>2281196</wp:posOffset>
                </wp:positionH>
                <wp:positionV relativeFrom="paragraph">
                  <wp:posOffset>3416300</wp:posOffset>
                </wp:positionV>
                <wp:extent cx="389393" cy="349857"/>
                <wp:effectExtent l="0" t="0" r="0" b="0"/>
                <wp:wrapNone/>
                <wp:docPr id="571" name="Text Box 571"/>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2DA6FE7D" w14:textId="26A1892E"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60-70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E5AF4" id="Text Box 571" o:spid="_x0000_s1065" type="#_x0000_t202" style="position:absolute;margin-left:179.6pt;margin-top:269pt;width:30.65pt;height:27.5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" fillcolor="white [3201]" stroked="f" strokeweight=".5pt">
                <v:textbox inset="0,0,0,0">
                  <w:txbxContent>
                    <w:p w14:paraId="2DA6FE7D" w14:textId="26A1892E"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60-70 km/h</w:t>
                      </w:r>
                    </w:p>
                  </w:txbxContent>
                </v:textbox>
              </v:shape>
            </w:pict>
          </mc:Fallback>
        </mc:AlternateContent>
      </w:r>
      <w:r w:rsidRPr="00EB1F99">
        <w:rPr>
          <w:noProof/>
          <w:sz w:val="20"/>
        </w:rPr>
        <mc:AlternateContent>
          <mc:Choice Requires="wps">
            <w:drawing>
              <wp:anchor distT="0" distB="0" distL="114300" distR="114300" simplePos="0" relativeHeight="252673024" behindDoc="0" locked="0" layoutInCell="1" allowOverlap="1" wp14:anchorId="5757DB23" wp14:editId="02D237FA">
                <wp:simplePos x="0" y="0"/>
                <wp:positionH relativeFrom="column">
                  <wp:posOffset>2281555</wp:posOffset>
                </wp:positionH>
                <wp:positionV relativeFrom="paragraph">
                  <wp:posOffset>4815840</wp:posOffset>
                </wp:positionV>
                <wp:extent cx="389393" cy="349857"/>
                <wp:effectExtent l="0" t="0" r="0" b="0"/>
                <wp:wrapNone/>
                <wp:docPr id="573" name="Text Box 573"/>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0C2BAEAC" w14:textId="6E5A6799"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7DB23" id="Text Box 573" o:spid="_x0000_s1066" type="#_x0000_t202" style="position:absolute;margin-left:179.65pt;margin-top:379.2pt;width:30.65pt;height:27.5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" fillcolor="white [3201]" stroked="f" strokeweight=".5pt">
                <v:textbox inset="0,0,0,0">
                  <w:txbxContent>
                    <w:p w14:paraId="0C2BAEAC" w14:textId="6E5A6799"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60-100 km/h</w:t>
                      </w:r>
                    </w:p>
                  </w:txbxContent>
                </v:textbox>
              </v:shape>
            </w:pict>
          </mc:Fallback>
        </mc:AlternateContent>
      </w:r>
      <w:r w:rsidRPr="00EB1F99">
        <w:rPr>
          <w:noProof/>
          <w:sz w:val="20"/>
        </w:rPr>
        <mc:AlternateContent>
          <mc:Choice Requires="wps">
            <w:drawing>
              <wp:anchor distT="0" distB="0" distL="114300" distR="114300" simplePos="0" relativeHeight="252660736" behindDoc="0" locked="0" layoutInCell="1" allowOverlap="1" wp14:anchorId="20DB9284" wp14:editId="55BA145C">
                <wp:simplePos x="0" y="0"/>
                <wp:positionH relativeFrom="column">
                  <wp:posOffset>2313774</wp:posOffset>
                </wp:positionH>
                <wp:positionV relativeFrom="paragraph">
                  <wp:posOffset>4242822</wp:posOffset>
                </wp:positionV>
                <wp:extent cx="357808" cy="349250"/>
                <wp:effectExtent l="0" t="0" r="4445" b="0"/>
                <wp:wrapNone/>
                <wp:docPr id="572" name="Text Box 572"/>
                <wp:cNvGraphicFramePr/>
                <a:graphic xmlns:a="http://schemas.openxmlformats.org/drawingml/2006/main">
                  <a:graphicData uri="http://schemas.microsoft.com/office/word/2010/wordprocessingShape">
                    <wps:wsp>
                      <wps:cNvSpPr txBox="1"/>
                      <wps:spPr>
                        <a:xfrm>
                          <a:off x="0" y="0"/>
                          <a:ext cx="357808" cy="349250"/>
                        </a:xfrm>
                        <a:prstGeom prst="rect">
                          <a:avLst/>
                        </a:prstGeom>
                        <a:solidFill>
                          <a:schemeClr val="lt1"/>
                        </a:solidFill>
                        <a:ln w="6350">
                          <a:noFill/>
                        </a:ln>
                      </wps:spPr>
                      <wps:txbx>
                        <w:txbxContent>
                          <w:p w14:paraId="28B18F11" w14:textId="4791FA62"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9284" id="Text Box 572" o:spid="_x0000_s1067" type="#_x0000_t202" style="position:absolute;margin-left:182.2pt;margin-top:334.1pt;width:28.15pt;height:27.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" fillcolor="white [3201]" stroked="f" strokeweight=".5pt">
                <v:textbox inset="0,0,0,0">
                  <w:txbxContent>
                    <w:p w14:paraId="28B18F11" w14:textId="4791FA62"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v:textbox>
              </v:shape>
            </w:pict>
          </mc:Fallback>
        </mc:AlternateContent>
      </w:r>
      <w:r w:rsidRPr="00EB1F99">
        <w:rPr>
          <w:noProof/>
          <w:sz w:val="20"/>
        </w:rPr>
        <mc:AlternateContent>
          <mc:Choice Requires="wps">
            <w:drawing>
              <wp:anchor distT="0" distB="0" distL="114300" distR="114300" simplePos="0" relativeHeight="252648448" behindDoc="0" locked="0" layoutInCell="1" allowOverlap="1" wp14:anchorId="1AF93DD6" wp14:editId="5EAC0382">
                <wp:simplePos x="0" y="0"/>
                <wp:positionH relativeFrom="column">
                  <wp:posOffset>2282024</wp:posOffset>
                </wp:positionH>
                <wp:positionV relativeFrom="paragraph">
                  <wp:posOffset>2669098</wp:posOffset>
                </wp:positionV>
                <wp:extent cx="389393" cy="349857"/>
                <wp:effectExtent l="0" t="0" r="0" b="0"/>
                <wp:wrapNone/>
                <wp:docPr id="570" name="Text Box 570"/>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521192ED" w14:textId="50B14DA5"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80-100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93DD6" id="Text Box 570" o:spid="_x0000_s1068" type="#_x0000_t202" style="position:absolute;margin-left:179.7pt;margin-top:210.15pt;width:30.65pt;height:27.5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" fillcolor="white [3201]" stroked="f" strokeweight=".5pt">
                <v:textbox inset="0,0,0,0">
                  <w:txbxContent>
                    <w:p w14:paraId="521192ED" w14:textId="50B14DA5"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80-100 km/h</w:t>
                      </w:r>
                    </w:p>
                  </w:txbxContent>
                </v:textbox>
              </v:shape>
            </w:pict>
          </mc:Fallback>
        </mc:AlternateContent>
      </w:r>
      <w:r w:rsidRPr="00EB1F99">
        <w:rPr>
          <w:noProof/>
          <w:sz w:val="20"/>
        </w:rPr>
        <mc:AlternateContent>
          <mc:Choice Requires="wps">
            <w:drawing>
              <wp:anchor distT="0" distB="0" distL="114300" distR="114300" simplePos="0" relativeHeight="252636160" behindDoc="0" locked="0" layoutInCell="1" allowOverlap="1" wp14:anchorId="1644867D" wp14:editId="080F8D43">
                <wp:simplePos x="0" y="0"/>
                <wp:positionH relativeFrom="column">
                  <wp:posOffset>2250219</wp:posOffset>
                </wp:positionH>
                <wp:positionV relativeFrom="paragraph">
                  <wp:posOffset>1921676</wp:posOffset>
                </wp:positionV>
                <wp:extent cx="389393" cy="349857"/>
                <wp:effectExtent l="0" t="0" r="0" b="0"/>
                <wp:wrapNone/>
                <wp:docPr id="569" name="Text Box 569"/>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7AF00FC0" w14:textId="12B512EC"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867D" id="Text Box 569" o:spid="_x0000_s1069" type="#_x0000_t202" style="position:absolute;margin-left:177.2pt;margin-top:151.3pt;width:30.65pt;height:27.55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" fillcolor="white [3201]" stroked="f" strokeweight=".5pt">
                <v:textbox inset="0,0,0,0">
                  <w:txbxContent>
                    <w:p w14:paraId="7AF00FC0" w14:textId="12B512EC" w:rsidR="00C439E2" w:rsidRPr="00C439E2" w:rsidRDefault="00C439E2" w:rsidP="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100 km/h</w:t>
                      </w:r>
                    </w:p>
                  </w:txbxContent>
                </v:textbox>
              </v:shape>
            </w:pict>
          </mc:Fallback>
        </mc:AlternateContent>
      </w:r>
      <w:r w:rsidRPr="00EB1F99">
        <w:rPr>
          <w:noProof/>
          <w:sz w:val="20"/>
        </w:rPr>
        <mc:AlternateContent>
          <mc:Choice Requires="wps">
            <w:drawing>
              <wp:anchor distT="0" distB="0" distL="114300" distR="114300" simplePos="0" relativeHeight="252630016" behindDoc="0" locked="0" layoutInCell="1" allowOverlap="1" wp14:anchorId="260B9CE1" wp14:editId="57AB008E">
                <wp:simplePos x="0" y="0"/>
                <wp:positionH relativeFrom="column">
                  <wp:posOffset>2250523</wp:posOffset>
                </wp:positionH>
                <wp:positionV relativeFrom="paragraph">
                  <wp:posOffset>402700</wp:posOffset>
                </wp:positionV>
                <wp:extent cx="389393" cy="349857"/>
                <wp:effectExtent l="0" t="0" r="0" b="0"/>
                <wp:wrapNone/>
                <wp:docPr id="568" name="Text Box 568"/>
                <wp:cNvGraphicFramePr/>
                <a:graphic xmlns:a="http://schemas.openxmlformats.org/drawingml/2006/main">
                  <a:graphicData uri="http://schemas.microsoft.com/office/word/2010/wordprocessingShape">
                    <wps:wsp>
                      <wps:cNvSpPr txBox="1"/>
                      <wps:spPr>
                        <a:xfrm>
                          <a:off x="0" y="0"/>
                          <a:ext cx="389393" cy="349857"/>
                        </a:xfrm>
                        <a:prstGeom prst="rect">
                          <a:avLst/>
                        </a:prstGeom>
                        <a:solidFill>
                          <a:schemeClr val="lt1"/>
                        </a:solidFill>
                        <a:ln w="6350">
                          <a:noFill/>
                        </a:ln>
                      </wps:spPr>
                      <wps:txbx>
                        <w:txbxContent>
                          <w:p w14:paraId="5D3521FD" w14:textId="4EC23609" w:rsidR="00C439E2" w:rsidRPr="00C439E2" w:rsidRDefault="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50 km/h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B9CE1" id="Text Box 568" o:spid="_x0000_s1070" type="#_x0000_t202" style="position:absolute;margin-left:177.2pt;margin-top:31.7pt;width:30.65pt;height:27.5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" fillcolor="white [3201]" stroked="f" strokeweight=".5pt">
                <v:textbox inset="0,0,0,0">
                  <w:txbxContent>
                    <w:p w14:paraId="5D3521FD" w14:textId="4EC23609" w:rsidR="00C439E2" w:rsidRPr="00C439E2" w:rsidRDefault="00C439E2">
                      <w:pPr>
                        <w:rPr>
                          <w:color w:val="4C4E97"/>
                          <w:sz w:val="15"/>
                          <w:szCs w:val="15"/>
                        </w:rPr>
                      </w:pPr>
                      <w:proofErr w:type="spellStart"/>
                      <w:r>
                        <w:rPr>
                          <w:color w:val="4C4E97"/>
                          <w:sz w:val="15"/>
                        </w:rPr>
                        <w:t>V</w:t>
                      </w:r>
                      <w:r>
                        <w:rPr>
                          <w:color w:val="4C4E97"/>
                          <w:sz w:val="15"/>
                          <w:vertAlign w:val="subscript"/>
                        </w:rPr>
                        <w:t>perm</w:t>
                      </w:r>
                      <w:proofErr w:type="spellEnd"/>
                      <w:r>
                        <w:rPr>
                          <w:color w:val="4C4E97"/>
                          <w:sz w:val="15"/>
                        </w:rPr>
                        <w:t xml:space="preserve"> &gt; 50 km/h</w:t>
                      </w:r>
                    </w:p>
                  </w:txbxContent>
                </v:textbox>
              </v:shape>
            </w:pict>
          </mc:Fallback>
        </mc:AlternateContent>
      </w:r>
      <w:r w:rsidRPr="00EB1F99">
        <w:rPr>
          <w:noProof/>
          <w:sz w:val="20"/>
        </w:rPr>
        <mc:AlternateContent>
          <mc:Choice Requires="wps">
            <w:drawing>
              <wp:anchor distT="0" distB="0" distL="114300" distR="114300" simplePos="0" relativeHeight="252623872" behindDoc="0" locked="0" layoutInCell="1" allowOverlap="1" wp14:anchorId="2E3162D4" wp14:editId="564130C9">
                <wp:simplePos x="0" y="0"/>
                <wp:positionH relativeFrom="column">
                  <wp:posOffset>3506829</wp:posOffset>
                </wp:positionH>
                <wp:positionV relativeFrom="paragraph">
                  <wp:posOffset>402700</wp:posOffset>
                </wp:positionV>
                <wp:extent cx="532737" cy="381663"/>
                <wp:effectExtent l="0" t="0" r="1270" b="0"/>
                <wp:wrapNone/>
                <wp:docPr id="566" name="Text Box 566"/>
                <wp:cNvGraphicFramePr/>
                <a:graphic xmlns:a="http://schemas.openxmlformats.org/drawingml/2006/main">
                  <a:graphicData uri="http://schemas.microsoft.com/office/word/2010/wordprocessingShape">
                    <wps:wsp>
                      <wps:cNvSpPr txBox="1"/>
                      <wps:spPr>
                        <a:xfrm>
                          <a:off x="0" y="0"/>
                          <a:ext cx="532737" cy="381663"/>
                        </a:xfrm>
                        <a:prstGeom prst="rect">
                          <a:avLst/>
                        </a:prstGeom>
                        <a:solidFill>
                          <a:schemeClr val="lt1"/>
                        </a:solidFill>
                        <a:ln w="6350">
                          <a:noFill/>
                        </a:ln>
                      </wps:spPr>
                      <wps:txbx>
                        <w:txbxContent>
                          <w:p w14:paraId="0771E31A" w14:textId="77777777" w:rsidR="00C439E2" w:rsidRDefault="00C439E2" w:rsidP="00C439E2">
                            <w:pPr>
                              <w:pStyle w:val="BodyText"/>
                              <w:spacing w:line="197" w:lineRule="auto"/>
                              <w:jc w:val="center"/>
                              <w:rPr>
                                <w:sz w:val="14"/>
                                <w:szCs w:val="14"/>
                              </w:rPr>
                            </w:pPr>
                            <w:r>
                              <w:rPr>
                                <w:color w:val="4C4E97"/>
                                <w:sz w:val="14"/>
                              </w:rPr>
                              <w:t>Increased chance of diversion</w:t>
                            </w:r>
                          </w:p>
                          <w:p w14:paraId="12382DE4" w14:textId="77777777" w:rsidR="00C439E2" w:rsidRDefault="00C439E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E3162D4" id="Text Box 566" o:spid="_x0000_s1071" type="#_x0000_t202" style="position:absolute;margin-left:276.15pt;margin-top:31.7pt;width:41.95pt;height:30.05pt;z-index:2526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" fillcolor="white [3201]" stroked="f" strokeweight=".5pt">
                <v:textbox inset="0,0,0,0">
                  <w:txbxContent>
                    <w:p w14:paraId="0771E31A" w14:textId="77777777" w:rsidR="00C439E2" w:rsidRDefault="00C439E2" w:rsidP="00C439E2">
                      <w:pPr>
                        <w:pStyle w:val="BodyText"/>
                        <w:spacing w:line="197" w:lineRule="auto"/>
                        <w:jc w:val="center"/>
                        <w:rPr>
                          <w:sz w:val="14"/>
                          <w:szCs w:val="14"/>
                        </w:rPr>
                      </w:pPr>
                      <w:r>
                        <w:rPr>
                          <w:color w:val="4C4E97"/>
                          <w:sz w:val="14"/>
                        </w:rPr>
                        <w:t>Increased chance of diversion</w:t>
                      </w:r>
                    </w:p>
                    <w:p w14:paraId="12382DE4" w14:textId="77777777" w:rsidR="00C439E2" w:rsidRDefault="00C439E2"/>
                  </w:txbxContent>
                </v:textbox>
              </v:shape>
            </w:pict>
          </mc:Fallback>
        </mc:AlternateContent>
      </w:r>
      <w:r w:rsidRPr="00EB1F99">
        <w:rPr>
          <w:noProof/>
          <w:sz w:val="20"/>
        </w:rPr>
        <mc:AlternateContent>
          <mc:Choice Requires="wps">
            <w:drawing>
              <wp:anchor distT="0" distB="0" distL="114300" distR="114300" simplePos="0" relativeHeight="252611584" behindDoc="0" locked="0" layoutInCell="1" allowOverlap="1" wp14:anchorId="6F6019F9" wp14:editId="1DF969C3">
                <wp:simplePos x="0" y="0"/>
                <wp:positionH relativeFrom="column">
                  <wp:posOffset>533041</wp:posOffset>
                </wp:positionH>
                <wp:positionV relativeFrom="paragraph">
                  <wp:posOffset>2215598</wp:posOffset>
                </wp:positionV>
                <wp:extent cx="1439186" cy="652007"/>
                <wp:effectExtent l="0" t="0" r="8890" b="0"/>
                <wp:wrapNone/>
                <wp:docPr id="565" name="Text Box 565"/>
                <wp:cNvGraphicFramePr/>
                <a:graphic xmlns:a="http://schemas.openxmlformats.org/drawingml/2006/main">
                  <a:graphicData uri="http://schemas.microsoft.com/office/word/2010/wordprocessingShape">
                    <wps:wsp>
                      <wps:cNvSpPr txBox="1"/>
                      <wps:spPr>
                        <a:xfrm>
                          <a:off x="0" y="0"/>
                          <a:ext cx="1439186" cy="652007"/>
                        </a:xfrm>
                        <a:prstGeom prst="rect">
                          <a:avLst/>
                        </a:prstGeom>
                        <a:solidFill>
                          <a:schemeClr val="lt1"/>
                        </a:solidFill>
                        <a:ln w="6350">
                          <a:noFill/>
                        </a:ln>
                      </wps:spPr>
                      <wps:txbx>
                        <w:txbxContent>
                          <w:p w14:paraId="702C207C" w14:textId="77777777" w:rsidR="00C439E2" w:rsidRPr="00C439E2" w:rsidRDefault="00C439E2" w:rsidP="00C439E2">
                            <w:pPr>
                              <w:pStyle w:val="BodyText"/>
                              <w:spacing w:line="216" w:lineRule="auto"/>
                              <w:rPr>
                                <w:sz w:val="14"/>
                                <w:szCs w:val="14"/>
                              </w:rPr>
                            </w:pPr>
                            <w:r>
                              <w:rPr>
                                <w:color w:val="4C4E97"/>
                                <w:sz w:val="14"/>
                              </w:rPr>
                              <w:t>roadside pedestrian paths and</w:t>
                            </w:r>
                          </w:p>
                          <w:p w14:paraId="67E71973" w14:textId="77777777" w:rsidR="00C439E2" w:rsidRPr="00C439E2" w:rsidRDefault="00C439E2" w:rsidP="00C439E2">
                            <w:pPr>
                              <w:pStyle w:val="BodyText"/>
                              <w:spacing w:line="216" w:lineRule="auto"/>
                              <w:rPr>
                                <w:sz w:val="14"/>
                                <w:szCs w:val="14"/>
                              </w:rPr>
                            </w:pPr>
                            <w:r>
                              <w:rPr>
                                <w:color w:val="4C4E97"/>
                                <w:sz w:val="14"/>
                              </w:rPr>
                              <w:t>cycle paths</w:t>
                            </w:r>
                          </w:p>
                          <w:p w14:paraId="27C839E7" w14:textId="77777777" w:rsidR="00C439E2" w:rsidRPr="00C439E2" w:rsidRDefault="00C439E2" w:rsidP="00C439E2">
                            <w:pPr>
                              <w:pStyle w:val="BodyText"/>
                              <w:spacing w:line="216" w:lineRule="auto"/>
                              <w:rPr>
                                <w:sz w:val="14"/>
                                <w:szCs w:val="14"/>
                              </w:rPr>
                            </w:pPr>
                            <w:r>
                              <w:rPr>
                                <w:color w:val="4C4E97"/>
                                <w:sz w:val="14"/>
                              </w:rPr>
                              <w:t>roadside rail</w:t>
                            </w:r>
                          </w:p>
                          <w:p w14:paraId="476226B0" w14:textId="77777777" w:rsidR="00C439E2" w:rsidRPr="00C439E2" w:rsidRDefault="00C439E2" w:rsidP="00C439E2">
                            <w:pPr>
                              <w:pStyle w:val="BodyText"/>
                              <w:spacing w:line="216" w:lineRule="auto"/>
                              <w:rPr>
                                <w:sz w:val="14"/>
                                <w:szCs w:val="14"/>
                              </w:rPr>
                            </w:pPr>
                            <w:r>
                              <w:rPr>
                                <w:color w:val="4C4E97"/>
                                <w:sz w:val="14"/>
                              </w:rPr>
                              <w:t>line with load &gt; 30 trains/</w:t>
                            </w:r>
                          </w:p>
                          <w:p w14:paraId="1B730AA0" w14:textId="77777777" w:rsidR="00C439E2" w:rsidRPr="00C439E2" w:rsidRDefault="00C439E2" w:rsidP="00C439E2">
                            <w:pPr>
                              <w:pStyle w:val="BodyText"/>
                              <w:spacing w:line="233" w:lineRule="auto"/>
                              <w:rPr>
                                <w:sz w:val="13"/>
                                <w:szCs w:val="13"/>
                              </w:rPr>
                            </w:pPr>
                            <w:r>
                              <w:rPr>
                                <w:color w:val="4C4E97"/>
                                <w:sz w:val="13"/>
                              </w:rPr>
                              <w:t>24hrs</w:t>
                            </w:r>
                          </w:p>
                          <w:p w14:paraId="276B6A0D" w14:textId="77777777" w:rsidR="00C439E2" w:rsidRPr="00C439E2" w:rsidRDefault="00C439E2" w:rsidP="00C439E2">
                            <w:pPr>
                              <w:pStyle w:val="BodyText"/>
                              <w:spacing w:line="216" w:lineRule="auto"/>
                              <w:rPr>
                                <w:sz w:val="14"/>
                                <w:szCs w:val="14"/>
                              </w:rPr>
                            </w:pPr>
                            <w:r>
                              <w:rPr>
                                <w:color w:val="4C4E97"/>
                                <w:sz w:val="14"/>
                              </w:rPr>
                              <w:t>roadside roads with a load &gt; 500 v/24hrs</w:t>
                            </w:r>
                          </w:p>
                          <w:p w14:paraId="323BAC9B" w14:textId="77777777" w:rsidR="00C439E2" w:rsidRPr="00EB1F99" w:rsidRDefault="00C439E2">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6019F9" id="Text Box 565" o:spid="_x0000_s1072" type="#_x0000_t202" style="position:absolute;margin-left:41.95pt;margin-top:174.45pt;width:113.3pt;height:51.35pt;z-index:25261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" fillcolor="white [3201]" stroked="f" strokeweight=".5pt">
                <v:textbox inset="0,0,0,0">
                  <w:txbxContent>
                    <w:p w14:paraId="702C207C" w14:textId="77777777" w:rsidR="00C439E2" w:rsidRPr="00C439E2" w:rsidRDefault="00C439E2" w:rsidP="00C439E2">
                      <w:pPr>
                        <w:pStyle w:val="BodyText"/>
                        <w:spacing w:line="216" w:lineRule="auto"/>
                        <w:rPr>
                          <w:sz w:val="14"/>
                          <w:szCs w:val="14"/>
                        </w:rPr>
                      </w:pPr>
                      <w:r>
                        <w:rPr>
                          <w:color w:val="4C4E97"/>
                          <w:sz w:val="14"/>
                        </w:rPr>
                        <w:t>roadside pedestrian paths and</w:t>
                      </w:r>
                    </w:p>
                    <w:p w14:paraId="67E71973" w14:textId="77777777" w:rsidR="00C439E2" w:rsidRPr="00C439E2" w:rsidRDefault="00C439E2" w:rsidP="00C439E2">
                      <w:pPr>
                        <w:pStyle w:val="BodyText"/>
                        <w:spacing w:line="216" w:lineRule="auto"/>
                        <w:rPr>
                          <w:sz w:val="14"/>
                          <w:szCs w:val="14"/>
                        </w:rPr>
                      </w:pPr>
                      <w:r>
                        <w:rPr>
                          <w:color w:val="4C4E97"/>
                          <w:sz w:val="14"/>
                        </w:rPr>
                        <w:t>cycle paths</w:t>
                      </w:r>
                    </w:p>
                    <w:p w14:paraId="27C839E7" w14:textId="77777777" w:rsidR="00C439E2" w:rsidRPr="00C439E2" w:rsidRDefault="00C439E2" w:rsidP="00C439E2">
                      <w:pPr>
                        <w:pStyle w:val="BodyText"/>
                        <w:spacing w:line="216" w:lineRule="auto"/>
                        <w:rPr>
                          <w:sz w:val="14"/>
                          <w:szCs w:val="14"/>
                        </w:rPr>
                      </w:pPr>
                      <w:r>
                        <w:rPr>
                          <w:color w:val="4C4E97"/>
                          <w:sz w:val="14"/>
                        </w:rPr>
                        <w:t>roadside rail</w:t>
                      </w:r>
                    </w:p>
                    <w:p w14:paraId="476226B0" w14:textId="77777777" w:rsidR="00C439E2" w:rsidRPr="00C439E2" w:rsidRDefault="00C439E2" w:rsidP="00C439E2">
                      <w:pPr>
                        <w:pStyle w:val="BodyText"/>
                        <w:spacing w:line="216" w:lineRule="auto"/>
                        <w:rPr>
                          <w:sz w:val="14"/>
                          <w:szCs w:val="14"/>
                        </w:rPr>
                      </w:pPr>
                      <w:r>
                        <w:rPr>
                          <w:color w:val="4C4E97"/>
                          <w:sz w:val="14"/>
                        </w:rPr>
                        <w:t>line with load &gt; 30 trains/</w:t>
                      </w:r>
                    </w:p>
                    <w:p w14:paraId="1B730AA0" w14:textId="77777777" w:rsidR="00C439E2" w:rsidRPr="00C439E2" w:rsidRDefault="00C439E2" w:rsidP="00C439E2">
                      <w:pPr>
                        <w:pStyle w:val="BodyText"/>
                        <w:spacing w:line="233" w:lineRule="auto"/>
                        <w:rPr>
                          <w:sz w:val="13"/>
                          <w:szCs w:val="13"/>
                        </w:rPr>
                      </w:pPr>
                      <w:r>
                        <w:rPr>
                          <w:color w:val="4C4E97"/>
                          <w:sz w:val="13"/>
                        </w:rPr>
                        <w:t>24hrs</w:t>
                      </w:r>
                    </w:p>
                    <w:p w14:paraId="276B6A0D" w14:textId="77777777" w:rsidR="00C439E2" w:rsidRPr="00C439E2" w:rsidRDefault="00C439E2" w:rsidP="00C439E2">
                      <w:pPr>
                        <w:pStyle w:val="BodyText"/>
                        <w:spacing w:line="216" w:lineRule="auto"/>
                        <w:rPr>
                          <w:sz w:val="14"/>
                          <w:szCs w:val="14"/>
                        </w:rPr>
                      </w:pPr>
                      <w:r>
                        <w:rPr>
                          <w:color w:val="4C4E97"/>
                          <w:sz w:val="14"/>
                        </w:rPr>
                        <w:t>roadside roads with a load &gt; 500 v/24hrs</w:t>
                      </w:r>
                    </w:p>
                    <w:p w14:paraId="323BAC9B" w14:textId="77777777" w:rsidR="00C439E2" w:rsidRPr="00EB1F99" w:rsidRDefault="00C439E2">
                      <w:pPr>
                        <w:rPr>
                          <w:lang w:val="en-US"/>
                        </w:rPr>
                      </w:pPr>
                    </w:p>
                  </w:txbxContent>
                </v:textbox>
              </v:shape>
            </w:pict>
          </mc:Fallback>
        </mc:AlternateContent>
      </w:r>
      <w:r w:rsidRPr="00EB1F99">
        <w:rPr>
          <w:noProof/>
          <w:sz w:val="20"/>
        </w:rPr>
        <mc:AlternateContent>
          <mc:Choice Requires="wps">
            <w:drawing>
              <wp:anchor distT="0" distB="0" distL="114300" distR="114300" simplePos="0" relativeHeight="252605440" behindDoc="0" locked="0" layoutInCell="1" allowOverlap="1" wp14:anchorId="71C634B7" wp14:editId="045B100C">
                <wp:simplePos x="0" y="0"/>
                <wp:positionH relativeFrom="column">
                  <wp:posOffset>413385</wp:posOffset>
                </wp:positionH>
                <wp:positionV relativeFrom="paragraph">
                  <wp:posOffset>1920212</wp:posOffset>
                </wp:positionV>
                <wp:extent cx="1431125" cy="222637"/>
                <wp:effectExtent l="0" t="0" r="0" b="6350"/>
                <wp:wrapNone/>
                <wp:docPr id="564" name="Text Box 564"/>
                <wp:cNvGraphicFramePr/>
                <a:graphic xmlns:a="http://schemas.openxmlformats.org/drawingml/2006/main">
                  <a:graphicData uri="http://schemas.microsoft.com/office/word/2010/wordprocessingShape">
                    <wps:wsp>
                      <wps:cNvSpPr txBox="1"/>
                      <wps:spPr>
                        <a:xfrm>
                          <a:off x="0" y="0"/>
                          <a:ext cx="1431125" cy="222637"/>
                        </a:xfrm>
                        <a:prstGeom prst="rect">
                          <a:avLst/>
                        </a:prstGeom>
                        <a:solidFill>
                          <a:schemeClr val="lt1"/>
                        </a:solidFill>
                        <a:ln w="6350">
                          <a:noFill/>
                        </a:ln>
                      </wps:spPr>
                      <wps:txbx>
                        <w:txbxContent>
                          <w:p w14:paraId="378B6428" w14:textId="77777777" w:rsidR="00107F5A" w:rsidRPr="00C439E2" w:rsidRDefault="00107F5A" w:rsidP="00107F5A">
                            <w:pPr>
                              <w:autoSpaceDE/>
                              <w:autoSpaceDN/>
                              <w:spacing w:line="194" w:lineRule="auto"/>
                              <w:rPr>
                                <w:b/>
                                <w:bCs/>
                                <w:color w:val="31327E"/>
                                <w:sz w:val="14"/>
                                <w:szCs w:val="14"/>
                              </w:rPr>
                            </w:pPr>
                            <w:r>
                              <w:rPr>
                                <w:b/>
                                <w:color w:val="31327E"/>
                                <w:sz w:val="14"/>
                              </w:rPr>
                              <w:t>Risk to third parties at an AE distance e.g.:</w:t>
                            </w:r>
                          </w:p>
                          <w:p w14:paraId="428C216B" w14:textId="77777777" w:rsidR="00107F5A" w:rsidRPr="00EB1F99" w:rsidRDefault="00107F5A">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1C634B7" id="Text Box 564" o:spid="_x0000_s1073" type="#_x0000_t202" style="position:absolute;margin-left:32.55pt;margin-top:151.2pt;width:112.7pt;height:17.55pt;z-index:25260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" fillcolor="white [3201]" stroked="f" strokeweight=".5pt">
                <v:textbox inset="0,0,0,0">
                  <w:txbxContent>
                    <w:p w14:paraId="378B6428" w14:textId="77777777" w:rsidR="00107F5A" w:rsidRPr="00C439E2" w:rsidRDefault="00107F5A" w:rsidP="00107F5A">
                      <w:pPr>
                        <w:autoSpaceDE/>
                        <w:autoSpaceDN/>
                        <w:spacing w:line="194" w:lineRule="auto"/>
                        <w:rPr>
                          <w:b/>
                          <w:bCs/>
                          <w:color w:val="31327E"/>
                          <w:sz w:val="14"/>
                          <w:szCs w:val="14"/>
                        </w:rPr>
                      </w:pPr>
                      <w:r>
                        <w:rPr>
                          <w:b/>
                          <w:color w:val="31327E"/>
                          <w:sz w:val="14"/>
                        </w:rPr>
                        <w:t>Risk to third parties at an AE distance e.g.:</w:t>
                      </w:r>
                    </w:p>
                    <w:p w14:paraId="428C216B" w14:textId="77777777" w:rsidR="00107F5A" w:rsidRPr="00EB1F99" w:rsidRDefault="00107F5A">
                      <w:pPr>
                        <w:rPr>
                          <w:lang w:val="en-US"/>
                        </w:rPr>
                      </w:pPr>
                    </w:p>
                  </w:txbxContent>
                </v:textbox>
              </v:shape>
            </w:pict>
          </mc:Fallback>
        </mc:AlternateContent>
      </w:r>
      <w:r w:rsidRPr="00EB1F99">
        <w:rPr>
          <w:noProof/>
          <w:sz w:val="20"/>
        </w:rPr>
        <mc:AlternateContent>
          <mc:Choice Requires="wps">
            <w:drawing>
              <wp:anchor distT="0" distB="0" distL="114300" distR="114300" simplePos="0" relativeHeight="252593152" behindDoc="0" locked="0" layoutInCell="1" allowOverlap="1" wp14:anchorId="5FA52A12" wp14:editId="3483444C">
                <wp:simplePos x="0" y="0"/>
                <wp:positionH relativeFrom="column">
                  <wp:posOffset>358112</wp:posOffset>
                </wp:positionH>
                <wp:positionV relativeFrom="paragraph">
                  <wp:posOffset>147679</wp:posOffset>
                </wp:positionV>
                <wp:extent cx="1144988" cy="135752"/>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1144988" cy="135752"/>
                        </a:xfrm>
                        <a:prstGeom prst="rect">
                          <a:avLst/>
                        </a:prstGeom>
                        <a:solidFill>
                          <a:schemeClr val="lt1"/>
                        </a:solidFill>
                        <a:ln w="6350">
                          <a:noFill/>
                        </a:ln>
                      </wps:spPr>
                      <wps:txbx>
                        <w:txbxContent>
                          <w:p w14:paraId="3AD73DF5" w14:textId="77777777" w:rsidR="00107F5A" w:rsidRDefault="00107F5A" w:rsidP="00107F5A">
                            <w:pPr>
                              <w:pStyle w:val="Picturecaption0"/>
                            </w:pPr>
                            <w:r>
                              <w:rPr>
                                <w:b/>
                                <w:color w:val="1C1C1C"/>
                              </w:rPr>
                              <w:t>Risk class 1</w:t>
                            </w:r>
                          </w:p>
                          <w:p w14:paraId="1CF713E3" w14:textId="77777777" w:rsidR="00107F5A" w:rsidRDefault="00107F5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FA52A12" id="Text Box 563" o:spid="_x0000_s1074" type="#_x0000_t202" style="position:absolute;margin-left:28.2pt;margin-top:11.65pt;width:90.15pt;height:10.7pt;z-index:25259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" fillcolor="white [3201]" stroked="f" strokeweight=".5pt">
                <v:textbox inset="0,0,0,0">
                  <w:txbxContent>
                    <w:p w14:paraId="3AD73DF5" w14:textId="77777777" w:rsidR="00107F5A" w:rsidRDefault="00107F5A" w:rsidP="00107F5A">
                      <w:pPr>
                        <w:pStyle w:val="Picturecaption0"/>
                      </w:pPr>
                      <w:r>
                        <w:rPr>
                          <w:b/>
                          <w:color w:val="1C1C1C"/>
                        </w:rPr>
                        <w:t>Risk class 1</w:t>
                      </w:r>
                    </w:p>
                    <w:p w14:paraId="1CF713E3" w14:textId="77777777" w:rsidR="00107F5A" w:rsidRDefault="00107F5A"/>
                  </w:txbxContent>
                </v:textbox>
              </v:shape>
            </w:pict>
          </mc:Fallback>
        </mc:AlternateContent>
      </w:r>
      <w:r w:rsidRPr="00EB1F99">
        <w:rPr>
          <w:noProof/>
          <w:sz w:val="20"/>
        </w:rPr>
        <mc:AlternateContent>
          <mc:Choice Requires="wps">
            <w:drawing>
              <wp:anchor distT="0" distB="0" distL="114300" distR="114300" simplePos="0" relativeHeight="252580864" behindDoc="0" locked="0" layoutInCell="1" allowOverlap="1" wp14:anchorId="685E9E94" wp14:editId="2ADFEA55">
                <wp:simplePos x="0" y="0"/>
                <wp:positionH relativeFrom="column">
                  <wp:posOffset>358112</wp:posOffset>
                </wp:positionH>
                <wp:positionV relativeFrom="paragraph">
                  <wp:posOffset>1682860</wp:posOffset>
                </wp:positionV>
                <wp:extent cx="683813" cy="214686"/>
                <wp:effectExtent l="0" t="0" r="2540" b="0"/>
                <wp:wrapNone/>
                <wp:docPr id="561" name="Text Box 561"/>
                <wp:cNvGraphicFramePr/>
                <a:graphic xmlns:a="http://schemas.openxmlformats.org/drawingml/2006/main">
                  <a:graphicData uri="http://schemas.microsoft.com/office/word/2010/wordprocessingShape">
                    <wps:wsp>
                      <wps:cNvSpPr txBox="1"/>
                      <wps:spPr>
                        <a:xfrm>
                          <a:off x="0" y="0"/>
                          <a:ext cx="683813" cy="214686"/>
                        </a:xfrm>
                        <a:prstGeom prst="rect">
                          <a:avLst/>
                        </a:prstGeom>
                        <a:solidFill>
                          <a:schemeClr val="lt1"/>
                        </a:solidFill>
                        <a:ln w="6350">
                          <a:noFill/>
                        </a:ln>
                      </wps:spPr>
                      <wps:txbx>
                        <w:txbxContent>
                          <w:p w14:paraId="4065EBD3" w14:textId="77777777" w:rsidR="00107F5A" w:rsidRPr="00450C8C" w:rsidRDefault="00107F5A" w:rsidP="00107F5A">
                            <w:pPr>
                              <w:pStyle w:val="BodyText"/>
                              <w:rPr>
                                <w:rFonts w:ascii="Arial" w:hAnsi="Arial" w:cs="Arial"/>
                                <w:sz w:val="14"/>
                                <w:szCs w:val="14"/>
                              </w:rPr>
                            </w:pPr>
                            <w:r>
                              <w:rPr>
                                <w:rFonts w:ascii="Arial" w:hAnsi="Arial"/>
                                <w:b/>
                                <w:color w:val="1C1C1C"/>
                                <w:sz w:val="14"/>
                              </w:rPr>
                              <w:t>Risk class</w:t>
                            </w:r>
                            <w:r>
                              <w:rPr>
                                <w:rFonts w:ascii="Arial" w:hAnsi="Arial"/>
                                <w:b/>
                                <w:color w:val="000000"/>
                                <w:sz w:val="14"/>
                              </w:rPr>
                              <w:t xml:space="preserve"> 2</w:t>
                            </w:r>
                          </w:p>
                          <w:p w14:paraId="35D36413" w14:textId="77777777" w:rsidR="00107F5A" w:rsidRPr="00450C8C" w:rsidRDefault="00107F5A">
                            <w:pPr>
                              <w:rPr>
                                <w:rFonts w:ascii="Arial" w:hAnsi="Arial" w:cs="Arial"/>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5E9E94" id="Text Box 561" o:spid="_x0000_s1075" type="#_x0000_t202" style="position:absolute;margin-left:28.2pt;margin-top:132.5pt;width:53.85pt;height:16.9pt;z-index:25258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" fillcolor="white [3201]" stroked="f" strokeweight=".5pt">
                <v:textbox inset="0,0,0,0">
                  <w:txbxContent>
                    <w:p w14:paraId="4065EBD3" w14:textId="77777777" w:rsidR="00107F5A" w:rsidRPr="00450C8C" w:rsidRDefault="00107F5A" w:rsidP="00107F5A">
                      <w:pPr>
                        <w:pStyle w:val="BodyText"/>
                        <w:rPr>
                          <w:rFonts w:ascii="Arial" w:hAnsi="Arial" w:cs="Arial"/>
                          <w:sz w:val="14"/>
                          <w:szCs w:val="14"/>
                        </w:rPr>
                      </w:pPr>
                      <w:r>
                        <w:rPr>
                          <w:rFonts w:ascii="Arial" w:hAnsi="Arial"/>
                          <w:b/>
                          <w:color w:val="1C1C1C"/>
                          <w:sz w:val="14"/>
                        </w:rPr>
                        <w:t>Risk class</w:t>
                      </w:r>
                      <w:r>
                        <w:rPr>
                          <w:rFonts w:ascii="Arial" w:hAnsi="Arial"/>
                          <w:b/>
                          <w:color w:val="000000"/>
                          <w:sz w:val="14"/>
                        </w:rPr>
                        <w:t xml:space="preserve"> 2</w:t>
                      </w:r>
                    </w:p>
                    <w:p w14:paraId="35D36413" w14:textId="77777777" w:rsidR="00107F5A" w:rsidRPr="00450C8C" w:rsidRDefault="00107F5A">
                      <w:pPr>
                        <w:rPr>
                          <w:rFonts w:ascii="Arial" w:hAnsi="Arial" w:cs="Arial"/>
                          <w:sz w:val="14"/>
                          <w:szCs w:val="14"/>
                        </w:rPr>
                      </w:pPr>
                    </w:p>
                  </w:txbxContent>
                </v:textbox>
              </v:shape>
            </w:pict>
          </mc:Fallback>
        </mc:AlternateContent>
      </w:r>
      <w:r w:rsidRPr="00EB1F99">
        <w:rPr>
          <w:noProof/>
          <w:sz w:val="20"/>
        </w:rPr>
        <mc:AlternateContent>
          <mc:Choice Requires="wps">
            <w:drawing>
              <wp:anchor distT="0" distB="0" distL="114300" distR="114300" simplePos="0" relativeHeight="252568576" behindDoc="0" locked="0" layoutInCell="1" allowOverlap="1" wp14:anchorId="75C7B7B2" wp14:editId="6B2D86BC">
                <wp:simplePos x="0" y="0"/>
                <wp:positionH relativeFrom="column">
                  <wp:posOffset>533041</wp:posOffset>
                </wp:positionH>
                <wp:positionV relativeFrom="paragraph">
                  <wp:posOffset>673044</wp:posOffset>
                </wp:positionV>
                <wp:extent cx="1494845" cy="970059"/>
                <wp:effectExtent l="0" t="0" r="0" b="1905"/>
                <wp:wrapNone/>
                <wp:docPr id="560" name="Text Box 560"/>
                <wp:cNvGraphicFramePr/>
                <a:graphic xmlns:a="http://schemas.openxmlformats.org/drawingml/2006/main">
                  <a:graphicData uri="http://schemas.microsoft.com/office/word/2010/wordprocessingShape">
                    <wps:wsp>
                      <wps:cNvSpPr txBox="1"/>
                      <wps:spPr>
                        <a:xfrm>
                          <a:off x="0" y="0"/>
                          <a:ext cx="1494845" cy="970059"/>
                        </a:xfrm>
                        <a:prstGeom prst="rect">
                          <a:avLst/>
                        </a:prstGeom>
                        <a:solidFill>
                          <a:schemeClr val="lt1"/>
                        </a:solidFill>
                        <a:ln w="6350">
                          <a:noFill/>
                        </a:ln>
                      </wps:spPr>
                      <wps:txbx>
                        <w:txbxContent>
                          <w:p w14:paraId="4F9B5D4C" w14:textId="77777777" w:rsidR="00107F5A" w:rsidRDefault="00107F5A" w:rsidP="00107F5A">
                            <w:pPr>
                              <w:pStyle w:val="BodyText"/>
                              <w:spacing w:line="214" w:lineRule="auto"/>
                              <w:rPr>
                                <w:color w:val="4C4E97"/>
                                <w:sz w:val="14"/>
                                <w:szCs w:val="14"/>
                              </w:rPr>
                            </w:pPr>
                            <w:r>
                              <w:rPr>
                                <w:color w:val="4C4E97"/>
                                <w:sz w:val="14"/>
                              </w:rPr>
                              <w:t>chemical installations, where there is a risk of explosion</w:t>
                            </w:r>
                          </w:p>
                          <w:p w14:paraId="1CB9E962" w14:textId="319581A5" w:rsidR="00107F5A" w:rsidRDefault="00107F5A" w:rsidP="00107F5A">
                            <w:pPr>
                              <w:pStyle w:val="BodyText"/>
                              <w:spacing w:line="214" w:lineRule="auto"/>
                              <w:rPr>
                                <w:color w:val="4C4E97"/>
                                <w:sz w:val="14"/>
                                <w:szCs w:val="14"/>
                              </w:rPr>
                            </w:pPr>
                            <w:r>
                              <w:rPr>
                                <w:color w:val="4C4E97"/>
                                <w:sz w:val="14"/>
                              </w:rPr>
                              <w:t xml:space="preserve"> areas with a strong residential character </w:t>
                            </w:r>
                          </w:p>
                          <w:p w14:paraId="26D83656" w14:textId="77777777" w:rsidR="00107F5A" w:rsidRDefault="00107F5A" w:rsidP="00107F5A">
                            <w:pPr>
                              <w:pStyle w:val="BodyText"/>
                              <w:spacing w:line="214" w:lineRule="auto"/>
                              <w:rPr>
                                <w:smallCaps/>
                                <w:color w:val="4C4E97"/>
                                <w:sz w:val="14"/>
                                <w:szCs w:val="14"/>
                              </w:rPr>
                            </w:pPr>
                            <w:r>
                              <w:rPr>
                                <w:color w:val="4C4E97"/>
                                <w:sz w:val="14"/>
                              </w:rPr>
                              <w:t xml:space="preserve">high-speed side rail lines (GHS with </w:t>
                            </w:r>
                            <w:proofErr w:type="spellStart"/>
                            <w:r>
                              <w:rPr>
                                <w:color w:val="4C4E97"/>
                                <w:sz w:val="14"/>
                              </w:rPr>
                              <w:t>n</w:t>
                            </w:r>
                            <w:r>
                              <w:rPr>
                                <w:color w:val="4C4E97"/>
                                <w:sz w:val="14"/>
                                <w:vertAlign w:val="subscript"/>
                              </w:rPr>
                              <w:t>IP</w:t>
                            </w:r>
                            <w:r>
                              <w:rPr>
                                <w:color w:val="4C4E97"/>
                                <w:sz w:val="14"/>
                              </w:rPr>
                              <w:t>,r</w:t>
                            </w:r>
                            <w:proofErr w:type="spellEnd"/>
                            <w:r>
                              <w:rPr>
                                <w:color w:val="4C4E97"/>
                                <w:sz w:val="14"/>
                              </w:rPr>
                              <w:t xml:space="preserve"> &gt;1 </w:t>
                            </w:r>
                            <w:r>
                              <w:rPr>
                                <w:smallCaps/>
                                <w:color w:val="4C4E97"/>
                                <w:sz w:val="14"/>
                              </w:rPr>
                              <w:t xml:space="preserve">THO </w:t>
                            </w:r>
                            <w:proofErr w:type="spellStart"/>
                            <w:r>
                              <w:rPr>
                                <w:smallCaps/>
                                <w:color w:val="4C4E97"/>
                                <w:sz w:val="14"/>
                              </w:rPr>
                              <w:t>gp</w:t>
                            </w:r>
                            <w:proofErr w:type="spellEnd"/>
                            <w:r>
                              <w:rPr>
                                <w:smallCaps/>
                                <w:color w:val="4C4E97"/>
                                <w:sz w:val="14"/>
                              </w:rPr>
                              <w:t xml:space="preserve">/K) </w:t>
                            </w:r>
                          </w:p>
                          <w:p w14:paraId="0077B1E9" w14:textId="16571BF5" w:rsidR="00107F5A" w:rsidRPr="00107F5A" w:rsidRDefault="00107F5A" w:rsidP="00107F5A">
                            <w:pPr>
                              <w:pStyle w:val="BodyText"/>
                              <w:spacing w:line="214" w:lineRule="auto"/>
                              <w:rPr>
                                <w:sz w:val="14"/>
                                <w:szCs w:val="14"/>
                              </w:rPr>
                            </w:pPr>
                            <w:r>
                              <w:rPr>
                                <w:color w:val="4C4E97"/>
                                <w:sz w:val="14"/>
                              </w:rPr>
                              <w:t>bearing elements of technical works with a risk of collapse in the event of impact</w:t>
                            </w:r>
                          </w:p>
                          <w:p w14:paraId="4F5FD489" w14:textId="77777777" w:rsidR="00107F5A" w:rsidRPr="00EB1F99" w:rsidRDefault="00107F5A">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7B7B2" id="Text Box 560" o:spid="_x0000_s1076" type="#_x0000_t202" style="position:absolute;margin-left:41.95pt;margin-top:53pt;width:117.7pt;height:76.4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" fillcolor="white [3201]" stroked="f" strokeweight=".5pt">
                <v:textbox inset="0,0,0,0">
                  <w:txbxContent>
                    <w:p w14:paraId="4F9B5D4C" w14:textId="77777777" w:rsidR="00107F5A" w:rsidRDefault="00107F5A" w:rsidP="00107F5A">
                      <w:pPr>
                        <w:pStyle w:val="BodyText"/>
                        <w:spacing w:line="214" w:lineRule="auto"/>
                        <w:rPr>
                          <w:color w:val="4C4E97"/>
                          <w:sz w:val="14"/>
                          <w:szCs w:val="14"/>
                        </w:rPr>
                      </w:pPr>
                      <w:r>
                        <w:rPr>
                          <w:color w:val="4C4E97"/>
                          <w:sz w:val="14"/>
                        </w:rPr>
                        <w:t>chemical installations, where there is a risk of explosion</w:t>
                      </w:r>
                    </w:p>
                    <w:p w14:paraId="1CB9E962" w14:textId="319581A5" w:rsidR="00107F5A" w:rsidRDefault="00107F5A" w:rsidP="00107F5A">
                      <w:pPr>
                        <w:pStyle w:val="BodyText"/>
                        <w:spacing w:line="214" w:lineRule="auto"/>
                        <w:rPr>
                          <w:color w:val="4C4E97"/>
                          <w:sz w:val="14"/>
                          <w:szCs w:val="14"/>
                        </w:rPr>
                      </w:pPr>
                      <w:r>
                        <w:rPr>
                          <w:color w:val="4C4E97"/>
                          <w:sz w:val="14"/>
                        </w:rPr>
                        <w:t xml:space="preserve"> areas with a strong residential character </w:t>
                      </w:r>
                    </w:p>
                    <w:p w14:paraId="26D83656" w14:textId="77777777" w:rsidR="00107F5A" w:rsidRDefault="00107F5A" w:rsidP="00107F5A">
                      <w:pPr>
                        <w:pStyle w:val="BodyText"/>
                        <w:spacing w:line="214" w:lineRule="auto"/>
                        <w:rPr>
                          <w:smallCaps/>
                          <w:color w:val="4C4E97"/>
                          <w:sz w:val="14"/>
                          <w:szCs w:val="14"/>
                        </w:rPr>
                      </w:pPr>
                      <w:r>
                        <w:rPr>
                          <w:color w:val="4C4E97"/>
                          <w:sz w:val="14"/>
                        </w:rPr>
                        <w:t xml:space="preserve">high-speed side rail lines (GHS with </w:t>
                      </w:r>
                      <w:proofErr w:type="spellStart"/>
                      <w:r>
                        <w:rPr>
                          <w:color w:val="4C4E97"/>
                          <w:sz w:val="14"/>
                        </w:rPr>
                        <w:t>n</w:t>
                      </w:r>
                      <w:r>
                        <w:rPr>
                          <w:color w:val="4C4E97"/>
                          <w:sz w:val="14"/>
                          <w:vertAlign w:val="subscript"/>
                        </w:rPr>
                        <w:t>IP</w:t>
                      </w:r>
                      <w:r>
                        <w:rPr>
                          <w:color w:val="4C4E97"/>
                          <w:sz w:val="14"/>
                        </w:rPr>
                        <w:t>,r</w:t>
                      </w:r>
                      <w:proofErr w:type="spellEnd"/>
                      <w:r>
                        <w:rPr>
                          <w:color w:val="4C4E97"/>
                          <w:sz w:val="14"/>
                        </w:rPr>
                        <w:t xml:space="preserve"> &gt;1 </w:t>
                      </w:r>
                      <w:r>
                        <w:rPr>
                          <w:smallCaps/>
                          <w:color w:val="4C4E97"/>
                          <w:sz w:val="14"/>
                        </w:rPr>
                        <w:t xml:space="preserve">THO </w:t>
                      </w:r>
                      <w:proofErr w:type="spellStart"/>
                      <w:r>
                        <w:rPr>
                          <w:smallCaps/>
                          <w:color w:val="4C4E97"/>
                          <w:sz w:val="14"/>
                        </w:rPr>
                        <w:t>gp</w:t>
                      </w:r>
                      <w:proofErr w:type="spellEnd"/>
                      <w:r>
                        <w:rPr>
                          <w:smallCaps/>
                          <w:color w:val="4C4E97"/>
                          <w:sz w:val="14"/>
                        </w:rPr>
                        <w:t xml:space="preserve">/K) </w:t>
                      </w:r>
                    </w:p>
                    <w:p w14:paraId="0077B1E9" w14:textId="16571BF5" w:rsidR="00107F5A" w:rsidRPr="00107F5A" w:rsidRDefault="00107F5A" w:rsidP="00107F5A">
                      <w:pPr>
                        <w:pStyle w:val="BodyText"/>
                        <w:spacing w:line="214" w:lineRule="auto"/>
                        <w:rPr>
                          <w:sz w:val="14"/>
                          <w:szCs w:val="14"/>
                        </w:rPr>
                      </w:pPr>
                      <w:r>
                        <w:rPr>
                          <w:color w:val="4C4E97"/>
                          <w:sz w:val="14"/>
                        </w:rPr>
                        <w:t>bearing elements of technical works with a risk of collapse in the event of impact</w:t>
                      </w:r>
                    </w:p>
                    <w:p w14:paraId="4F5FD489" w14:textId="77777777" w:rsidR="00107F5A" w:rsidRPr="00EB1F99" w:rsidRDefault="00107F5A">
                      <w:pPr>
                        <w:rPr>
                          <w:lang w:val="en-US"/>
                        </w:rPr>
                      </w:pPr>
                    </w:p>
                  </w:txbxContent>
                </v:textbox>
              </v:shape>
            </w:pict>
          </mc:Fallback>
        </mc:AlternateContent>
      </w:r>
      <w:r w:rsidRPr="00EB1F99">
        <w:rPr>
          <w:noProof/>
          <w:sz w:val="20"/>
        </w:rPr>
        <mc:AlternateContent>
          <mc:Choice Requires="wps">
            <w:drawing>
              <wp:anchor distT="0" distB="0" distL="114300" distR="114300" simplePos="0" relativeHeight="252556288" behindDoc="0" locked="0" layoutInCell="1" allowOverlap="1" wp14:anchorId="67D3418D" wp14:editId="4C96BB8E">
                <wp:simplePos x="0" y="0"/>
                <wp:positionH relativeFrom="column">
                  <wp:posOffset>413772</wp:posOffset>
                </wp:positionH>
                <wp:positionV relativeFrom="paragraph">
                  <wp:posOffset>402700</wp:posOffset>
                </wp:positionV>
                <wp:extent cx="1518699" cy="246491"/>
                <wp:effectExtent l="0" t="0" r="5715" b="1270"/>
                <wp:wrapNone/>
                <wp:docPr id="447" name="Text Box 447"/>
                <wp:cNvGraphicFramePr/>
                <a:graphic xmlns:a="http://schemas.openxmlformats.org/drawingml/2006/main">
                  <a:graphicData uri="http://schemas.microsoft.com/office/word/2010/wordprocessingShape">
                    <wps:wsp>
                      <wps:cNvSpPr txBox="1"/>
                      <wps:spPr>
                        <a:xfrm>
                          <a:off x="0" y="0"/>
                          <a:ext cx="1518699" cy="246491"/>
                        </a:xfrm>
                        <a:prstGeom prst="rect">
                          <a:avLst/>
                        </a:prstGeom>
                        <a:solidFill>
                          <a:schemeClr val="lt1"/>
                        </a:solidFill>
                        <a:ln w="6350">
                          <a:noFill/>
                        </a:ln>
                      </wps:spPr>
                      <wps:txbx>
                        <w:txbxContent>
                          <w:p w14:paraId="7D1AA0FF" w14:textId="77777777" w:rsidR="00107F5A" w:rsidRPr="00107F5A" w:rsidRDefault="00107F5A" w:rsidP="00107F5A">
                            <w:pPr>
                              <w:pStyle w:val="BodyText"/>
                              <w:spacing w:line="202" w:lineRule="auto"/>
                              <w:rPr>
                                <w:sz w:val="14"/>
                                <w:szCs w:val="14"/>
                              </w:rPr>
                            </w:pPr>
                            <w:proofErr w:type="gramStart"/>
                            <w:r>
                              <w:rPr>
                                <w:b/>
                                <w:color w:val="31327E"/>
                                <w:sz w:val="14"/>
                              </w:rPr>
                              <w:t>Particular risk</w:t>
                            </w:r>
                            <w:proofErr w:type="gramEnd"/>
                            <w:r>
                              <w:rPr>
                                <w:b/>
                                <w:color w:val="31327E"/>
                                <w:sz w:val="14"/>
                              </w:rPr>
                              <w:t xml:space="preserve"> to third parties at an AE distance e.g.:</w:t>
                            </w:r>
                          </w:p>
                          <w:p w14:paraId="5DCC21F6" w14:textId="77777777" w:rsidR="00107F5A" w:rsidRPr="00EB1F99" w:rsidRDefault="00107F5A">
                            <w:pPr>
                              <w:rPr>
                                <w:sz w:val="14"/>
                                <w:szCs w:val="1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7D3418D" id="Text Box 447" o:spid="_x0000_s1077" type="#_x0000_t202" style="position:absolute;margin-left:32.6pt;margin-top:31.7pt;width:119.6pt;height:19.4pt;z-index:25255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" fillcolor="white [3201]" stroked="f" strokeweight=".5pt">
                <v:textbox inset="0,0,0,0">
                  <w:txbxContent>
                    <w:p w14:paraId="7D1AA0FF" w14:textId="77777777" w:rsidR="00107F5A" w:rsidRPr="00107F5A" w:rsidRDefault="00107F5A" w:rsidP="00107F5A">
                      <w:pPr>
                        <w:pStyle w:val="BodyText"/>
                        <w:spacing w:line="202" w:lineRule="auto"/>
                        <w:rPr>
                          <w:sz w:val="14"/>
                          <w:szCs w:val="14"/>
                        </w:rPr>
                      </w:pPr>
                      <w:proofErr w:type="gramStart"/>
                      <w:r>
                        <w:rPr>
                          <w:b/>
                          <w:color w:val="31327E"/>
                          <w:sz w:val="14"/>
                        </w:rPr>
                        <w:t>Particular risk</w:t>
                      </w:r>
                      <w:proofErr w:type="gramEnd"/>
                      <w:r>
                        <w:rPr>
                          <w:b/>
                          <w:color w:val="31327E"/>
                          <w:sz w:val="14"/>
                        </w:rPr>
                        <w:t xml:space="preserve"> to third parties at an AE distance e.g.:</w:t>
                      </w:r>
                    </w:p>
                    <w:p w14:paraId="5DCC21F6" w14:textId="77777777" w:rsidR="00107F5A" w:rsidRPr="00EB1F99" w:rsidRDefault="00107F5A">
                      <w:pPr>
                        <w:rPr>
                          <w:sz w:val="14"/>
                          <w:szCs w:val="14"/>
                          <w:lang w:val="en-US"/>
                        </w:rPr>
                      </w:pPr>
                    </w:p>
                  </w:txbxContent>
                </v:textbox>
              </v:shape>
            </w:pict>
          </mc:Fallback>
        </mc:AlternateContent>
      </w:r>
      <w:r w:rsidRPr="00EB1F99">
        <w:rPr>
          <w:noProof/>
          <w:sz w:val="20"/>
        </w:rPr>
        <mc:AlternateContent>
          <mc:Choice Requires="wps">
            <w:drawing>
              <wp:anchor distT="0" distB="0" distL="114300" distR="114300" simplePos="0" relativeHeight="251204608" behindDoc="0" locked="0" layoutInCell="1" allowOverlap="1" wp14:anchorId="37A138C3" wp14:editId="4DA607BC">
                <wp:simplePos x="0" y="0"/>
                <wp:positionH relativeFrom="column">
                  <wp:posOffset>926465</wp:posOffset>
                </wp:positionH>
                <wp:positionV relativeFrom="paragraph">
                  <wp:posOffset>6527800</wp:posOffset>
                </wp:positionV>
                <wp:extent cx="395605" cy="21590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395605" cy="215900"/>
                        </a:xfrm>
                        <a:prstGeom prst="rect">
                          <a:avLst/>
                        </a:prstGeom>
                        <a:noFill/>
                        <a:ln w="6350">
                          <a:noFill/>
                        </a:ln>
                      </wps:spPr>
                      <wps:txbx>
                        <w:txbxContent>
                          <w:p w14:paraId="0620FFA8" w14:textId="6DBC7ABA" w:rsidR="008D7546" w:rsidRPr="00DD0EE8" w:rsidRDefault="008D7546">
                            <w:pPr>
                              <w:rPr>
                                <w:rFonts w:ascii="Arial" w:hAnsi="Arial" w:cs="Arial"/>
                                <w:b/>
                                <w:bCs/>
                                <w:color w:val="3366CC"/>
                                <w:sz w:val="14"/>
                                <w:szCs w:val="14"/>
                              </w:rPr>
                            </w:pPr>
                            <w:r>
                              <w:rPr>
                                <w:rFonts w:ascii="Arial" w:hAnsi="Arial"/>
                                <w:b/>
                                <w:color w:val="3366CC"/>
                                <w:sz w:val="14"/>
                              </w:rPr>
                              <w:t>0.5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138C3" id="Text Box 294" o:spid="_x0000_s1078" type="#_x0000_t202" style="position:absolute;margin-left:72.95pt;margin-top:514pt;width:31.15pt;height:17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" filled="f" stroked="f" strokeweight=".5pt">
                <v:textbox>
                  <w:txbxContent>
                    <w:p w14:paraId="0620FFA8" w14:textId="6DBC7ABA" w:rsidR="008D7546" w:rsidRPr="00DD0EE8" w:rsidRDefault="008D7546">
                      <w:pPr>
                        <w:rPr>
                          <w:rFonts w:ascii="Arial" w:hAnsi="Arial" w:cs="Arial"/>
                          <w:b/>
                          <w:bCs/>
                          <w:color w:val="3366CC"/>
                          <w:sz w:val="14"/>
                          <w:szCs w:val="14"/>
                        </w:rPr>
                      </w:pPr>
                      <w:r>
                        <w:rPr>
                          <w:rFonts w:ascii="Arial" w:hAnsi="Arial"/>
                          <w:b/>
                          <w:color w:val="3366CC"/>
                          <w:sz w:val="14"/>
                        </w:rPr>
                        <w:t>0.5 m</w:t>
                      </w:r>
                    </w:p>
                  </w:txbxContent>
                </v:textbox>
              </v:shape>
            </w:pict>
          </mc:Fallback>
        </mc:AlternateContent>
      </w:r>
      <w:r w:rsidRPr="00EB1F99">
        <w:rPr>
          <w:noProof/>
          <w:sz w:val="20"/>
        </w:rPr>
        <mc:AlternateContent>
          <mc:Choice Requires="wps">
            <w:drawing>
              <wp:anchor distT="0" distB="0" distL="114300" distR="114300" simplePos="0" relativeHeight="251198464" behindDoc="0" locked="0" layoutInCell="1" allowOverlap="1" wp14:anchorId="6DE96D5B" wp14:editId="75838645">
                <wp:simplePos x="0" y="0"/>
                <wp:positionH relativeFrom="column">
                  <wp:posOffset>1043940</wp:posOffset>
                </wp:positionH>
                <wp:positionV relativeFrom="paragraph">
                  <wp:posOffset>6594475</wp:posOffset>
                </wp:positionV>
                <wp:extent cx="144000" cy="72000"/>
                <wp:effectExtent l="0" t="0" r="8890" b="4445"/>
                <wp:wrapNone/>
                <wp:docPr id="295" name="Rectangle 295"/>
                <wp:cNvGraphicFramePr/>
                <a:graphic xmlns:a="http://schemas.openxmlformats.org/drawingml/2006/main">
                  <a:graphicData uri="http://schemas.microsoft.com/office/word/2010/wordprocessingShape">
                    <wps:wsp>
                      <wps:cNvSpPr/>
                      <wps:spPr>
                        <a:xfrm>
                          <a:off x="0" y="0"/>
                          <a:ext cx="144000" cy="7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C0835" id="Rectangle 295" o:spid="_x0000_s1026" style="position:absolute;margin-left:82.2pt;margin-top:519.25pt;width:11.35pt;height:5.65p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" fillcolor="white [3212]" stroked="f" strokeweight="2pt"/>
            </w:pict>
          </mc:Fallback>
        </mc:AlternateContent>
      </w:r>
      <w:r w:rsidRPr="00EB1F99">
        <w:rPr>
          <w:noProof/>
          <w:sz w:val="20"/>
        </w:rPr>
        <w:drawing>
          <wp:inline distT="0" distB="0" distL="0" distR="0" wp14:anchorId="7FAB07C7" wp14:editId="51C2F023">
            <wp:extent cx="6086475" cy="7895007"/>
            <wp:effectExtent l="0" t="0" r="0" b="0"/>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39" cstate="print"/>
                    <a:stretch>
                      <a:fillRect/>
                    </a:stretch>
                  </pic:blipFill>
                  <pic:spPr>
                    <a:xfrm>
                      <a:off x="0" y="0"/>
                      <a:ext cx="6094436" cy="7905334"/>
                    </a:xfrm>
                    <a:prstGeom prst="rect">
                      <a:avLst/>
                    </a:prstGeom>
                  </pic:spPr>
                </pic:pic>
              </a:graphicData>
            </a:graphic>
          </wp:inline>
        </w:drawing>
      </w:r>
    </w:p>
    <w:p w14:paraId="2D11FA3A" w14:textId="77777777" w:rsidR="00896A56" w:rsidRPr="00EB1F99" w:rsidRDefault="00896A56">
      <w:pPr>
        <w:pStyle w:val="BodyText"/>
        <w:spacing w:before="2"/>
        <w:rPr>
          <w:sz w:val="11"/>
          <w:lang w:val="el-GR"/>
        </w:rPr>
      </w:pPr>
    </w:p>
    <w:p w14:paraId="25B9460F" w14:textId="46A1B25F" w:rsidR="00896A56" w:rsidRPr="00EB1F99" w:rsidRDefault="00A463A0" w:rsidP="00DD0EE8">
      <w:pPr>
        <w:spacing w:before="94"/>
        <w:ind w:left="567" w:right="569" w:hanging="567"/>
        <w:jc w:val="both"/>
        <w:rPr>
          <w:rFonts w:ascii="Arial" w:hAnsi="Arial"/>
          <w:b/>
          <w:color w:val="010202"/>
          <w:sz w:val="19"/>
        </w:rPr>
      </w:pPr>
      <w:r w:rsidRPr="00EB1F99">
        <w:rPr>
          <w:rFonts w:ascii="Arial" w:hAnsi="Arial"/>
          <w:b/>
          <w:color w:val="010202"/>
          <w:sz w:val="19"/>
        </w:rPr>
        <w:t>Fig. 7:</w:t>
      </w:r>
      <w:r w:rsidRPr="00EB1F99">
        <w:rPr>
          <w:rFonts w:ascii="Arial" w:hAnsi="Arial"/>
          <w:b/>
          <w:color w:val="010202"/>
          <w:sz w:val="19"/>
        </w:rPr>
        <w:tab/>
        <w:t>Economic and technical criteria for applying safety barriers to the outer carriageway boundary line</w:t>
      </w:r>
    </w:p>
    <w:p w14:paraId="4444C359" w14:textId="77777777" w:rsidR="004B0B42" w:rsidRPr="00EB1F99" w:rsidRDefault="004B0B42" w:rsidP="00DD0EE8">
      <w:pPr>
        <w:pStyle w:val="BodyText"/>
        <w:ind w:right="711"/>
        <w:jc w:val="both"/>
        <w:rPr>
          <w:lang w:val="en-US"/>
        </w:rPr>
      </w:pPr>
    </w:p>
    <w:p w14:paraId="4FC16FC3" w14:textId="77777777" w:rsidR="00443ACD" w:rsidRPr="00EB1F99" w:rsidRDefault="00443ACD" w:rsidP="00DD0EE8">
      <w:pPr>
        <w:pStyle w:val="BodyText"/>
        <w:ind w:right="711"/>
        <w:jc w:val="both"/>
        <w:rPr>
          <w:lang w:val="en-US"/>
        </w:rPr>
        <w:sectPr w:rsidR="00443ACD" w:rsidRPr="00EB1F99" w:rsidSect="00DD0EE8">
          <w:pgSz w:w="11910" w:h="16840"/>
          <w:pgMar w:top="1418" w:right="851" w:bottom="567" w:left="851" w:header="1126" w:footer="0" w:gutter="0"/>
          <w:cols w:space="720"/>
        </w:sectPr>
      </w:pPr>
    </w:p>
    <w:p w14:paraId="4AE95C2A" w14:textId="720ABDD2" w:rsidR="00896A56" w:rsidRPr="00EB1F99"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140" w:name="_Toc82096306"/>
      <w:bookmarkStart w:id="141" w:name="_Toc82096942"/>
      <w:bookmarkStart w:id="142" w:name="_Toc82097223"/>
      <w:bookmarkStart w:id="143" w:name="_Toc82097790"/>
      <w:bookmarkStart w:id="144" w:name="_Toc82098030"/>
      <w:r w:rsidRPr="00EB1F99">
        <w:rPr>
          <w:rFonts w:ascii="Arial" w:hAnsi="Arial"/>
          <w:b/>
          <w:color w:val="auto"/>
          <w:sz w:val="21"/>
        </w:rPr>
        <w:lastRenderedPageBreak/>
        <w:t>Operational width and vehicle intrusion</w:t>
      </w:r>
      <w:bookmarkEnd w:id="140"/>
      <w:bookmarkEnd w:id="141"/>
      <w:bookmarkEnd w:id="142"/>
      <w:bookmarkEnd w:id="143"/>
      <w:bookmarkEnd w:id="144"/>
    </w:p>
    <w:p w14:paraId="7581864E" w14:textId="1A051256" w:rsidR="00896A56" w:rsidRPr="00EB1F99" w:rsidRDefault="005F7023" w:rsidP="00DD0EE8">
      <w:pPr>
        <w:pStyle w:val="BodyText"/>
        <w:spacing w:before="117" w:line="237" w:lineRule="auto"/>
        <w:ind w:left="567" w:right="2"/>
        <w:jc w:val="both"/>
      </w:pPr>
      <w:r w:rsidRPr="00EB1F99">
        <w:rPr>
          <w:color w:val="010202"/>
        </w:rPr>
        <w:t xml:space="preserve">The operational width W of a system is defined as the sum of the dynamic deformation and the structural width of the system. The choice of the appropriate vehicle restraint system also depends on the </w:t>
      </w:r>
      <w:r w:rsidRPr="00EB1F99">
        <w:rPr>
          <w:b/>
          <w:color w:val="010202"/>
        </w:rPr>
        <w:t xml:space="preserve">available distance </w:t>
      </w:r>
      <w:r w:rsidRPr="00EB1F99">
        <w:rPr>
          <w:color w:val="010202"/>
        </w:rPr>
        <w:t xml:space="preserve">from the side obstacles </w:t>
      </w:r>
      <w:proofErr w:type="gramStart"/>
      <w:r w:rsidRPr="00EB1F99">
        <w:rPr>
          <w:color w:val="010202"/>
        </w:rPr>
        <w:t>in order to</w:t>
      </w:r>
      <w:proofErr w:type="gramEnd"/>
      <w:r w:rsidRPr="00EB1F99">
        <w:rPr>
          <w:color w:val="010202"/>
        </w:rPr>
        <w:t xml:space="preserve"> normally ensure its operational width.</w:t>
      </w:r>
    </w:p>
    <w:p w14:paraId="050A5061" w14:textId="77777777" w:rsidR="00896A56" w:rsidRPr="00EB1F99" w:rsidRDefault="00896A56" w:rsidP="00DD0EE8">
      <w:pPr>
        <w:pStyle w:val="BodyText"/>
        <w:ind w:right="711"/>
        <w:jc w:val="both"/>
        <w:rPr>
          <w:lang w:val="en-US"/>
        </w:rPr>
      </w:pPr>
    </w:p>
    <w:p w14:paraId="77BA5E65" w14:textId="77777777" w:rsidR="00896A56" w:rsidRPr="00EB1F99" w:rsidRDefault="00A463A0" w:rsidP="00DD0EE8">
      <w:pPr>
        <w:pStyle w:val="BodyText"/>
        <w:spacing w:line="237" w:lineRule="auto"/>
        <w:ind w:left="567" w:right="2" w:hanging="1"/>
        <w:jc w:val="both"/>
      </w:pPr>
      <w:r w:rsidRPr="00EB1F99">
        <w:rPr>
          <w:color w:val="010202"/>
        </w:rPr>
        <w:t>The smaller the space available, the more rigid the system to be installed must be. For this reason, there is a direct interdependence between the impact intensity and the space available for deformation, which determines the restraining capacity.</w:t>
      </w:r>
    </w:p>
    <w:p w14:paraId="43C43BA2" w14:textId="77777777" w:rsidR="00896A56" w:rsidRPr="00EB1F99" w:rsidRDefault="00896A56" w:rsidP="00DD0EE8">
      <w:pPr>
        <w:pStyle w:val="BodyText"/>
        <w:ind w:right="711"/>
        <w:jc w:val="both"/>
        <w:rPr>
          <w:lang w:val="en-US"/>
        </w:rPr>
      </w:pPr>
    </w:p>
    <w:p w14:paraId="5A3081E7" w14:textId="26B68F8D" w:rsidR="00896A56" w:rsidRPr="00EB1F99" w:rsidRDefault="00A463A0" w:rsidP="00DD0EE8">
      <w:pPr>
        <w:pStyle w:val="BodyText"/>
        <w:spacing w:line="237" w:lineRule="auto"/>
        <w:ind w:left="567" w:right="2"/>
        <w:jc w:val="both"/>
      </w:pPr>
      <w:r w:rsidRPr="00EB1F99">
        <w:rPr>
          <w:color w:val="010202"/>
        </w:rPr>
        <w:t xml:space="preserve">Vehicle Restraint Systems should therefore be selected such that their operational width and the width of vehicle intrusion, where required, are typically </w:t>
      </w:r>
      <w:r w:rsidRPr="00EB1F99">
        <w:rPr>
          <w:b/>
          <w:color w:val="010202"/>
        </w:rPr>
        <w:t xml:space="preserve">smaller or equal </w:t>
      </w:r>
      <w:r w:rsidRPr="00EB1F99">
        <w:rPr>
          <w:color w:val="010202"/>
        </w:rPr>
        <w:t>to the distance between the front face of the safety barrier and the front face of the obstacle (figure 8) unless these obstacles are classified as passive conforming to the standard ELOT EN 12767.</w:t>
      </w:r>
    </w:p>
    <w:p w14:paraId="11F462C6" w14:textId="77777777" w:rsidR="00896A56" w:rsidRPr="00EB1F99" w:rsidRDefault="00A463A0" w:rsidP="00DD0EE8">
      <w:pPr>
        <w:pStyle w:val="BodyText"/>
        <w:ind w:right="711"/>
        <w:jc w:val="both"/>
      </w:pPr>
      <w:r w:rsidRPr="00EB1F99">
        <w:rPr>
          <w:noProof/>
        </w:rPr>
        <w:drawing>
          <wp:anchor distT="0" distB="0" distL="0" distR="0" simplePos="0" relativeHeight="250567680" behindDoc="0" locked="0" layoutInCell="1" allowOverlap="1" wp14:anchorId="0F05C632" wp14:editId="3E835E49">
            <wp:simplePos x="0" y="0"/>
            <wp:positionH relativeFrom="page">
              <wp:posOffset>2450592</wp:posOffset>
            </wp:positionH>
            <wp:positionV relativeFrom="paragraph">
              <wp:posOffset>170003</wp:posOffset>
            </wp:positionV>
            <wp:extent cx="3315479" cy="1696593"/>
            <wp:effectExtent l="0" t="0" r="0" b="0"/>
            <wp:wrapTopAndBottom/>
            <wp:docPr id="1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jpeg"/>
                    <pic:cNvPicPr/>
                  </pic:nvPicPr>
                  <pic:blipFill>
                    <a:blip r:embed="rId40" cstate="print"/>
                    <a:stretch>
                      <a:fillRect/>
                    </a:stretch>
                  </pic:blipFill>
                  <pic:spPr>
                    <a:xfrm>
                      <a:off x="0" y="0"/>
                      <a:ext cx="3315479" cy="1696593"/>
                    </a:xfrm>
                    <a:prstGeom prst="rect">
                      <a:avLst/>
                    </a:prstGeom>
                  </pic:spPr>
                </pic:pic>
              </a:graphicData>
            </a:graphic>
          </wp:anchor>
        </w:drawing>
      </w:r>
    </w:p>
    <w:p w14:paraId="677DEFF6" w14:textId="4F9D3C24" w:rsidR="00896A56" w:rsidRPr="00EB1F99" w:rsidRDefault="00A463A0" w:rsidP="00DD0EE8">
      <w:pPr>
        <w:spacing w:before="232"/>
        <w:ind w:left="1418" w:right="2" w:hanging="851"/>
        <w:rPr>
          <w:rFonts w:ascii="Arial" w:hAnsi="Arial"/>
          <w:b/>
          <w:sz w:val="19"/>
        </w:rPr>
      </w:pPr>
      <w:r w:rsidRPr="00EB1F99">
        <w:rPr>
          <w:rFonts w:ascii="Arial" w:hAnsi="Arial"/>
          <w:b/>
          <w:color w:val="010202"/>
          <w:sz w:val="19"/>
        </w:rPr>
        <w:t>Fig. 8:</w:t>
      </w:r>
      <w:r w:rsidRPr="00EB1F99">
        <w:rPr>
          <w:rFonts w:ascii="Arial" w:hAnsi="Arial"/>
          <w:b/>
          <w:color w:val="010202"/>
          <w:sz w:val="19"/>
        </w:rPr>
        <w:tab/>
        <w:t>Arrangement of safety barriers in relation to operational width and traffic area</w:t>
      </w:r>
    </w:p>
    <w:p w14:paraId="656BACBF" w14:textId="5D8160AB" w:rsidR="00896A56" w:rsidRPr="00EB1F99" w:rsidRDefault="00896A56" w:rsidP="00DD0EE8">
      <w:pPr>
        <w:pStyle w:val="BodyText"/>
        <w:ind w:right="711"/>
        <w:jc w:val="both"/>
        <w:rPr>
          <w:lang w:val="en-US"/>
        </w:rPr>
      </w:pPr>
    </w:p>
    <w:tbl>
      <w:tblPr>
        <w:tblStyle w:val="TableGrid"/>
        <w:tblW w:w="10424" w:type="dxa"/>
        <w:tblLook w:val="04A0" w:firstRow="1" w:lastRow="0" w:firstColumn="1" w:lastColumn="0" w:noHBand="0" w:noVBand="1"/>
      </w:tblPr>
      <w:tblGrid>
        <w:gridCol w:w="5212"/>
        <w:gridCol w:w="5212"/>
      </w:tblGrid>
      <w:tr w:rsidR="00B53D2A" w:rsidRPr="00EB1F99" w14:paraId="47974266" w14:textId="77777777" w:rsidTr="00B53D2A">
        <w:tc>
          <w:tcPr>
            <w:tcW w:w="5212" w:type="dxa"/>
          </w:tcPr>
          <w:p w14:paraId="71D155B6" w14:textId="403A76BE" w:rsidR="00B53D2A" w:rsidRPr="00EB1F99" w:rsidRDefault="00B53D2A" w:rsidP="00B53D2A">
            <w:pPr>
              <w:pStyle w:val="BodyText"/>
              <w:ind w:right="711"/>
              <w:jc w:val="both"/>
              <w:rPr>
                <w:sz w:val="18"/>
                <w:szCs w:val="18"/>
              </w:rPr>
            </w:pPr>
            <w:r w:rsidRPr="00EB1F99">
              <w:rPr>
                <w:sz w:val="18"/>
                <w:lang w:val="el-GR"/>
              </w:rPr>
              <w:t>Χώρος κυκλοφορίας</w:t>
            </w:r>
          </w:p>
        </w:tc>
        <w:tc>
          <w:tcPr>
            <w:tcW w:w="5212" w:type="dxa"/>
          </w:tcPr>
          <w:p w14:paraId="2AE84138" w14:textId="309CBDEC" w:rsidR="00B53D2A" w:rsidRPr="00EB1F99" w:rsidRDefault="00B53D2A" w:rsidP="00B53D2A">
            <w:pPr>
              <w:pStyle w:val="BodyText"/>
              <w:ind w:right="711"/>
              <w:jc w:val="both"/>
              <w:rPr>
                <w:sz w:val="18"/>
                <w:szCs w:val="18"/>
              </w:rPr>
            </w:pPr>
            <w:r w:rsidRPr="00EB1F99">
              <w:rPr>
                <w:sz w:val="18"/>
              </w:rPr>
              <w:t>Traffic area</w:t>
            </w:r>
          </w:p>
        </w:tc>
      </w:tr>
      <w:tr w:rsidR="00B53D2A" w:rsidRPr="00EB1F99" w14:paraId="5A5FA2A7" w14:textId="77777777" w:rsidTr="00B53D2A">
        <w:tc>
          <w:tcPr>
            <w:tcW w:w="5212" w:type="dxa"/>
          </w:tcPr>
          <w:p w14:paraId="10DB12A2" w14:textId="6945153F" w:rsidR="00B53D2A" w:rsidRPr="00EB1F99" w:rsidRDefault="00B53D2A" w:rsidP="00B53D2A">
            <w:pPr>
              <w:pStyle w:val="BodyText"/>
              <w:ind w:right="711"/>
              <w:jc w:val="both"/>
              <w:rPr>
                <w:sz w:val="18"/>
                <w:szCs w:val="18"/>
              </w:rPr>
            </w:pPr>
            <w:r w:rsidRPr="00EB1F99">
              <w:rPr>
                <w:sz w:val="18"/>
                <w:lang w:val="el-GR"/>
              </w:rPr>
              <w:t>οριογραμμή οδοστρώματος</w:t>
            </w:r>
          </w:p>
        </w:tc>
        <w:tc>
          <w:tcPr>
            <w:tcW w:w="5212" w:type="dxa"/>
          </w:tcPr>
          <w:p w14:paraId="3BF37E50" w14:textId="082EE260" w:rsidR="00B53D2A" w:rsidRPr="00EB1F99" w:rsidRDefault="00B53D2A" w:rsidP="00B53D2A">
            <w:pPr>
              <w:pStyle w:val="BodyText"/>
              <w:ind w:right="711"/>
              <w:jc w:val="both"/>
              <w:rPr>
                <w:sz w:val="18"/>
                <w:szCs w:val="18"/>
              </w:rPr>
            </w:pPr>
            <w:r w:rsidRPr="00EB1F99">
              <w:rPr>
                <w:sz w:val="18"/>
              </w:rPr>
              <w:t>carriageway boundary line</w:t>
            </w:r>
          </w:p>
        </w:tc>
      </w:tr>
      <w:tr w:rsidR="00B53D2A" w:rsidRPr="00EB1F99" w14:paraId="6B5A12D3" w14:textId="77777777" w:rsidTr="00B53D2A">
        <w:tc>
          <w:tcPr>
            <w:tcW w:w="5212" w:type="dxa"/>
          </w:tcPr>
          <w:p w14:paraId="21EFC84C" w14:textId="41C07276" w:rsidR="00B53D2A" w:rsidRPr="00EB1F99" w:rsidRDefault="00B53D2A" w:rsidP="00B53D2A">
            <w:pPr>
              <w:pStyle w:val="BodyText"/>
              <w:ind w:right="711"/>
              <w:jc w:val="both"/>
              <w:rPr>
                <w:sz w:val="18"/>
                <w:szCs w:val="18"/>
              </w:rPr>
            </w:pPr>
            <w:r w:rsidRPr="00EB1F99">
              <w:rPr>
                <w:sz w:val="18"/>
                <w:lang w:val="el-GR"/>
              </w:rPr>
              <w:t>απόσταση</w:t>
            </w:r>
          </w:p>
        </w:tc>
        <w:tc>
          <w:tcPr>
            <w:tcW w:w="5212" w:type="dxa"/>
          </w:tcPr>
          <w:p w14:paraId="7B1EBC3C" w14:textId="09AF35F9" w:rsidR="00B53D2A" w:rsidRPr="00EB1F99" w:rsidRDefault="00B53D2A" w:rsidP="00B53D2A">
            <w:pPr>
              <w:pStyle w:val="BodyText"/>
              <w:ind w:right="711"/>
              <w:jc w:val="both"/>
              <w:rPr>
                <w:sz w:val="18"/>
                <w:szCs w:val="18"/>
              </w:rPr>
            </w:pPr>
            <w:r w:rsidRPr="00EB1F99">
              <w:rPr>
                <w:sz w:val="18"/>
              </w:rPr>
              <w:t>distance</w:t>
            </w:r>
          </w:p>
        </w:tc>
      </w:tr>
      <w:tr w:rsidR="00B53D2A" w:rsidRPr="00EB1F99" w14:paraId="251F2E38" w14:textId="77777777" w:rsidTr="00B53D2A">
        <w:tc>
          <w:tcPr>
            <w:tcW w:w="5212" w:type="dxa"/>
          </w:tcPr>
          <w:p w14:paraId="79911572" w14:textId="23BAD786" w:rsidR="00B53D2A" w:rsidRPr="00EB1F99" w:rsidRDefault="00B53D2A" w:rsidP="00B53D2A">
            <w:pPr>
              <w:pStyle w:val="BodyText"/>
              <w:ind w:right="711"/>
              <w:jc w:val="both"/>
              <w:rPr>
                <w:sz w:val="18"/>
                <w:szCs w:val="18"/>
              </w:rPr>
            </w:pPr>
            <w:r w:rsidRPr="00EB1F99">
              <w:rPr>
                <w:sz w:val="18"/>
                <w:lang w:val="el-GR"/>
              </w:rPr>
              <w:t>Λειτουργικό πλάτος</w:t>
            </w:r>
          </w:p>
        </w:tc>
        <w:tc>
          <w:tcPr>
            <w:tcW w:w="5212" w:type="dxa"/>
          </w:tcPr>
          <w:p w14:paraId="52F13319" w14:textId="21B654AB" w:rsidR="00B53D2A" w:rsidRPr="00EB1F99" w:rsidRDefault="00B53D2A" w:rsidP="00B53D2A">
            <w:pPr>
              <w:pStyle w:val="BodyText"/>
              <w:ind w:right="711"/>
              <w:jc w:val="both"/>
              <w:rPr>
                <w:sz w:val="18"/>
                <w:szCs w:val="18"/>
              </w:rPr>
            </w:pPr>
            <w:r w:rsidRPr="00EB1F99">
              <w:rPr>
                <w:sz w:val="18"/>
              </w:rPr>
              <w:t>Operational width</w:t>
            </w:r>
          </w:p>
        </w:tc>
      </w:tr>
      <w:tr w:rsidR="00B53D2A" w:rsidRPr="00EB1F99" w14:paraId="26703B30" w14:textId="77777777" w:rsidTr="00B53D2A">
        <w:tc>
          <w:tcPr>
            <w:tcW w:w="5212" w:type="dxa"/>
          </w:tcPr>
          <w:p w14:paraId="383CDB3C" w14:textId="43B5D5A0" w:rsidR="00B53D2A" w:rsidRPr="00EB1F99" w:rsidRDefault="00B53D2A" w:rsidP="00B53D2A">
            <w:pPr>
              <w:pStyle w:val="BodyText"/>
              <w:ind w:right="711"/>
              <w:jc w:val="both"/>
              <w:rPr>
                <w:sz w:val="18"/>
                <w:szCs w:val="18"/>
              </w:rPr>
            </w:pPr>
            <w:r w:rsidRPr="00EB1F99">
              <w:rPr>
                <w:sz w:val="18"/>
                <w:lang w:val="el-GR"/>
              </w:rPr>
              <w:t>στηθαίο ασφαλείας</w:t>
            </w:r>
          </w:p>
        </w:tc>
        <w:tc>
          <w:tcPr>
            <w:tcW w:w="5212" w:type="dxa"/>
          </w:tcPr>
          <w:p w14:paraId="26568C54" w14:textId="6ADAFB56" w:rsidR="00B53D2A" w:rsidRPr="00EB1F99" w:rsidRDefault="00B53D2A" w:rsidP="00B53D2A">
            <w:pPr>
              <w:pStyle w:val="BodyText"/>
              <w:ind w:right="711"/>
              <w:jc w:val="both"/>
              <w:rPr>
                <w:sz w:val="18"/>
                <w:szCs w:val="18"/>
              </w:rPr>
            </w:pPr>
            <w:r w:rsidRPr="00EB1F99">
              <w:rPr>
                <w:sz w:val="18"/>
              </w:rPr>
              <w:t>safety barrier</w:t>
            </w:r>
          </w:p>
        </w:tc>
      </w:tr>
      <w:tr w:rsidR="00B53D2A" w:rsidRPr="00EB1F99" w14:paraId="6B0980AB" w14:textId="77777777" w:rsidTr="00B53D2A">
        <w:tc>
          <w:tcPr>
            <w:tcW w:w="5212" w:type="dxa"/>
          </w:tcPr>
          <w:p w14:paraId="3A9B64FF" w14:textId="4949346C" w:rsidR="00B53D2A" w:rsidRPr="00EB1F99" w:rsidRDefault="00B53D2A" w:rsidP="00B53D2A">
            <w:pPr>
              <w:pStyle w:val="BodyText"/>
              <w:ind w:right="711"/>
              <w:jc w:val="both"/>
              <w:rPr>
                <w:sz w:val="18"/>
                <w:szCs w:val="18"/>
              </w:rPr>
            </w:pPr>
            <w:r w:rsidRPr="00EB1F99">
              <w:rPr>
                <w:sz w:val="18"/>
                <w:lang w:val="el-GR"/>
              </w:rPr>
              <w:t>επικίνδυνη θέση</w:t>
            </w:r>
          </w:p>
        </w:tc>
        <w:tc>
          <w:tcPr>
            <w:tcW w:w="5212" w:type="dxa"/>
          </w:tcPr>
          <w:p w14:paraId="2CEEF4BE" w14:textId="6DE8FC90" w:rsidR="00B53D2A" w:rsidRPr="00EB1F99" w:rsidRDefault="00B53D2A" w:rsidP="00B53D2A">
            <w:pPr>
              <w:pStyle w:val="BodyText"/>
              <w:ind w:right="711"/>
              <w:jc w:val="both"/>
              <w:rPr>
                <w:sz w:val="18"/>
                <w:szCs w:val="18"/>
              </w:rPr>
            </w:pPr>
            <w:r w:rsidRPr="00EB1F99">
              <w:rPr>
                <w:sz w:val="18"/>
              </w:rPr>
              <w:t>hazardous position</w:t>
            </w:r>
          </w:p>
        </w:tc>
      </w:tr>
      <w:tr w:rsidR="00B53D2A" w:rsidRPr="00EB1F99" w14:paraId="0D315D12" w14:textId="77777777" w:rsidTr="00B53D2A">
        <w:tc>
          <w:tcPr>
            <w:tcW w:w="5212" w:type="dxa"/>
          </w:tcPr>
          <w:p w14:paraId="669A1D79" w14:textId="174105E3" w:rsidR="00B53D2A" w:rsidRPr="00EB1F99" w:rsidRDefault="00B53D2A" w:rsidP="00B53D2A">
            <w:pPr>
              <w:pStyle w:val="BodyText"/>
              <w:ind w:right="711"/>
              <w:jc w:val="both"/>
              <w:rPr>
                <w:sz w:val="18"/>
                <w:szCs w:val="18"/>
              </w:rPr>
            </w:pPr>
            <w:r w:rsidRPr="00EB1F99">
              <w:rPr>
                <w:sz w:val="18"/>
                <w:lang w:val="el-GR"/>
              </w:rPr>
              <w:t>κλίση &gt; 1:3</w:t>
            </w:r>
          </w:p>
        </w:tc>
        <w:tc>
          <w:tcPr>
            <w:tcW w:w="5212" w:type="dxa"/>
          </w:tcPr>
          <w:p w14:paraId="55331B17" w14:textId="1E2E16ED" w:rsidR="00B53D2A" w:rsidRPr="00EB1F99" w:rsidRDefault="00B53D2A" w:rsidP="00B53D2A">
            <w:pPr>
              <w:pStyle w:val="BodyText"/>
              <w:ind w:right="711"/>
              <w:jc w:val="both"/>
              <w:rPr>
                <w:sz w:val="18"/>
                <w:szCs w:val="18"/>
              </w:rPr>
            </w:pPr>
            <w:r w:rsidRPr="00EB1F99">
              <w:rPr>
                <w:sz w:val="18"/>
              </w:rPr>
              <w:t>incline &gt; 1:3</w:t>
            </w:r>
          </w:p>
        </w:tc>
      </w:tr>
    </w:tbl>
    <w:p w14:paraId="47666534" w14:textId="77777777" w:rsidR="00B53D2A" w:rsidRPr="00EB1F99" w:rsidRDefault="00B53D2A" w:rsidP="00DD0EE8">
      <w:pPr>
        <w:pStyle w:val="BodyText"/>
        <w:ind w:right="711"/>
        <w:jc w:val="both"/>
        <w:rPr>
          <w:lang w:val="el-GR"/>
        </w:rPr>
      </w:pPr>
    </w:p>
    <w:p w14:paraId="6ECF094E" w14:textId="77777777" w:rsidR="00896A56" w:rsidRPr="00EB1F99" w:rsidRDefault="00A463A0" w:rsidP="00DD0EE8">
      <w:pPr>
        <w:pStyle w:val="BodyText"/>
        <w:spacing w:line="237" w:lineRule="auto"/>
        <w:ind w:left="567" w:right="2"/>
        <w:jc w:val="both"/>
      </w:pPr>
      <w:r w:rsidRPr="00EB1F99">
        <w:rPr>
          <w:color w:val="010202"/>
        </w:rPr>
        <w:t>In determining the required operational width, the following shall be taken into account:</w:t>
      </w:r>
    </w:p>
    <w:p w14:paraId="17A4E116" w14:textId="034E7954" w:rsidR="00896A56" w:rsidRPr="00EB1F99" w:rsidRDefault="00A463A0" w:rsidP="00DD0EE8">
      <w:pPr>
        <w:pStyle w:val="ListParagraph"/>
        <w:numPr>
          <w:ilvl w:val="3"/>
          <w:numId w:val="8"/>
        </w:numPr>
        <w:spacing w:before="115" w:line="237" w:lineRule="auto"/>
        <w:ind w:left="1701" w:right="2"/>
        <w:jc w:val="both"/>
        <w:rPr>
          <w:sz w:val="23"/>
        </w:rPr>
      </w:pPr>
      <w:r w:rsidRPr="00EB1F99">
        <w:rPr>
          <w:color w:val="010202"/>
          <w:sz w:val="23"/>
        </w:rPr>
        <w:t>The distance of the front face of the barrier from the carriageway boundary line shall be not less than 0.50 m. A reduction of the minimum distance of 0.50 m of the front of the barrier from the carriageway boundary line shall be permitted only in exceptional cases, such as in cases of unavoidable presence of an obstacle in the zone of the operational width. Maintaining the required range of visibility may require longer distances.</w:t>
      </w:r>
    </w:p>
    <w:p w14:paraId="2B5BC443" w14:textId="04B9F5FA" w:rsidR="00896A56" w:rsidRPr="00EB1F99" w:rsidRDefault="00A463A0" w:rsidP="00DD0EE8">
      <w:pPr>
        <w:pStyle w:val="ListParagraph"/>
        <w:numPr>
          <w:ilvl w:val="3"/>
          <w:numId w:val="8"/>
        </w:numPr>
        <w:spacing w:before="85" w:line="237" w:lineRule="auto"/>
        <w:ind w:left="1701" w:right="2"/>
        <w:jc w:val="both"/>
      </w:pPr>
      <w:r w:rsidRPr="00EB1F99">
        <w:rPr>
          <w:color w:val="010202"/>
          <w:sz w:val="23"/>
        </w:rPr>
        <w:t xml:space="preserve">The distance of the front face of the safety barrier from the carriageway boundary line may be increased by 1.00 m to 1.50 m if the conditions of the space available and the traffic conditions (e.g., roads without special walkways or cycling paths) permit. In such cases the support from the carriageway boundary line to the barrier must be adequately stabilised, e.g., gravel with grass covering, so that this zone is easily accessible to pedestrians including PWD. </w:t>
      </w:r>
      <w:r w:rsidRPr="00EB1F99">
        <w:rPr>
          <w:color w:val="010202"/>
        </w:rPr>
        <w:t>The term ‘sufficient stabilisation’ here does not mean that the support is constructed as a flexible or rigid carriageway.</w:t>
      </w:r>
    </w:p>
    <w:p w14:paraId="7A850BD0" w14:textId="77777777" w:rsidR="00896A56" w:rsidRPr="00EB1F99" w:rsidRDefault="00A463A0" w:rsidP="00DD0EE8">
      <w:pPr>
        <w:pStyle w:val="ListParagraph"/>
        <w:numPr>
          <w:ilvl w:val="3"/>
          <w:numId w:val="8"/>
        </w:numPr>
        <w:spacing w:before="88" w:line="235" w:lineRule="auto"/>
        <w:ind w:left="1701" w:right="2"/>
        <w:jc w:val="both"/>
        <w:rPr>
          <w:sz w:val="23"/>
        </w:rPr>
      </w:pPr>
      <w:r w:rsidRPr="00EB1F99">
        <w:rPr>
          <w:color w:val="010202"/>
          <w:sz w:val="23"/>
        </w:rPr>
        <w:t>In hazardous areas, such as slopes or water impediments, consideration shall be given to whether the next largest operational width class can be selected.</w:t>
      </w:r>
    </w:p>
    <w:p w14:paraId="5D2323B8" w14:textId="44ADCD65" w:rsidR="00896A56" w:rsidRPr="00EB1F99" w:rsidRDefault="00A463A0" w:rsidP="00DD0EE8">
      <w:pPr>
        <w:pStyle w:val="ListParagraph"/>
        <w:numPr>
          <w:ilvl w:val="3"/>
          <w:numId w:val="8"/>
        </w:numPr>
        <w:spacing w:before="91" w:line="237" w:lineRule="auto"/>
        <w:ind w:left="1701" w:right="2"/>
        <w:jc w:val="both"/>
        <w:rPr>
          <w:sz w:val="23"/>
        </w:rPr>
      </w:pPr>
      <w:r w:rsidRPr="00EB1F99">
        <w:rPr>
          <w:color w:val="010202"/>
          <w:sz w:val="23"/>
        </w:rPr>
        <w:t>Safety barriers with an operational width class greater than the distance between the front face of the safety barrier and the front face of the obstacle, may be installed, when tested in accordance with ELOT EN 1317, that the vehicles can be restrained and the mode of operation of the system shall not change. This reference relates to the final determination of the width of the foundations and pedestrian paths of the bridges, so that</w:t>
      </w:r>
    </w:p>
    <w:p w14:paraId="281E3F1C" w14:textId="77777777" w:rsidR="00896A56" w:rsidRPr="00EB1F99" w:rsidRDefault="00896A56" w:rsidP="00DD0EE8">
      <w:pPr>
        <w:spacing w:line="237" w:lineRule="auto"/>
        <w:ind w:left="1701" w:right="2"/>
        <w:jc w:val="both"/>
        <w:rPr>
          <w:sz w:val="23"/>
          <w:lang w:val="en-US"/>
        </w:rPr>
        <w:sectPr w:rsidR="00896A56" w:rsidRPr="00EB1F99" w:rsidSect="00DD0EE8">
          <w:pgSz w:w="11910" w:h="16840"/>
          <w:pgMar w:top="1418" w:right="851" w:bottom="567" w:left="851" w:header="1126" w:footer="0" w:gutter="0"/>
          <w:cols w:space="720"/>
        </w:sectPr>
      </w:pPr>
    </w:p>
    <w:p w14:paraId="2B67D2EA" w14:textId="7461928F" w:rsidR="00896A56" w:rsidRPr="00EB1F99" w:rsidRDefault="00A463A0" w:rsidP="00DD0EE8">
      <w:pPr>
        <w:pStyle w:val="BodyText"/>
        <w:spacing w:before="98" w:line="235" w:lineRule="auto"/>
        <w:ind w:left="1701" w:right="569" w:hanging="1"/>
      </w:pPr>
      <w:r w:rsidRPr="00EB1F99">
        <w:rPr>
          <w:color w:val="010202"/>
        </w:rPr>
        <w:lastRenderedPageBreak/>
        <w:t xml:space="preserve">no over-dimension of these parts of the cross-section shall occur, </w:t>
      </w:r>
      <w:proofErr w:type="gramStart"/>
      <w:r w:rsidRPr="00EB1F99">
        <w:rPr>
          <w:color w:val="010202"/>
        </w:rPr>
        <w:t>as long as</w:t>
      </w:r>
      <w:proofErr w:type="gramEnd"/>
      <w:r w:rsidRPr="00EB1F99">
        <w:rPr>
          <w:color w:val="010202"/>
        </w:rPr>
        <w:t xml:space="preserve"> this does not result in a deviation from the objective of protection of a safety study.</w:t>
      </w:r>
    </w:p>
    <w:p w14:paraId="49132842" w14:textId="77777777" w:rsidR="00896A56" w:rsidRPr="00EB1F99" w:rsidRDefault="00896A56">
      <w:pPr>
        <w:pStyle w:val="BodyText"/>
        <w:spacing w:before="2"/>
        <w:rPr>
          <w:lang w:val="en-US"/>
        </w:rPr>
      </w:pPr>
    </w:p>
    <w:p w14:paraId="7EFC503A" w14:textId="56D9FE95" w:rsidR="00896A56" w:rsidRPr="00EB1F99" w:rsidRDefault="00A463A0" w:rsidP="00DD0EE8">
      <w:pPr>
        <w:pStyle w:val="BodyText"/>
        <w:ind w:right="569"/>
        <w:jc w:val="both"/>
      </w:pPr>
      <w:r w:rsidRPr="00EB1F99">
        <w:t xml:space="preserve">It is possible in documented and exceptional cases, due to </w:t>
      </w:r>
      <w:proofErr w:type="gramStart"/>
      <w:r w:rsidRPr="00EB1F99">
        <w:t>particular local</w:t>
      </w:r>
      <w:proofErr w:type="gramEnd"/>
      <w:r w:rsidRPr="00EB1F99">
        <w:t xml:space="preserve"> conditions and space constraints, to result in commitments whereby the requirements for the necessary operational width and/or vehicle intrusion width in accordance with the above and/or the necessary minimum length of the vehicle restraint system cannot be fulfilled. In these cases, all alternative proposals, based on the basic principles of these instructions, should be explored and that solution which gives the highest level of protection for the given circumstances should be chosen.</w:t>
      </w:r>
    </w:p>
    <w:p w14:paraId="309EC29F" w14:textId="77777777" w:rsidR="00896A56" w:rsidRPr="00EB1F99" w:rsidRDefault="00896A56" w:rsidP="00DD0EE8">
      <w:pPr>
        <w:pStyle w:val="BodyText"/>
        <w:spacing w:before="2"/>
        <w:rPr>
          <w:lang w:val="en-US"/>
        </w:rPr>
      </w:pPr>
    </w:p>
    <w:p w14:paraId="559D29D9" w14:textId="487E23A6" w:rsidR="00896A56" w:rsidRPr="00EB1F99" w:rsidRDefault="00A463A0" w:rsidP="00DD0EE8">
      <w:pPr>
        <w:pStyle w:val="BodyText"/>
        <w:ind w:right="569"/>
        <w:jc w:val="both"/>
      </w:pPr>
      <w:r w:rsidRPr="00EB1F99">
        <w:t>If a barrier is not available on the outer carriageway boundary line to protect a hazardous position with the necessary restraining capacity and with an acceptable class of operational width (and/or vehicle intrusion, where required) then:</w:t>
      </w:r>
    </w:p>
    <w:p w14:paraId="095B4CBE" w14:textId="04087B3D" w:rsidR="00896A56" w:rsidRPr="00EB1F99" w:rsidRDefault="00A463A0" w:rsidP="00DD0EE8">
      <w:pPr>
        <w:pStyle w:val="ListParagraph"/>
        <w:numPr>
          <w:ilvl w:val="3"/>
          <w:numId w:val="8"/>
        </w:numPr>
        <w:spacing w:before="89" w:line="237" w:lineRule="auto"/>
        <w:ind w:left="1701" w:right="569"/>
        <w:jc w:val="both"/>
        <w:rPr>
          <w:sz w:val="23"/>
        </w:rPr>
      </w:pPr>
      <w:r w:rsidRPr="00EB1F99">
        <w:rPr>
          <w:color w:val="010202"/>
          <w:sz w:val="23"/>
        </w:rPr>
        <w:t>A vehicle restraint system with greater restraint capacity and operational width shall be selected according to these instructions; or</w:t>
      </w:r>
    </w:p>
    <w:p w14:paraId="0E9BBF83" w14:textId="0C85D5E5" w:rsidR="00896A56" w:rsidRPr="00EB1F99" w:rsidRDefault="00A463A0" w:rsidP="00DD0EE8">
      <w:pPr>
        <w:pStyle w:val="ListParagraph"/>
        <w:numPr>
          <w:ilvl w:val="3"/>
          <w:numId w:val="8"/>
        </w:numPr>
        <w:spacing w:before="92" w:line="235" w:lineRule="auto"/>
        <w:ind w:left="1701" w:right="569"/>
        <w:jc w:val="both"/>
        <w:rPr>
          <w:sz w:val="23"/>
        </w:rPr>
      </w:pPr>
      <w:r w:rsidRPr="00EB1F99">
        <w:rPr>
          <w:color w:val="010202"/>
          <w:sz w:val="23"/>
        </w:rPr>
        <w:t>A vehicle restraint system with a higher restraint capacity shall be selected and with the next operational width class; or</w:t>
      </w:r>
    </w:p>
    <w:p w14:paraId="080EB7B2" w14:textId="3796B836" w:rsidR="00896A56" w:rsidRPr="00EB1F99" w:rsidRDefault="00A463A0" w:rsidP="00DD0EE8">
      <w:pPr>
        <w:pStyle w:val="ListParagraph"/>
        <w:numPr>
          <w:ilvl w:val="3"/>
          <w:numId w:val="8"/>
        </w:numPr>
        <w:spacing w:before="91" w:line="237" w:lineRule="auto"/>
        <w:ind w:left="1701" w:right="569"/>
        <w:jc w:val="both"/>
        <w:rPr>
          <w:sz w:val="23"/>
        </w:rPr>
      </w:pPr>
      <w:r w:rsidRPr="00EB1F99">
        <w:rPr>
          <w:color w:val="010202"/>
          <w:sz w:val="23"/>
        </w:rPr>
        <w:t>A vehicle restraint system of the corresponding restraint capacity shall be selected with the next operational width class if the hazardous position does not constitute an obstacle with the risk of collapse; or</w:t>
      </w:r>
    </w:p>
    <w:p w14:paraId="37A9D67F" w14:textId="5AAD65DE" w:rsidR="00896A56" w:rsidRPr="00EB1F99" w:rsidRDefault="00A463A0" w:rsidP="00DD0EE8">
      <w:pPr>
        <w:pStyle w:val="ListParagraph"/>
        <w:numPr>
          <w:ilvl w:val="3"/>
          <w:numId w:val="8"/>
        </w:numPr>
        <w:spacing w:before="89" w:line="237" w:lineRule="auto"/>
        <w:ind w:left="1701" w:right="569"/>
        <w:jc w:val="both"/>
        <w:rPr>
          <w:sz w:val="23"/>
        </w:rPr>
      </w:pPr>
      <w:r w:rsidRPr="00EB1F99">
        <w:rPr>
          <w:color w:val="010202"/>
          <w:sz w:val="23"/>
        </w:rPr>
        <w:t>A speed limit shall be selected which either does not make it necessary to install a vehicle restraint system according to the flow diagram in Figure 7 or requires a vehicle restraint system with a lower restraint capacity. The application of the new speed limit requires the relevant approval provided for in the current Road Traffic Code; or</w:t>
      </w:r>
    </w:p>
    <w:p w14:paraId="09968DC6" w14:textId="07A8CB87" w:rsidR="00896A56" w:rsidRPr="00EB1F99" w:rsidRDefault="00A463A0" w:rsidP="00DD0EE8">
      <w:pPr>
        <w:pStyle w:val="ListParagraph"/>
        <w:numPr>
          <w:ilvl w:val="3"/>
          <w:numId w:val="8"/>
        </w:numPr>
        <w:spacing w:before="86" w:line="237" w:lineRule="auto"/>
        <w:ind w:left="1701" w:right="569"/>
        <w:jc w:val="both"/>
        <w:rPr>
          <w:sz w:val="23"/>
        </w:rPr>
      </w:pPr>
      <w:r w:rsidRPr="00EB1F99">
        <w:rPr>
          <w:color w:val="010202"/>
          <w:sz w:val="23"/>
        </w:rPr>
        <w:t>Placing the vehicle restraint system closer to the reference line. In this case, the standard distance of 0.50 m may be reduced to 0.25 m. This reduction has the disadvantage of providing smaller space for the dimensioning of work on the road and thus the possible impossibility of developing specific traffic regulations. Finally,</w:t>
      </w:r>
    </w:p>
    <w:p w14:paraId="11AC4E4C" w14:textId="0874BA3B" w:rsidR="008C2925" w:rsidRPr="00EB1F99" w:rsidRDefault="00D726B8" w:rsidP="00DD0EE8">
      <w:pPr>
        <w:pStyle w:val="ListParagraph"/>
        <w:numPr>
          <w:ilvl w:val="3"/>
          <w:numId w:val="8"/>
        </w:numPr>
        <w:spacing w:before="86" w:line="237" w:lineRule="auto"/>
        <w:ind w:left="1701" w:right="569"/>
        <w:jc w:val="both"/>
        <w:rPr>
          <w:sz w:val="23"/>
        </w:rPr>
      </w:pPr>
      <w:r w:rsidRPr="00EB1F99">
        <w:rPr>
          <w:color w:val="010202"/>
          <w:sz w:val="23"/>
        </w:rPr>
        <w:t>consideration shall be given to replacing the obstacle, in the case of a signpost or upright, with an appropriate passive post according to ELOT EN 12767.</w:t>
      </w:r>
    </w:p>
    <w:p w14:paraId="6FC98AEA" w14:textId="77777777" w:rsidR="00896A56" w:rsidRPr="00EB1F99" w:rsidRDefault="00896A56" w:rsidP="00DD0EE8">
      <w:pPr>
        <w:pStyle w:val="BodyText"/>
        <w:spacing w:before="2"/>
        <w:rPr>
          <w:lang w:val="en-US"/>
        </w:rPr>
      </w:pPr>
    </w:p>
    <w:p w14:paraId="21E336BC" w14:textId="4929EF1B" w:rsidR="00896A56" w:rsidRPr="00EB1F99" w:rsidRDefault="00A463A0" w:rsidP="00DD0EE8">
      <w:pPr>
        <w:pStyle w:val="BodyText"/>
        <w:ind w:right="569"/>
        <w:jc w:val="both"/>
      </w:pPr>
      <w:r w:rsidRPr="00EB1F99">
        <w:t>On tunnel fronts, bridge piers, technical elements with a risk of collapse or other large and solid obstacles near the carriageway, it is necessary when designing safety and, in the case of a barrier with a retaining capacity of H1 and greater, to take into account in addition the criterion of vehicle intrusion (maximum lateral position of vehicle VI) up to a height of 4 m (fig. 9); The criterion of vehicle intrusions refers to ELOT EN 1317-2 (version 2011). Performance certificates for safety barriers issued after 2011 shall refer to the value of this parameter (parameter class VI in proportion to the operational width w, case (a) Figure 9). For older barriers for which this parameter is not available, this size shall be replaced by the size of the maximum lateral displacement (position) of the vehicle (case (b) Figure 9).</w:t>
      </w:r>
    </w:p>
    <w:p w14:paraId="0E6E2CA0" w14:textId="77777777" w:rsidR="00896A56" w:rsidRPr="00EB1F99" w:rsidRDefault="00896A56" w:rsidP="00B134B2">
      <w:pPr>
        <w:ind w:right="569"/>
        <w:jc w:val="both"/>
        <w:rPr>
          <w:lang w:val="en-US"/>
        </w:rPr>
      </w:pPr>
    </w:p>
    <w:p w14:paraId="24B78A5D" w14:textId="3AEC2435" w:rsidR="00D40C88" w:rsidRPr="00EB1F99" w:rsidRDefault="00D40C88">
      <w:pPr>
        <w:rPr>
          <w:sz w:val="23"/>
          <w:szCs w:val="23"/>
        </w:rPr>
      </w:pPr>
      <w:r w:rsidRPr="00EB1F99">
        <w:br w:type="page"/>
      </w:r>
    </w:p>
    <w:p w14:paraId="43F4FBDA" w14:textId="2A212EB5" w:rsidR="00D40C88" w:rsidRPr="00EB1F99" w:rsidRDefault="00D40C88" w:rsidP="00DD0EE8">
      <w:pPr>
        <w:pStyle w:val="BodyText"/>
        <w:spacing w:before="2"/>
      </w:pPr>
      <w:r w:rsidRPr="00EB1F99">
        <w:rPr>
          <w:noProof/>
        </w:rPr>
        <w:lastRenderedPageBreak/>
        <mc:AlternateContent>
          <mc:Choice Requires="wps">
            <w:drawing>
              <wp:anchor distT="45720" distB="45720" distL="114300" distR="114300" simplePos="0" relativeHeight="251186176" behindDoc="0" locked="0" layoutInCell="1" allowOverlap="1" wp14:anchorId="793B1E61" wp14:editId="50C4DBC1">
                <wp:simplePos x="0" y="0"/>
                <wp:positionH relativeFrom="column">
                  <wp:posOffset>673100</wp:posOffset>
                </wp:positionH>
                <wp:positionV relativeFrom="paragraph">
                  <wp:posOffset>88900</wp:posOffset>
                </wp:positionV>
                <wp:extent cx="2250440" cy="412750"/>
                <wp:effectExtent l="0" t="0" r="0" b="6350"/>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044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061689" w14:textId="77777777" w:rsidR="008D7546" w:rsidRPr="00EF7054" w:rsidRDefault="008D7546" w:rsidP="00D40C88">
                            <w:r>
                              <w:t>Case (a)-new RSB after 2011, VI&gt;W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93B1E61" id="Text Box 292" o:spid="_x0000_s1079" type="#_x0000_t202" style="position:absolute;margin-left:53pt;margin-top:7pt;width:177.2pt;height:32.5pt;z-index:251186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" stroked="f">
                <v:textbox style="mso-fit-shape-to-text:t">
                  <w:txbxContent>
                    <w:p w14:paraId="6A061689" w14:textId="77777777" w:rsidR="008D7546" w:rsidRPr="00EF7054" w:rsidRDefault="008D7546" w:rsidP="00D40C88">
                      <w:r>
                        <w:t>Case (a)-new RSB after 2011, VI&gt;W</w:t>
                      </w:r>
                    </w:p>
                  </w:txbxContent>
                </v:textbox>
                <w10:wrap type="square"/>
              </v:shape>
            </w:pict>
          </mc:Fallback>
        </mc:AlternateContent>
      </w:r>
      <w:r w:rsidRPr="00EB1F99">
        <w:rPr>
          <w:noProof/>
        </w:rPr>
        <mc:AlternateContent>
          <mc:Choice Requires="wps">
            <w:drawing>
              <wp:anchor distT="45720" distB="45720" distL="114300" distR="114300" simplePos="0" relativeHeight="251192320" behindDoc="0" locked="0" layoutInCell="1" allowOverlap="1" wp14:anchorId="6C0977FB" wp14:editId="2B2F4EA9">
                <wp:simplePos x="0" y="0"/>
                <wp:positionH relativeFrom="column">
                  <wp:posOffset>3810000</wp:posOffset>
                </wp:positionH>
                <wp:positionV relativeFrom="paragraph">
                  <wp:posOffset>90805</wp:posOffset>
                </wp:positionV>
                <wp:extent cx="2517140" cy="412750"/>
                <wp:effectExtent l="0" t="0" r="0" b="6350"/>
                <wp:wrapSquare wrapText="bothSides"/>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B695A" w14:textId="77777777" w:rsidR="008D7546" w:rsidRPr="00EF7054" w:rsidRDefault="008D7546" w:rsidP="00D40C88">
                            <w:r>
                              <w:t>Case (b)-old RSB before 2011,</w:t>
                            </w:r>
                          </w:p>
                          <w:p w14:paraId="13256489" w14:textId="77777777" w:rsidR="008D7546" w:rsidRPr="00EF7054" w:rsidRDefault="008D7546" w:rsidP="00D40C88">
                            <w:r>
                              <w:t>VI&lt;W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0977FB" id="Text Box 293" o:spid="_x0000_s1080" type="#_x0000_t202" style="position:absolute;margin-left:300pt;margin-top:7.15pt;width:198.2pt;height:32.5pt;z-index:25119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" stroked="f">
                <v:textbox style="mso-fit-shape-to-text:t">
                  <w:txbxContent>
                    <w:p w14:paraId="069B695A" w14:textId="77777777" w:rsidR="008D7546" w:rsidRPr="00EF7054" w:rsidRDefault="008D7546" w:rsidP="00D40C88">
                      <w:r>
                        <w:t>Case (b)-old RSB before 2011,</w:t>
                      </w:r>
                    </w:p>
                    <w:p w14:paraId="13256489" w14:textId="77777777" w:rsidR="008D7546" w:rsidRPr="00EF7054" w:rsidRDefault="008D7546" w:rsidP="00D40C88">
                      <w:r>
                        <w:t>VI&lt;W</w:t>
                      </w:r>
                    </w:p>
                  </w:txbxContent>
                </v:textbox>
                <w10:wrap type="square"/>
              </v:shape>
            </w:pict>
          </mc:Fallback>
        </mc:AlternateContent>
      </w:r>
    </w:p>
    <w:p w14:paraId="515404AB" w14:textId="021EB765" w:rsidR="00D40C88" w:rsidRPr="00EB1F99" w:rsidRDefault="00D40C88" w:rsidP="00DD0EE8">
      <w:pPr>
        <w:pStyle w:val="BodyText"/>
        <w:spacing w:before="2"/>
        <w:rPr>
          <w:lang w:val="en-US"/>
        </w:rPr>
      </w:pPr>
    </w:p>
    <w:p w14:paraId="6148B597" w14:textId="688A3619" w:rsidR="00896A56" w:rsidRPr="00EB1F99" w:rsidRDefault="00896A56" w:rsidP="00DD0EE8">
      <w:pPr>
        <w:pStyle w:val="BodyText"/>
        <w:spacing w:before="2"/>
        <w:rPr>
          <w:lang w:val="en-US"/>
        </w:rPr>
      </w:pPr>
    </w:p>
    <w:p w14:paraId="3D6B4AAE" w14:textId="77777777" w:rsidR="00896A56" w:rsidRPr="00EB1F99" w:rsidRDefault="00A463A0">
      <w:pPr>
        <w:pStyle w:val="BodyText"/>
        <w:ind w:left="611"/>
        <w:rPr>
          <w:sz w:val="20"/>
        </w:rPr>
      </w:pPr>
      <w:r w:rsidRPr="00EB1F99">
        <w:rPr>
          <w:noProof/>
          <w:sz w:val="20"/>
        </w:rPr>
        <w:drawing>
          <wp:inline distT="0" distB="0" distL="0" distR="0" wp14:anchorId="39AE45CB" wp14:editId="50E9712D">
            <wp:extent cx="6120793" cy="2060448"/>
            <wp:effectExtent l="0" t="0" r="0" b="0"/>
            <wp:docPr id="1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jpeg"/>
                    <pic:cNvPicPr/>
                  </pic:nvPicPr>
                  <pic:blipFill>
                    <a:blip r:embed="rId41" cstate="print"/>
                    <a:stretch>
                      <a:fillRect/>
                    </a:stretch>
                  </pic:blipFill>
                  <pic:spPr>
                    <a:xfrm>
                      <a:off x="0" y="0"/>
                      <a:ext cx="6120793" cy="2060448"/>
                    </a:xfrm>
                    <a:prstGeom prst="rect">
                      <a:avLst/>
                    </a:prstGeom>
                  </pic:spPr>
                </pic:pic>
              </a:graphicData>
            </a:graphic>
          </wp:inline>
        </w:drawing>
      </w:r>
    </w:p>
    <w:p w14:paraId="581CD378" w14:textId="77777777" w:rsidR="00896A56" w:rsidRPr="00EB1F99" w:rsidRDefault="00A463A0" w:rsidP="00DD0EE8">
      <w:pPr>
        <w:spacing w:before="100"/>
        <w:ind w:left="567" w:right="2"/>
        <w:rPr>
          <w:rFonts w:ascii="Arial" w:hAnsi="Arial"/>
          <w:sz w:val="18"/>
        </w:rPr>
      </w:pPr>
      <w:r w:rsidRPr="00EB1F99">
        <w:rPr>
          <w:rFonts w:ascii="Arial" w:hAnsi="Arial"/>
          <w:sz w:val="18"/>
        </w:rPr>
        <w:t>D= dynamic distortion [m] W= operational width [m]</w:t>
      </w:r>
    </w:p>
    <w:p w14:paraId="64E98FC3" w14:textId="77777777" w:rsidR="00896A56" w:rsidRPr="00EB1F99" w:rsidRDefault="00A463A0" w:rsidP="00DD0EE8">
      <w:pPr>
        <w:ind w:left="567" w:right="2"/>
        <w:rPr>
          <w:rFonts w:ascii="Arial" w:hAnsi="Arial"/>
          <w:sz w:val="18"/>
        </w:rPr>
      </w:pPr>
      <w:r w:rsidRPr="00EB1F99">
        <w:rPr>
          <w:rFonts w:ascii="Arial" w:hAnsi="Arial"/>
          <w:sz w:val="18"/>
        </w:rPr>
        <w:t>VI= vehicle intrusion [m]</w:t>
      </w:r>
    </w:p>
    <w:p w14:paraId="6F3D1EA1" w14:textId="77777777" w:rsidR="00896A56" w:rsidRPr="00EB1F99" w:rsidRDefault="00A463A0" w:rsidP="00DD0EE8">
      <w:pPr>
        <w:ind w:left="567" w:right="2" w:hanging="1"/>
        <w:rPr>
          <w:rFonts w:ascii="Arial" w:hAnsi="Arial"/>
          <w:sz w:val="18"/>
        </w:rPr>
      </w:pPr>
      <w:r w:rsidRPr="00EB1F99">
        <w:rPr>
          <w:rFonts w:ascii="Arial" w:hAnsi="Arial"/>
          <w:sz w:val="18"/>
        </w:rPr>
        <w:t>In the case of a bus (H2 restraint capacity), the actual height of the bus at the maximum lateral displacement of the vehicle shall be taken into account.</w:t>
      </w:r>
    </w:p>
    <w:p w14:paraId="16CCEAD2" w14:textId="77777777" w:rsidR="00896A56" w:rsidRPr="00EB1F99" w:rsidRDefault="00896A56" w:rsidP="00DD0EE8">
      <w:pPr>
        <w:pStyle w:val="BodyText"/>
        <w:spacing w:before="2"/>
        <w:rPr>
          <w:lang w:val="en-US"/>
        </w:rPr>
      </w:pPr>
    </w:p>
    <w:p w14:paraId="4E593628" w14:textId="77777777" w:rsidR="00896A56" w:rsidRPr="00EB1F99" w:rsidRDefault="00A463A0" w:rsidP="00DD0EE8">
      <w:pPr>
        <w:ind w:left="567"/>
        <w:rPr>
          <w:rFonts w:ascii="Arial" w:hAnsi="Arial"/>
          <w:b/>
          <w:sz w:val="19"/>
        </w:rPr>
      </w:pPr>
      <w:r w:rsidRPr="00EB1F99">
        <w:rPr>
          <w:rFonts w:ascii="Arial" w:hAnsi="Arial"/>
          <w:b/>
          <w:color w:val="010202"/>
          <w:sz w:val="19"/>
        </w:rPr>
        <w:t>Fig. 9:</w:t>
      </w:r>
      <w:r w:rsidRPr="00EB1F99">
        <w:rPr>
          <w:rFonts w:ascii="Arial" w:hAnsi="Arial"/>
          <w:b/>
          <w:color w:val="010202"/>
          <w:sz w:val="19"/>
        </w:rPr>
        <w:tab/>
        <w:t>Definition of parameter vehicle intrusion</w:t>
      </w:r>
    </w:p>
    <w:p w14:paraId="4F7F7B64" w14:textId="77777777" w:rsidR="00896A56" w:rsidRPr="00EB1F99" w:rsidRDefault="00896A56" w:rsidP="00DD0EE8">
      <w:pPr>
        <w:pStyle w:val="BodyText"/>
        <w:spacing w:before="2"/>
        <w:rPr>
          <w:lang w:val="en-US"/>
        </w:rPr>
      </w:pPr>
    </w:p>
    <w:p w14:paraId="68AD8384" w14:textId="77777777" w:rsidR="00896A56" w:rsidRPr="00EB1F99" w:rsidRDefault="00896A56">
      <w:pPr>
        <w:pStyle w:val="BodyText"/>
        <w:spacing w:before="2"/>
        <w:rPr>
          <w:lang w:val="en-US"/>
        </w:rPr>
      </w:pPr>
    </w:p>
    <w:p w14:paraId="639B5723" w14:textId="77777777" w:rsidR="00896A56" w:rsidRPr="00EB1F99" w:rsidRDefault="00A463A0" w:rsidP="00DD0EE8">
      <w:pPr>
        <w:pStyle w:val="Heading3"/>
        <w:keepNext w:val="0"/>
        <w:keepLines w:val="0"/>
        <w:numPr>
          <w:ilvl w:val="2"/>
          <w:numId w:val="26"/>
        </w:numPr>
        <w:spacing w:before="120" w:after="120"/>
        <w:ind w:left="1134" w:hanging="567"/>
        <w:jc w:val="both"/>
        <w:rPr>
          <w:rFonts w:ascii="Arial" w:eastAsia="Arial" w:hAnsi="Arial" w:cs="Arial"/>
          <w:b/>
          <w:bCs/>
          <w:sz w:val="21"/>
          <w:szCs w:val="28"/>
        </w:rPr>
      </w:pPr>
      <w:bookmarkStart w:id="145" w:name="_Toc82096307"/>
      <w:bookmarkStart w:id="146" w:name="_Toc82096943"/>
      <w:bookmarkStart w:id="147" w:name="_Toc82097224"/>
      <w:bookmarkStart w:id="148" w:name="_Toc82097791"/>
      <w:bookmarkStart w:id="149" w:name="_Toc82098031"/>
      <w:r w:rsidRPr="00EB1F99">
        <w:rPr>
          <w:rFonts w:ascii="Arial" w:hAnsi="Arial"/>
          <w:b/>
          <w:color w:val="auto"/>
          <w:sz w:val="21"/>
        </w:rPr>
        <w:t>Impact severity</w:t>
      </w:r>
      <w:bookmarkEnd w:id="145"/>
      <w:bookmarkEnd w:id="146"/>
      <w:bookmarkEnd w:id="147"/>
      <w:bookmarkEnd w:id="148"/>
      <w:bookmarkEnd w:id="149"/>
    </w:p>
    <w:p w14:paraId="596AC10A" w14:textId="65B5BC9D" w:rsidR="00896A56" w:rsidRPr="00EB1F99" w:rsidRDefault="00A463A0" w:rsidP="00DD0EE8">
      <w:pPr>
        <w:pStyle w:val="BodyText"/>
        <w:spacing w:before="118"/>
        <w:ind w:left="567" w:right="2"/>
        <w:jc w:val="both"/>
      </w:pPr>
      <w:r w:rsidRPr="00EB1F99">
        <w:t>The impact severity determines the physical stress, severity of injuries or risk of loss of life of occupants in passenger cars (TB test type 11). The more solid or rigid a system is, the greater the deceleration effected on the occupants of the vehicle. For this reason, the allowable values of the impact indices ASI and THIV of the occupant of the vehicle shall be in accordance with those set forth in Table 3 ‘Impact severity classes’ in ELOT EN 1317.</w:t>
      </w:r>
    </w:p>
    <w:p w14:paraId="6F7C88FA" w14:textId="77777777" w:rsidR="00896A56" w:rsidRPr="00EB1F99" w:rsidRDefault="00896A56">
      <w:pPr>
        <w:pStyle w:val="BodyText"/>
        <w:rPr>
          <w:lang w:val="en-US"/>
        </w:rPr>
      </w:pPr>
    </w:p>
    <w:p w14:paraId="179FD1B0" w14:textId="77777777" w:rsidR="00896A56" w:rsidRPr="00EB1F99" w:rsidRDefault="00A463A0" w:rsidP="00DD0EE8">
      <w:pPr>
        <w:pStyle w:val="BodyText"/>
        <w:ind w:left="567"/>
        <w:jc w:val="both"/>
      </w:pPr>
      <w:r w:rsidRPr="00EB1F99">
        <w:t>Systems with impact class A shall provide greater safety to occupants of a vehicle deviating from its course than those with impact severity class B and shall be preferred, when the other data are the same, for safety reasons. Systems with impact severity class B shall also be preferred to those with impact severity class C when the other data are the same. A system with impact severity class C may be selected only if the required performance classes are not fulfilled by systems with impact severity class A or even B.</w:t>
      </w:r>
    </w:p>
    <w:p w14:paraId="693C11F2" w14:textId="77777777" w:rsidR="00896A56" w:rsidRPr="00EB1F99" w:rsidRDefault="00896A56">
      <w:pPr>
        <w:pStyle w:val="BodyText"/>
        <w:rPr>
          <w:lang w:val="en-US"/>
        </w:rPr>
      </w:pPr>
    </w:p>
    <w:p w14:paraId="408955EB" w14:textId="77777777" w:rsidR="00896A56" w:rsidRPr="00EB1F99" w:rsidRDefault="00896A56" w:rsidP="00DD0EE8">
      <w:pPr>
        <w:pStyle w:val="BodyText"/>
        <w:rPr>
          <w:lang w:val="en-US"/>
        </w:rPr>
      </w:pPr>
    </w:p>
    <w:p w14:paraId="6FB1EC83" w14:textId="0811BC50" w:rsidR="00896A56" w:rsidRPr="00EB1F99" w:rsidRDefault="00406514" w:rsidP="00DD0EE8">
      <w:pPr>
        <w:pStyle w:val="Heading2"/>
        <w:numPr>
          <w:ilvl w:val="0"/>
          <w:numId w:val="25"/>
        </w:numPr>
        <w:ind w:left="1134" w:hanging="567"/>
        <w:rPr>
          <w:rFonts w:ascii="Arial" w:eastAsia="Arial" w:hAnsi="Arial" w:cs="Arial"/>
          <w:szCs w:val="30"/>
          <w:u w:color="000000"/>
        </w:rPr>
      </w:pPr>
      <w:bookmarkStart w:id="150" w:name="_Toc82096308"/>
      <w:bookmarkStart w:id="151" w:name="_Toc82096944"/>
      <w:bookmarkStart w:id="152" w:name="_Toc82097225"/>
      <w:bookmarkStart w:id="153" w:name="_Toc82097792"/>
      <w:bookmarkStart w:id="154" w:name="_Toc82098032"/>
      <w:r w:rsidRPr="00EB1F99">
        <w:rPr>
          <w:rFonts w:ascii="Arial" w:hAnsi="Arial"/>
          <w:u w:color="000000"/>
        </w:rPr>
        <w:t>Safety barrier on retaining bridge and wall boundary lines</w:t>
      </w:r>
      <w:bookmarkEnd w:id="150"/>
      <w:bookmarkEnd w:id="151"/>
      <w:bookmarkEnd w:id="152"/>
      <w:bookmarkEnd w:id="153"/>
      <w:bookmarkEnd w:id="154"/>
    </w:p>
    <w:p w14:paraId="6FC027BB" w14:textId="4DF8D1C2" w:rsidR="00896A56" w:rsidRPr="00EB1F99" w:rsidRDefault="00AE40D1" w:rsidP="00DD0EE8">
      <w:pPr>
        <w:pStyle w:val="BodyText"/>
        <w:spacing w:before="1"/>
        <w:ind w:left="567" w:right="2" w:hanging="1"/>
        <w:jc w:val="both"/>
      </w:pPr>
      <w:r w:rsidRPr="00EB1F99">
        <w:t>The provisions referred to in this subparagraph concern technical elements (bridges with aperture of at least 10 m and retaining walls) with drop heights greater than 2 m. If this is not the case, account shall be taken of the considerations set forth in paragraphs 4.4, 5.1 and 5.2.</w:t>
      </w:r>
    </w:p>
    <w:p w14:paraId="39C116FD" w14:textId="77777777" w:rsidR="00896A56" w:rsidRPr="00EB1F99" w:rsidRDefault="00896A56" w:rsidP="00DD0EE8">
      <w:pPr>
        <w:pStyle w:val="BodyText"/>
        <w:rPr>
          <w:lang w:val="en-US"/>
        </w:rPr>
      </w:pPr>
    </w:p>
    <w:p w14:paraId="3F9BAAAC" w14:textId="296DE798" w:rsidR="00896A56" w:rsidRPr="00EB1F99" w:rsidRDefault="00A463A0" w:rsidP="00DD0EE8">
      <w:pPr>
        <w:pStyle w:val="BodyText"/>
        <w:ind w:left="567" w:right="2"/>
        <w:jc w:val="both"/>
      </w:pPr>
      <w:r w:rsidRPr="00EB1F99">
        <w:t>Barriers on the outer boundary of bridges and road crown walls shall be selected according to the risk class to which the area downstream of these technical works may be placed.</w:t>
      </w:r>
    </w:p>
    <w:p w14:paraId="3D67CE98" w14:textId="77777777" w:rsidR="00896A56" w:rsidRPr="00EB1F99" w:rsidRDefault="00896A56" w:rsidP="00E02C51">
      <w:pPr>
        <w:ind w:left="567" w:right="2"/>
        <w:jc w:val="both"/>
        <w:rPr>
          <w:lang w:val="en-US"/>
        </w:rPr>
      </w:pPr>
    </w:p>
    <w:p w14:paraId="51EF5C41" w14:textId="728A4436" w:rsidR="00E02C51" w:rsidRPr="00EB1F99" w:rsidRDefault="00E02C51" w:rsidP="00DD0EE8">
      <w:pPr>
        <w:ind w:left="567" w:right="2"/>
        <w:jc w:val="both"/>
        <w:rPr>
          <w:lang w:val="en-US"/>
        </w:rPr>
        <w:sectPr w:rsidR="00E02C51" w:rsidRPr="00EB1F99" w:rsidSect="00DD0EE8">
          <w:type w:val="continuous"/>
          <w:pgSz w:w="11910" w:h="16840"/>
          <w:pgMar w:top="1418" w:right="851" w:bottom="567" w:left="851" w:header="720" w:footer="720" w:gutter="0"/>
          <w:cols w:space="720"/>
        </w:sectPr>
      </w:pPr>
    </w:p>
    <w:p w14:paraId="66B3064C" w14:textId="3BC0D274" w:rsidR="00896A56" w:rsidRPr="00EB1F99" w:rsidRDefault="00A463A0" w:rsidP="00DD0EE8">
      <w:pPr>
        <w:pStyle w:val="BodyText"/>
        <w:ind w:right="569"/>
        <w:jc w:val="both"/>
      </w:pPr>
      <w:r w:rsidRPr="00EB1F99">
        <w:lastRenderedPageBreak/>
        <w:t>The load classes of safety barriers on bridges based on the applicable Eurocodes must be determined taking into account the loads measured during the ELOT EN 1317 impact test, which are transferred to the technical work through the barrier and the vehicle. In general, for restraint systems with restraining capacity up to H1 the determination of loads can be made reliably and by theoretical calculations. This theoretical approach is acceptable.</w:t>
      </w:r>
    </w:p>
    <w:p w14:paraId="7D0585E5" w14:textId="77777777" w:rsidR="00896A56" w:rsidRPr="00EB1F99" w:rsidRDefault="00896A56" w:rsidP="00DD0EE8">
      <w:pPr>
        <w:pStyle w:val="BodyText"/>
        <w:rPr>
          <w:sz w:val="22"/>
          <w:lang w:val="en-US"/>
        </w:rPr>
      </w:pPr>
    </w:p>
    <w:p w14:paraId="57EE9ECC" w14:textId="6F5672B8" w:rsidR="00896A56" w:rsidRPr="00EB1F99" w:rsidRDefault="00A463A0" w:rsidP="00DD0EE8">
      <w:pPr>
        <w:pStyle w:val="BodyText"/>
        <w:ind w:right="569"/>
        <w:jc w:val="both"/>
      </w:pPr>
      <w:r w:rsidRPr="00EB1F99">
        <w:t>The typical widths of the lateral configurations of the bridges are 2.05 m. The free distance between the rear side of a barrier and the railing shall be an emergency corridor and shall not be less than 75 cm and on existing bridges this distance may be reduced to 50 cm.</w:t>
      </w:r>
    </w:p>
    <w:p w14:paraId="784ED4A5" w14:textId="77777777" w:rsidR="00896A56" w:rsidRPr="00EB1F99" w:rsidRDefault="00896A56">
      <w:pPr>
        <w:pStyle w:val="BodyText"/>
        <w:rPr>
          <w:lang w:val="en-US"/>
        </w:rPr>
      </w:pPr>
    </w:p>
    <w:p w14:paraId="0340A44C" w14:textId="77777777" w:rsidR="00896A56" w:rsidRPr="00EB1F99" w:rsidRDefault="00A463A0" w:rsidP="00DD0EE8">
      <w:pPr>
        <w:pStyle w:val="BodyText"/>
        <w:ind w:right="569"/>
        <w:jc w:val="both"/>
      </w:pPr>
      <w:r w:rsidRPr="00EB1F99">
        <w:t>The lengths of barriers shall apply as set forth in paragraph 7.1.</w:t>
      </w:r>
    </w:p>
    <w:p w14:paraId="61EBAFE1" w14:textId="77777777" w:rsidR="00896A56" w:rsidRPr="00EB1F99" w:rsidRDefault="00896A56">
      <w:pPr>
        <w:pStyle w:val="BodyText"/>
        <w:rPr>
          <w:lang w:val="en-US"/>
        </w:rPr>
      </w:pPr>
    </w:p>
    <w:p w14:paraId="29C73464" w14:textId="77777777" w:rsidR="00896A56" w:rsidRPr="00EB1F99" w:rsidRDefault="00A463A0" w:rsidP="00DD0EE8">
      <w:pPr>
        <w:pStyle w:val="BodyText"/>
        <w:ind w:right="569"/>
        <w:jc w:val="both"/>
      </w:pPr>
      <w:r w:rsidRPr="00EB1F99">
        <w:t>A safety upright with a restraining capacity shall be placed on the outer boundary of bridges and road crown walls, in accordance with Table 5.</w:t>
      </w:r>
    </w:p>
    <w:p w14:paraId="5A31AF27" w14:textId="77777777" w:rsidR="00896A56" w:rsidRPr="00EB1F99" w:rsidRDefault="00896A56">
      <w:pPr>
        <w:pStyle w:val="BodyText"/>
        <w:rPr>
          <w:lang w:val="en-US"/>
        </w:rPr>
      </w:pPr>
    </w:p>
    <w:p w14:paraId="3F19484E" w14:textId="709D93C7" w:rsidR="00896A56" w:rsidRPr="00EB1F99" w:rsidRDefault="00A463A0" w:rsidP="00DD0EE8">
      <w:pPr>
        <w:jc w:val="both"/>
        <w:rPr>
          <w:rFonts w:ascii="Arial" w:hAnsi="Arial"/>
          <w:b/>
          <w:sz w:val="19"/>
        </w:rPr>
      </w:pPr>
      <w:r w:rsidRPr="00EB1F99">
        <w:rPr>
          <w:rFonts w:ascii="Arial" w:hAnsi="Arial"/>
          <w:b/>
          <w:color w:val="010202"/>
          <w:sz w:val="19"/>
        </w:rPr>
        <w:t>Table 5:</w:t>
      </w:r>
      <w:r w:rsidRPr="00EB1F99">
        <w:rPr>
          <w:rFonts w:ascii="Arial" w:hAnsi="Arial"/>
          <w:b/>
          <w:color w:val="010202"/>
          <w:sz w:val="19"/>
        </w:rPr>
        <w:tab/>
        <w:t>Required restraining capacity on bridges and retaining walls</w:t>
      </w:r>
    </w:p>
    <w:p w14:paraId="47F7A9B5" w14:textId="77777777" w:rsidR="00896A56" w:rsidRPr="00EB1F99" w:rsidRDefault="00896A56">
      <w:pPr>
        <w:pStyle w:val="BodyText"/>
        <w:spacing w:before="3"/>
        <w:rPr>
          <w:bCs/>
          <w:sz w:val="16"/>
          <w:lang w:val="en-US"/>
        </w:rPr>
      </w:pPr>
    </w:p>
    <w:tbl>
      <w:tblPr>
        <w:tblW w:w="0" w:type="auto"/>
        <w:tblInd w:w="14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2573"/>
        <w:gridCol w:w="1612"/>
        <w:gridCol w:w="1730"/>
        <w:gridCol w:w="1594"/>
        <w:gridCol w:w="1860"/>
      </w:tblGrid>
      <w:tr w:rsidR="00896A56" w:rsidRPr="00EB1F99" w14:paraId="4B71299F" w14:textId="77777777">
        <w:trPr>
          <w:trHeight w:val="493"/>
        </w:trPr>
        <w:tc>
          <w:tcPr>
            <w:tcW w:w="2573" w:type="dxa"/>
            <w:vMerge w:val="restart"/>
            <w:tcBorders>
              <w:bottom w:val="single" w:sz="4" w:space="0" w:color="010202"/>
              <w:right w:val="single" w:sz="4" w:space="0" w:color="010202"/>
            </w:tcBorders>
          </w:tcPr>
          <w:p w14:paraId="033668A3" w14:textId="77777777" w:rsidR="00896A56" w:rsidRPr="00EB1F99" w:rsidRDefault="00896A56">
            <w:pPr>
              <w:pStyle w:val="TableParagraph"/>
              <w:ind w:left="0"/>
              <w:rPr>
                <w:rFonts w:ascii="Arial"/>
                <w:b/>
                <w:lang w:val="en-US"/>
              </w:rPr>
            </w:pPr>
          </w:p>
          <w:p w14:paraId="5958ED8F" w14:textId="77777777" w:rsidR="00896A56" w:rsidRPr="00EB1F99" w:rsidRDefault="00896A56">
            <w:pPr>
              <w:pStyle w:val="TableParagraph"/>
              <w:ind w:left="0"/>
              <w:rPr>
                <w:rFonts w:ascii="Arial"/>
                <w:b/>
                <w:lang w:val="en-US"/>
              </w:rPr>
            </w:pPr>
          </w:p>
          <w:p w14:paraId="439E7792" w14:textId="77777777" w:rsidR="00896A56" w:rsidRPr="00EB1F99" w:rsidRDefault="00896A56">
            <w:pPr>
              <w:pStyle w:val="TableParagraph"/>
              <w:spacing w:before="2"/>
              <w:ind w:left="0"/>
              <w:rPr>
                <w:rFonts w:ascii="Arial"/>
                <w:b/>
                <w:sz w:val="27"/>
                <w:lang w:val="en-US"/>
              </w:rPr>
            </w:pPr>
          </w:p>
          <w:p w14:paraId="315DE6BE" w14:textId="77777777" w:rsidR="00896A56" w:rsidRPr="00EB1F99" w:rsidRDefault="00A463A0">
            <w:pPr>
              <w:pStyle w:val="TableParagraph"/>
              <w:ind w:left="116" w:right="254"/>
              <w:rPr>
                <w:sz w:val="21"/>
              </w:rPr>
            </w:pPr>
            <w:r w:rsidRPr="00EB1F99">
              <w:rPr>
                <w:color w:val="010202"/>
                <w:sz w:val="21"/>
              </w:rPr>
              <w:t>Dangerous area under bridge or retaining wall</w:t>
            </w:r>
          </w:p>
        </w:tc>
        <w:tc>
          <w:tcPr>
            <w:tcW w:w="6796" w:type="dxa"/>
            <w:gridSpan w:val="4"/>
            <w:tcBorders>
              <w:left w:val="single" w:sz="4" w:space="0" w:color="010202"/>
              <w:bottom w:val="nil"/>
            </w:tcBorders>
          </w:tcPr>
          <w:p w14:paraId="7A69E488" w14:textId="77777777" w:rsidR="00896A56" w:rsidRPr="00EB1F99" w:rsidRDefault="00A463A0">
            <w:pPr>
              <w:pStyle w:val="TableParagraph"/>
              <w:spacing w:before="123"/>
              <w:ind w:left="3057" w:right="3013"/>
              <w:jc w:val="center"/>
              <w:rPr>
                <w:sz w:val="21"/>
              </w:rPr>
            </w:pPr>
            <w:r w:rsidRPr="00EB1F99">
              <w:rPr>
                <w:color w:val="010202"/>
                <w:sz w:val="21"/>
              </w:rPr>
              <w:t>Roads with</w:t>
            </w:r>
          </w:p>
        </w:tc>
      </w:tr>
      <w:tr w:rsidR="00896A56" w:rsidRPr="00EB1F99" w14:paraId="751D218A" w14:textId="77777777">
        <w:trPr>
          <w:trHeight w:val="2087"/>
        </w:trPr>
        <w:tc>
          <w:tcPr>
            <w:tcW w:w="2573" w:type="dxa"/>
            <w:vMerge/>
            <w:tcBorders>
              <w:top w:val="nil"/>
              <w:bottom w:val="single" w:sz="4" w:space="0" w:color="010202"/>
              <w:right w:val="single" w:sz="4" w:space="0" w:color="010202"/>
            </w:tcBorders>
          </w:tcPr>
          <w:p w14:paraId="4F56881C" w14:textId="77777777" w:rsidR="00896A56" w:rsidRPr="00EB1F99" w:rsidRDefault="00896A56">
            <w:pPr>
              <w:rPr>
                <w:sz w:val="2"/>
                <w:szCs w:val="2"/>
                <w:lang w:val="el-GR"/>
              </w:rPr>
            </w:pPr>
          </w:p>
        </w:tc>
        <w:tc>
          <w:tcPr>
            <w:tcW w:w="1612" w:type="dxa"/>
            <w:tcBorders>
              <w:top w:val="nil"/>
              <w:left w:val="single" w:sz="4" w:space="0" w:color="010202"/>
              <w:bottom w:val="single" w:sz="4" w:space="0" w:color="010202"/>
              <w:right w:val="single" w:sz="4" w:space="0" w:color="010202"/>
            </w:tcBorders>
          </w:tcPr>
          <w:p w14:paraId="45B081B9" w14:textId="77777777" w:rsidR="00896A56" w:rsidRPr="00EB1F99" w:rsidRDefault="00A463A0">
            <w:pPr>
              <w:pStyle w:val="TableParagraph"/>
              <w:tabs>
                <w:tab w:val="left" w:pos="702"/>
              </w:tabs>
              <w:spacing w:before="27" w:line="242" w:lineRule="auto"/>
              <w:ind w:left="123" w:right="81" w:hanging="1"/>
              <w:jc w:val="center"/>
              <w:rPr>
                <w:sz w:val="19"/>
              </w:rPr>
            </w:pPr>
            <w:proofErr w:type="spellStart"/>
            <w:r w:rsidRPr="00EB1F99">
              <w:rPr>
                <w:color w:val="010202"/>
                <w:sz w:val="19"/>
              </w:rPr>
              <w:t>V</w:t>
            </w:r>
            <w:r w:rsidRPr="00EB1F99">
              <w:rPr>
                <w:color w:val="010202"/>
                <w:vertAlign w:val="subscript"/>
              </w:rPr>
              <w:t>perm</w:t>
            </w:r>
            <w:proofErr w:type="spellEnd"/>
            <w:r w:rsidRPr="00EB1F99">
              <w:rPr>
                <w:color w:val="010202"/>
                <w:sz w:val="19"/>
              </w:rPr>
              <w:t xml:space="preserve"> &gt; 100 km/h and typical or reduced highway and arteries with separated carriageway</w:t>
            </w:r>
          </w:p>
          <w:p w14:paraId="1F6D7119" w14:textId="77777777" w:rsidR="00896A56" w:rsidRPr="00EB1F99" w:rsidRDefault="00A463A0">
            <w:pPr>
              <w:pStyle w:val="TableParagraph"/>
              <w:spacing w:line="216" w:lineRule="exact"/>
              <w:ind w:left="48" w:right="14"/>
              <w:jc w:val="center"/>
              <w:rPr>
                <w:sz w:val="19"/>
              </w:rPr>
            </w:pPr>
            <w:r w:rsidRPr="00EB1F99">
              <w:rPr>
                <w:color w:val="010202"/>
                <w:sz w:val="19"/>
              </w:rPr>
              <w:t xml:space="preserve">with </w:t>
            </w:r>
            <w:proofErr w:type="spellStart"/>
            <w:r w:rsidRPr="00EB1F99">
              <w:rPr>
                <w:color w:val="010202"/>
                <w:sz w:val="19"/>
              </w:rPr>
              <w:t>V</w:t>
            </w:r>
            <w:r w:rsidRPr="00EB1F99">
              <w:rPr>
                <w:color w:val="010202"/>
                <w:sz w:val="19"/>
                <w:vertAlign w:val="subscript"/>
              </w:rPr>
              <w:t>perm</w:t>
            </w:r>
            <w:proofErr w:type="spellEnd"/>
            <w:r w:rsidRPr="00EB1F99">
              <w:rPr>
                <w:color w:val="010202"/>
                <w:sz w:val="19"/>
              </w:rPr>
              <w:t xml:space="preserve"> ≤ 100 km/h</w:t>
            </w:r>
          </w:p>
        </w:tc>
        <w:tc>
          <w:tcPr>
            <w:tcW w:w="1730" w:type="dxa"/>
            <w:tcBorders>
              <w:top w:val="nil"/>
              <w:left w:val="single" w:sz="4" w:space="0" w:color="010202"/>
              <w:bottom w:val="single" w:sz="4" w:space="0" w:color="010202"/>
              <w:right w:val="single" w:sz="4" w:space="0" w:color="010202"/>
            </w:tcBorders>
          </w:tcPr>
          <w:p w14:paraId="44988C38" w14:textId="77777777" w:rsidR="00896A56" w:rsidRPr="00EB1F99" w:rsidRDefault="00896A56">
            <w:pPr>
              <w:pStyle w:val="TableParagraph"/>
              <w:ind w:left="0"/>
              <w:rPr>
                <w:rFonts w:ascii="Arial"/>
                <w:b/>
                <w:sz w:val="20"/>
                <w:lang w:val="en-US"/>
              </w:rPr>
            </w:pPr>
          </w:p>
          <w:p w14:paraId="2B482CC4" w14:textId="77777777" w:rsidR="00896A56" w:rsidRPr="00EB1F99" w:rsidRDefault="00A463A0">
            <w:pPr>
              <w:pStyle w:val="TableParagraph"/>
              <w:spacing w:before="158" w:line="235" w:lineRule="auto"/>
              <w:ind w:left="151" w:right="166"/>
              <w:jc w:val="center"/>
              <w:rPr>
                <w:sz w:val="19"/>
              </w:rPr>
            </w:pPr>
            <w:proofErr w:type="spellStart"/>
            <w:r w:rsidRPr="00EB1F99">
              <w:rPr>
                <w:color w:val="010202"/>
                <w:sz w:val="19"/>
              </w:rPr>
              <w:t>V</w:t>
            </w:r>
            <w:r w:rsidRPr="00EB1F99">
              <w:rPr>
                <w:color w:val="010202"/>
                <w:vertAlign w:val="subscript"/>
              </w:rPr>
              <w:t>perm</w:t>
            </w:r>
            <w:proofErr w:type="spellEnd"/>
            <w:r w:rsidRPr="00EB1F99">
              <w:rPr>
                <w:color w:val="010202"/>
              </w:rPr>
              <w:t xml:space="preserve"> </w:t>
            </w:r>
            <w:r w:rsidRPr="00EB1F99">
              <w:rPr>
                <w:color w:val="010202"/>
                <w:sz w:val="19"/>
              </w:rPr>
              <w:t>≤ 100km/h and</w:t>
            </w:r>
          </w:p>
          <w:p w14:paraId="0AEA2EAD" w14:textId="77777777" w:rsidR="00896A56" w:rsidRPr="00EB1F99" w:rsidRDefault="00A463A0">
            <w:pPr>
              <w:pStyle w:val="TableParagraph"/>
              <w:spacing w:before="2"/>
              <w:ind w:left="192" w:right="166"/>
              <w:jc w:val="center"/>
              <w:rPr>
                <w:sz w:val="19"/>
              </w:rPr>
            </w:pPr>
            <w:r w:rsidRPr="00EB1F99">
              <w:rPr>
                <w:color w:val="010202"/>
                <w:sz w:val="19"/>
              </w:rPr>
              <w:t>ADT (HV) &gt; 500</w:t>
            </w:r>
          </w:p>
          <w:p w14:paraId="550D63A9" w14:textId="77777777" w:rsidR="00896A56" w:rsidRPr="00EB1F99" w:rsidRDefault="00A463A0">
            <w:pPr>
              <w:pStyle w:val="TableParagraph"/>
              <w:spacing w:before="1"/>
              <w:ind w:left="192" w:right="154"/>
              <w:jc w:val="center"/>
              <w:rPr>
                <w:sz w:val="19"/>
              </w:rPr>
            </w:pPr>
            <w:r w:rsidRPr="00EB1F99">
              <w:rPr>
                <w:color w:val="010202"/>
                <w:sz w:val="19"/>
              </w:rPr>
              <w:t>trucks/24h</w:t>
            </w:r>
          </w:p>
        </w:tc>
        <w:tc>
          <w:tcPr>
            <w:tcW w:w="1594" w:type="dxa"/>
            <w:tcBorders>
              <w:top w:val="nil"/>
              <w:left w:val="single" w:sz="4" w:space="0" w:color="010202"/>
              <w:bottom w:val="single" w:sz="4" w:space="0" w:color="010202"/>
              <w:right w:val="single" w:sz="4" w:space="0" w:color="010202"/>
            </w:tcBorders>
          </w:tcPr>
          <w:p w14:paraId="7DB528CD" w14:textId="77777777" w:rsidR="00896A56" w:rsidRPr="00EB1F99" w:rsidRDefault="00896A56">
            <w:pPr>
              <w:pStyle w:val="TableParagraph"/>
              <w:ind w:left="0"/>
              <w:rPr>
                <w:rFonts w:ascii="Arial"/>
                <w:b/>
                <w:lang w:val="en-US"/>
              </w:rPr>
            </w:pPr>
          </w:p>
          <w:p w14:paraId="29EB3B95" w14:textId="77777777" w:rsidR="00896A56" w:rsidRPr="00EB1F99" w:rsidRDefault="00A463A0">
            <w:pPr>
              <w:pStyle w:val="TableParagraph"/>
              <w:spacing w:before="132" w:line="221" w:lineRule="exact"/>
              <w:ind w:left="177"/>
              <w:rPr>
                <w:sz w:val="19"/>
              </w:rPr>
            </w:pPr>
            <w:proofErr w:type="spellStart"/>
            <w:r w:rsidRPr="00EB1F99">
              <w:rPr>
                <w:color w:val="010202"/>
                <w:sz w:val="19"/>
              </w:rPr>
              <w:t>V</w:t>
            </w:r>
            <w:r w:rsidRPr="00EB1F99">
              <w:rPr>
                <w:color w:val="010202"/>
                <w:vertAlign w:val="subscript"/>
              </w:rPr>
              <w:t>perm</w:t>
            </w:r>
            <w:proofErr w:type="spellEnd"/>
            <w:r w:rsidRPr="00EB1F99">
              <w:rPr>
                <w:color w:val="010202"/>
              </w:rPr>
              <w:t xml:space="preserve"> </w:t>
            </w:r>
            <w:r w:rsidRPr="00EB1F99">
              <w:rPr>
                <w:color w:val="010202"/>
                <w:sz w:val="19"/>
              </w:rPr>
              <w:t>≤ 100 km/h</w:t>
            </w:r>
          </w:p>
          <w:p w14:paraId="40598764" w14:textId="77777777" w:rsidR="00896A56" w:rsidRPr="00EB1F99" w:rsidRDefault="00A463A0">
            <w:pPr>
              <w:pStyle w:val="TableParagraph"/>
              <w:ind w:left="153" w:firstLine="537"/>
              <w:rPr>
                <w:sz w:val="19"/>
              </w:rPr>
            </w:pPr>
            <w:r w:rsidRPr="00EB1F99">
              <w:rPr>
                <w:color w:val="010202"/>
                <w:sz w:val="19"/>
              </w:rPr>
              <w:t>and ADT (HV) ≤ 500</w:t>
            </w:r>
          </w:p>
          <w:p w14:paraId="45ABCD03" w14:textId="77777777" w:rsidR="00896A56" w:rsidRPr="00EB1F99" w:rsidRDefault="00A463A0">
            <w:pPr>
              <w:pStyle w:val="TableParagraph"/>
              <w:ind w:left="294" w:right="253"/>
              <w:jc w:val="center"/>
              <w:rPr>
                <w:sz w:val="19"/>
              </w:rPr>
            </w:pPr>
            <w:r w:rsidRPr="00EB1F99">
              <w:rPr>
                <w:color w:val="010202"/>
                <w:sz w:val="19"/>
              </w:rPr>
              <w:t>trucks/24h</w:t>
            </w:r>
          </w:p>
        </w:tc>
        <w:tc>
          <w:tcPr>
            <w:tcW w:w="1860" w:type="dxa"/>
            <w:tcBorders>
              <w:top w:val="nil"/>
              <w:left w:val="single" w:sz="4" w:space="0" w:color="010202"/>
              <w:bottom w:val="single" w:sz="4" w:space="0" w:color="010202"/>
            </w:tcBorders>
          </w:tcPr>
          <w:p w14:paraId="6AE4C314" w14:textId="77777777" w:rsidR="00896A56" w:rsidRPr="00EB1F99" w:rsidRDefault="00896A56">
            <w:pPr>
              <w:pStyle w:val="TableParagraph"/>
              <w:ind w:left="0"/>
              <w:rPr>
                <w:rFonts w:ascii="Arial"/>
                <w:b/>
                <w:lang w:val="el-GR"/>
              </w:rPr>
            </w:pPr>
          </w:p>
          <w:p w14:paraId="651CD20C" w14:textId="77777777" w:rsidR="00896A56" w:rsidRPr="00EB1F99" w:rsidRDefault="00896A56">
            <w:pPr>
              <w:pStyle w:val="TableParagraph"/>
              <w:spacing w:before="11"/>
              <w:ind w:left="0"/>
              <w:rPr>
                <w:rFonts w:ascii="Arial"/>
                <w:b/>
                <w:sz w:val="29"/>
                <w:lang w:val="el-GR"/>
              </w:rPr>
            </w:pPr>
          </w:p>
          <w:p w14:paraId="1DB2F2E6" w14:textId="77777777" w:rsidR="00896A56" w:rsidRPr="00EB1F99" w:rsidRDefault="00A463A0">
            <w:pPr>
              <w:pStyle w:val="TableParagraph"/>
              <w:ind w:left="347" w:right="302"/>
              <w:jc w:val="center"/>
              <w:rPr>
                <w:sz w:val="19"/>
              </w:rPr>
            </w:pPr>
            <w:proofErr w:type="spellStart"/>
            <w:r w:rsidRPr="00EB1F99">
              <w:rPr>
                <w:color w:val="010202"/>
                <w:sz w:val="19"/>
              </w:rPr>
              <w:t>V</w:t>
            </w:r>
            <w:r w:rsidRPr="00EB1F99">
              <w:rPr>
                <w:color w:val="010202"/>
                <w:vertAlign w:val="subscript"/>
              </w:rPr>
              <w:t>perm</w:t>
            </w:r>
            <w:proofErr w:type="spellEnd"/>
            <w:r w:rsidRPr="00EB1F99">
              <w:rPr>
                <w:color w:val="010202"/>
                <w:sz w:val="12"/>
              </w:rPr>
              <w:t xml:space="preserve"> </w:t>
            </w:r>
            <w:r w:rsidRPr="00EB1F99">
              <w:rPr>
                <w:color w:val="010202"/>
                <w:sz w:val="19"/>
              </w:rPr>
              <w:t>≤ 50 km/h</w:t>
            </w:r>
          </w:p>
        </w:tc>
      </w:tr>
      <w:tr w:rsidR="00896A56" w:rsidRPr="00EB1F99" w14:paraId="7C878B9D" w14:textId="77777777">
        <w:trPr>
          <w:trHeight w:val="1860"/>
        </w:trPr>
        <w:tc>
          <w:tcPr>
            <w:tcW w:w="2573" w:type="dxa"/>
            <w:tcBorders>
              <w:top w:val="single" w:sz="4" w:space="0" w:color="010202"/>
              <w:bottom w:val="single" w:sz="4" w:space="0" w:color="010202"/>
              <w:right w:val="single" w:sz="4" w:space="0" w:color="010202"/>
            </w:tcBorders>
          </w:tcPr>
          <w:p w14:paraId="799CAFFA" w14:textId="77777777" w:rsidR="00896A56" w:rsidRPr="00EB1F99" w:rsidRDefault="00A463A0">
            <w:pPr>
              <w:pStyle w:val="TableParagraph"/>
              <w:spacing w:before="32" w:line="247" w:lineRule="auto"/>
              <w:ind w:left="118" w:right="161" w:hanging="2"/>
              <w:rPr>
                <w:b/>
                <w:sz w:val="19"/>
              </w:rPr>
            </w:pPr>
            <w:r w:rsidRPr="00EB1F99">
              <w:rPr>
                <w:color w:val="010202"/>
                <w:sz w:val="19"/>
              </w:rPr>
              <w:t xml:space="preserve">Special protection of third parties (e.g., chemical installations with explosion risk, areas with a strong residential character, railway lines with </w:t>
            </w:r>
            <w:proofErr w:type="spellStart"/>
            <w:r w:rsidRPr="00EB1F99">
              <w:rPr>
                <w:color w:val="010202"/>
                <w:sz w:val="19"/>
              </w:rPr>
              <w:t>V</w:t>
            </w:r>
            <w:r w:rsidRPr="00EB1F99">
              <w:rPr>
                <w:color w:val="010202"/>
                <w:sz w:val="19"/>
                <w:vertAlign w:val="subscript"/>
              </w:rPr>
              <w:t>perm</w:t>
            </w:r>
            <w:proofErr w:type="spellEnd"/>
            <w:r w:rsidRPr="00EB1F99">
              <w:rPr>
                <w:color w:val="010202"/>
                <w:sz w:val="19"/>
              </w:rPr>
              <w:t xml:space="preserve"> &gt; 160 km/h, highway, etc.) </w:t>
            </w:r>
            <w:r w:rsidRPr="00EB1F99">
              <w:rPr>
                <w:b/>
                <w:bCs/>
                <w:color w:val="010202"/>
                <w:sz w:val="19"/>
              </w:rPr>
              <w:t>Risk class 1</w:t>
            </w:r>
          </w:p>
        </w:tc>
        <w:tc>
          <w:tcPr>
            <w:tcW w:w="1612" w:type="dxa"/>
            <w:tcBorders>
              <w:top w:val="single" w:sz="4" w:space="0" w:color="010202"/>
              <w:left w:val="single" w:sz="4" w:space="0" w:color="010202"/>
              <w:bottom w:val="single" w:sz="4" w:space="0" w:color="010202"/>
              <w:right w:val="single" w:sz="4" w:space="0" w:color="010202"/>
            </w:tcBorders>
          </w:tcPr>
          <w:p w14:paraId="0B180BF9" w14:textId="77777777" w:rsidR="00896A56" w:rsidRPr="00EB1F99" w:rsidRDefault="00896A56">
            <w:pPr>
              <w:pStyle w:val="TableParagraph"/>
              <w:ind w:left="0"/>
              <w:rPr>
                <w:rFonts w:ascii="Arial"/>
                <w:b/>
                <w:lang w:val="el-GR"/>
              </w:rPr>
            </w:pPr>
          </w:p>
          <w:p w14:paraId="34901691" w14:textId="77777777" w:rsidR="00896A56" w:rsidRPr="00EB1F99" w:rsidRDefault="00896A56">
            <w:pPr>
              <w:pStyle w:val="TableParagraph"/>
              <w:ind w:left="0"/>
              <w:rPr>
                <w:rFonts w:ascii="Arial"/>
                <w:b/>
                <w:lang w:val="el-GR"/>
              </w:rPr>
            </w:pPr>
          </w:p>
          <w:p w14:paraId="16BE7A9E" w14:textId="77777777" w:rsidR="00896A56" w:rsidRPr="00EB1F99" w:rsidRDefault="00896A56">
            <w:pPr>
              <w:pStyle w:val="TableParagraph"/>
              <w:spacing w:before="11"/>
              <w:ind w:left="0"/>
              <w:rPr>
                <w:rFonts w:ascii="Arial"/>
                <w:b/>
                <w:sz w:val="25"/>
                <w:lang w:val="el-GR"/>
              </w:rPr>
            </w:pPr>
          </w:p>
          <w:p w14:paraId="2472ACE2" w14:textId="77777777" w:rsidR="00896A56" w:rsidRPr="00EB1F99" w:rsidRDefault="00A463A0">
            <w:pPr>
              <w:pStyle w:val="TableParagraph"/>
              <w:ind w:left="0" w:right="599"/>
              <w:jc w:val="right"/>
              <w:rPr>
                <w:sz w:val="21"/>
              </w:rPr>
            </w:pPr>
            <w:r w:rsidRPr="00EB1F99">
              <w:rPr>
                <w:color w:val="010202"/>
                <w:sz w:val="21"/>
              </w:rPr>
              <w:t>H4b</w:t>
            </w:r>
          </w:p>
        </w:tc>
        <w:tc>
          <w:tcPr>
            <w:tcW w:w="1730" w:type="dxa"/>
            <w:tcBorders>
              <w:top w:val="single" w:sz="4" w:space="0" w:color="010202"/>
              <w:left w:val="single" w:sz="4" w:space="0" w:color="010202"/>
              <w:bottom w:val="single" w:sz="4" w:space="0" w:color="010202"/>
              <w:right w:val="single" w:sz="4" w:space="0" w:color="010202"/>
            </w:tcBorders>
          </w:tcPr>
          <w:p w14:paraId="5E5F1764" w14:textId="77777777" w:rsidR="00896A56" w:rsidRPr="00EB1F99" w:rsidRDefault="00896A56">
            <w:pPr>
              <w:pStyle w:val="TableParagraph"/>
              <w:ind w:left="0"/>
              <w:rPr>
                <w:rFonts w:ascii="Arial"/>
                <w:b/>
                <w:lang w:val="el-GR"/>
              </w:rPr>
            </w:pPr>
          </w:p>
          <w:p w14:paraId="01114780" w14:textId="77777777" w:rsidR="00896A56" w:rsidRPr="00EB1F99" w:rsidRDefault="00896A56">
            <w:pPr>
              <w:pStyle w:val="TableParagraph"/>
              <w:ind w:left="0"/>
              <w:rPr>
                <w:rFonts w:ascii="Arial"/>
                <w:b/>
                <w:lang w:val="el-GR"/>
              </w:rPr>
            </w:pPr>
          </w:p>
          <w:p w14:paraId="0EF0A9C2" w14:textId="77777777" w:rsidR="00896A56" w:rsidRPr="00EB1F99" w:rsidRDefault="00896A56">
            <w:pPr>
              <w:pStyle w:val="TableParagraph"/>
              <w:spacing w:before="11"/>
              <w:ind w:left="0"/>
              <w:rPr>
                <w:rFonts w:ascii="Arial"/>
                <w:b/>
                <w:sz w:val="25"/>
                <w:lang w:val="el-GR"/>
              </w:rPr>
            </w:pPr>
          </w:p>
          <w:p w14:paraId="41AD2A0E" w14:textId="77777777" w:rsidR="00896A56" w:rsidRPr="00EB1F99" w:rsidRDefault="00A463A0">
            <w:pPr>
              <w:pStyle w:val="TableParagraph"/>
              <w:ind w:left="192" w:right="154"/>
              <w:jc w:val="center"/>
              <w:rPr>
                <w:sz w:val="21"/>
              </w:rPr>
            </w:pPr>
            <w:r w:rsidRPr="00EB1F99">
              <w:rPr>
                <w:color w:val="010202"/>
                <w:sz w:val="21"/>
              </w:rPr>
              <w:t>H2</w:t>
            </w:r>
          </w:p>
        </w:tc>
        <w:tc>
          <w:tcPr>
            <w:tcW w:w="1594" w:type="dxa"/>
            <w:tcBorders>
              <w:top w:val="single" w:sz="4" w:space="0" w:color="010202"/>
              <w:left w:val="single" w:sz="4" w:space="0" w:color="010202"/>
              <w:bottom w:val="single" w:sz="4" w:space="0" w:color="010202"/>
              <w:right w:val="single" w:sz="4" w:space="0" w:color="010202"/>
            </w:tcBorders>
          </w:tcPr>
          <w:p w14:paraId="2B33315E" w14:textId="77777777" w:rsidR="00896A56" w:rsidRPr="00EB1F99" w:rsidRDefault="00896A56">
            <w:pPr>
              <w:pStyle w:val="TableParagraph"/>
              <w:ind w:left="0"/>
              <w:rPr>
                <w:rFonts w:ascii="Arial"/>
                <w:b/>
                <w:lang w:val="el-GR"/>
              </w:rPr>
            </w:pPr>
          </w:p>
          <w:p w14:paraId="65F9AFDF" w14:textId="77777777" w:rsidR="00896A56" w:rsidRPr="00EB1F99" w:rsidRDefault="00896A56">
            <w:pPr>
              <w:pStyle w:val="TableParagraph"/>
              <w:ind w:left="0"/>
              <w:rPr>
                <w:rFonts w:ascii="Arial"/>
                <w:b/>
                <w:lang w:val="el-GR"/>
              </w:rPr>
            </w:pPr>
          </w:p>
          <w:p w14:paraId="36DCFE37" w14:textId="77777777" w:rsidR="00896A56" w:rsidRPr="00EB1F99" w:rsidRDefault="00896A56">
            <w:pPr>
              <w:pStyle w:val="TableParagraph"/>
              <w:spacing w:before="11"/>
              <w:ind w:left="0"/>
              <w:rPr>
                <w:rFonts w:ascii="Arial"/>
                <w:b/>
                <w:sz w:val="25"/>
                <w:lang w:val="el-GR"/>
              </w:rPr>
            </w:pPr>
          </w:p>
          <w:p w14:paraId="571155A7" w14:textId="77777777" w:rsidR="00896A56" w:rsidRPr="00EB1F99" w:rsidRDefault="00A463A0">
            <w:pPr>
              <w:pStyle w:val="TableParagraph"/>
              <w:ind w:left="0" w:right="640"/>
              <w:jc w:val="right"/>
              <w:rPr>
                <w:sz w:val="21"/>
              </w:rPr>
            </w:pPr>
            <w:r w:rsidRPr="00EB1F99">
              <w:rPr>
                <w:color w:val="010202"/>
                <w:sz w:val="21"/>
              </w:rPr>
              <w:t>H2</w:t>
            </w:r>
          </w:p>
        </w:tc>
        <w:tc>
          <w:tcPr>
            <w:tcW w:w="1860" w:type="dxa"/>
            <w:tcBorders>
              <w:top w:val="single" w:sz="4" w:space="0" w:color="010202"/>
              <w:left w:val="single" w:sz="4" w:space="0" w:color="010202"/>
              <w:bottom w:val="single" w:sz="4" w:space="0" w:color="010202"/>
            </w:tcBorders>
          </w:tcPr>
          <w:p w14:paraId="4F0FC10F" w14:textId="77777777" w:rsidR="00896A56" w:rsidRPr="00EB1F99" w:rsidRDefault="00896A56">
            <w:pPr>
              <w:pStyle w:val="TableParagraph"/>
              <w:ind w:left="0"/>
              <w:rPr>
                <w:rFonts w:ascii="Arial"/>
                <w:b/>
                <w:lang w:val="el-GR"/>
              </w:rPr>
            </w:pPr>
          </w:p>
          <w:p w14:paraId="2A6E2AAD" w14:textId="77777777" w:rsidR="00896A56" w:rsidRPr="00EB1F99" w:rsidRDefault="00896A56">
            <w:pPr>
              <w:pStyle w:val="TableParagraph"/>
              <w:ind w:left="0"/>
              <w:rPr>
                <w:rFonts w:ascii="Arial"/>
                <w:b/>
                <w:lang w:val="el-GR"/>
              </w:rPr>
            </w:pPr>
          </w:p>
          <w:p w14:paraId="5F67FA99" w14:textId="77777777" w:rsidR="00896A56" w:rsidRPr="00EB1F99" w:rsidRDefault="00896A56">
            <w:pPr>
              <w:pStyle w:val="TableParagraph"/>
              <w:spacing w:before="11"/>
              <w:ind w:left="0"/>
              <w:rPr>
                <w:rFonts w:ascii="Arial"/>
                <w:b/>
                <w:sz w:val="25"/>
                <w:lang w:val="el-GR"/>
              </w:rPr>
            </w:pPr>
          </w:p>
          <w:p w14:paraId="3305B1EC" w14:textId="77777777" w:rsidR="00896A56" w:rsidRPr="00EB1F99" w:rsidRDefault="00A463A0">
            <w:pPr>
              <w:pStyle w:val="TableParagraph"/>
              <w:ind w:left="347" w:right="301"/>
              <w:jc w:val="center"/>
              <w:rPr>
                <w:sz w:val="21"/>
              </w:rPr>
            </w:pPr>
            <w:r w:rsidRPr="00EB1F99">
              <w:rPr>
                <w:color w:val="010202"/>
                <w:sz w:val="21"/>
              </w:rPr>
              <w:t>Η1</w:t>
            </w:r>
          </w:p>
        </w:tc>
      </w:tr>
      <w:tr w:rsidR="00896A56" w:rsidRPr="00EB1F99" w14:paraId="3CC27034" w14:textId="77777777">
        <w:trPr>
          <w:trHeight w:val="730"/>
        </w:trPr>
        <w:tc>
          <w:tcPr>
            <w:tcW w:w="2573" w:type="dxa"/>
            <w:tcBorders>
              <w:top w:val="single" w:sz="4" w:space="0" w:color="010202"/>
              <w:right w:val="single" w:sz="4" w:space="0" w:color="010202"/>
            </w:tcBorders>
          </w:tcPr>
          <w:p w14:paraId="770400EA" w14:textId="77777777" w:rsidR="00896A56" w:rsidRPr="00EB1F99" w:rsidRDefault="00A463A0">
            <w:pPr>
              <w:pStyle w:val="TableParagraph"/>
              <w:spacing w:before="32" w:line="242" w:lineRule="auto"/>
              <w:ind w:left="118" w:right="320" w:hanging="2"/>
              <w:rPr>
                <w:b/>
                <w:sz w:val="19"/>
              </w:rPr>
            </w:pPr>
            <w:r w:rsidRPr="00EB1F99">
              <w:rPr>
                <w:color w:val="010202"/>
                <w:sz w:val="19"/>
              </w:rPr>
              <w:t xml:space="preserve">Other cases under </w:t>
            </w:r>
            <w:r w:rsidRPr="00EB1F99">
              <w:rPr>
                <w:b/>
                <w:color w:val="010202"/>
                <w:sz w:val="19"/>
              </w:rPr>
              <w:t>risk classes 2 to 4</w:t>
            </w:r>
          </w:p>
        </w:tc>
        <w:tc>
          <w:tcPr>
            <w:tcW w:w="1612" w:type="dxa"/>
            <w:tcBorders>
              <w:top w:val="single" w:sz="4" w:space="0" w:color="010202"/>
              <w:left w:val="single" w:sz="4" w:space="0" w:color="010202"/>
              <w:right w:val="single" w:sz="4" w:space="0" w:color="010202"/>
            </w:tcBorders>
          </w:tcPr>
          <w:p w14:paraId="6FA40D03" w14:textId="77777777" w:rsidR="00896A56" w:rsidRPr="00EB1F99" w:rsidRDefault="00896A56">
            <w:pPr>
              <w:pStyle w:val="TableParagraph"/>
              <w:spacing w:before="9"/>
              <w:ind w:left="0"/>
              <w:rPr>
                <w:rFonts w:ascii="Arial"/>
                <w:b/>
                <w:sz w:val="20"/>
                <w:lang w:val="en-US"/>
              </w:rPr>
            </w:pPr>
          </w:p>
          <w:p w14:paraId="03941D9C" w14:textId="77777777" w:rsidR="00896A56" w:rsidRPr="00EB1F99" w:rsidRDefault="00A463A0">
            <w:pPr>
              <w:pStyle w:val="TableParagraph"/>
              <w:ind w:left="0" w:right="652"/>
              <w:jc w:val="right"/>
              <w:rPr>
                <w:sz w:val="21"/>
              </w:rPr>
            </w:pPr>
            <w:r w:rsidRPr="00EB1F99">
              <w:rPr>
                <w:color w:val="010202"/>
                <w:sz w:val="21"/>
              </w:rPr>
              <w:t>H2</w:t>
            </w:r>
          </w:p>
        </w:tc>
        <w:tc>
          <w:tcPr>
            <w:tcW w:w="1730" w:type="dxa"/>
            <w:tcBorders>
              <w:top w:val="single" w:sz="4" w:space="0" w:color="010202"/>
              <w:left w:val="single" w:sz="4" w:space="0" w:color="010202"/>
              <w:right w:val="single" w:sz="4" w:space="0" w:color="010202"/>
            </w:tcBorders>
          </w:tcPr>
          <w:p w14:paraId="6440A457" w14:textId="77777777" w:rsidR="00896A56" w:rsidRPr="00EB1F99" w:rsidRDefault="00896A56">
            <w:pPr>
              <w:pStyle w:val="TableParagraph"/>
              <w:spacing w:before="9"/>
              <w:ind w:left="0"/>
              <w:rPr>
                <w:rFonts w:ascii="Arial"/>
                <w:b/>
                <w:sz w:val="20"/>
                <w:lang w:val="el-GR"/>
              </w:rPr>
            </w:pPr>
          </w:p>
          <w:p w14:paraId="1EED8010" w14:textId="77777777" w:rsidR="00896A56" w:rsidRPr="00EB1F99" w:rsidRDefault="00A463A0">
            <w:pPr>
              <w:pStyle w:val="TableParagraph"/>
              <w:ind w:left="192" w:right="154"/>
              <w:jc w:val="center"/>
              <w:rPr>
                <w:sz w:val="21"/>
              </w:rPr>
            </w:pPr>
            <w:r w:rsidRPr="00EB1F99">
              <w:rPr>
                <w:color w:val="010202"/>
                <w:sz w:val="21"/>
              </w:rPr>
              <w:t>H2</w:t>
            </w:r>
          </w:p>
        </w:tc>
        <w:tc>
          <w:tcPr>
            <w:tcW w:w="1594" w:type="dxa"/>
            <w:tcBorders>
              <w:top w:val="single" w:sz="4" w:space="0" w:color="010202"/>
              <w:left w:val="single" w:sz="4" w:space="0" w:color="010202"/>
              <w:right w:val="single" w:sz="4" w:space="0" w:color="010202"/>
            </w:tcBorders>
          </w:tcPr>
          <w:p w14:paraId="1856B337" w14:textId="77777777" w:rsidR="00896A56" w:rsidRPr="00EB1F99" w:rsidRDefault="00896A56">
            <w:pPr>
              <w:pStyle w:val="TableParagraph"/>
              <w:spacing w:before="9"/>
              <w:ind w:left="0"/>
              <w:rPr>
                <w:rFonts w:ascii="Arial"/>
                <w:b/>
                <w:sz w:val="20"/>
                <w:lang w:val="el-GR"/>
              </w:rPr>
            </w:pPr>
          </w:p>
          <w:p w14:paraId="512610CF" w14:textId="77777777" w:rsidR="00896A56" w:rsidRPr="00EB1F99" w:rsidRDefault="00A463A0">
            <w:pPr>
              <w:pStyle w:val="TableParagraph"/>
              <w:ind w:left="0" w:right="640"/>
              <w:jc w:val="right"/>
              <w:rPr>
                <w:sz w:val="21"/>
              </w:rPr>
            </w:pPr>
            <w:r w:rsidRPr="00EB1F99">
              <w:rPr>
                <w:color w:val="010202"/>
                <w:sz w:val="21"/>
              </w:rPr>
              <w:t>H1</w:t>
            </w:r>
          </w:p>
        </w:tc>
        <w:tc>
          <w:tcPr>
            <w:tcW w:w="1860" w:type="dxa"/>
            <w:tcBorders>
              <w:top w:val="single" w:sz="4" w:space="0" w:color="010202"/>
              <w:left w:val="single" w:sz="4" w:space="0" w:color="010202"/>
            </w:tcBorders>
          </w:tcPr>
          <w:p w14:paraId="3C5FA825" w14:textId="77777777" w:rsidR="00896A56" w:rsidRPr="00EB1F99" w:rsidRDefault="00A463A0">
            <w:pPr>
              <w:pStyle w:val="TableParagraph"/>
              <w:spacing w:before="32"/>
              <w:ind w:left="224" w:right="277" w:firstLine="28"/>
              <w:jc w:val="both"/>
              <w:rPr>
                <w:sz w:val="19"/>
              </w:rPr>
            </w:pPr>
            <w:r w:rsidRPr="00EB1F99">
              <w:rPr>
                <w:color w:val="010202"/>
                <w:sz w:val="19"/>
              </w:rPr>
              <w:t>curb height from 0.15 m to 0.20 m high and railing</w:t>
            </w:r>
          </w:p>
        </w:tc>
      </w:tr>
    </w:tbl>
    <w:p w14:paraId="0A574FCA" w14:textId="77777777" w:rsidR="00896A56" w:rsidRPr="00EB1F99" w:rsidRDefault="00896A56" w:rsidP="00DD0EE8">
      <w:pPr>
        <w:pStyle w:val="BodyText"/>
        <w:rPr>
          <w:lang w:val="en-US"/>
        </w:rPr>
      </w:pPr>
    </w:p>
    <w:p w14:paraId="529CA424" w14:textId="0BA39434" w:rsidR="00896A56" w:rsidRPr="00EB1F99" w:rsidRDefault="00A463A0" w:rsidP="00DD0EE8">
      <w:pPr>
        <w:pStyle w:val="BodyText"/>
        <w:ind w:right="569"/>
        <w:jc w:val="both"/>
      </w:pPr>
      <w:r w:rsidRPr="00EB1F99">
        <w:t>For bridges with an aperture of less than 10 m and for culverts, apply the provisions of the outer carriageway boundary line and of the flow diagram of Figure 7.</w:t>
      </w:r>
    </w:p>
    <w:p w14:paraId="1D7943F1" w14:textId="50303F1B" w:rsidR="00795949" w:rsidRPr="00EB1F99" w:rsidRDefault="00795949" w:rsidP="00DD0EE8">
      <w:pPr>
        <w:pStyle w:val="BodyText"/>
        <w:rPr>
          <w:lang w:val="en-US"/>
        </w:rPr>
      </w:pPr>
    </w:p>
    <w:p w14:paraId="65F1BE61" w14:textId="618DE1AC" w:rsidR="00795949" w:rsidRPr="00EB1F99" w:rsidRDefault="00986CF2" w:rsidP="00DD0EE8">
      <w:pPr>
        <w:pStyle w:val="BodyText"/>
        <w:ind w:right="569"/>
        <w:jc w:val="both"/>
      </w:pPr>
      <w:r w:rsidRPr="00EB1F99">
        <w:t xml:space="preserve">On bridges with a permissible speed </w:t>
      </w:r>
      <w:proofErr w:type="spellStart"/>
      <w:r w:rsidRPr="00EB1F99">
        <w:t>V</w:t>
      </w:r>
      <w:r w:rsidRPr="00EB1F99">
        <w:rPr>
          <w:vertAlign w:val="subscript"/>
        </w:rPr>
        <w:t>perm</w:t>
      </w:r>
      <w:proofErr w:type="spellEnd"/>
      <w:r w:rsidRPr="00EB1F99">
        <w:t xml:space="preserve"> ≤ 50 km/h, if the hazardous area is classified as risk class 1, a safety barrier with restraining capacity H1 is normally required. Above-road bridges with separated carriageways as well as retaining walls along roads with a permissible speed of less than or equal to 50 km/h and position protection, classified as risk class 1, protection with a vertical curb of not less than 0.15 m to 0.20 m in height is sufficient in combination with a rail fitted with a cableway </w:t>
      </w:r>
      <w:proofErr w:type="gramStart"/>
      <w:r w:rsidRPr="00EB1F99">
        <w:t>provided that</w:t>
      </w:r>
      <w:proofErr w:type="gramEnd"/>
      <w:r w:rsidRPr="00EB1F99">
        <w:t xml:space="preserve"> there is no increased chance of vehicle diversion according to paragraph 4.2. A safety system consisting of a curb 0.20 m in height and a cable railing system is generally sufficient along bridges and retaining walls for agricultural and forestry roads.</w:t>
      </w:r>
    </w:p>
    <w:p w14:paraId="5E51D5EA" w14:textId="77777777" w:rsidR="00896A56" w:rsidRPr="00EB1F99" w:rsidRDefault="00896A56">
      <w:pPr>
        <w:pStyle w:val="BodyText"/>
        <w:rPr>
          <w:lang w:val="en-US"/>
        </w:rPr>
      </w:pPr>
    </w:p>
    <w:p w14:paraId="5438D071" w14:textId="72D9B159" w:rsidR="00987463" w:rsidRPr="00EB1F99" w:rsidRDefault="00A463A0" w:rsidP="00DD0EE8">
      <w:pPr>
        <w:pStyle w:val="BodyText"/>
        <w:ind w:right="569"/>
        <w:jc w:val="both"/>
      </w:pPr>
      <w:proofErr w:type="gramStart"/>
      <w:r w:rsidRPr="00EB1F99">
        <w:t>For the purpose of</w:t>
      </w:r>
      <w:proofErr w:type="gramEnd"/>
      <w:r w:rsidRPr="00EB1F99">
        <w:t xml:space="preserve"> determining the maximum operational width class, the bridge or retaining wall boundary shall be considered as the front of the side barrier, provided that no sound screen or other obstacle is fitted. The installation of safety barriers</w:t>
      </w:r>
    </w:p>
    <w:p w14:paraId="04884DE0" w14:textId="683B21F7" w:rsidR="00896A56" w:rsidRPr="00EB1F99" w:rsidRDefault="00A463A0" w:rsidP="00DD0EE8">
      <w:pPr>
        <w:pStyle w:val="BodyText"/>
        <w:ind w:left="567" w:right="2"/>
        <w:jc w:val="both"/>
      </w:pPr>
      <w:r w:rsidRPr="00EB1F99">
        <w:t xml:space="preserve">in a larger class of operational width is permitted if the tests have shown, in accordance with ELOT EN 1317, that vehicles can be restrained and the purpose of protecting the occupants of vehicles or third </w:t>
      </w:r>
      <w:r w:rsidRPr="00EB1F99">
        <w:lastRenderedPageBreak/>
        <w:t>parties against the barrier is ensured.</w:t>
      </w:r>
    </w:p>
    <w:p w14:paraId="7C203202" w14:textId="77777777" w:rsidR="00896A56" w:rsidRPr="00EB1F99" w:rsidRDefault="00896A56">
      <w:pPr>
        <w:pStyle w:val="BodyText"/>
        <w:rPr>
          <w:lang w:val="en-US"/>
        </w:rPr>
      </w:pPr>
    </w:p>
    <w:p w14:paraId="7A2B7A4C" w14:textId="7FC2B981" w:rsidR="00896A56" w:rsidRPr="00EB1F99" w:rsidRDefault="00A463A0" w:rsidP="00DD0EE8">
      <w:pPr>
        <w:pStyle w:val="BodyText"/>
        <w:ind w:left="567" w:right="2"/>
        <w:jc w:val="both"/>
      </w:pPr>
      <w:r w:rsidRPr="00EB1F99">
        <w:t>In the areas of bridge joints, restraint systems must be installed in such a way that it is proven that there is no significant loss of performance due to the movement caused by the technical element.</w:t>
      </w:r>
    </w:p>
    <w:p w14:paraId="3A1F2C4C" w14:textId="77777777" w:rsidR="0050717C" w:rsidRPr="00EB1F99" w:rsidRDefault="0050717C" w:rsidP="00DD0EE8">
      <w:pPr>
        <w:pStyle w:val="BodyText"/>
        <w:rPr>
          <w:lang w:val="en-US"/>
        </w:rPr>
      </w:pPr>
    </w:p>
    <w:p w14:paraId="1CB540E6" w14:textId="3F92F77E" w:rsidR="00896A56" w:rsidRPr="00EB1F99" w:rsidRDefault="00A463A0" w:rsidP="00DD0EE8">
      <w:pPr>
        <w:pStyle w:val="BodyText"/>
        <w:ind w:left="567" w:right="2"/>
        <w:jc w:val="both"/>
      </w:pPr>
      <w:r w:rsidRPr="00EB1F99">
        <w:t xml:space="preserve">Barriers shall be installed where it is necessary to connect systems with different construction configuration and/or operating mode in accordance with the performance classes of paragraph 3.4 and in accordance with that described in Volume 2 (Instructions for the </w:t>
      </w:r>
      <w:bookmarkStart w:id="155" w:name="_Hlk75323206"/>
      <w:r w:rsidRPr="00EB1F99">
        <w:t xml:space="preserve">installation </w:t>
      </w:r>
      <w:bookmarkEnd w:id="155"/>
      <w:r w:rsidRPr="00EB1F99">
        <w:t>and repair of vehicle restraint systems) and Volume 3 of these instructions.</w:t>
      </w:r>
    </w:p>
    <w:p w14:paraId="70877751" w14:textId="77777777" w:rsidR="00896A56" w:rsidRPr="00EB1F99" w:rsidRDefault="00896A56" w:rsidP="00DD0EE8">
      <w:pPr>
        <w:pStyle w:val="BodyText"/>
        <w:rPr>
          <w:lang w:val="en-US"/>
        </w:rPr>
      </w:pPr>
    </w:p>
    <w:p w14:paraId="53F6D0C8" w14:textId="12B04DCC" w:rsidR="00B03336" w:rsidRPr="00EB1F99" w:rsidRDefault="00B03336" w:rsidP="00F11022">
      <w:pPr>
        <w:pStyle w:val="BodyText"/>
        <w:ind w:left="567" w:right="2"/>
        <w:jc w:val="both"/>
      </w:pPr>
      <w:r w:rsidRPr="00EB1F99">
        <w:t>The selection and installation of the appropriate RSB on the boundaries of the bridges and related technical elements requires that the forces applied to the barrier in question and measured during the corresponding standard impact test, after appropriate reduction, can be safely received both locally by direct support members (e.g. pedestrian path, beam) and the reinforcement of their connection to the body, as well as universally by the supporting body of the technical element. The calculation of the intensity and the dimensioning of the abovementioned members and of the total body of the technical project shall be carried out in accordance with the requirements of ELOT EN 1991-2 4.7.3.3 (1), in accordance with the actions and charges specified therein, which are then included in the random combination ELOT EN 1990, A2.3.2 Table A2.5. In addition to the above general check, a specific adequacy check of the supporting part shall be carried out locally at the connection point of the barrier as defined in ELOT EN 1991-2 4.7.3.3 (2). In this check, the random action defined there will not be combined with any other variable action.</w:t>
      </w:r>
    </w:p>
    <w:p w14:paraId="10A540FC" w14:textId="77777777" w:rsidR="00F11022" w:rsidRPr="00EB1F99" w:rsidRDefault="00F11022" w:rsidP="00DD0EE8">
      <w:pPr>
        <w:pStyle w:val="BodyText"/>
        <w:rPr>
          <w:lang w:val="en-US"/>
        </w:rPr>
      </w:pPr>
    </w:p>
    <w:p w14:paraId="3EB46EEF" w14:textId="2EBACE07" w:rsidR="00B03336" w:rsidRPr="00EB1F99" w:rsidRDefault="00B03336" w:rsidP="00F11022">
      <w:pPr>
        <w:pStyle w:val="BodyText"/>
        <w:ind w:left="567" w:right="2"/>
        <w:jc w:val="both"/>
      </w:pPr>
      <w:r w:rsidRPr="00EB1F99">
        <w:t>Maximum permitted values of the above actions may complement, in addition to the required performance parameters, criteria for selecting and accepting safety barriers in such a way that no issue of resistance to an already constructed body arises.</w:t>
      </w:r>
    </w:p>
    <w:p w14:paraId="4F7EAB26" w14:textId="77777777" w:rsidR="00F11022" w:rsidRPr="00EB1F99" w:rsidRDefault="00F11022" w:rsidP="00DD0EE8">
      <w:pPr>
        <w:pStyle w:val="BodyText"/>
        <w:rPr>
          <w:lang w:val="en-US"/>
        </w:rPr>
      </w:pPr>
    </w:p>
    <w:p w14:paraId="2B109E58" w14:textId="4978AB05" w:rsidR="00B03336" w:rsidRPr="00EB1F99" w:rsidRDefault="00B03336" w:rsidP="00F11022">
      <w:pPr>
        <w:pStyle w:val="BodyText"/>
        <w:ind w:left="567" w:right="2"/>
        <w:jc w:val="both"/>
      </w:pPr>
      <w:r w:rsidRPr="00EB1F99">
        <w:t>In this spirit, manufacturers of safety barriers are required to declare the class (A to D) of the transferred horizontal impact force, into which the safety barrier produced by them is classified, in accordance with Table 4.9 (n) of ELOT EN 1991-2, as obtained after appropriate reduction of the test standards measurements.</w:t>
      </w:r>
    </w:p>
    <w:p w14:paraId="3545ACF8" w14:textId="77777777" w:rsidR="00F11022" w:rsidRPr="00EB1F99" w:rsidRDefault="00F11022" w:rsidP="00DD0EE8">
      <w:pPr>
        <w:pStyle w:val="BodyText"/>
        <w:rPr>
          <w:lang w:val="en-US"/>
        </w:rPr>
      </w:pPr>
    </w:p>
    <w:p w14:paraId="37974F71" w14:textId="042D72CC" w:rsidR="00B03336" w:rsidRPr="00EB1F99" w:rsidRDefault="00B03336" w:rsidP="00DD0EE8">
      <w:pPr>
        <w:pStyle w:val="BodyText"/>
        <w:ind w:left="567" w:right="2"/>
        <w:jc w:val="both"/>
      </w:pPr>
      <w:proofErr w:type="gramStart"/>
      <w:r w:rsidRPr="00EB1F99">
        <w:t>In order to</w:t>
      </w:r>
      <w:proofErr w:type="gramEnd"/>
      <w:r w:rsidRPr="00EB1F99">
        <w:t xml:space="preserve"> avoid subsequent reinforcement interventions in the preparation of studies for new technical works, prescribing the use of a class C horizontal force (400kN), which, according to international special literature, covers the requirements of a large number of H2 and H3 safety barriers, is recommended.  In this case, the use of barriers classified in classes A to C is allowed without specific checks. The application of Class D safety barriers but otherwise with desirable performance characteristics will be permitted only after it has been established that the technical element, as designed or constructed, has adequate reserve strength. This check will be carried out under the care and responsibility of the project contractor and submitted for approval by the Managing Service.</w:t>
      </w:r>
    </w:p>
    <w:p w14:paraId="3E10AF65" w14:textId="77777777" w:rsidR="00896A56" w:rsidRPr="00EB1F99" w:rsidRDefault="00896A56" w:rsidP="00DD0EE8">
      <w:pPr>
        <w:pStyle w:val="BodyText"/>
        <w:rPr>
          <w:lang w:val="en-US"/>
        </w:rPr>
      </w:pPr>
    </w:p>
    <w:p w14:paraId="212599B9" w14:textId="4C73FA8F" w:rsidR="00896A56" w:rsidRPr="00EB1F99" w:rsidRDefault="00A463A0" w:rsidP="00EB1F99">
      <w:pPr>
        <w:pStyle w:val="BodyText"/>
        <w:ind w:left="567" w:right="2"/>
        <w:jc w:val="both"/>
      </w:pPr>
      <w:r w:rsidRPr="00EB1F99">
        <w:t xml:space="preserve">The standard lateral configuration of the bridges with a width of at least 2.05 m, a barrier distance of 0.50 m from the curb, placing a railing at </w:t>
      </w:r>
      <w:proofErr w:type="gramStart"/>
      <w:r w:rsidRPr="00EB1F99">
        <w:t>a distance of 0.75</w:t>
      </w:r>
      <w:proofErr w:type="gramEnd"/>
      <w:r w:rsidRPr="00EB1F99">
        <w:t xml:space="preserve"> m from the rear of the safety barrier shall be sufficient to satisfy the requirements of the design and dimensioning stages of the technical works. </w:t>
      </w:r>
      <w:proofErr w:type="gramStart"/>
      <w:r w:rsidRPr="00EB1F99">
        <w:t>In the event that</w:t>
      </w:r>
      <w:proofErr w:type="gramEnd"/>
      <w:r w:rsidRPr="00EB1F99">
        <w:t xml:space="preserve"> these geometrical requirements cannot be fulfilled or there is no certified barrier for the installation on the bridge, it must be assessed on the basis of local conditions which deviations of the standard lateral configuration are appropriate. Such discrepancies must be explicitly mentioned in the study and design and in the corresponding contract notice for the safety barrier. </w:t>
      </w:r>
      <w:proofErr w:type="gramStart"/>
      <w:r w:rsidRPr="00EB1F99">
        <w:t>In particular, where</w:t>
      </w:r>
      <w:proofErr w:type="gramEnd"/>
      <w:r w:rsidRPr="00EB1F99">
        <w:t xml:space="preserve"> there are no suitable safety barriers with the required restraining capacity or operational width, the following procedure may be followed:</w:t>
      </w:r>
    </w:p>
    <w:p w14:paraId="3A87147E" w14:textId="77777777" w:rsidR="00896A56" w:rsidRPr="00EB1F99" w:rsidRDefault="00896A56" w:rsidP="00DD0EE8">
      <w:pPr>
        <w:pStyle w:val="BodyText"/>
        <w:rPr>
          <w:lang w:val="en-US"/>
        </w:rPr>
      </w:pPr>
    </w:p>
    <w:p w14:paraId="6B29E7C8" w14:textId="77777777" w:rsidR="00896A56" w:rsidRPr="00EB1F99" w:rsidRDefault="00A463A0" w:rsidP="00DD0EE8">
      <w:pPr>
        <w:pStyle w:val="ListParagraph"/>
        <w:numPr>
          <w:ilvl w:val="0"/>
          <w:numId w:val="7"/>
        </w:numPr>
        <w:tabs>
          <w:tab w:val="left" w:pos="1710"/>
          <w:tab w:val="left" w:pos="1711"/>
        </w:tabs>
        <w:spacing w:before="1" w:line="279" w:lineRule="exact"/>
        <w:ind w:left="1710" w:right="569" w:hanging="426"/>
        <w:jc w:val="both"/>
        <w:rPr>
          <w:rFonts w:ascii="Symbol" w:hAnsi="Symbol"/>
          <w:sz w:val="23"/>
        </w:rPr>
      </w:pPr>
      <w:r w:rsidRPr="00EB1F99">
        <w:rPr>
          <w:b/>
          <w:bCs/>
          <w:sz w:val="23"/>
        </w:rPr>
        <w:t>Step 1:</w:t>
      </w:r>
      <w:r w:rsidRPr="00EB1F99">
        <w:rPr>
          <w:sz w:val="23"/>
        </w:rPr>
        <w:t xml:space="preserve"> determination of restraining capacity according to Figure 7;</w:t>
      </w:r>
    </w:p>
    <w:p w14:paraId="41ADE4D5" w14:textId="3406F53D" w:rsidR="00896A56" w:rsidRPr="00EB1F99" w:rsidRDefault="00A463A0" w:rsidP="00DD0EE8">
      <w:pPr>
        <w:pStyle w:val="ListParagraph"/>
        <w:numPr>
          <w:ilvl w:val="0"/>
          <w:numId w:val="7"/>
        </w:numPr>
        <w:tabs>
          <w:tab w:val="left" w:pos="1710"/>
          <w:tab w:val="left" w:pos="1711"/>
        </w:tabs>
        <w:spacing w:line="237" w:lineRule="auto"/>
        <w:ind w:left="1710" w:right="569" w:hanging="424"/>
        <w:jc w:val="both"/>
        <w:rPr>
          <w:rFonts w:ascii="Symbol" w:hAnsi="Symbol"/>
          <w:sz w:val="23"/>
        </w:rPr>
      </w:pPr>
      <w:r w:rsidRPr="00EB1F99">
        <w:rPr>
          <w:b/>
          <w:bCs/>
          <w:sz w:val="23"/>
        </w:rPr>
        <w:t>Step 2:</w:t>
      </w:r>
      <w:r w:rsidRPr="00EB1F99">
        <w:rPr>
          <w:sz w:val="23"/>
        </w:rPr>
        <w:t xml:space="preserve"> determination of the operational width (W) class and vehicle intrusion width (VI):</w:t>
      </w:r>
    </w:p>
    <w:p w14:paraId="47309EEA" w14:textId="7D4C1236" w:rsidR="00896A56" w:rsidRPr="00EB1F99" w:rsidRDefault="00A463A0" w:rsidP="00DD0EE8">
      <w:pPr>
        <w:pStyle w:val="ListParagraph"/>
        <w:numPr>
          <w:ilvl w:val="1"/>
          <w:numId w:val="7"/>
        </w:numPr>
        <w:tabs>
          <w:tab w:val="left" w:pos="2136"/>
        </w:tabs>
        <w:spacing w:line="237" w:lineRule="auto"/>
        <w:ind w:right="569" w:hanging="283"/>
        <w:jc w:val="both"/>
        <w:rPr>
          <w:sz w:val="23"/>
        </w:rPr>
      </w:pPr>
      <w:r w:rsidRPr="00EB1F99">
        <w:rPr>
          <w:sz w:val="23"/>
        </w:rPr>
        <w:t>Selection of a certified barrier that fulfils local conditions, such as a barrier:</w:t>
      </w:r>
    </w:p>
    <w:p w14:paraId="2F4D4130" w14:textId="77777777" w:rsidR="00896A56" w:rsidRPr="00EB1F99" w:rsidRDefault="00A463A0" w:rsidP="00DD0EE8">
      <w:pPr>
        <w:pStyle w:val="ListParagraph"/>
        <w:numPr>
          <w:ilvl w:val="2"/>
          <w:numId w:val="7"/>
        </w:numPr>
        <w:tabs>
          <w:tab w:val="left" w:pos="2986"/>
          <w:tab w:val="left" w:pos="2987"/>
        </w:tabs>
        <w:spacing w:line="277" w:lineRule="exact"/>
        <w:ind w:right="569"/>
        <w:jc w:val="both"/>
        <w:rPr>
          <w:sz w:val="23"/>
        </w:rPr>
      </w:pPr>
      <w:r w:rsidRPr="00EB1F99">
        <w:rPr>
          <w:sz w:val="23"/>
        </w:rPr>
        <w:t>for bridge boundary lines,</w:t>
      </w:r>
    </w:p>
    <w:p w14:paraId="41CAA188" w14:textId="77777777" w:rsidR="00896A56" w:rsidRPr="00EB1F99" w:rsidRDefault="00A463A0" w:rsidP="00DD0EE8">
      <w:pPr>
        <w:pStyle w:val="ListParagraph"/>
        <w:numPr>
          <w:ilvl w:val="2"/>
          <w:numId w:val="7"/>
        </w:numPr>
        <w:tabs>
          <w:tab w:val="left" w:pos="2986"/>
          <w:tab w:val="left" w:pos="2987"/>
        </w:tabs>
        <w:spacing w:line="278" w:lineRule="exact"/>
        <w:ind w:right="569"/>
        <w:jc w:val="both"/>
        <w:rPr>
          <w:sz w:val="23"/>
        </w:rPr>
      </w:pPr>
      <w:r w:rsidRPr="00EB1F99">
        <w:rPr>
          <w:sz w:val="23"/>
        </w:rPr>
        <w:lastRenderedPageBreak/>
        <w:t>combined with railing,</w:t>
      </w:r>
    </w:p>
    <w:p w14:paraId="15A3C91B" w14:textId="77777777" w:rsidR="00896A56" w:rsidRPr="00EB1F99" w:rsidRDefault="00A463A0" w:rsidP="00DD0EE8">
      <w:pPr>
        <w:pStyle w:val="ListParagraph"/>
        <w:numPr>
          <w:ilvl w:val="2"/>
          <w:numId w:val="7"/>
        </w:numPr>
        <w:tabs>
          <w:tab w:val="left" w:pos="2986"/>
          <w:tab w:val="left" w:pos="2987"/>
        </w:tabs>
        <w:spacing w:line="280" w:lineRule="exact"/>
        <w:ind w:right="569"/>
        <w:jc w:val="both"/>
        <w:rPr>
          <w:sz w:val="23"/>
        </w:rPr>
      </w:pPr>
      <w:r w:rsidRPr="00EB1F99">
        <w:rPr>
          <w:sz w:val="23"/>
        </w:rPr>
        <w:t>etc.</w:t>
      </w:r>
    </w:p>
    <w:p w14:paraId="504ACABD" w14:textId="6A639FCB" w:rsidR="00896A56" w:rsidRPr="00EB1F99" w:rsidRDefault="00A463A0" w:rsidP="00DD0EE8">
      <w:pPr>
        <w:pStyle w:val="ListParagraph"/>
        <w:numPr>
          <w:ilvl w:val="0"/>
          <w:numId w:val="7"/>
        </w:numPr>
        <w:tabs>
          <w:tab w:val="left" w:pos="1710"/>
          <w:tab w:val="left" w:pos="1711"/>
        </w:tabs>
        <w:spacing w:before="98" w:line="235" w:lineRule="auto"/>
        <w:ind w:left="1710" w:right="569" w:hanging="426"/>
        <w:jc w:val="both"/>
        <w:rPr>
          <w:rFonts w:ascii="Symbol" w:hAnsi="Symbol"/>
          <w:sz w:val="23"/>
        </w:rPr>
      </w:pPr>
      <w:r w:rsidRPr="00EB1F99">
        <w:rPr>
          <w:b/>
          <w:bCs/>
          <w:sz w:val="23"/>
        </w:rPr>
        <w:t>Step 3:</w:t>
      </w:r>
      <w:r w:rsidRPr="00EB1F99">
        <w:rPr>
          <w:sz w:val="23"/>
        </w:rPr>
        <w:t xml:space="preserve"> Review of the operational width and the vehicle intrusion width:</w:t>
      </w:r>
    </w:p>
    <w:p w14:paraId="60508A74" w14:textId="0AF62A75" w:rsidR="00896A56" w:rsidRPr="00EB1F99" w:rsidRDefault="00A463A0" w:rsidP="00DD0EE8">
      <w:pPr>
        <w:pStyle w:val="ListParagraph"/>
        <w:numPr>
          <w:ilvl w:val="1"/>
          <w:numId w:val="7"/>
        </w:numPr>
        <w:tabs>
          <w:tab w:val="left" w:pos="2136"/>
        </w:tabs>
        <w:spacing w:before="1" w:line="237" w:lineRule="auto"/>
        <w:ind w:right="569" w:hanging="283"/>
        <w:jc w:val="both"/>
        <w:rPr>
          <w:sz w:val="23"/>
        </w:rPr>
      </w:pPr>
      <w:r w:rsidRPr="00EB1F99">
        <w:rPr>
          <w:sz w:val="23"/>
        </w:rPr>
        <w:t>Possible replacement of the operational width class by the operational width value corresponding to the maximum lateral displacement of the system</w:t>
      </w:r>
    </w:p>
    <w:p w14:paraId="0CDC5D29" w14:textId="77777777" w:rsidR="00896A56" w:rsidRPr="00EB1F99" w:rsidRDefault="00A463A0" w:rsidP="00DD0EE8">
      <w:pPr>
        <w:pStyle w:val="ListParagraph"/>
        <w:numPr>
          <w:ilvl w:val="0"/>
          <w:numId w:val="7"/>
        </w:numPr>
        <w:tabs>
          <w:tab w:val="left" w:pos="1710"/>
          <w:tab w:val="left" w:pos="1711"/>
        </w:tabs>
        <w:spacing w:line="276" w:lineRule="exact"/>
        <w:ind w:left="1710" w:right="569" w:hanging="426"/>
        <w:jc w:val="both"/>
        <w:rPr>
          <w:rFonts w:ascii="Symbol" w:hAnsi="Symbol"/>
          <w:sz w:val="23"/>
        </w:rPr>
      </w:pPr>
      <w:r w:rsidRPr="00EB1F99">
        <w:rPr>
          <w:b/>
          <w:bCs/>
          <w:sz w:val="23"/>
        </w:rPr>
        <w:t>Step 4:</w:t>
      </w:r>
      <w:r w:rsidRPr="00EB1F99">
        <w:rPr>
          <w:sz w:val="23"/>
        </w:rPr>
        <w:t xml:space="preserve"> Checking the application of any of the criteria in paragraph 5.2.2.</w:t>
      </w:r>
    </w:p>
    <w:p w14:paraId="7CEE9946" w14:textId="77777777" w:rsidR="00896A56" w:rsidRPr="00EB1F99" w:rsidRDefault="00A463A0" w:rsidP="00DD0EE8">
      <w:pPr>
        <w:pStyle w:val="ListParagraph"/>
        <w:numPr>
          <w:ilvl w:val="1"/>
          <w:numId w:val="7"/>
        </w:numPr>
        <w:tabs>
          <w:tab w:val="left" w:pos="2136"/>
        </w:tabs>
        <w:spacing w:line="261" w:lineRule="exact"/>
        <w:ind w:right="569" w:hanging="283"/>
        <w:jc w:val="both"/>
        <w:rPr>
          <w:sz w:val="23"/>
        </w:rPr>
      </w:pPr>
      <w:r w:rsidRPr="00EB1F99">
        <w:rPr>
          <w:sz w:val="23"/>
        </w:rPr>
        <w:t>Assessment based on restraining capacity</w:t>
      </w:r>
    </w:p>
    <w:p w14:paraId="687B1926" w14:textId="77777777" w:rsidR="00896A56" w:rsidRPr="00EB1F99" w:rsidRDefault="00A463A0" w:rsidP="00DD0EE8">
      <w:pPr>
        <w:pStyle w:val="ListParagraph"/>
        <w:numPr>
          <w:ilvl w:val="1"/>
          <w:numId w:val="7"/>
        </w:numPr>
        <w:tabs>
          <w:tab w:val="left" w:pos="2136"/>
        </w:tabs>
        <w:spacing w:line="261" w:lineRule="exact"/>
        <w:ind w:right="569" w:hanging="283"/>
        <w:jc w:val="both"/>
        <w:rPr>
          <w:sz w:val="23"/>
        </w:rPr>
      </w:pPr>
      <w:r w:rsidRPr="00EB1F99">
        <w:rPr>
          <w:sz w:val="23"/>
        </w:rPr>
        <w:t>Technical static proficiency check based on applicable loads</w:t>
      </w:r>
    </w:p>
    <w:p w14:paraId="5580B76C" w14:textId="77777777" w:rsidR="00896A56" w:rsidRPr="00EB1F99" w:rsidRDefault="00A463A0" w:rsidP="00DD0EE8">
      <w:pPr>
        <w:pStyle w:val="ListParagraph"/>
        <w:numPr>
          <w:ilvl w:val="1"/>
          <w:numId w:val="7"/>
        </w:numPr>
        <w:tabs>
          <w:tab w:val="left" w:pos="2136"/>
        </w:tabs>
        <w:spacing w:line="261" w:lineRule="exact"/>
        <w:ind w:right="569" w:hanging="283"/>
        <w:jc w:val="both"/>
        <w:rPr>
          <w:sz w:val="23"/>
        </w:rPr>
      </w:pPr>
      <w:r w:rsidRPr="00EB1F99">
        <w:rPr>
          <w:sz w:val="23"/>
        </w:rPr>
        <w:t>Impact assessment of other factors</w:t>
      </w:r>
    </w:p>
    <w:p w14:paraId="4609844C" w14:textId="77777777" w:rsidR="00896A56" w:rsidRPr="00EB1F99" w:rsidRDefault="00A463A0" w:rsidP="00DD0EE8">
      <w:pPr>
        <w:pStyle w:val="ListParagraph"/>
        <w:numPr>
          <w:ilvl w:val="0"/>
          <w:numId w:val="7"/>
        </w:numPr>
        <w:tabs>
          <w:tab w:val="left" w:pos="1710"/>
          <w:tab w:val="left" w:pos="1711"/>
        </w:tabs>
        <w:spacing w:line="280" w:lineRule="exact"/>
        <w:ind w:left="1710" w:right="569" w:hanging="426"/>
        <w:jc w:val="both"/>
        <w:rPr>
          <w:rFonts w:ascii="Symbol" w:hAnsi="Symbol"/>
          <w:sz w:val="23"/>
        </w:rPr>
      </w:pPr>
      <w:r w:rsidRPr="00EB1F99">
        <w:rPr>
          <w:b/>
          <w:bCs/>
          <w:sz w:val="23"/>
        </w:rPr>
        <w:t>Step 5:</w:t>
      </w:r>
      <w:r w:rsidRPr="00EB1F99">
        <w:rPr>
          <w:sz w:val="23"/>
        </w:rPr>
        <w:t xml:space="preserve"> Specific solutions and options</w:t>
      </w:r>
    </w:p>
    <w:p w14:paraId="76253E2F" w14:textId="77777777" w:rsidR="00896A56" w:rsidRPr="00EB1F99" w:rsidRDefault="00896A56">
      <w:pPr>
        <w:pStyle w:val="BodyText"/>
        <w:rPr>
          <w:lang w:val="el-GR"/>
        </w:rPr>
      </w:pPr>
    </w:p>
    <w:p w14:paraId="40B44A3E" w14:textId="5E999D4D" w:rsidR="00A30D03" w:rsidRPr="00EB1F99" w:rsidRDefault="00A30D03" w:rsidP="00DD0EE8">
      <w:pPr>
        <w:pStyle w:val="BodyText"/>
        <w:spacing w:line="238" w:lineRule="auto"/>
        <w:ind w:right="569"/>
        <w:jc w:val="both"/>
      </w:pPr>
      <w:r w:rsidRPr="00EB1F99">
        <w:t xml:space="preserve">In the case of existing bridges, </w:t>
      </w:r>
      <w:r w:rsidRPr="00EB1F99">
        <w:rPr>
          <w:u w:val="single"/>
        </w:rPr>
        <w:t>the process of new installation, renewal or replacement of safety barriers</w:t>
      </w:r>
      <w:r w:rsidRPr="00EB1F99">
        <w:t xml:space="preserve"> shall be preceded by a proficiency check against horizontal action of class C (400kN) as is or following appropriate reinforcement interventions. Deviations from this requirement</w:t>
      </w:r>
      <w:r w:rsidRPr="00EB1F99">
        <w:rPr>
          <w:u w:val="single"/>
        </w:rPr>
        <w:t xml:space="preserve"> with check for a lower class of horizontal transferred force due to impact, in accordance with Table 4.9 (n) of ELOT EN 1991-2</w:t>
      </w:r>
      <w:r w:rsidRPr="00EB1F99">
        <w:t>, will be allowed only after approval by the Managing Service in cases where:</w:t>
      </w:r>
    </w:p>
    <w:p w14:paraId="5F90FAD2" w14:textId="46347EB8" w:rsidR="00A30D03" w:rsidRPr="00EB1F99" w:rsidRDefault="00A30D03" w:rsidP="00DD0EE8">
      <w:pPr>
        <w:pStyle w:val="BodyText"/>
        <w:numPr>
          <w:ilvl w:val="0"/>
          <w:numId w:val="21"/>
        </w:numPr>
        <w:spacing w:before="205" w:line="237" w:lineRule="auto"/>
        <w:ind w:left="851" w:right="569" w:hanging="284"/>
        <w:jc w:val="both"/>
      </w:pPr>
      <w:r w:rsidRPr="00EB1F99">
        <w:t>A specific safety barrier of a lower class of impact force (A, B) has already been selected for installation or replacement, in which case the check may be carried out for the corresponding class,</w:t>
      </w:r>
    </w:p>
    <w:p w14:paraId="57F3435F" w14:textId="66EE3A53" w:rsidR="00A30D03" w:rsidRPr="00EB1F99" w:rsidRDefault="00A30D03" w:rsidP="00DD0EE8">
      <w:pPr>
        <w:pStyle w:val="BodyText"/>
        <w:numPr>
          <w:ilvl w:val="0"/>
          <w:numId w:val="21"/>
        </w:numPr>
        <w:spacing w:before="205" w:line="237" w:lineRule="auto"/>
        <w:ind w:left="851" w:right="569" w:hanging="284"/>
        <w:jc w:val="both"/>
      </w:pPr>
      <w:r w:rsidRPr="00EB1F99">
        <w:t xml:space="preserve">The required interventions are difficult, </w:t>
      </w:r>
      <w:proofErr w:type="gramStart"/>
      <w:r w:rsidRPr="00EB1F99">
        <w:t>costly</w:t>
      </w:r>
      <w:proofErr w:type="gramEnd"/>
      <w:r w:rsidRPr="00EB1F99">
        <w:t xml:space="preserve"> or even lead to the need to extend the interventions to other parts of the technical project in addition to the member directly affected (e.g., due to a significant increase in permanent loads).</w:t>
      </w:r>
    </w:p>
    <w:p w14:paraId="6D199894" w14:textId="77777777" w:rsidR="00896A56" w:rsidRPr="00EB1F99" w:rsidRDefault="00896A56">
      <w:pPr>
        <w:pStyle w:val="BodyText"/>
        <w:rPr>
          <w:lang w:val="en-US"/>
        </w:rPr>
      </w:pPr>
    </w:p>
    <w:p w14:paraId="09FF4D52" w14:textId="77777777" w:rsidR="00896A56" w:rsidRPr="00EB1F99" w:rsidRDefault="00896A56" w:rsidP="00DD0EE8">
      <w:pPr>
        <w:pStyle w:val="BodyText"/>
        <w:rPr>
          <w:lang w:val="en-US"/>
        </w:rPr>
      </w:pPr>
    </w:p>
    <w:p w14:paraId="2245F777" w14:textId="7AD387A0" w:rsidR="00896A56" w:rsidRPr="00EB1F99" w:rsidRDefault="00331B06" w:rsidP="00DD0EE8">
      <w:pPr>
        <w:pStyle w:val="Heading2"/>
        <w:numPr>
          <w:ilvl w:val="0"/>
          <w:numId w:val="25"/>
        </w:numPr>
        <w:ind w:left="567" w:hanging="567"/>
        <w:rPr>
          <w:rFonts w:ascii="Arial" w:eastAsia="Arial" w:hAnsi="Arial" w:cs="Arial"/>
          <w:szCs w:val="30"/>
          <w:u w:color="000000"/>
        </w:rPr>
      </w:pPr>
      <w:bookmarkStart w:id="156" w:name="_Toc82096309"/>
      <w:bookmarkStart w:id="157" w:name="_Toc82096945"/>
      <w:bookmarkStart w:id="158" w:name="_Toc82097226"/>
      <w:bookmarkStart w:id="159" w:name="_Toc82097793"/>
      <w:bookmarkStart w:id="160" w:name="_Toc82098033"/>
      <w:r w:rsidRPr="00EB1F99">
        <w:rPr>
          <w:rFonts w:ascii="Arial" w:hAnsi="Arial"/>
          <w:u w:color="000000"/>
        </w:rPr>
        <w:t>Safety barrier on the central and lateral separator islets</w:t>
      </w:r>
      <w:bookmarkEnd w:id="156"/>
      <w:bookmarkEnd w:id="157"/>
      <w:bookmarkEnd w:id="158"/>
      <w:bookmarkEnd w:id="159"/>
      <w:bookmarkEnd w:id="160"/>
    </w:p>
    <w:p w14:paraId="5AB5BA84" w14:textId="77777777" w:rsidR="00896A56" w:rsidRPr="00EB1F99" w:rsidRDefault="00A463A0" w:rsidP="00DD0EE8">
      <w:pPr>
        <w:pStyle w:val="Heading3"/>
        <w:keepNext w:val="0"/>
        <w:keepLines w:val="0"/>
        <w:numPr>
          <w:ilvl w:val="2"/>
          <w:numId w:val="27"/>
        </w:numPr>
        <w:spacing w:before="0" w:after="120"/>
        <w:ind w:left="567" w:hanging="567"/>
        <w:jc w:val="both"/>
        <w:rPr>
          <w:rFonts w:ascii="Arial" w:eastAsia="Arial" w:hAnsi="Arial" w:cs="Arial"/>
          <w:b/>
          <w:bCs/>
          <w:sz w:val="21"/>
          <w:szCs w:val="28"/>
        </w:rPr>
      </w:pPr>
      <w:bookmarkStart w:id="161" w:name="_Toc75079903"/>
      <w:bookmarkStart w:id="162" w:name="_Toc75080349"/>
      <w:bookmarkStart w:id="163" w:name="_Toc82096310"/>
      <w:bookmarkStart w:id="164" w:name="_Toc82096946"/>
      <w:bookmarkStart w:id="165" w:name="_Toc82097227"/>
      <w:bookmarkStart w:id="166" w:name="_Toc82097794"/>
      <w:bookmarkStart w:id="167" w:name="_Toc82098034"/>
      <w:bookmarkEnd w:id="161"/>
      <w:bookmarkEnd w:id="162"/>
      <w:r w:rsidRPr="00EB1F99">
        <w:rPr>
          <w:rFonts w:ascii="Arial" w:hAnsi="Arial"/>
          <w:b/>
          <w:color w:val="auto"/>
          <w:sz w:val="21"/>
        </w:rPr>
        <w:t>General</w:t>
      </w:r>
      <w:bookmarkEnd w:id="163"/>
      <w:bookmarkEnd w:id="164"/>
      <w:bookmarkEnd w:id="165"/>
      <w:bookmarkEnd w:id="166"/>
      <w:bookmarkEnd w:id="167"/>
    </w:p>
    <w:p w14:paraId="08C12E40" w14:textId="149E8502" w:rsidR="00896A56" w:rsidRPr="00EB1F99" w:rsidRDefault="00A463A0" w:rsidP="00DD0EE8">
      <w:pPr>
        <w:pStyle w:val="BodyText"/>
        <w:spacing w:before="121" w:line="235" w:lineRule="auto"/>
        <w:ind w:right="569" w:hanging="1"/>
        <w:jc w:val="both"/>
      </w:pPr>
      <w:r w:rsidRPr="00EB1F99">
        <w:rPr>
          <w:color w:val="010202"/>
        </w:rPr>
        <w:t xml:space="preserve">Safety barriers must be installed on main and lateral road separating islets with separated carriageways and with permitted speed </w:t>
      </w:r>
      <w:proofErr w:type="spellStart"/>
      <w:r w:rsidRPr="00EB1F99">
        <w:rPr>
          <w:color w:val="010202"/>
        </w:rPr>
        <w:t>V</w:t>
      </w:r>
      <w:r w:rsidRPr="00EB1F99">
        <w:rPr>
          <w:color w:val="010202"/>
          <w:vertAlign w:val="subscript"/>
        </w:rPr>
        <w:t>perm</w:t>
      </w:r>
      <w:proofErr w:type="spellEnd"/>
      <w:r w:rsidRPr="00EB1F99">
        <w:rPr>
          <w:color w:val="010202"/>
        </w:rPr>
        <w:t xml:space="preserve"> &gt; 50 km/h. Safety barriers on the central islet aim to protect third parties (off-traffic) and their restraining capacity must not be less than H2.</w:t>
      </w:r>
    </w:p>
    <w:p w14:paraId="76180DFC" w14:textId="77777777" w:rsidR="00896A56" w:rsidRPr="00EB1F99" w:rsidRDefault="00896A56">
      <w:pPr>
        <w:pStyle w:val="BodyText"/>
        <w:rPr>
          <w:lang w:val="en-US"/>
        </w:rPr>
      </w:pPr>
    </w:p>
    <w:p w14:paraId="13DD7A5B" w14:textId="77777777" w:rsidR="00896A56" w:rsidRPr="00EB1F99" w:rsidRDefault="00A463A0" w:rsidP="00DD0EE8">
      <w:pPr>
        <w:pStyle w:val="BodyText"/>
        <w:spacing w:before="1" w:line="237" w:lineRule="auto"/>
        <w:ind w:right="569" w:hanging="1"/>
        <w:jc w:val="both"/>
      </w:pPr>
      <w:r w:rsidRPr="00EB1F99">
        <w:rPr>
          <w:color w:val="010202"/>
        </w:rPr>
        <w:t>There are four possibilities for placing safety barriers on central and separating islets:</w:t>
      </w:r>
    </w:p>
    <w:p w14:paraId="32ABA7A3" w14:textId="77777777" w:rsidR="00896A56" w:rsidRPr="00EB1F99" w:rsidRDefault="00A463A0" w:rsidP="00DD0EE8">
      <w:pPr>
        <w:pStyle w:val="ListParagraph"/>
        <w:numPr>
          <w:ilvl w:val="3"/>
          <w:numId w:val="8"/>
        </w:numPr>
        <w:spacing w:before="55"/>
        <w:ind w:left="1701" w:right="569"/>
        <w:rPr>
          <w:sz w:val="23"/>
        </w:rPr>
      </w:pPr>
      <w:r w:rsidRPr="00EB1F99">
        <w:rPr>
          <w:color w:val="010202"/>
          <w:sz w:val="23"/>
        </w:rPr>
        <w:t>placing of two-sided safety barriers in the middle of the islet;</w:t>
      </w:r>
    </w:p>
    <w:p w14:paraId="7E4AE2FD" w14:textId="77777777" w:rsidR="00896A56" w:rsidRPr="00EB1F99" w:rsidRDefault="00A463A0" w:rsidP="00DD0EE8">
      <w:pPr>
        <w:pStyle w:val="ListParagraph"/>
        <w:numPr>
          <w:ilvl w:val="3"/>
          <w:numId w:val="8"/>
        </w:numPr>
        <w:spacing w:before="54"/>
        <w:ind w:left="1701" w:right="569"/>
        <w:rPr>
          <w:sz w:val="23"/>
        </w:rPr>
      </w:pPr>
      <w:r w:rsidRPr="00EB1F99">
        <w:rPr>
          <w:color w:val="010202"/>
          <w:sz w:val="23"/>
        </w:rPr>
        <w:t>installation of two-sided safety barriers on the islet,</w:t>
      </w:r>
    </w:p>
    <w:p w14:paraId="19F30EC1" w14:textId="40B3002B" w:rsidR="00896A56" w:rsidRPr="00EB1F99" w:rsidRDefault="00A463A0" w:rsidP="00DD0EE8">
      <w:pPr>
        <w:pStyle w:val="ListParagraph"/>
        <w:numPr>
          <w:ilvl w:val="3"/>
          <w:numId w:val="8"/>
        </w:numPr>
        <w:spacing w:before="55"/>
        <w:ind w:left="1701" w:right="569"/>
        <w:rPr>
          <w:sz w:val="23"/>
        </w:rPr>
      </w:pPr>
      <w:r w:rsidRPr="00EB1F99">
        <w:rPr>
          <w:color w:val="010202"/>
          <w:sz w:val="23"/>
        </w:rPr>
        <w:t>installation of one-sided safety barriers along the islet’s boundary with a separate (autonomous) action; and</w:t>
      </w:r>
    </w:p>
    <w:p w14:paraId="1C89CBEC" w14:textId="77777777" w:rsidR="00896A56" w:rsidRPr="00EB1F99" w:rsidRDefault="00A463A0" w:rsidP="00DD0EE8">
      <w:pPr>
        <w:pStyle w:val="ListParagraph"/>
        <w:numPr>
          <w:ilvl w:val="3"/>
          <w:numId w:val="8"/>
        </w:numPr>
        <w:spacing w:before="55"/>
        <w:ind w:left="1701" w:right="569"/>
        <w:rPr>
          <w:sz w:val="23"/>
        </w:rPr>
      </w:pPr>
      <w:r w:rsidRPr="00EB1F99">
        <w:rPr>
          <w:color w:val="010202"/>
          <w:sz w:val="23"/>
        </w:rPr>
        <w:t>installation of one-sided safety barriers along the islet’s boundary with joint action.</w:t>
      </w:r>
    </w:p>
    <w:p w14:paraId="6D60CCFC" w14:textId="5A90805C" w:rsidR="00B80408" w:rsidRPr="00EB1F99" w:rsidRDefault="00B80408">
      <w:pPr>
        <w:rPr>
          <w:sz w:val="23"/>
          <w:szCs w:val="23"/>
        </w:rPr>
      </w:pPr>
      <w:r w:rsidRPr="00EB1F99">
        <w:br w:type="page"/>
      </w:r>
    </w:p>
    <w:p w14:paraId="749933F8" w14:textId="77777777" w:rsidR="00896A56" w:rsidRPr="00EB1F99" w:rsidRDefault="00896A56">
      <w:pPr>
        <w:pStyle w:val="BodyText"/>
        <w:rPr>
          <w:lang w:val="en-US"/>
        </w:rPr>
      </w:pPr>
    </w:p>
    <w:p w14:paraId="35A4DEDA" w14:textId="77777777" w:rsidR="00896A56" w:rsidRPr="00EB1F99" w:rsidRDefault="00A463A0" w:rsidP="00DD0EE8">
      <w:pPr>
        <w:pStyle w:val="BodyText"/>
        <w:ind w:left="567" w:right="2" w:hanging="1"/>
        <w:jc w:val="both"/>
      </w:pPr>
      <w:r w:rsidRPr="00EB1F99">
        <w:t>In general, frequent change of types of barriers on the central islet should be avoided. Uniform barrier types without fittings are preferred. The choice of a type of barrier on the islet is based on road safety.</w:t>
      </w:r>
    </w:p>
    <w:p w14:paraId="11061C0D" w14:textId="77777777" w:rsidR="00896A56" w:rsidRPr="00EB1F99" w:rsidRDefault="00896A56" w:rsidP="00DD0EE8">
      <w:pPr>
        <w:pStyle w:val="BodyText"/>
        <w:rPr>
          <w:lang w:val="en-US"/>
        </w:rPr>
      </w:pPr>
    </w:p>
    <w:p w14:paraId="326EE3CF" w14:textId="5B463804" w:rsidR="00896A56" w:rsidRPr="00EB1F99" w:rsidRDefault="00A463A0" w:rsidP="00DD0EE8">
      <w:pPr>
        <w:pStyle w:val="BodyText"/>
        <w:ind w:left="567" w:right="2" w:hanging="1"/>
        <w:jc w:val="both"/>
      </w:pPr>
      <w:r w:rsidRPr="00EB1F99">
        <w:t>The two-sided systems are placed in the middle of the islet. In cases of obstacle, such as electromechanical equipment or sewers or maintenance of the required range of visibility, the two-sided safety barriers may be fitted in the centre.</w:t>
      </w:r>
    </w:p>
    <w:p w14:paraId="632641CE" w14:textId="77777777" w:rsidR="00896A56" w:rsidRPr="00EB1F99" w:rsidRDefault="00896A56">
      <w:pPr>
        <w:pStyle w:val="BodyText"/>
        <w:rPr>
          <w:lang w:val="en-US"/>
        </w:rPr>
      </w:pPr>
    </w:p>
    <w:p w14:paraId="4DB77239" w14:textId="77777777" w:rsidR="00896A56" w:rsidRPr="00EB1F99" w:rsidRDefault="00A463A0" w:rsidP="00DD0EE8">
      <w:pPr>
        <w:pStyle w:val="BodyText"/>
        <w:ind w:left="567" w:right="2" w:hanging="1"/>
        <w:jc w:val="both"/>
      </w:pPr>
      <w:r w:rsidRPr="00EB1F99">
        <w:t>If there is a dangerous barrier on the central or lateral separating islet, a one-sided barrier must be placed with separate action (fig. 10).</w:t>
      </w:r>
    </w:p>
    <w:p w14:paraId="11A5CE40" w14:textId="77777777" w:rsidR="00896A56" w:rsidRPr="00EB1F99" w:rsidRDefault="00896A56">
      <w:pPr>
        <w:pStyle w:val="BodyText"/>
        <w:rPr>
          <w:lang w:val="en-US"/>
        </w:rPr>
      </w:pPr>
    </w:p>
    <w:p w14:paraId="20E6230D" w14:textId="2FDC2DFB" w:rsidR="00896A56" w:rsidRPr="00EB1F99" w:rsidRDefault="00A463A0" w:rsidP="00DD0EE8">
      <w:pPr>
        <w:pStyle w:val="BodyText"/>
        <w:ind w:left="567" w:right="2" w:hanging="1"/>
        <w:jc w:val="both"/>
      </w:pPr>
      <w:r w:rsidRPr="00EB1F99">
        <w:t>The two-sided barrier may be connected by a one-sided barrier before an obstacle by placement at an angle of ≤ 1:20. Frequent changes from a two-sided barrier in the middle of the islet to two one-sided barriers on the islet’s boundary should be avoided. During the interruptions or openings of the central separating islet, safety barriers shall be placed with the same performance as in the adjacent parts of the islet.</w:t>
      </w:r>
    </w:p>
    <w:p w14:paraId="2CDCC95B" w14:textId="2D25735D" w:rsidR="003344F8" w:rsidRPr="00EB1F99" w:rsidRDefault="003344F8" w:rsidP="00DD0EE8">
      <w:pPr>
        <w:pStyle w:val="BodyText"/>
        <w:rPr>
          <w:lang w:val="en-US"/>
        </w:rPr>
      </w:pPr>
    </w:p>
    <w:p w14:paraId="4519F110" w14:textId="77777777" w:rsidR="00896A56" w:rsidRPr="00EB1F99" w:rsidRDefault="00A463A0">
      <w:pPr>
        <w:pStyle w:val="BodyText"/>
        <w:ind w:left="1110"/>
        <w:rPr>
          <w:sz w:val="20"/>
        </w:rPr>
      </w:pPr>
      <w:r w:rsidRPr="00EB1F99">
        <w:rPr>
          <w:noProof/>
          <w:sz w:val="20"/>
        </w:rPr>
        <w:drawing>
          <wp:inline distT="0" distB="0" distL="0" distR="0" wp14:anchorId="5393CD87" wp14:editId="26A7A5A3">
            <wp:extent cx="5409817" cy="1908809"/>
            <wp:effectExtent l="0" t="0" r="0" b="0"/>
            <wp:docPr id="1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jpeg"/>
                    <pic:cNvPicPr/>
                  </pic:nvPicPr>
                  <pic:blipFill>
                    <a:blip r:embed="rId42" cstate="print"/>
                    <a:stretch>
                      <a:fillRect/>
                    </a:stretch>
                  </pic:blipFill>
                  <pic:spPr>
                    <a:xfrm>
                      <a:off x="0" y="0"/>
                      <a:ext cx="5409817" cy="1908809"/>
                    </a:xfrm>
                    <a:prstGeom prst="rect">
                      <a:avLst/>
                    </a:prstGeom>
                  </pic:spPr>
                </pic:pic>
              </a:graphicData>
            </a:graphic>
          </wp:inline>
        </w:drawing>
      </w:r>
    </w:p>
    <w:p w14:paraId="0F41D32C" w14:textId="77777777" w:rsidR="00896A56" w:rsidRPr="00EB1F99" w:rsidRDefault="00A463A0" w:rsidP="00DD0EE8">
      <w:pPr>
        <w:spacing w:before="1"/>
        <w:ind w:left="567"/>
        <w:rPr>
          <w:rFonts w:ascii="Arial" w:hAnsi="Arial"/>
          <w:b/>
          <w:sz w:val="19"/>
        </w:rPr>
      </w:pPr>
      <w:r w:rsidRPr="00EB1F99">
        <w:rPr>
          <w:rFonts w:ascii="Arial" w:hAnsi="Arial"/>
          <w:b/>
          <w:color w:val="010202"/>
          <w:sz w:val="19"/>
        </w:rPr>
        <w:t>Fig. 10:</w:t>
      </w:r>
      <w:r w:rsidRPr="00EB1F99">
        <w:rPr>
          <w:rFonts w:ascii="Arial" w:hAnsi="Arial"/>
          <w:b/>
          <w:color w:val="010202"/>
          <w:sz w:val="19"/>
        </w:rPr>
        <w:tab/>
        <w:t>Safety barrier in a barrier area on a central separating islet</w:t>
      </w:r>
    </w:p>
    <w:p w14:paraId="6B4F0916" w14:textId="5D9402AF" w:rsidR="00896A56" w:rsidRPr="00EB1F99" w:rsidRDefault="00896A56">
      <w:pPr>
        <w:pStyle w:val="BodyText"/>
        <w:spacing w:before="10"/>
        <w:rPr>
          <w:bCs/>
          <w:lang w:val="en-US"/>
        </w:rPr>
      </w:pPr>
    </w:p>
    <w:tbl>
      <w:tblPr>
        <w:tblStyle w:val="TableGrid"/>
        <w:tblW w:w="10424" w:type="dxa"/>
        <w:tblLook w:val="04A0" w:firstRow="1" w:lastRow="0" w:firstColumn="1" w:lastColumn="0" w:noHBand="0" w:noVBand="1"/>
      </w:tblPr>
      <w:tblGrid>
        <w:gridCol w:w="5212"/>
        <w:gridCol w:w="5212"/>
      </w:tblGrid>
      <w:tr w:rsidR="00510BAF" w:rsidRPr="00EB1F99" w14:paraId="5DC8324A" w14:textId="77777777" w:rsidTr="00510BAF">
        <w:tc>
          <w:tcPr>
            <w:tcW w:w="5212" w:type="dxa"/>
          </w:tcPr>
          <w:p w14:paraId="0D06B567" w14:textId="7FCEF8F6" w:rsidR="00510BAF" w:rsidRPr="00EB1F99" w:rsidRDefault="00510BAF" w:rsidP="00510BAF">
            <w:pPr>
              <w:pStyle w:val="BodyText"/>
              <w:spacing w:before="10"/>
              <w:rPr>
                <w:bCs/>
                <w:sz w:val="18"/>
                <w:szCs w:val="18"/>
              </w:rPr>
            </w:pPr>
            <w:r w:rsidRPr="00EB1F99">
              <w:rPr>
                <w:sz w:val="18"/>
                <w:lang w:val="el-GR"/>
              </w:rPr>
              <w:t>Τοποθέτηση υπό γωνία 1:20</w:t>
            </w:r>
          </w:p>
        </w:tc>
        <w:tc>
          <w:tcPr>
            <w:tcW w:w="5212" w:type="dxa"/>
          </w:tcPr>
          <w:p w14:paraId="4F63FE52" w14:textId="46F99E96" w:rsidR="00510BAF" w:rsidRPr="00EB1F99" w:rsidRDefault="00510BAF" w:rsidP="00510BAF">
            <w:pPr>
              <w:pStyle w:val="BodyText"/>
              <w:spacing w:before="10"/>
              <w:rPr>
                <w:bCs/>
                <w:sz w:val="18"/>
                <w:szCs w:val="18"/>
              </w:rPr>
            </w:pPr>
            <w:r w:rsidRPr="00EB1F99">
              <w:rPr>
                <w:sz w:val="18"/>
              </w:rPr>
              <w:t>Placement at an angle of 1:20</w:t>
            </w:r>
          </w:p>
        </w:tc>
      </w:tr>
      <w:tr w:rsidR="00510BAF" w:rsidRPr="00EB1F99" w14:paraId="49D9EE91" w14:textId="77777777" w:rsidTr="00510BAF">
        <w:tc>
          <w:tcPr>
            <w:tcW w:w="5212" w:type="dxa"/>
          </w:tcPr>
          <w:p w14:paraId="643E1F37" w14:textId="5ED870F6" w:rsidR="00510BAF" w:rsidRPr="00EB1F99" w:rsidRDefault="00510BAF" w:rsidP="00510BAF">
            <w:pPr>
              <w:pStyle w:val="BodyText"/>
              <w:spacing w:before="10"/>
              <w:rPr>
                <w:bCs/>
                <w:sz w:val="18"/>
                <w:szCs w:val="18"/>
              </w:rPr>
            </w:pPr>
            <w:r w:rsidRPr="00EB1F99">
              <w:rPr>
                <w:sz w:val="18"/>
                <w:lang w:val="el-GR"/>
              </w:rPr>
              <w:t>Στηθαία ασφαλείας L&gt;=L</w:t>
            </w:r>
            <w:r w:rsidRPr="00EB1F99">
              <w:rPr>
                <w:sz w:val="18"/>
                <w:vertAlign w:val="subscript"/>
                <w:lang w:val="el-GR"/>
              </w:rPr>
              <w:t>1</w:t>
            </w:r>
          </w:p>
        </w:tc>
        <w:tc>
          <w:tcPr>
            <w:tcW w:w="5212" w:type="dxa"/>
          </w:tcPr>
          <w:p w14:paraId="5BDF705C" w14:textId="7145AFB0" w:rsidR="00510BAF" w:rsidRPr="00EB1F99" w:rsidRDefault="00510BAF" w:rsidP="00510BAF">
            <w:pPr>
              <w:pStyle w:val="BodyText"/>
              <w:spacing w:before="10"/>
              <w:rPr>
                <w:bCs/>
                <w:sz w:val="18"/>
                <w:szCs w:val="18"/>
              </w:rPr>
            </w:pPr>
            <w:r w:rsidRPr="00EB1F99">
              <w:rPr>
                <w:sz w:val="18"/>
              </w:rPr>
              <w:t>Safety barrier L &gt;= L</w:t>
            </w:r>
            <w:r w:rsidRPr="00EB1F99">
              <w:rPr>
                <w:sz w:val="18"/>
                <w:vertAlign w:val="subscript"/>
              </w:rPr>
              <w:t>1</w:t>
            </w:r>
          </w:p>
        </w:tc>
      </w:tr>
      <w:tr w:rsidR="00510BAF" w:rsidRPr="00EB1F99" w14:paraId="61303CA9" w14:textId="77777777" w:rsidTr="00510BAF">
        <w:tc>
          <w:tcPr>
            <w:tcW w:w="5212" w:type="dxa"/>
          </w:tcPr>
          <w:p w14:paraId="48A21561" w14:textId="538AAB66" w:rsidR="00510BAF" w:rsidRPr="00EB1F99" w:rsidRDefault="00510BAF" w:rsidP="00510BAF">
            <w:pPr>
              <w:pStyle w:val="BodyText"/>
              <w:spacing w:before="10"/>
              <w:rPr>
                <w:bCs/>
                <w:sz w:val="18"/>
                <w:szCs w:val="18"/>
              </w:rPr>
            </w:pPr>
            <w:r w:rsidRPr="00EB1F99">
              <w:rPr>
                <w:sz w:val="18"/>
                <w:lang w:val="el-GR"/>
              </w:rPr>
              <w:t>Τοποθέτηση υπό γωνία 1:20</w:t>
            </w:r>
          </w:p>
        </w:tc>
        <w:tc>
          <w:tcPr>
            <w:tcW w:w="5212" w:type="dxa"/>
          </w:tcPr>
          <w:p w14:paraId="14761094" w14:textId="1971F2EB" w:rsidR="00510BAF" w:rsidRPr="00EB1F99" w:rsidRDefault="00510BAF" w:rsidP="00510BAF">
            <w:pPr>
              <w:pStyle w:val="BodyText"/>
              <w:spacing w:before="10"/>
              <w:rPr>
                <w:bCs/>
                <w:sz w:val="18"/>
                <w:szCs w:val="18"/>
              </w:rPr>
            </w:pPr>
            <w:r w:rsidRPr="00EB1F99">
              <w:rPr>
                <w:sz w:val="18"/>
              </w:rPr>
              <w:t>Placement at an angle of 1:20</w:t>
            </w:r>
          </w:p>
        </w:tc>
      </w:tr>
      <w:tr w:rsidR="00510BAF" w:rsidRPr="00EB1F99" w14:paraId="46BC86A4" w14:textId="77777777" w:rsidTr="00510BAF">
        <w:tc>
          <w:tcPr>
            <w:tcW w:w="5212" w:type="dxa"/>
          </w:tcPr>
          <w:p w14:paraId="1293FD95" w14:textId="39EEC94F" w:rsidR="00510BAF" w:rsidRPr="00EB1F99" w:rsidRDefault="00510BAF" w:rsidP="00510BAF">
            <w:pPr>
              <w:pStyle w:val="BodyText"/>
              <w:spacing w:before="10"/>
              <w:rPr>
                <w:bCs/>
                <w:sz w:val="18"/>
                <w:szCs w:val="18"/>
              </w:rPr>
            </w:pPr>
            <w:r w:rsidRPr="00EB1F99">
              <w:rPr>
                <w:sz w:val="18"/>
                <w:lang w:val="el-GR"/>
              </w:rPr>
              <w:t>εμπόδιο</w:t>
            </w:r>
          </w:p>
        </w:tc>
        <w:tc>
          <w:tcPr>
            <w:tcW w:w="5212" w:type="dxa"/>
          </w:tcPr>
          <w:p w14:paraId="4F3462FD" w14:textId="4380DE23" w:rsidR="00510BAF" w:rsidRPr="00EB1F99" w:rsidRDefault="00510BAF" w:rsidP="00510BAF">
            <w:pPr>
              <w:pStyle w:val="BodyText"/>
              <w:spacing w:before="10"/>
              <w:rPr>
                <w:bCs/>
                <w:sz w:val="18"/>
                <w:szCs w:val="18"/>
              </w:rPr>
            </w:pPr>
            <w:r w:rsidRPr="00EB1F99">
              <w:rPr>
                <w:sz w:val="18"/>
              </w:rPr>
              <w:t>obstacle</w:t>
            </w:r>
          </w:p>
        </w:tc>
      </w:tr>
    </w:tbl>
    <w:p w14:paraId="1237D176" w14:textId="77777777" w:rsidR="00510BAF" w:rsidRPr="00EB1F99" w:rsidRDefault="00510BAF">
      <w:pPr>
        <w:pStyle w:val="BodyText"/>
        <w:spacing w:before="10"/>
        <w:rPr>
          <w:bCs/>
          <w:lang w:val="el-GR"/>
        </w:rPr>
      </w:pPr>
    </w:p>
    <w:p w14:paraId="521C837B" w14:textId="77777777" w:rsidR="00896A56" w:rsidRPr="00EB1F99" w:rsidRDefault="00A463A0" w:rsidP="00DD0EE8">
      <w:pPr>
        <w:pStyle w:val="BodyText"/>
        <w:ind w:left="567" w:right="2" w:hanging="1"/>
        <w:jc w:val="both"/>
      </w:pPr>
      <w:r w:rsidRPr="00EB1F99">
        <w:t>Both sides of the islet are symmetrical systems, which are accessible on both sides of the islet as opposed to one-sided systems. The ability to retain one-sided systems by joint action shall only be achieved through the cooperation of both systems, which shall be ensured in the construction configuration of the road.</w:t>
      </w:r>
    </w:p>
    <w:p w14:paraId="2AECF481" w14:textId="77777777" w:rsidR="00896A56" w:rsidRPr="00EB1F99" w:rsidRDefault="00896A56" w:rsidP="00DD0EE8">
      <w:pPr>
        <w:pStyle w:val="BodyText"/>
        <w:rPr>
          <w:lang w:val="en-US"/>
        </w:rPr>
      </w:pPr>
    </w:p>
    <w:p w14:paraId="6AD3CC78" w14:textId="2DE4BC20" w:rsidR="00896A56" w:rsidRPr="00EB1F99" w:rsidRDefault="00A463A0" w:rsidP="00DD0EE8">
      <w:pPr>
        <w:pStyle w:val="BodyText"/>
        <w:ind w:left="567" w:right="2" w:hanging="1"/>
        <w:jc w:val="both"/>
      </w:pPr>
      <w:r w:rsidRPr="00EB1F99">
        <w:t xml:space="preserve">Where the islet is sufficiently wide and the transverse slope of the central or lateral separating islet is ≤ 1:10, only one-sided systems shall be installed along the islet’s boundary lines with separate action. In this case, the second system operates as ancillary during the impact of heavier vehicles </w:t>
      </w:r>
      <w:proofErr w:type="gramStart"/>
      <w:r w:rsidRPr="00EB1F99">
        <w:t>in order to</w:t>
      </w:r>
      <w:proofErr w:type="gramEnd"/>
      <w:r w:rsidRPr="00EB1F99">
        <w:t xml:space="preserve"> prevent the vehicle entering the opposite traffic direction (reserve system). On islets with multiple obstacles or large transverse slopes, uniform systems with the required restraint capacity (e.g. H2) are selected, which due to their construction can be applied uniformly along the islet (e.g. a single barrier with the required small operational width and vehicle intrusion, otherwise certified systems are selected that are compatible with the islet’s constructional specificities).</w:t>
      </w:r>
    </w:p>
    <w:p w14:paraId="4D1DA7AB" w14:textId="77777777" w:rsidR="007D1B5E" w:rsidRPr="00EB1F99" w:rsidRDefault="007D1B5E" w:rsidP="00DD0EE8">
      <w:pPr>
        <w:pStyle w:val="BodyText"/>
        <w:rPr>
          <w:lang w:val="en-US"/>
        </w:rPr>
      </w:pPr>
    </w:p>
    <w:p w14:paraId="5A5801FE" w14:textId="75B21D5E" w:rsidR="00896A56" w:rsidRPr="00EB1F99" w:rsidRDefault="00A463A0" w:rsidP="00DD0EE8">
      <w:pPr>
        <w:pStyle w:val="BodyText"/>
        <w:ind w:left="567" w:right="2" w:hanging="1"/>
        <w:jc w:val="both"/>
      </w:pPr>
      <w:r w:rsidRPr="00EB1F99">
        <w:t>Further implementation criteria for restraint systems on a central and lateral islet are:</w:t>
      </w:r>
    </w:p>
    <w:p w14:paraId="7D514469" w14:textId="77777777" w:rsidR="00896A56" w:rsidRPr="00EB1F99" w:rsidRDefault="00A463A0" w:rsidP="00DD0EE8">
      <w:pPr>
        <w:pStyle w:val="ListParagraph"/>
        <w:numPr>
          <w:ilvl w:val="4"/>
          <w:numId w:val="8"/>
        </w:numPr>
        <w:spacing w:before="58"/>
        <w:ind w:left="2268" w:hanging="537"/>
        <w:rPr>
          <w:sz w:val="23"/>
        </w:rPr>
      </w:pPr>
      <w:r w:rsidRPr="00EB1F99">
        <w:rPr>
          <w:color w:val="010202"/>
          <w:sz w:val="23"/>
        </w:rPr>
        <w:t>the possibility of drainage</w:t>
      </w:r>
    </w:p>
    <w:p w14:paraId="31BA79DD" w14:textId="77777777" w:rsidR="00896A56" w:rsidRPr="00EB1F99" w:rsidRDefault="00A463A0" w:rsidP="00DD0EE8">
      <w:pPr>
        <w:pStyle w:val="ListParagraph"/>
        <w:numPr>
          <w:ilvl w:val="4"/>
          <w:numId w:val="8"/>
        </w:numPr>
        <w:spacing w:before="53"/>
        <w:ind w:left="2268" w:hanging="537"/>
        <w:rPr>
          <w:sz w:val="23"/>
        </w:rPr>
      </w:pPr>
      <w:r w:rsidRPr="00EB1F99">
        <w:rPr>
          <w:color w:val="010202"/>
          <w:sz w:val="23"/>
        </w:rPr>
        <w:t>the location of drainage pipes</w:t>
      </w:r>
    </w:p>
    <w:p w14:paraId="59E1E7BA" w14:textId="77777777" w:rsidR="00896A56" w:rsidRPr="00EB1F99" w:rsidRDefault="00A463A0" w:rsidP="00DD0EE8">
      <w:pPr>
        <w:pStyle w:val="ListParagraph"/>
        <w:numPr>
          <w:ilvl w:val="4"/>
          <w:numId w:val="8"/>
        </w:numPr>
        <w:spacing w:before="55"/>
        <w:ind w:left="2268" w:hanging="537"/>
        <w:rPr>
          <w:sz w:val="23"/>
        </w:rPr>
      </w:pPr>
      <w:r w:rsidRPr="00EB1F99">
        <w:rPr>
          <w:color w:val="010202"/>
          <w:sz w:val="23"/>
        </w:rPr>
        <w:t>the possibility of placement in front of the obstacles</w:t>
      </w:r>
    </w:p>
    <w:p w14:paraId="4A83BF9C" w14:textId="77777777" w:rsidR="00896A56" w:rsidRPr="00EB1F99" w:rsidRDefault="00A463A0" w:rsidP="00DD0EE8">
      <w:pPr>
        <w:pStyle w:val="ListParagraph"/>
        <w:numPr>
          <w:ilvl w:val="4"/>
          <w:numId w:val="8"/>
        </w:numPr>
        <w:spacing w:before="89"/>
        <w:ind w:left="2268" w:hanging="537"/>
        <w:rPr>
          <w:sz w:val="23"/>
        </w:rPr>
      </w:pPr>
      <w:r w:rsidRPr="00EB1F99">
        <w:rPr>
          <w:color w:val="010202"/>
          <w:sz w:val="23"/>
        </w:rPr>
        <w:t>The possibility of placement in islet breaks</w:t>
      </w:r>
    </w:p>
    <w:p w14:paraId="3B5A92DF" w14:textId="77777777" w:rsidR="00896A56" w:rsidRPr="00EB1F99" w:rsidRDefault="00A463A0" w:rsidP="00DD0EE8">
      <w:pPr>
        <w:pStyle w:val="ListParagraph"/>
        <w:numPr>
          <w:ilvl w:val="4"/>
          <w:numId w:val="8"/>
        </w:numPr>
        <w:spacing w:before="55"/>
        <w:ind w:left="2268" w:hanging="537"/>
        <w:rPr>
          <w:sz w:val="23"/>
        </w:rPr>
      </w:pPr>
      <w:r w:rsidRPr="00EB1F99">
        <w:rPr>
          <w:color w:val="010202"/>
          <w:sz w:val="23"/>
        </w:rPr>
        <w:t>the possibility of placement on bridges</w:t>
      </w:r>
    </w:p>
    <w:p w14:paraId="1CC14EA1" w14:textId="4D1752F0" w:rsidR="00896A56" w:rsidRPr="00EB1F99" w:rsidRDefault="00A463A0" w:rsidP="00DD0EE8">
      <w:pPr>
        <w:pStyle w:val="ListParagraph"/>
        <w:numPr>
          <w:ilvl w:val="4"/>
          <w:numId w:val="8"/>
        </w:numPr>
        <w:spacing w:before="54"/>
        <w:ind w:left="1701" w:right="569" w:hanging="537"/>
        <w:rPr>
          <w:sz w:val="23"/>
        </w:rPr>
      </w:pPr>
      <w:r w:rsidRPr="00EB1F99">
        <w:rPr>
          <w:color w:val="010202"/>
          <w:sz w:val="23"/>
        </w:rPr>
        <w:lastRenderedPageBreak/>
        <w:t>accepted assemblies according to ELOT EN-1317 in existing systems</w:t>
      </w:r>
    </w:p>
    <w:p w14:paraId="3EF23341" w14:textId="29D9B3FF" w:rsidR="00896A56" w:rsidRPr="00EB1F99" w:rsidRDefault="00A463A0" w:rsidP="00DD0EE8">
      <w:pPr>
        <w:pStyle w:val="ListParagraph"/>
        <w:numPr>
          <w:ilvl w:val="4"/>
          <w:numId w:val="8"/>
        </w:numPr>
        <w:spacing w:before="56"/>
        <w:ind w:left="1701" w:right="569" w:hanging="537"/>
        <w:rPr>
          <w:sz w:val="23"/>
        </w:rPr>
      </w:pPr>
      <w:r w:rsidRPr="00EB1F99">
        <w:rPr>
          <w:color w:val="010202"/>
          <w:sz w:val="23"/>
        </w:rPr>
        <w:t>the visibility length</w:t>
      </w:r>
    </w:p>
    <w:p w14:paraId="6CA52A5D" w14:textId="77777777" w:rsidR="00896A56" w:rsidRPr="00EB1F99" w:rsidRDefault="00A463A0" w:rsidP="00DD0EE8">
      <w:pPr>
        <w:pStyle w:val="ListParagraph"/>
        <w:numPr>
          <w:ilvl w:val="4"/>
          <w:numId w:val="8"/>
        </w:numPr>
        <w:spacing w:before="54"/>
        <w:ind w:left="1701" w:right="569" w:hanging="537"/>
        <w:rPr>
          <w:sz w:val="23"/>
        </w:rPr>
      </w:pPr>
      <w:r w:rsidRPr="00EB1F99">
        <w:rPr>
          <w:color w:val="010202"/>
          <w:sz w:val="23"/>
        </w:rPr>
        <w:t>the ease of repair and replacement</w:t>
      </w:r>
    </w:p>
    <w:p w14:paraId="17572541" w14:textId="77777777" w:rsidR="00896A56" w:rsidRPr="00EB1F99" w:rsidRDefault="00A463A0" w:rsidP="00DD0EE8">
      <w:pPr>
        <w:pStyle w:val="ListParagraph"/>
        <w:numPr>
          <w:ilvl w:val="4"/>
          <w:numId w:val="8"/>
        </w:numPr>
        <w:spacing w:before="54"/>
        <w:ind w:left="1701" w:right="569" w:hanging="537"/>
        <w:rPr>
          <w:sz w:val="23"/>
        </w:rPr>
      </w:pPr>
      <w:r w:rsidRPr="00EB1F99">
        <w:rPr>
          <w:color w:val="010202"/>
          <w:sz w:val="23"/>
        </w:rPr>
        <w:t>the frequency of cleaning (especially in closed systems)</w:t>
      </w:r>
    </w:p>
    <w:p w14:paraId="053CDEA5" w14:textId="77777777" w:rsidR="00896A56" w:rsidRPr="00EB1F99" w:rsidRDefault="00A463A0" w:rsidP="00DD0EE8">
      <w:pPr>
        <w:pStyle w:val="ListParagraph"/>
        <w:numPr>
          <w:ilvl w:val="4"/>
          <w:numId w:val="8"/>
        </w:numPr>
        <w:spacing w:before="55"/>
        <w:ind w:left="1701" w:right="569" w:hanging="537"/>
        <w:rPr>
          <w:sz w:val="23"/>
        </w:rPr>
      </w:pPr>
      <w:r w:rsidRPr="00EB1F99">
        <w:rPr>
          <w:color w:val="010202"/>
          <w:sz w:val="23"/>
        </w:rPr>
        <w:t>the ease of carrying out maintenance tasks</w:t>
      </w:r>
    </w:p>
    <w:p w14:paraId="0B3623FB" w14:textId="77777777" w:rsidR="00896A56" w:rsidRPr="00EB1F99" w:rsidRDefault="00A463A0" w:rsidP="00DD0EE8">
      <w:pPr>
        <w:pStyle w:val="ListParagraph"/>
        <w:numPr>
          <w:ilvl w:val="4"/>
          <w:numId w:val="8"/>
        </w:numPr>
        <w:spacing w:before="54"/>
        <w:ind w:left="1701" w:right="569" w:hanging="537"/>
        <w:rPr>
          <w:sz w:val="23"/>
        </w:rPr>
      </w:pPr>
      <w:r w:rsidRPr="00EB1F99">
        <w:rPr>
          <w:color w:val="010202"/>
          <w:sz w:val="23"/>
        </w:rPr>
        <w:t>the possibility of snow clearing</w:t>
      </w:r>
    </w:p>
    <w:p w14:paraId="7275958F" w14:textId="48444FBB" w:rsidR="00735B04" w:rsidRPr="00EB1F99" w:rsidRDefault="009A628E" w:rsidP="00DD0EE8">
      <w:pPr>
        <w:pStyle w:val="BodyText"/>
        <w:spacing w:before="120" w:line="238" w:lineRule="auto"/>
        <w:ind w:right="567"/>
        <w:jc w:val="both"/>
        <w:rPr>
          <w:color w:val="010202"/>
        </w:rPr>
      </w:pPr>
      <w:r w:rsidRPr="00EB1F99">
        <w:rPr>
          <w:color w:val="010202"/>
        </w:rPr>
        <w:t>Road studies shall examine in a timely manner the compatibility of the road drainage system with its safety system.</w:t>
      </w:r>
    </w:p>
    <w:p w14:paraId="563E34B9" w14:textId="1FDB190D" w:rsidR="00896A56" w:rsidRPr="00EB1F99" w:rsidRDefault="00A463A0" w:rsidP="00DD0EE8">
      <w:pPr>
        <w:pStyle w:val="BodyText"/>
        <w:spacing w:before="120" w:line="238" w:lineRule="auto"/>
        <w:ind w:right="567"/>
        <w:jc w:val="both"/>
      </w:pPr>
      <w:r w:rsidRPr="00EB1F99">
        <w:rPr>
          <w:color w:val="010202"/>
        </w:rPr>
        <w:t>In the case where a barrier with the required restraint capacity and adequate operational width and vehicle inlet width are not available, the criteria referred to in paragraph 5.2.2 shall apply.</w:t>
      </w:r>
    </w:p>
    <w:p w14:paraId="2B797181" w14:textId="22AC3789" w:rsidR="00896A56" w:rsidRPr="00EB1F99" w:rsidRDefault="00896A56">
      <w:pPr>
        <w:pStyle w:val="BodyText"/>
        <w:rPr>
          <w:lang w:val="en-US"/>
        </w:rPr>
      </w:pPr>
    </w:p>
    <w:p w14:paraId="43DB4528" w14:textId="77777777" w:rsidR="008B1044" w:rsidRPr="00EB1F99" w:rsidRDefault="008B1044">
      <w:pPr>
        <w:pStyle w:val="BodyText"/>
        <w:rPr>
          <w:lang w:val="en-US"/>
        </w:rPr>
      </w:pPr>
    </w:p>
    <w:p w14:paraId="6D042299" w14:textId="77777777" w:rsidR="00896A56" w:rsidRPr="00EB1F99" w:rsidRDefault="00A463A0" w:rsidP="00DD0EE8">
      <w:pPr>
        <w:pStyle w:val="Heading3"/>
        <w:keepNext w:val="0"/>
        <w:keepLines w:val="0"/>
        <w:numPr>
          <w:ilvl w:val="2"/>
          <w:numId w:val="27"/>
        </w:numPr>
        <w:spacing w:before="0" w:after="120"/>
        <w:ind w:left="567" w:hanging="567"/>
        <w:jc w:val="both"/>
        <w:rPr>
          <w:rFonts w:ascii="Arial" w:eastAsia="Arial" w:hAnsi="Arial" w:cs="Arial"/>
          <w:b/>
          <w:bCs/>
          <w:sz w:val="21"/>
          <w:szCs w:val="28"/>
        </w:rPr>
      </w:pPr>
      <w:bookmarkStart w:id="168" w:name="_Toc82096311"/>
      <w:bookmarkStart w:id="169" w:name="_Toc82096947"/>
      <w:bookmarkStart w:id="170" w:name="_Toc82097228"/>
      <w:bookmarkStart w:id="171" w:name="_Toc82097795"/>
      <w:bookmarkStart w:id="172" w:name="_Toc82098035"/>
      <w:r w:rsidRPr="00EB1F99">
        <w:rPr>
          <w:rFonts w:ascii="Arial" w:hAnsi="Arial"/>
          <w:b/>
          <w:color w:val="auto"/>
          <w:sz w:val="21"/>
        </w:rPr>
        <w:t>Restraining capacity</w:t>
      </w:r>
      <w:bookmarkEnd w:id="168"/>
      <w:bookmarkEnd w:id="169"/>
      <w:bookmarkEnd w:id="170"/>
      <w:bookmarkEnd w:id="171"/>
      <w:bookmarkEnd w:id="172"/>
    </w:p>
    <w:p w14:paraId="52B04563" w14:textId="77777777" w:rsidR="00896A56" w:rsidRPr="00EB1F99" w:rsidRDefault="00A463A0" w:rsidP="00DD0EE8">
      <w:pPr>
        <w:pStyle w:val="BodyText"/>
        <w:spacing w:before="121" w:line="235" w:lineRule="auto"/>
        <w:ind w:right="569"/>
        <w:jc w:val="both"/>
      </w:pPr>
      <w:r w:rsidRPr="00EB1F99">
        <w:rPr>
          <w:color w:val="010202"/>
        </w:rPr>
        <w:t>The width of a central or lateral separating islet is defined as the distance between the boundary lines of the traffic area of the two carriageways.</w:t>
      </w:r>
    </w:p>
    <w:p w14:paraId="7B5424DD" w14:textId="77777777" w:rsidR="00BC1DD3" w:rsidRPr="00EB1F99" w:rsidRDefault="00BC1DD3" w:rsidP="00DD0EE8">
      <w:pPr>
        <w:pStyle w:val="BodyText"/>
        <w:rPr>
          <w:lang w:val="en-US"/>
        </w:rPr>
      </w:pPr>
    </w:p>
    <w:p w14:paraId="1A68F210" w14:textId="44B2FA0B" w:rsidR="00896A56" w:rsidRPr="00EB1F99" w:rsidRDefault="00A463A0" w:rsidP="00DD0EE8">
      <w:pPr>
        <w:pStyle w:val="BodyText"/>
        <w:spacing w:before="96" w:line="237" w:lineRule="auto"/>
        <w:ind w:right="569" w:hanging="1"/>
        <w:jc w:val="both"/>
      </w:pPr>
      <w:r w:rsidRPr="00EB1F99">
        <w:rPr>
          <w:color w:val="010202"/>
        </w:rPr>
        <w:t xml:space="preserve">The flow diagram in Figure 11 shows the economic </w:t>
      </w:r>
      <w:r w:rsidRPr="00EB1F99">
        <w:rPr>
          <w:b/>
          <w:color w:val="010202"/>
        </w:rPr>
        <w:t xml:space="preserve">selection criteria </w:t>
      </w:r>
      <w:r w:rsidRPr="00EB1F99">
        <w:rPr>
          <w:color w:val="010202"/>
        </w:rPr>
        <w:t>for the minimum required restraining capacity to be presented by safety barriers placed on central and lateral separating islets according to</w:t>
      </w:r>
    </w:p>
    <w:p w14:paraId="471B0DEE" w14:textId="77777777" w:rsidR="00896A56" w:rsidRPr="00EB1F99" w:rsidRDefault="00A463A0" w:rsidP="00DD0EE8">
      <w:pPr>
        <w:pStyle w:val="ListParagraph"/>
        <w:numPr>
          <w:ilvl w:val="0"/>
          <w:numId w:val="6"/>
        </w:numPr>
        <w:spacing w:before="54"/>
        <w:ind w:left="567"/>
        <w:jc w:val="both"/>
        <w:rPr>
          <w:sz w:val="23"/>
        </w:rPr>
      </w:pPr>
      <w:r w:rsidRPr="00EB1F99">
        <w:rPr>
          <w:color w:val="010202"/>
          <w:sz w:val="23"/>
        </w:rPr>
        <w:t>the risk class; and</w:t>
      </w:r>
    </w:p>
    <w:p w14:paraId="73F22D30" w14:textId="77777777" w:rsidR="00896A56" w:rsidRPr="00EB1F99" w:rsidRDefault="00A463A0" w:rsidP="00DD0EE8">
      <w:pPr>
        <w:pStyle w:val="ListParagraph"/>
        <w:numPr>
          <w:ilvl w:val="0"/>
          <w:numId w:val="6"/>
        </w:numPr>
        <w:spacing w:before="54"/>
        <w:ind w:left="567"/>
        <w:jc w:val="both"/>
        <w:rPr>
          <w:sz w:val="23"/>
        </w:rPr>
      </w:pPr>
      <w:r w:rsidRPr="00EB1F99">
        <w:rPr>
          <w:color w:val="010202"/>
          <w:sz w:val="23"/>
        </w:rPr>
        <w:t>factors affecting traffic circulation, such as</w:t>
      </w:r>
    </w:p>
    <w:p w14:paraId="2CBC8073" w14:textId="77777777" w:rsidR="00896A56" w:rsidRPr="00EB1F99" w:rsidRDefault="00A463A0" w:rsidP="00DD0EE8">
      <w:pPr>
        <w:pStyle w:val="BodyText"/>
        <w:spacing w:before="55"/>
        <w:ind w:left="567"/>
      </w:pPr>
      <w:r w:rsidRPr="00EB1F99">
        <w:rPr>
          <w:rFonts w:ascii="Wingdings" w:hAnsi="Wingdings"/>
          <w:color w:val="010202"/>
          <w:sz w:val="15"/>
        </w:rPr>
        <w:t></w:t>
      </w:r>
      <w:r w:rsidRPr="00EB1F99">
        <w:rPr>
          <w:rFonts w:ascii="Wingdings" w:hAnsi="Wingdings"/>
          <w:color w:val="010202"/>
          <w:sz w:val="15"/>
        </w:rPr>
        <w:t></w:t>
      </w:r>
      <w:r w:rsidRPr="00EB1F99">
        <w:rPr>
          <w:color w:val="010202"/>
        </w:rPr>
        <w:t>the permissible speed (V&gt;</w:t>
      </w:r>
      <w:r w:rsidRPr="00EB1F99">
        <w:rPr>
          <w:color w:val="010202"/>
          <w:vertAlign w:val="subscript"/>
        </w:rPr>
        <w:t>perm</w:t>
      </w:r>
      <w:r w:rsidRPr="00EB1F99">
        <w:rPr>
          <w:color w:val="010202"/>
        </w:rPr>
        <w:t>),</w:t>
      </w:r>
    </w:p>
    <w:p w14:paraId="569898EA" w14:textId="77777777" w:rsidR="00896A56" w:rsidRPr="00EB1F99" w:rsidRDefault="00A463A0" w:rsidP="00DD0EE8">
      <w:pPr>
        <w:pStyle w:val="BodyText"/>
        <w:spacing w:before="16"/>
        <w:ind w:left="567"/>
      </w:pPr>
      <w:r w:rsidRPr="00EB1F99">
        <w:rPr>
          <w:rFonts w:ascii="Wingdings" w:hAnsi="Wingdings"/>
          <w:color w:val="010202"/>
          <w:sz w:val="15"/>
        </w:rPr>
        <w:t></w:t>
      </w:r>
      <w:r w:rsidRPr="00EB1F99">
        <w:rPr>
          <w:rFonts w:ascii="Wingdings" w:hAnsi="Wingdings"/>
          <w:color w:val="010202"/>
          <w:sz w:val="15"/>
        </w:rPr>
        <w:t></w:t>
      </w:r>
      <w:r w:rsidRPr="00EB1F99">
        <w:rPr>
          <w:color w:val="010202"/>
          <w:sz w:val="15"/>
        </w:rPr>
        <w:tab/>
      </w:r>
      <w:r w:rsidRPr="00EB1F99">
        <w:rPr>
          <w:color w:val="010202"/>
        </w:rPr>
        <w:t>The Average Daily Traffic (ADT) of Heavy Vehicles (HV) and</w:t>
      </w:r>
    </w:p>
    <w:p w14:paraId="372F1A61" w14:textId="11FD4C2A" w:rsidR="00896A56" w:rsidRPr="00EB1F99" w:rsidRDefault="00A463A0" w:rsidP="00DD0EE8">
      <w:pPr>
        <w:pStyle w:val="BodyText"/>
        <w:spacing w:before="16"/>
        <w:ind w:left="567"/>
      </w:pPr>
      <w:r w:rsidRPr="00EB1F99">
        <w:rPr>
          <w:rFonts w:ascii="Wingdings" w:hAnsi="Wingdings"/>
          <w:color w:val="010202"/>
          <w:sz w:val="15"/>
        </w:rPr>
        <w:t></w:t>
      </w:r>
      <w:r w:rsidRPr="00EB1F99">
        <w:rPr>
          <w:rFonts w:ascii="Wingdings" w:hAnsi="Wingdings"/>
          <w:color w:val="010202"/>
          <w:sz w:val="15"/>
        </w:rPr>
        <w:t></w:t>
      </w:r>
      <w:r w:rsidRPr="00EB1F99">
        <w:rPr>
          <w:color w:val="010202"/>
        </w:rPr>
        <w:tab/>
        <w:t>the increased chance of diversion.</w:t>
      </w:r>
    </w:p>
    <w:p w14:paraId="2513DF1F" w14:textId="207E674F" w:rsidR="00896A56" w:rsidRPr="00EB1F99" w:rsidRDefault="00AF72C0" w:rsidP="00DD0EE8">
      <w:pPr>
        <w:pStyle w:val="BodyText"/>
        <w:rPr>
          <w:sz w:val="16"/>
          <w:szCs w:val="16"/>
        </w:rPr>
      </w:pPr>
      <w:r w:rsidRPr="00EB1F99">
        <w:rPr>
          <w:noProof/>
          <w:sz w:val="16"/>
        </w:rPr>
        <mc:AlternateContent>
          <mc:Choice Requires="wps">
            <w:drawing>
              <wp:anchor distT="0" distB="0" distL="114300" distR="114300" simplePos="0" relativeHeight="252040192" behindDoc="0" locked="0" layoutInCell="1" allowOverlap="1" wp14:anchorId="0FDD1889" wp14:editId="088A3356">
                <wp:simplePos x="0" y="0"/>
                <wp:positionH relativeFrom="column">
                  <wp:posOffset>2315631</wp:posOffset>
                </wp:positionH>
                <wp:positionV relativeFrom="paragraph">
                  <wp:posOffset>1323340</wp:posOffset>
                </wp:positionV>
                <wp:extent cx="774856" cy="1091565"/>
                <wp:effectExtent l="0" t="0" r="6350" b="0"/>
                <wp:wrapNone/>
                <wp:docPr id="635" name="Text Box 635"/>
                <wp:cNvGraphicFramePr/>
                <a:graphic xmlns:a="http://schemas.openxmlformats.org/drawingml/2006/main">
                  <a:graphicData uri="http://schemas.microsoft.com/office/word/2010/wordprocessingShape">
                    <wps:wsp>
                      <wps:cNvSpPr txBox="1"/>
                      <wps:spPr>
                        <a:xfrm>
                          <a:off x="0" y="0"/>
                          <a:ext cx="774856" cy="1091565"/>
                        </a:xfrm>
                        <a:prstGeom prst="rect">
                          <a:avLst/>
                        </a:prstGeom>
                        <a:solidFill>
                          <a:schemeClr val="lt1"/>
                        </a:solidFill>
                        <a:ln w="6350">
                          <a:noFill/>
                        </a:ln>
                      </wps:spPr>
                      <wps:txbx>
                        <w:txbxContent>
                          <w:p w14:paraId="1D1B335C" w14:textId="1ED22C13" w:rsidR="00DC3AF6" w:rsidRPr="00DC3AF6" w:rsidRDefault="00DC3AF6" w:rsidP="00DC3AF6">
                            <w:pPr>
                              <w:pStyle w:val="Bodytext50"/>
                              <w:spacing w:line="221" w:lineRule="auto"/>
                              <w:jc w:val="center"/>
                              <w:rPr>
                                <w:sz w:val="13"/>
                                <w:szCs w:val="13"/>
                              </w:rPr>
                            </w:pPr>
                            <w:r>
                              <w:rPr>
                                <w:b w:val="0"/>
                                <w:color w:val="373989"/>
                                <w:sz w:val="13"/>
                              </w:rPr>
                              <w:t xml:space="preserve">Areas with particular risk to third parties, e.g., service stations and petrol stations on highways or bearing elements </w:t>
                            </w:r>
                            <w:r>
                              <w:rPr>
                                <w:b w:val="0"/>
                                <w:sz w:val="13"/>
                              </w:rPr>
                              <w:t xml:space="preserve">of technical works </w:t>
                            </w:r>
                            <w:r>
                              <w:rPr>
                                <w:b w:val="0"/>
                                <w:color w:val="6162A1"/>
                                <w:sz w:val="13"/>
                              </w:rPr>
                              <w:t xml:space="preserve">with </w:t>
                            </w:r>
                            <w:r>
                              <w:rPr>
                                <w:b w:val="0"/>
                                <w:color w:val="373989"/>
                                <w:sz w:val="13"/>
                              </w:rPr>
                              <w:t>risk of collapse</w:t>
                            </w:r>
                          </w:p>
                          <w:p w14:paraId="65207C15" w14:textId="77777777" w:rsidR="00DC3AF6" w:rsidRPr="00EB1F99" w:rsidRDefault="00DC3AF6">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DD1889" id="Text Box 635" o:spid="_x0000_s1081" type="#_x0000_t202" style="position:absolute;margin-left:182.35pt;margin-top:104.2pt;width:61pt;height:85.9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" fillcolor="white [3201]" stroked="f" strokeweight=".5pt">
                <v:textbox inset="0,0,0,0">
                  <w:txbxContent>
                    <w:p w14:paraId="1D1B335C" w14:textId="1ED22C13" w:rsidR="00DC3AF6" w:rsidRPr="00DC3AF6" w:rsidRDefault="00DC3AF6" w:rsidP="00DC3AF6">
                      <w:pPr>
                        <w:pStyle w:val="Bodytext50"/>
                        <w:spacing w:line="221" w:lineRule="auto"/>
                        <w:jc w:val="center"/>
                        <w:rPr>
                          <w:sz w:val="13"/>
                          <w:szCs w:val="13"/>
                        </w:rPr>
                      </w:pPr>
                      <w:r>
                        <w:rPr>
                          <w:b w:val="0"/>
                          <w:color w:val="373989"/>
                          <w:sz w:val="13"/>
                        </w:rPr>
                        <w:t xml:space="preserve">Areas with particular risk to third parties, e.g., service stations and petrol stations on highways or bearing elements </w:t>
                      </w:r>
                      <w:r>
                        <w:rPr>
                          <w:b w:val="0"/>
                          <w:sz w:val="13"/>
                        </w:rPr>
                        <w:t xml:space="preserve">of technical works </w:t>
                      </w:r>
                      <w:r>
                        <w:rPr>
                          <w:b w:val="0"/>
                          <w:color w:val="6162A1"/>
                          <w:sz w:val="13"/>
                        </w:rPr>
                        <w:t xml:space="preserve">with </w:t>
                      </w:r>
                      <w:r>
                        <w:rPr>
                          <w:b w:val="0"/>
                          <w:color w:val="373989"/>
                          <w:sz w:val="13"/>
                        </w:rPr>
                        <w:t>risk of collapse</w:t>
                      </w:r>
                    </w:p>
                    <w:p w14:paraId="65207C15" w14:textId="77777777" w:rsidR="00DC3AF6" w:rsidRPr="00EB1F99" w:rsidRDefault="00DC3AF6">
                      <w:pPr>
                        <w:rPr>
                          <w:lang w:val="en-US"/>
                        </w:rPr>
                      </w:pPr>
                    </w:p>
                  </w:txbxContent>
                </v:textbox>
              </v:shape>
            </w:pict>
          </mc:Fallback>
        </mc:AlternateContent>
      </w:r>
      <w:r w:rsidRPr="00EB1F99">
        <w:rPr>
          <w:noProof/>
          <w:sz w:val="16"/>
        </w:rPr>
        <mc:AlternateContent>
          <mc:Choice Requires="wps">
            <w:drawing>
              <wp:anchor distT="0" distB="0" distL="114300" distR="114300" simplePos="0" relativeHeight="252083200" behindDoc="0" locked="0" layoutInCell="1" allowOverlap="1" wp14:anchorId="112D283E" wp14:editId="38E02AE8">
                <wp:simplePos x="0" y="0"/>
                <wp:positionH relativeFrom="column">
                  <wp:posOffset>4607647</wp:posOffset>
                </wp:positionH>
                <wp:positionV relativeFrom="paragraph">
                  <wp:posOffset>1788792</wp:posOffset>
                </wp:positionV>
                <wp:extent cx="585043" cy="299022"/>
                <wp:effectExtent l="0" t="0" r="5715" b="6350"/>
                <wp:wrapNone/>
                <wp:docPr id="637" name="Text Box 637"/>
                <wp:cNvGraphicFramePr/>
                <a:graphic xmlns:a="http://schemas.openxmlformats.org/drawingml/2006/main">
                  <a:graphicData uri="http://schemas.microsoft.com/office/word/2010/wordprocessingShape">
                    <wps:wsp>
                      <wps:cNvSpPr txBox="1"/>
                      <wps:spPr>
                        <a:xfrm>
                          <a:off x="0" y="0"/>
                          <a:ext cx="585043" cy="299022"/>
                        </a:xfrm>
                        <a:prstGeom prst="rect">
                          <a:avLst/>
                        </a:prstGeom>
                        <a:solidFill>
                          <a:schemeClr val="lt1"/>
                        </a:solidFill>
                        <a:ln w="6350">
                          <a:noFill/>
                        </a:ln>
                      </wps:spPr>
                      <wps:txbx>
                        <w:txbxContent>
                          <w:p w14:paraId="26AA7EE2" w14:textId="7356B90E" w:rsidR="00DC3AF6" w:rsidRDefault="00DC3AF6" w:rsidP="00DC3AF6">
                            <w:pPr>
                              <w:pStyle w:val="Bodytext50"/>
                              <w:spacing w:line="221" w:lineRule="auto"/>
                              <w:jc w:val="center"/>
                              <w:rPr>
                                <w:sz w:val="13"/>
                                <w:szCs w:val="13"/>
                              </w:rPr>
                            </w:pPr>
                            <w:r>
                              <w:rPr>
                                <w:b w:val="0"/>
                                <w:color w:val="373989"/>
                                <w:sz w:val="13"/>
                              </w:rPr>
                              <w:t>Increased chance of diversion</w:t>
                            </w:r>
                          </w:p>
                          <w:p w14:paraId="75D26BCE" w14:textId="77777777" w:rsidR="00DC3AF6" w:rsidRDefault="00DC3AF6" w:rsidP="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12D283E" id="Text Box 637" o:spid="_x0000_s1082" type="#_x0000_t202" style="position:absolute;margin-left:362.8pt;margin-top:140.85pt;width:46.05pt;height:23.55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" fillcolor="white [3201]" stroked="f" strokeweight=".5pt">
                <v:textbox inset="0,0,0,0">
                  <w:txbxContent>
                    <w:p w14:paraId="26AA7EE2" w14:textId="7356B90E" w:rsidR="00DC3AF6" w:rsidRDefault="00DC3AF6" w:rsidP="00DC3AF6">
                      <w:pPr>
                        <w:pStyle w:val="Bodytext50"/>
                        <w:spacing w:line="221" w:lineRule="auto"/>
                        <w:jc w:val="center"/>
                        <w:rPr>
                          <w:sz w:val="13"/>
                          <w:szCs w:val="13"/>
                        </w:rPr>
                      </w:pPr>
                      <w:r>
                        <w:rPr>
                          <w:b w:val="0"/>
                          <w:color w:val="373989"/>
                          <w:sz w:val="13"/>
                        </w:rPr>
                        <w:t>Increased chance of diversion</w:t>
                      </w:r>
                    </w:p>
                    <w:p w14:paraId="75D26BCE" w14:textId="77777777" w:rsidR="00DC3AF6" w:rsidRDefault="00DC3AF6" w:rsidP="00DC3AF6"/>
                  </w:txbxContent>
                </v:textbox>
              </v:shape>
            </w:pict>
          </mc:Fallback>
        </mc:AlternateContent>
      </w:r>
      <w:r w:rsidRPr="00EB1F99">
        <w:rPr>
          <w:noProof/>
          <w:sz w:val="16"/>
        </w:rPr>
        <mc:AlternateContent>
          <mc:Choice Requires="wps">
            <w:drawing>
              <wp:anchor distT="0" distB="0" distL="114300" distR="114300" simplePos="0" relativeHeight="252064768" behindDoc="0" locked="0" layoutInCell="1" allowOverlap="1" wp14:anchorId="0FCCEEFF" wp14:editId="0ADAD6C2">
                <wp:simplePos x="0" y="0"/>
                <wp:positionH relativeFrom="column">
                  <wp:posOffset>3437562</wp:posOffset>
                </wp:positionH>
                <wp:positionV relativeFrom="paragraph">
                  <wp:posOffset>1788792</wp:posOffset>
                </wp:positionV>
                <wp:extent cx="728053" cy="268114"/>
                <wp:effectExtent l="0" t="0" r="0" b="0"/>
                <wp:wrapNone/>
                <wp:docPr id="636" name="Text Box 636"/>
                <wp:cNvGraphicFramePr/>
                <a:graphic xmlns:a="http://schemas.openxmlformats.org/drawingml/2006/main">
                  <a:graphicData uri="http://schemas.microsoft.com/office/word/2010/wordprocessingShape">
                    <wps:wsp>
                      <wps:cNvSpPr txBox="1"/>
                      <wps:spPr>
                        <a:xfrm>
                          <a:off x="0" y="0"/>
                          <a:ext cx="728053" cy="268114"/>
                        </a:xfrm>
                        <a:prstGeom prst="rect">
                          <a:avLst/>
                        </a:prstGeom>
                        <a:solidFill>
                          <a:schemeClr val="lt1"/>
                        </a:solidFill>
                        <a:ln w="6350">
                          <a:noFill/>
                        </a:ln>
                      </wps:spPr>
                      <wps:txbx>
                        <w:txbxContent>
                          <w:p w14:paraId="25364628" w14:textId="77777777" w:rsidR="00DC3AF6" w:rsidRPr="00DC3AF6" w:rsidRDefault="00DC3AF6" w:rsidP="00DC3AF6">
                            <w:pPr>
                              <w:pStyle w:val="Bodytext50"/>
                              <w:spacing w:line="223" w:lineRule="auto"/>
                              <w:jc w:val="center"/>
                              <w:rPr>
                                <w:sz w:val="13"/>
                                <w:szCs w:val="13"/>
                              </w:rPr>
                            </w:pPr>
                            <w:r>
                              <w:rPr>
                                <w:b w:val="0"/>
                                <w:color w:val="373989"/>
                                <w:sz w:val="13"/>
                              </w:rPr>
                              <w:t>ADT (HV) &gt; 3,000 v/24h</w:t>
                            </w:r>
                          </w:p>
                          <w:p w14:paraId="2E2E44B9" w14:textId="77777777" w:rsidR="00DC3AF6" w:rsidRDefault="00DC3AF6" w:rsidP="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FCCEEFF" id="Text Box 636" o:spid="_x0000_s1083" type="#_x0000_t202" style="position:absolute;margin-left:270.65pt;margin-top:140.85pt;width:57.35pt;height:21.1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" fillcolor="white [3201]" stroked="f" strokeweight=".5pt">
                <v:textbox inset="0,0,0,0">
                  <w:txbxContent>
                    <w:p w14:paraId="25364628" w14:textId="77777777" w:rsidR="00DC3AF6" w:rsidRPr="00DC3AF6" w:rsidRDefault="00DC3AF6" w:rsidP="00DC3AF6">
                      <w:pPr>
                        <w:pStyle w:val="Bodytext50"/>
                        <w:spacing w:line="223" w:lineRule="auto"/>
                        <w:jc w:val="center"/>
                        <w:rPr>
                          <w:sz w:val="13"/>
                          <w:szCs w:val="13"/>
                        </w:rPr>
                      </w:pPr>
                      <w:r>
                        <w:rPr>
                          <w:b w:val="0"/>
                          <w:color w:val="373989"/>
                          <w:sz w:val="13"/>
                        </w:rPr>
                        <w:t>ADT (HV) &gt; 3,000 v/24h</w:t>
                      </w:r>
                    </w:p>
                    <w:p w14:paraId="2E2E44B9" w14:textId="77777777" w:rsidR="00DC3AF6" w:rsidRDefault="00DC3AF6" w:rsidP="00DC3AF6"/>
                  </w:txbxContent>
                </v:textbox>
              </v:shape>
            </w:pict>
          </mc:Fallback>
        </mc:AlternateContent>
      </w:r>
      <w:r w:rsidRPr="00EB1F99">
        <w:rPr>
          <w:noProof/>
          <w:sz w:val="16"/>
        </w:rPr>
        <mc:AlternateContent>
          <mc:Choice Requires="wps">
            <w:drawing>
              <wp:anchor distT="0" distB="0" distL="114300" distR="114300" simplePos="0" relativeHeight="252009472" behindDoc="0" locked="0" layoutInCell="1" allowOverlap="1" wp14:anchorId="6D27C748" wp14:editId="086D871A">
                <wp:simplePos x="0" y="0"/>
                <wp:positionH relativeFrom="column">
                  <wp:posOffset>1370411</wp:posOffset>
                </wp:positionH>
                <wp:positionV relativeFrom="paragraph">
                  <wp:posOffset>1853706</wp:posOffset>
                </wp:positionV>
                <wp:extent cx="701931" cy="199348"/>
                <wp:effectExtent l="0" t="0" r="3175" b="0"/>
                <wp:wrapNone/>
                <wp:docPr id="634" name="Text Box 634"/>
                <wp:cNvGraphicFramePr/>
                <a:graphic xmlns:a="http://schemas.openxmlformats.org/drawingml/2006/main">
                  <a:graphicData uri="http://schemas.microsoft.com/office/word/2010/wordprocessingShape">
                    <wps:wsp>
                      <wps:cNvSpPr txBox="1"/>
                      <wps:spPr>
                        <a:xfrm>
                          <a:off x="0" y="0"/>
                          <a:ext cx="701931" cy="199348"/>
                        </a:xfrm>
                        <a:prstGeom prst="rect">
                          <a:avLst/>
                        </a:prstGeom>
                        <a:solidFill>
                          <a:schemeClr val="lt1"/>
                        </a:solidFill>
                        <a:ln w="6350">
                          <a:noFill/>
                        </a:ln>
                      </wps:spPr>
                      <wps:txbx>
                        <w:txbxContent>
                          <w:p w14:paraId="43E0DECC" w14:textId="77777777" w:rsidR="00DC3AF6" w:rsidRDefault="00DC3AF6" w:rsidP="00DC3AF6">
                            <w:pPr>
                              <w:pStyle w:val="Bodytext50"/>
                              <w:rPr>
                                <w:sz w:val="13"/>
                                <w:szCs w:val="13"/>
                              </w:rPr>
                            </w:pPr>
                            <w:proofErr w:type="spellStart"/>
                            <w:r>
                              <w:rPr>
                                <w:b w:val="0"/>
                                <w:color w:val="373989"/>
                                <w:sz w:val="13"/>
                              </w:rPr>
                              <w:t>V</w:t>
                            </w:r>
                            <w:r>
                              <w:rPr>
                                <w:b w:val="0"/>
                                <w:color w:val="373989"/>
                                <w:sz w:val="13"/>
                                <w:vertAlign w:val="subscript"/>
                              </w:rPr>
                              <w:t>perm</w:t>
                            </w:r>
                            <w:proofErr w:type="spellEnd"/>
                            <w:r>
                              <w:rPr>
                                <w:b w:val="0"/>
                                <w:color w:val="373989"/>
                                <w:sz w:val="13"/>
                              </w:rPr>
                              <w:t xml:space="preserve"> &gt; 50 km/h</w:t>
                            </w:r>
                          </w:p>
                          <w:p w14:paraId="24D0159F" w14:textId="77777777" w:rsidR="00DC3AF6" w:rsidRDefault="00DC3AF6" w:rsidP="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27C748" id="Text Box 634" o:spid="_x0000_s1084" type="#_x0000_t202" style="position:absolute;margin-left:107.9pt;margin-top:145.95pt;width:55.25pt;height:15.7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" fillcolor="white [3201]" stroked="f" strokeweight=".5pt">
                <v:textbox inset="0,0,0,0">
                  <w:txbxContent>
                    <w:p w14:paraId="43E0DECC" w14:textId="77777777" w:rsidR="00DC3AF6" w:rsidRDefault="00DC3AF6" w:rsidP="00DC3AF6">
                      <w:pPr>
                        <w:pStyle w:val="Bodytext50"/>
                        <w:rPr>
                          <w:sz w:val="13"/>
                          <w:szCs w:val="13"/>
                        </w:rPr>
                      </w:pPr>
                      <w:proofErr w:type="spellStart"/>
                      <w:r>
                        <w:rPr>
                          <w:b w:val="0"/>
                          <w:color w:val="373989"/>
                          <w:sz w:val="13"/>
                        </w:rPr>
                        <w:t>V</w:t>
                      </w:r>
                      <w:r>
                        <w:rPr>
                          <w:b w:val="0"/>
                          <w:color w:val="373989"/>
                          <w:sz w:val="13"/>
                          <w:vertAlign w:val="subscript"/>
                        </w:rPr>
                        <w:t>perm</w:t>
                      </w:r>
                      <w:proofErr w:type="spellEnd"/>
                      <w:r>
                        <w:rPr>
                          <w:b w:val="0"/>
                          <w:color w:val="373989"/>
                          <w:sz w:val="13"/>
                        </w:rPr>
                        <w:t xml:space="preserve"> &gt; 50 km/h</w:t>
                      </w:r>
                    </w:p>
                    <w:p w14:paraId="24D0159F" w14:textId="77777777" w:rsidR="00DC3AF6" w:rsidRDefault="00DC3AF6" w:rsidP="00DC3AF6"/>
                  </w:txbxContent>
                </v:textbox>
              </v:shape>
            </w:pict>
          </mc:Fallback>
        </mc:AlternateContent>
      </w:r>
      <w:r w:rsidRPr="00EB1F99">
        <w:rPr>
          <w:noProof/>
          <w:sz w:val="16"/>
        </w:rPr>
        <mc:AlternateContent>
          <mc:Choice Requires="wps">
            <w:drawing>
              <wp:anchor distT="0" distB="0" distL="114300" distR="114300" simplePos="0" relativeHeight="251929600" behindDoc="0" locked="0" layoutInCell="1" allowOverlap="1" wp14:anchorId="233C1302" wp14:editId="6CE4B3E1">
                <wp:simplePos x="0" y="0"/>
                <wp:positionH relativeFrom="column">
                  <wp:posOffset>1370330</wp:posOffset>
                </wp:positionH>
                <wp:positionV relativeFrom="paragraph">
                  <wp:posOffset>493395</wp:posOffset>
                </wp:positionV>
                <wp:extent cx="701931" cy="199348"/>
                <wp:effectExtent l="0" t="0" r="3175" b="0"/>
                <wp:wrapNone/>
                <wp:docPr id="631" name="Text Box 631"/>
                <wp:cNvGraphicFramePr/>
                <a:graphic xmlns:a="http://schemas.openxmlformats.org/drawingml/2006/main">
                  <a:graphicData uri="http://schemas.microsoft.com/office/word/2010/wordprocessingShape">
                    <wps:wsp>
                      <wps:cNvSpPr txBox="1"/>
                      <wps:spPr>
                        <a:xfrm>
                          <a:off x="0" y="0"/>
                          <a:ext cx="701931" cy="199348"/>
                        </a:xfrm>
                        <a:prstGeom prst="rect">
                          <a:avLst/>
                        </a:prstGeom>
                        <a:solidFill>
                          <a:schemeClr val="lt1"/>
                        </a:solidFill>
                        <a:ln w="6350">
                          <a:noFill/>
                        </a:ln>
                      </wps:spPr>
                      <wps:txbx>
                        <w:txbxContent>
                          <w:p w14:paraId="32F6F4DA" w14:textId="05C3B7E5" w:rsidR="00DC3AF6" w:rsidRDefault="00DC3AF6" w:rsidP="00DC3AF6">
                            <w:pPr>
                              <w:pStyle w:val="Bodytext50"/>
                              <w:rPr>
                                <w:sz w:val="13"/>
                                <w:szCs w:val="13"/>
                              </w:rPr>
                            </w:pPr>
                            <w:proofErr w:type="spellStart"/>
                            <w:r>
                              <w:rPr>
                                <w:b w:val="0"/>
                                <w:color w:val="373989"/>
                                <w:sz w:val="13"/>
                              </w:rPr>
                              <w:t>V</w:t>
                            </w:r>
                            <w:r>
                              <w:rPr>
                                <w:b w:val="0"/>
                                <w:color w:val="373989"/>
                                <w:sz w:val="13"/>
                                <w:vertAlign w:val="subscript"/>
                              </w:rPr>
                              <w:t>perm</w:t>
                            </w:r>
                            <w:proofErr w:type="spellEnd"/>
                            <w:r>
                              <w:rPr>
                                <w:b w:val="0"/>
                                <w:color w:val="373989"/>
                                <w:sz w:val="13"/>
                              </w:rPr>
                              <w:t xml:space="preserve"> &gt; 50 km/h</w:t>
                            </w:r>
                          </w:p>
                          <w:p w14:paraId="12B6D140" w14:textId="77777777" w:rsidR="00DC3AF6" w:rsidRDefault="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3C1302" id="Text Box 631" o:spid="_x0000_s1085" type="#_x0000_t202" style="position:absolute;margin-left:107.9pt;margin-top:38.85pt;width:55.25pt;height:15.7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" fillcolor="white [3201]" stroked="f" strokeweight=".5pt">
                <v:textbox inset="0,0,0,0">
                  <w:txbxContent>
                    <w:p w14:paraId="32F6F4DA" w14:textId="05C3B7E5" w:rsidR="00DC3AF6" w:rsidRDefault="00DC3AF6" w:rsidP="00DC3AF6">
                      <w:pPr>
                        <w:pStyle w:val="Bodytext50"/>
                        <w:rPr>
                          <w:sz w:val="13"/>
                          <w:szCs w:val="13"/>
                        </w:rPr>
                      </w:pPr>
                      <w:proofErr w:type="spellStart"/>
                      <w:r>
                        <w:rPr>
                          <w:b w:val="0"/>
                          <w:color w:val="373989"/>
                          <w:sz w:val="13"/>
                        </w:rPr>
                        <w:t>V</w:t>
                      </w:r>
                      <w:r>
                        <w:rPr>
                          <w:b w:val="0"/>
                          <w:color w:val="373989"/>
                          <w:sz w:val="13"/>
                          <w:vertAlign w:val="subscript"/>
                        </w:rPr>
                        <w:t>perm</w:t>
                      </w:r>
                      <w:proofErr w:type="spellEnd"/>
                      <w:r>
                        <w:rPr>
                          <w:b w:val="0"/>
                          <w:color w:val="373989"/>
                          <w:sz w:val="13"/>
                        </w:rPr>
                        <w:t xml:space="preserve"> &gt; 50 km/h</w:t>
                      </w:r>
                    </w:p>
                    <w:p w14:paraId="12B6D140" w14:textId="77777777" w:rsidR="00DC3AF6" w:rsidRDefault="00DC3AF6"/>
                  </w:txbxContent>
                </v:textbox>
              </v:shape>
            </w:pict>
          </mc:Fallback>
        </mc:AlternateContent>
      </w:r>
      <w:r w:rsidRPr="00EB1F99">
        <w:rPr>
          <w:noProof/>
          <w:sz w:val="16"/>
        </w:rPr>
        <mc:AlternateContent>
          <mc:Choice Requires="wps">
            <w:drawing>
              <wp:anchor distT="0" distB="0" distL="114300" distR="114300" simplePos="0" relativeHeight="251991040" behindDoc="0" locked="0" layoutInCell="1" allowOverlap="1" wp14:anchorId="006E0CDE" wp14:editId="1CD5AADD">
                <wp:simplePos x="0" y="0"/>
                <wp:positionH relativeFrom="column">
                  <wp:posOffset>3481242</wp:posOffset>
                </wp:positionH>
                <wp:positionV relativeFrom="paragraph">
                  <wp:posOffset>445776</wp:posOffset>
                </wp:positionV>
                <wp:extent cx="728053" cy="268114"/>
                <wp:effectExtent l="0" t="0" r="0" b="0"/>
                <wp:wrapNone/>
                <wp:docPr id="633" name="Text Box 633"/>
                <wp:cNvGraphicFramePr/>
                <a:graphic xmlns:a="http://schemas.openxmlformats.org/drawingml/2006/main">
                  <a:graphicData uri="http://schemas.microsoft.com/office/word/2010/wordprocessingShape">
                    <wps:wsp>
                      <wps:cNvSpPr txBox="1"/>
                      <wps:spPr>
                        <a:xfrm>
                          <a:off x="0" y="0"/>
                          <a:ext cx="728053" cy="268114"/>
                        </a:xfrm>
                        <a:prstGeom prst="rect">
                          <a:avLst/>
                        </a:prstGeom>
                        <a:solidFill>
                          <a:schemeClr val="lt1"/>
                        </a:solidFill>
                        <a:ln w="6350">
                          <a:noFill/>
                        </a:ln>
                      </wps:spPr>
                      <wps:txbx>
                        <w:txbxContent>
                          <w:p w14:paraId="29A17B7E" w14:textId="30603C35" w:rsidR="00DC3AF6" w:rsidRPr="00DC3AF6" w:rsidRDefault="00DC3AF6" w:rsidP="00DC3AF6">
                            <w:pPr>
                              <w:pStyle w:val="Bodytext50"/>
                              <w:spacing w:line="223" w:lineRule="auto"/>
                              <w:jc w:val="center"/>
                              <w:rPr>
                                <w:sz w:val="13"/>
                                <w:szCs w:val="13"/>
                              </w:rPr>
                            </w:pPr>
                            <w:r>
                              <w:rPr>
                                <w:b w:val="0"/>
                                <w:color w:val="373989"/>
                                <w:sz w:val="13"/>
                              </w:rPr>
                              <w:t>ADT (HV) &gt; 3,000 v/24h</w:t>
                            </w:r>
                          </w:p>
                          <w:p w14:paraId="406F2ABC" w14:textId="77777777" w:rsidR="00DC3AF6" w:rsidRDefault="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06E0CDE" id="Text Box 633" o:spid="_x0000_s1086" type="#_x0000_t202" style="position:absolute;margin-left:274.1pt;margin-top:35.1pt;width:57.35pt;height:21.1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" fillcolor="white [3201]" stroked="f" strokeweight=".5pt">
                <v:textbox inset="0,0,0,0">
                  <w:txbxContent>
                    <w:p w14:paraId="29A17B7E" w14:textId="30603C35" w:rsidR="00DC3AF6" w:rsidRPr="00DC3AF6" w:rsidRDefault="00DC3AF6" w:rsidP="00DC3AF6">
                      <w:pPr>
                        <w:pStyle w:val="Bodytext50"/>
                        <w:spacing w:line="223" w:lineRule="auto"/>
                        <w:jc w:val="center"/>
                        <w:rPr>
                          <w:sz w:val="13"/>
                          <w:szCs w:val="13"/>
                        </w:rPr>
                      </w:pPr>
                      <w:r>
                        <w:rPr>
                          <w:b w:val="0"/>
                          <w:color w:val="373989"/>
                          <w:sz w:val="13"/>
                        </w:rPr>
                        <w:t>ADT (HV) &gt; 3,000 v/24h</w:t>
                      </w:r>
                    </w:p>
                    <w:p w14:paraId="406F2ABC" w14:textId="77777777" w:rsidR="00DC3AF6" w:rsidRDefault="00DC3AF6"/>
                  </w:txbxContent>
                </v:textbox>
              </v:shape>
            </w:pict>
          </mc:Fallback>
        </mc:AlternateContent>
      </w:r>
      <w:r w:rsidRPr="00EB1F99">
        <w:rPr>
          <w:noProof/>
          <w:sz w:val="16"/>
        </w:rPr>
        <mc:AlternateContent>
          <mc:Choice Requires="wps">
            <w:drawing>
              <wp:anchor distT="0" distB="0" distL="114300" distR="114300" simplePos="0" relativeHeight="251960320" behindDoc="0" locked="0" layoutInCell="1" allowOverlap="1" wp14:anchorId="4C6701CB" wp14:editId="4C0897F5">
                <wp:simplePos x="0" y="0"/>
                <wp:positionH relativeFrom="column">
                  <wp:posOffset>2436832</wp:posOffset>
                </wp:positionH>
                <wp:positionV relativeFrom="paragraph">
                  <wp:posOffset>415440</wp:posOffset>
                </wp:positionV>
                <wp:extent cx="585043" cy="299022"/>
                <wp:effectExtent l="0" t="0" r="5715" b="6350"/>
                <wp:wrapNone/>
                <wp:docPr id="632" name="Text Box 632"/>
                <wp:cNvGraphicFramePr/>
                <a:graphic xmlns:a="http://schemas.openxmlformats.org/drawingml/2006/main">
                  <a:graphicData uri="http://schemas.microsoft.com/office/word/2010/wordprocessingShape">
                    <wps:wsp>
                      <wps:cNvSpPr txBox="1"/>
                      <wps:spPr>
                        <a:xfrm>
                          <a:off x="0" y="0"/>
                          <a:ext cx="585043" cy="299022"/>
                        </a:xfrm>
                        <a:prstGeom prst="rect">
                          <a:avLst/>
                        </a:prstGeom>
                        <a:solidFill>
                          <a:schemeClr val="lt1"/>
                        </a:solidFill>
                        <a:ln w="6350">
                          <a:noFill/>
                        </a:ln>
                      </wps:spPr>
                      <wps:txbx>
                        <w:txbxContent>
                          <w:p w14:paraId="426932AD" w14:textId="4007839B" w:rsidR="00DC3AF6" w:rsidRDefault="00DC3AF6" w:rsidP="00DC3AF6">
                            <w:pPr>
                              <w:pStyle w:val="Bodytext50"/>
                              <w:spacing w:line="221" w:lineRule="auto"/>
                              <w:jc w:val="center"/>
                              <w:rPr>
                                <w:sz w:val="13"/>
                                <w:szCs w:val="13"/>
                              </w:rPr>
                            </w:pPr>
                            <w:r>
                              <w:rPr>
                                <w:b w:val="0"/>
                                <w:color w:val="373989"/>
                                <w:sz w:val="13"/>
                              </w:rPr>
                              <w:t>Increased chance of diversion</w:t>
                            </w:r>
                          </w:p>
                          <w:p w14:paraId="04E26706" w14:textId="77777777" w:rsidR="00DC3AF6" w:rsidRDefault="00DC3A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6701CB" id="Text Box 632" o:spid="_x0000_s1087" type="#_x0000_t202" style="position:absolute;margin-left:191.9pt;margin-top:32.7pt;width:46.05pt;height:23.5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" fillcolor="white [3201]" stroked="f" strokeweight=".5pt">
                <v:textbox inset="0,0,0,0">
                  <w:txbxContent>
                    <w:p w14:paraId="426932AD" w14:textId="4007839B" w:rsidR="00DC3AF6" w:rsidRDefault="00DC3AF6" w:rsidP="00DC3AF6">
                      <w:pPr>
                        <w:pStyle w:val="Bodytext50"/>
                        <w:spacing w:line="221" w:lineRule="auto"/>
                        <w:jc w:val="center"/>
                        <w:rPr>
                          <w:sz w:val="13"/>
                          <w:szCs w:val="13"/>
                        </w:rPr>
                      </w:pPr>
                      <w:r>
                        <w:rPr>
                          <w:b w:val="0"/>
                          <w:color w:val="373989"/>
                          <w:sz w:val="13"/>
                        </w:rPr>
                        <w:t>Increased chance of diversion</w:t>
                      </w:r>
                    </w:p>
                    <w:p w14:paraId="04E26706" w14:textId="77777777" w:rsidR="00DC3AF6" w:rsidRDefault="00DC3AF6"/>
                  </w:txbxContent>
                </v:textbox>
              </v:shape>
            </w:pict>
          </mc:Fallback>
        </mc:AlternateContent>
      </w:r>
      <w:r w:rsidRPr="00EB1F99">
        <w:rPr>
          <w:noProof/>
          <w:sz w:val="16"/>
        </w:rPr>
        <mc:AlternateContent>
          <mc:Choice Requires="wps">
            <w:drawing>
              <wp:anchor distT="0" distB="0" distL="114300" distR="114300" simplePos="0" relativeHeight="251898880" behindDoc="0" locked="0" layoutInCell="1" allowOverlap="1" wp14:anchorId="0758F817" wp14:editId="00BA6A46">
                <wp:simplePos x="0" y="0"/>
                <wp:positionH relativeFrom="column">
                  <wp:posOffset>4915337</wp:posOffset>
                </wp:positionH>
                <wp:positionV relativeFrom="paragraph">
                  <wp:posOffset>2178820</wp:posOffset>
                </wp:positionV>
                <wp:extent cx="170597" cy="95534"/>
                <wp:effectExtent l="0" t="0" r="1270" b="0"/>
                <wp:wrapNone/>
                <wp:docPr id="629" name="Text Box 629"/>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04FA7900" w14:textId="77777777" w:rsidR="00DC3AF6" w:rsidRDefault="00DC3AF6" w:rsidP="00DC3AF6">
                            <w:pPr>
                              <w:pStyle w:val="Bodytext60"/>
                              <w:jc w:val="center"/>
                              <w:rPr>
                                <w:sz w:val="11"/>
                                <w:szCs w:val="11"/>
                              </w:rPr>
                            </w:pPr>
                            <w:r>
                              <w:rPr>
                                <w:color w:val="373989"/>
                                <w:sz w:val="11"/>
                              </w:rPr>
                              <w:t>no</w:t>
                            </w:r>
                          </w:p>
                          <w:p w14:paraId="1800A93A" w14:textId="77777777" w:rsidR="00DC3AF6" w:rsidRPr="00DC3AF6" w:rsidRDefault="00DC3AF6" w:rsidP="00DC3AF6">
                            <w:pPr>
                              <w:jc w:val="cente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58F817" id="Text Box 629" o:spid="_x0000_s1088" type="#_x0000_t202" style="position:absolute;margin-left:387.05pt;margin-top:171.55pt;width:13.45pt;height:7.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" fillcolor="white [3201]" stroked="f" strokeweight=".5pt">
                <v:textbox inset="0,0,0,0">
                  <w:txbxContent>
                    <w:p w14:paraId="04FA7900" w14:textId="77777777" w:rsidR="00DC3AF6" w:rsidRDefault="00DC3AF6" w:rsidP="00DC3AF6">
                      <w:pPr>
                        <w:pStyle w:val="Bodytext60"/>
                        <w:jc w:val="center"/>
                        <w:rPr>
                          <w:sz w:val="11"/>
                          <w:szCs w:val="11"/>
                        </w:rPr>
                      </w:pPr>
                      <w:r>
                        <w:rPr>
                          <w:color w:val="373989"/>
                          <w:sz w:val="11"/>
                        </w:rPr>
                        <w:t>no</w:t>
                      </w:r>
                    </w:p>
                    <w:p w14:paraId="1800A93A" w14:textId="77777777" w:rsidR="00DC3AF6" w:rsidRPr="00DC3AF6" w:rsidRDefault="00DC3AF6" w:rsidP="00DC3AF6">
                      <w:pPr>
                        <w:jc w:val="center"/>
                        <w:rPr>
                          <w:lang w:val="el-GR"/>
                        </w:rPr>
                      </w:pPr>
                    </w:p>
                  </w:txbxContent>
                </v:textbox>
              </v:shape>
            </w:pict>
          </mc:Fallback>
        </mc:AlternateContent>
      </w:r>
      <w:r w:rsidRPr="00EB1F99">
        <w:rPr>
          <w:noProof/>
          <w:sz w:val="16"/>
        </w:rPr>
        <mc:AlternateContent>
          <mc:Choice Requires="wps">
            <w:drawing>
              <wp:anchor distT="0" distB="0" distL="114300" distR="114300" simplePos="0" relativeHeight="251868160" behindDoc="0" locked="0" layoutInCell="1" allowOverlap="1" wp14:anchorId="595CD469" wp14:editId="0A8BB1DC">
                <wp:simplePos x="0" y="0"/>
                <wp:positionH relativeFrom="column">
                  <wp:posOffset>2796181</wp:posOffset>
                </wp:positionH>
                <wp:positionV relativeFrom="paragraph">
                  <wp:posOffset>792053</wp:posOffset>
                </wp:positionV>
                <wp:extent cx="170597" cy="95534"/>
                <wp:effectExtent l="0" t="0" r="1270" b="0"/>
                <wp:wrapNone/>
                <wp:docPr id="628" name="Text Box 628"/>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061E9CE3" w14:textId="77777777" w:rsidR="00DC3AF6" w:rsidRDefault="00DC3AF6" w:rsidP="00DC3AF6">
                            <w:pPr>
                              <w:pStyle w:val="Bodytext60"/>
                              <w:jc w:val="center"/>
                              <w:rPr>
                                <w:sz w:val="11"/>
                                <w:szCs w:val="11"/>
                              </w:rPr>
                            </w:pPr>
                            <w:r>
                              <w:rPr>
                                <w:color w:val="373989"/>
                                <w:sz w:val="11"/>
                              </w:rPr>
                              <w:t>no</w:t>
                            </w:r>
                          </w:p>
                          <w:p w14:paraId="5F755122" w14:textId="77777777" w:rsidR="00DC3AF6" w:rsidRPr="00DC3AF6" w:rsidRDefault="00DC3AF6" w:rsidP="00DC3AF6">
                            <w:pPr>
                              <w:jc w:val="cente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5CD469" id="Text Box 628" o:spid="_x0000_s1089" type="#_x0000_t202" style="position:absolute;margin-left:220.15pt;margin-top:62.35pt;width:13.45pt;height:7.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" fillcolor="white [3201]" stroked="f" strokeweight=".5pt">
                <v:textbox inset="0,0,0,0">
                  <w:txbxContent>
                    <w:p w14:paraId="061E9CE3" w14:textId="77777777" w:rsidR="00DC3AF6" w:rsidRDefault="00DC3AF6" w:rsidP="00DC3AF6">
                      <w:pPr>
                        <w:pStyle w:val="Bodytext60"/>
                        <w:jc w:val="center"/>
                        <w:rPr>
                          <w:sz w:val="11"/>
                          <w:szCs w:val="11"/>
                        </w:rPr>
                      </w:pPr>
                      <w:r>
                        <w:rPr>
                          <w:color w:val="373989"/>
                          <w:sz w:val="11"/>
                        </w:rPr>
                        <w:t>no</w:t>
                      </w:r>
                    </w:p>
                    <w:p w14:paraId="5F755122" w14:textId="77777777" w:rsidR="00DC3AF6" w:rsidRPr="00DC3AF6" w:rsidRDefault="00DC3AF6" w:rsidP="00DC3AF6">
                      <w:pPr>
                        <w:jc w:val="center"/>
                        <w:rPr>
                          <w:lang w:val="el-GR"/>
                        </w:rPr>
                      </w:pPr>
                    </w:p>
                  </w:txbxContent>
                </v:textbox>
              </v:shape>
            </w:pict>
          </mc:Fallback>
        </mc:AlternateContent>
      </w:r>
      <w:r w:rsidRPr="00EB1F99">
        <w:rPr>
          <w:noProof/>
          <w:sz w:val="16"/>
        </w:rPr>
        <mc:AlternateContent>
          <mc:Choice Requires="wps">
            <w:drawing>
              <wp:anchor distT="0" distB="0" distL="114300" distR="114300" simplePos="0" relativeHeight="251825152" behindDoc="0" locked="0" layoutInCell="1" allowOverlap="1" wp14:anchorId="20F5CC52" wp14:editId="2C3301C4">
                <wp:simplePos x="0" y="0"/>
                <wp:positionH relativeFrom="column">
                  <wp:posOffset>3901262</wp:posOffset>
                </wp:positionH>
                <wp:positionV relativeFrom="paragraph">
                  <wp:posOffset>792052</wp:posOffset>
                </wp:positionV>
                <wp:extent cx="170597" cy="95534"/>
                <wp:effectExtent l="0" t="0" r="1270" b="0"/>
                <wp:wrapNone/>
                <wp:docPr id="627" name="Text Box 627"/>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5368A0F5" w14:textId="77777777" w:rsidR="00DC3AF6" w:rsidRDefault="00DC3AF6" w:rsidP="00DC3AF6">
                            <w:pPr>
                              <w:pStyle w:val="Bodytext60"/>
                              <w:jc w:val="center"/>
                              <w:rPr>
                                <w:sz w:val="11"/>
                                <w:szCs w:val="11"/>
                              </w:rPr>
                            </w:pPr>
                            <w:r>
                              <w:rPr>
                                <w:color w:val="373989"/>
                                <w:sz w:val="11"/>
                              </w:rPr>
                              <w:t>no</w:t>
                            </w:r>
                          </w:p>
                          <w:p w14:paraId="6FF3C72B" w14:textId="77777777" w:rsidR="00DC3AF6" w:rsidRPr="00DC3AF6" w:rsidRDefault="00DC3AF6" w:rsidP="00DC3AF6">
                            <w:pPr>
                              <w:jc w:val="cente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F5CC52" id="Text Box 627" o:spid="_x0000_s1090" type="#_x0000_t202" style="position:absolute;margin-left:307.2pt;margin-top:62.35pt;width:13.45pt;height:7.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" fillcolor="white [3201]" stroked="f" strokeweight=".5pt">
                <v:textbox inset="0,0,0,0">
                  <w:txbxContent>
                    <w:p w14:paraId="5368A0F5" w14:textId="77777777" w:rsidR="00DC3AF6" w:rsidRDefault="00DC3AF6" w:rsidP="00DC3AF6">
                      <w:pPr>
                        <w:pStyle w:val="Bodytext60"/>
                        <w:jc w:val="center"/>
                        <w:rPr>
                          <w:sz w:val="11"/>
                          <w:szCs w:val="11"/>
                        </w:rPr>
                      </w:pPr>
                      <w:r>
                        <w:rPr>
                          <w:color w:val="373989"/>
                          <w:sz w:val="11"/>
                        </w:rPr>
                        <w:t>no</w:t>
                      </w:r>
                    </w:p>
                    <w:p w14:paraId="6FF3C72B" w14:textId="77777777" w:rsidR="00DC3AF6" w:rsidRPr="00DC3AF6" w:rsidRDefault="00DC3AF6" w:rsidP="00DC3AF6">
                      <w:pPr>
                        <w:jc w:val="center"/>
                        <w:rPr>
                          <w:lang w:val="el-GR"/>
                        </w:rPr>
                      </w:pPr>
                    </w:p>
                  </w:txbxContent>
                </v:textbox>
              </v:shape>
            </w:pict>
          </mc:Fallback>
        </mc:AlternateContent>
      </w:r>
      <w:r w:rsidRPr="00EB1F99">
        <w:rPr>
          <w:noProof/>
          <w:sz w:val="16"/>
        </w:rPr>
        <mc:AlternateContent>
          <mc:Choice Requires="wps">
            <w:drawing>
              <wp:anchor distT="0" distB="0" distL="114300" distR="114300" simplePos="0" relativeHeight="251782144" behindDoc="0" locked="0" layoutInCell="1" allowOverlap="1" wp14:anchorId="3E25360C" wp14:editId="3BD78E10">
                <wp:simplePos x="0" y="0"/>
                <wp:positionH relativeFrom="column">
                  <wp:posOffset>2709509</wp:posOffset>
                </wp:positionH>
                <wp:positionV relativeFrom="paragraph">
                  <wp:posOffset>2538513</wp:posOffset>
                </wp:positionV>
                <wp:extent cx="170597" cy="95534"/>
                <wp:effectExtent l="0" t="0" r="1270" b="0"/>
                <wp:wrapNone/>
                <wp:docPr id="626" name="Text Box 626"/>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0C26A41B" w14:textId="77777777" w:rsidR="00DC3AF6" w:rsidRDefault="00DC3AF6" w:rsidP="00DC3AF6">
                            <w:pPr>
                              <w:pStyle w:val="Bodytext60"/>
                              <w:jc w:val="center"/>
                              <w:rPr>
                                <w:sz w:val="11"/>
                                <w:szCs w:val="11"/>
                              </w:rPr>
                            </w:pPr>
                            <w:r>
                              <w:rPr>
                                <w:color w:val="373989"/>
                                <w:sz w:val="11"/>
                              </w:rPr>
                              <w:t>no</w:t>
                            </w:r>
                          </w:p>
                          <w:p w14:paraId="1108779F" w14:textId="77777777" w:rsidR="00DC3AF6" w:rsidRPr="00DC3AF6" w:rsidRDefault="00DC3AF6" w:rsidP="00DC3AF6">
                            <w:pPr>
                              <w:jc w:val="cente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E25360C" id="Text Box 626" o:spid="_x0000_s1091" type="#_x0000_t202" style="position:absolute;margin-left:213.35pt;margin-top:199.9pt;width:13.45pt;height:7.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" fillcolor="white [3201]" stroked="f" strokeweight=".5pt">
                <v:textbox inset="0,0,0,0">
                  <w:txbxContent>
                    <w:p w14:paraId="0C26A41B" w14:textId="77777777" w:rsidR="00DC3AF6" w:rsidRDefault="00DC3AF6" w:rsidP="00DC3AF6">
                      <w:pPr>
                        <w:pStyle w:val="Bodytext60"/>
                        <w:jc w:val="center"/>
                        <w:rPr>
                          <w:sz w:val="11"/>
                          <w:szCs w:val="11"/>
                        </w:rPr>
                      </w:pPr>
                      <w:r>
                        <w:rPr>
                          <w:color w:val="373989"/>
                          <w:sz w:val="11"/>
                        </w:rPr>
                        <w:t>no</w:t>
                      </w:r>
                    </w:p>
                    <w:p w14:paraId="1108779F" w14:textId="77777777" w:rsidR="00DC3AF6" w:rsidRPr="00DC3AF6" w:rsidRDefault="00DC3AF6" w:rsidP="00DC3AF6">
                      <w:pPr>
                        <w:jc w:val="center"/>
                        <w:rPr>
                          <w:lang w:val="el-GR"/>
                        </w:rPr>
                      </w:pPr>
                    </w:p>
                  </w:txbxContent>
                </v:textbox>
              </v:shape>
            </w:pict>
          </mc:Fallback>
        </mc:AlternateContent>
      </w:r>
      <w:r w:rsidRPr="00EB1F99">
        <w:rPr>
          <w:noProof/>
          <w:sz w:val="16"/>
        </w:rPr>
        <mc:AlternateContent>
          <mc:Choice Requires="wps">
            <w:drawing>
              <wp:anchor distT="0" distB="0" distL="114300" distR="114300" simplePos="0" relativeHeight="251732992" behindDoc="0" locked="0" layoutInCell="1" allowOverlap="1" wp14:anchorId="064AA2A9" wp14:editId="5771D371">
                <wp:simplePos x="0" y="0"/>
                <wp:positionH relativeFrom="column">
                  <wp:posOffset>5353035</wp:posOffset>
                </wp:positionH>
                <wp:positionV relativeFrom="paragraph">
                  <wp:posOffset>1806127</wp:posOffset>
                </wp:positionV>
                <wp:extent cx="170597" cy="95534"/>
                <wp:effectExtent l="0" t="0" r="1270" b="0"/>
                <wp:wrapNone/>
                <wp:docPr id="625" name="Text Box 625"/>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768E7FAC" w14:textId="77777777" w:rsidR="00DC3AF6" w:rsidRDefault="00DC3AF6" w:rsidP="00DC3AF6">
                            <w:pPr>
                              <w:pStyle w:val="Bodytext60"/>
                              <w:jc w:val="center"/>
                              <w:rPr>
                                <w:sz w:val="11"/>
                                <w:szCs w:val="11"/>
                              </w:rPr>
                            </w:pPr>
                            <w:r>
                              <w:rPr>
                                <w:color w:val="373989"/>
                                <w:sz w:val="11"/>
                              </w:rPr>
                              <w:t>yes</w:t>
                            </w:r>
                          </w:p>
                          <w:p w14:paraId="53C4D47B"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4AA2A9" id="Text Box 625" o:spid="_x0000_s1092" type="#_x0000_t202" style="position:absolute;margin-left:421.5pt;margin-top:142.2pt;width:13.45pt;height:7.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" fillcolor="white [3201]" stroked="f" strokeweight=".5pt">
                <v:textbox inset="0,0,0,0">
                  <w:txbxContent>
                    <w:p w14:paraId="768E7FAC" w14:textId="77777777" w:rsidR="00DC3AF6" w:rsidRDefault="00DC3AF6" w:rsidP="00DC3AF6">
                      <w:pPr>
                        <w:pStyle w:val="Bodytext60"/>
                        <w:jc w:val="center"/>
                        <w:rPr>
                          <w:sz w:val="11"/>
                          <w:szCs w:val="11"/>
                        </w:rPr>
                      </w:pPr>
                      <w:r>
                        <w:rPr>
                          <w:color w:val="373989"/>
                          <w:sz w:val="11"/>
                        </w:rPr>
                        <w:t>yes</w:t>
                      </w:r>
                    </w:p>
                    <w:p w14:paraId="53C4D47B"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641856" behindDoc="0" locked="0" layoutInCell="1" allowOverlap="1" wp14:anchorId="05221E8D" wp14:editId="44C96D1E">
                <wp:simplePos x="0" y="0"/>
                <wp:positionH relativeFrom="column">
                  <wp:posOffset>4303395</wp:posOffset>
                </wp:positionH>
                <wp:positionV relativeFrom="paragraph">
                  <wp:posOffset>1791335</wp:posOffset>
                </wp:positionV>
                <wp:extent cx="170180" cy="95250"/>
                <wp:effectExtent l="0" t="0" r="1270" b="0"/>
                <wp:wrapNone/>
                <wp:docPr id="624" name="Text Box 624"/>
                <wp:cNvGraphicFramePr/>
                <a:graphic xmlns:a="http://schemas.openxmlformats.org/drawingml/2006/main">
                  <a:graphicData uri="http://schemas.microsoft.com/office/word/2010/wordprocessingShape">
                    <wps:wsp>
                      <wps:cNvSpPr txBox="1"/>
                      <wps:spPr>
                        <a:xfrm>
                          <a:off x="0" y="0"/>
                          <a:ext cx="170180" cy="95250"/>
                        </a:xfrm>
                        <a:prstGeom prst="rect">
                          <a:avLst/>
                        </a:prstGeom>
                        <a:solidFill>
                          <a:schemeClr val="lt1"/>
                        </a:solidFill>
                        <a:ln w="6350">
                          <a:noFill/>
                        </a:ln>
                      </wps:spPr>
                      <wps:txbx>
                        <w:txbxContent>
                          <w:p w14:paraId="287287E3" w14:textId="77777777" w:rsidR="00DC3AF6" w:rsidRDefault="00DC3AF6" w:rsidP="00DC3AF6">
                            <w:pPr>
                              <w:pStyle w:val="Bodytext60"/>
                              <w:jc w:val="center"/>
                              <w:rPr>
                                <w:sz w:val="11"/>
                                <w:szCs w:val="11"/>
                              </w:rPr>
                            </w:pPr>
                            <w:r>
                              <w:rPr>
                                <w:color w:val="373989"/>
                                <w:sz w:val="11"/>
                              </w:rPr>
                              <w:t>yes</w:t>
                            </w:r>
                          </w:p>
                          <w:p w14:paraId="4CD3C770"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5221E8D" id="Text Box 624" o:spid="_x0000_s1093" type="#_x0000_t202" style="position:absolute;margin-left:338.85pt;margin-top:141.05pt;width:13.4pt;height:7.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" fillcolor="white [3201]" stroked="f" strokeweight=".5pt">
                <v:textbox inset="0,0,0,0">
                  <w:txbxContent>
                    <w:p w14:paraId="287287E3" w14:textId="77777777" w:rsidR="00DC3AF6" w:rsidRDefault="00DC3AF6" w:rsidP="00DC3AF6">
                      <w:pPr>
                        <w:pStyle w:val="Bodytext60"/>
                        <w:jc w:val="center"/>
                        <w:rPr>
                          <w:sz w:val="11"/>
                          <w:szCs w:val="11"/>
                        </w:rPr>
                      </w:pPr>
                      <w:r>
                        <w:rPr>
                          <w:color w:val="373989"/>
                          <w:sz w:val="11"/>
                        </w:rPr>
                        <w:t>yes</w:t>
                      </w:r>
                    </w:p>
                    <w:p w14:paraId="4CD3C770"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560960" behindDoc="0" locked="0" layoutInCell="1" allowOverlap="1" wp14:anchorId="6875211F" wp14:editId="7E6BF448">
                <wp:simplePos x="0" y="0"/>
                <wp:positionH relativeFrom="column">
                  <wp:posOffset>3147060</wp:posOffset>
                </wp:positionH>
                <wp:positionV relativeFrom="paragraph">
                  <wp:posOffset>1792984</wp:posOffset>
                </wp:positionV>
                <wp:extent cx="170597" cy="95534"/>
                <wp:effectExtent l="0" t="0" r="1270" b="0"/>
                <wp:wrapNone/>
                <wp:docPr id="623" name="Text Box 623"/>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23629187" w14:textId="77777777" w:rsidR="00DC3AF6" w:rsidRDefault="00DC3AF6" w:rsidP="00DC3AF6">
                            <w:pPr>
                              <w:pStyle w:val="Bodytext60"/>
                              <w:jc w:val="center"/>
                              <w:rPr>
                                <w:sz w:val="11"/>
                                <w:szCs w:val="11"/>
                              </w:rPr>
                            </w:pPr>
                            <w:r>
                              <w:rPr>
                                <w:color w:val="373989"/>
                                <w:sz w:val="11"/>
                              </w:rPr>
                              <w:t>yes</w:t>
                            </w:r>
                          </w:p>
                          <w:p w14:paraId="1775B49F"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75211F" id="Text Box 623" o:spid="_x0000_s1094" type="#_x0000_t202" style="position:absolute;margin-left:247.8pt;margin-top:141.2pt;width:13.45pt;height:7.5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" fillcolor="white [3201]" stroked="f" strokeweight=".5pt">
                <v:textbox inset="0,0,0,0">
                  <w:txbxContent>
                    <w:p w14:paraId="23629187" w14:textId="77777777" w:rsidR="00DC3AF6" w:rsidRDefault="00DC3AF6" w:rsidP="00DC3AF6">
                      <w:pPr>
                        <w:pStyle w:val="Bodytext60"/>
                        <w:jc w:val="center"/>
                        <w:rPr>
                          <w:sz w:val="11"/>
                          <w:szCs w:val="11"/>
                        </w:rPr>
                      </w:pPr>
                      <w:r>
                        <w:rPr>
                          <w:color w:val="373989"/>
                          <w:sz w:val="11"/>
                        </w:rPr>
                        <w:t>yes</w:t>
                      </w:r>
                    </w:p>
                    <w:p w14:paraId="1775B49F"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431936" behindDoc="0" locked="0" layoutInCell="1" allowOverlap="1" wp14:anchorId="6394474A" wp14:editId="0E876CF0">
                <wp:simplePos x="0" y="0"/>
                <wp:positionH relativeFrom="column">
                  <wp:posOffset>2111465</wp:posOffset>
                </wp:positionH>
                <wp:positionV relativeFrom="paragraph">
                  <wp:posOffset>1793126</wp:posOffset>
                </wp:positionV>
                <wp:extent cx="170597" cy="95534"/>
                <wp:effectExtent l="0" t="0" r="1270" b="0"/>
                <wp:wrapNone/>
                <wp:docPr id="622" name="Text Box 622"/>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30C3CF22" w14:textId="77777777" w:rsidR="00DC3AF6" w:rsidRDefault="00DC3AF6" w:rsidP="00DC3AF6">
                            <w:pPr>
                              <w:pStyle w:val="Bodytext60"/>
                              <w:jc w:val="center"/>
                              <w:rPr>
                                <w:sz w:val="11"/>
                                <w:szCs w:val="11"/>
                              </w:rPr>
                            </w:pPr>
                            <w:r>
                              <w:rPr>
                                <w:color w:val="373989"/>
                                <w:sz w:val="11"/>
                              </w:rPr>
                              <w:t>yes</w:t>
                            </w:r>
                          </w:p>
                          <w:p w14:paraId="62EE28C9"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394474A" id="Text Box 622" o:spid="_x0000_s1095" type="#_x0000_t202" style="position:absolute;margin-left:166.25pt;margin-top:141.2pt;width:13.45pt;height:7.5pt;z-index:25143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" fillcolor="white [3201]" stroked="f" strokeweight=".5pt">
                <v:textbox inset="0,0,0,0">
                  <w:txbxContent>
                    <w:p w14:paraId="30C3CF22" w14:textId="77777777" w:rsidR="00DC3AF6" w:rsidRDefault="00DC3AF6" w:rsidP="00DC3AF6">
                      <w:pPr>
                        <w:pStyle w:val="Bodytext60"/>
                        <w:jc w:val="center"/>
                        <w:rPr>
                          <w:sz w:val="11"/>
                          <w:szCs w:val="11"/>
                        </w:rPr>
                      </w:pPr>
                      <w:r>
                        <w:rPr>
                          <w:color w:val="373989"/>
                          <w:sz w:val="11"/>
                        </w:rPr>
                        <w:t>yes</w:t>
                      </w:r>
                    </w:p>
                    <w:p w14:paraId="62EE28C9"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333632" behindDoc="0" locked="0" layoutInCell="1" allowOverlap="1" wp14:anchorId="4C92C247" wp14:editId="7C6AF38C">
                <wp:simplePos x="0" y="0"/>
                <wp:positionH relativeFrom="column">
                  <wp:posOffset>1123393</wp:posOffset>
                </wp:positionH>
                <wp:positionV relativeFrom="paragraph">
                  <wp:posOffset>1749789</wp:posOffset>
                </wp:positionV>
                <wp:extent cx="170597" cy="95534"/>
                <wp:effectExtent l="0" t="0" r="1270" b="0"/>
                <wp:wrapNone/>
                <wp:docPr id="621" name="Text Box 621"/>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4CB73FA7" w14:textId="77777777" w:rsidR="00DC3AF6" w:rsidRDefault="00DC3AF6" w:rsidP="00DC3AF6">
                            <w:pPr>
                              <w:pStyle w:val="Bodytext60"/>
                              <w:jc w:val="center"/>
                              <w:rPr>
                                <w:sz w:val="11"/>
                                <w:szCs w:val="11"/>
                              </w:rPr>
                            </w:pPr>
                            <w:r>
                              <w:rPr>
                                <w:color w:val="373989"/>
                                <w:sz w:val="11"/>
                              </w:rPr>
                              <w:t>yes</w:t>
                            </w:r>
                          </w:p>
                          <w:p w14:paraId="2D11C0A0"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92C247" id="Text Box 621" o:spid="_x0000_s1096" type="#_x0000_t202" style="position:absolute;margin-left:88.45pt;margin-top:137.8pt;width:13.45pt;height:7.5pt;z-index:25133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" fillcolor="white [3201]" stroked="f" strokeweight=".5pt">
                <v:textbox inset="0,0,0,0">
                  <w:txbxContent>
                    <w:p w14:paraId="4CB73FA7" w14:textId="77777777" w:rsidR="00DC3AF6" w:rsidRDefault="00DC3AF6" w:rsidP="00DC3AF6">
                      <w:pPr>
                        <w:pStyle w:val="Bodytext60"/>
                        <w:jc w:val="center"/>
                        <w:rPr>
                          <w:sz w:val="11"/>
                          <w:szCs w:val="11"/>
                        </w:rPr>
                      </w:pPr>
                      <w:r>
                        <w:rPr>
                          <w:color w:val="373989"/>
                          <w:sz w:val="11"/>
                        </w:rPr>
                        <w:t>yes</w:t>
                      </w:r>
                    </w:p>
                    <w:p w14:paraId="2D11C0A0"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241472" behindDoc="0" locked="0" layoutInCell="1" allowOverlap="1" wp14:anchorId="609871ED" wp14:editId="2E0E4330">
                <wp:simplePos x="0" y="0"/>
                <wp:positionH relativeFrom="column">
                  <wp:posOffset>3147208</wp:posOffset>
                </wp:positionH>
                <wp:positionV relativeFrom="paragraph">
                  <wp:posOffset>415025</wp:posOffset>
                </wp:positionV>
                <wp:extent cx="170597" cy="95534"/>
                <wp:effectExtent l="0" t="0" r="1270" b="0"/>
                <wp:wrapNone/>
                <wp:docPr id="620" name="Text Box 620"/>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5A15F22A" w14:textId="77777777" w:rsidR="00DC3AF6" w:rsidRDefault="00DC3AF6" w:rsidP="00DC3AF6">
                            <w:pPr>
                              <w:pStyle w:val="Bodytext60"/>
                              <w:jc w:val="center"/>
                              <w:rPr>
                                <w:sz w:val="11"/>
                                <w:szCs w:val="11"/>
                              </w:rPr>
                            </w:pPr>
                            <w:r>
                              <w:rPr>
                                <w:color w:val="373989"/>
                                <w:sz w:val="11"/>
                              </w:rPr>
                              <w:t>yes</w:t>
                            </w:r>
                          </w:p>
                          <w:p w14:paraId="16F81026"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09871ED" id="Text Box 620" o:spid="_x0000_s1097" type="#_x0000_t202" style="position:absolute;margin-left:247.8pt;margin-top:32.7pt;width:13.45pt;height:7.5pt;z-index:25124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" fillcolor="white [3201]" stroked="f" strokeweight=".5pt">
                <v:textbox inset="0,0,0,0">
                  <w:txbxContent>
                    <w:p w14:paraId="5A15F22A" w14:textId="77777777" w:rsidR="00DC3AF6" w:rsidRDefault="00DC3AF6" w:rsidP="00DC3AF6">
                      <w:pPr>
                        <w:pStyle w:val="Bodytext60"/>
                        <w:jc w:val="center"/>
                        <w:rPr>
                          <w:sz w:val="11"/>
                          <w:szCs w:val="11"/>
                        </w:rPr>
                      </w:pPr>
                      <w:r>
                        <w:rPr>
                          <w:color w:val="373989"/>
                          <w:sz w:val="11"/>
                        </w:rPr>
                        <w:t>yes</w:t>
                      </w:r>
                    </w:p>
                    <w:p w14:paraId="16F81026"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143168" behindDoc="0" locked="0" layoutInCell="1" allowOverlap="1" wp14:anchorId="281F3893" wp14:editId="74344FB1">
                <wp:simplePos x="0" y="0"/>
                <wp:positionH relativeFrom="column">
                  <wp:posOffset>4304291</wp:posOffset>
                </wp:positionH>
                <wp:positionV relativeFrom="paragraph">
                  <wp:posOffset>415025</wp:posOffset>
                </wp:positionV>
                <wp:extent cx="170597" cy="95534"/>
                <wp:effectExtent l="0" t="0" r="1270" b="0"/>
                <wp:wrapNone/>
                <wp:docPr id="619" name="Text Box 619"/>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792F027C" w14:textId="77777777" w:rsidR="00DC3AF6" w:rsidRDefault="00DC3AF6" w:rsidP="00DC3AF6">
                            <w:pPr>
                              <w:pStyle w:val="Bodytext60"/>
                              <w:jc w:val="center"/>
                              <w:rPr>
                                <w:sz w:val="11"/>
                                <w:szCs w:val="11"/>
                              </w:rPr>
                            </w:pPr>
                            <w:r>
                              <w:rPr>
                                <w:color w:val="373989"/>
                                <w:sz w:val="11"/>
                              </w:rPr>
                              <w:t>yes</w:t>
                            </w:r>
                          </w:p>
                          <w:p w14:paraId="1B7F43A3"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81F3893" id="Text Box 619" o:spid="_x0000_s1098" type="#_x0000_t202" style="position:absolute;margin-left:338.9pt;margin-top:32.7pt;width:13.45pt;height:7.5pt;z-index:25114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" fillcolor="white [3201]" stroked="f" strokeweight=".5pt">
                <v:textbox inset="0,0,0,0">
                  <w:txbxContent>
                    <w:p w14:paraId="792F027C" w14:textId="77777777" w:rsidR="00DC3AF6" w:rsidRDefault="00DC3AF6" w:rsidP="00DC3AF6">
                      <w:pPr>
                        <w:pStyle w:val="Bodytext60"/>
                        <w:jc w:val="center"/>
                        <w:rPr>
                          <w:sz w:val="11"/>
                          <w:szCs w:val="11"/>
                        </w:rPr>
                      </w:pPr>
                      <w:r>
                        <w:rPr>
                          <w:color w:val="373989"/>
                          <w:sz w:val="11"/>
                        </w:rPr>
                        <w:t>yes</w:t>
                      </w:r>
                    </w:p>
                    <w:p w14:paraId="1B7F43A3"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1043840" behindDoc="0" locked="0" layoutInCell="1" allowOverlap="1" wp14:anchorId="4349E796" wp14:editId="15E22F8A">
                <wp:simplePos x="0" y="0"/>
                <wp:positionH relativeFrom="column">
                  <wp:posOffset>2111465</wp:posOffset>
                </wp:positionH>
                <wp:positionV relativeFrom="paragraph">
                  <wp:posOffset>406358</wp:posOffset>
                </wp:positionV>
                <wp:extent cx="170597" cy="95534"/>
                <wp:effectExtent l="0" t="0" r="1270" b="0"/>
                <wp:wrapNone/>
                <wp:docPr id="618" name="Text Box 618"/>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5D7D8D49" w14:textId="77777777" w:rsidR="00DC3AF6" w:rsidRDefault="00DC3AF6" w:rsidP="00DC3AF6">
                            <w:pPr>
                              <w:pStyle w:val="Bodytext60"/>
                              <w:jc w:val="center"/>
                              <w:rPr>
                                <w:sz w:val="11"/>
                                <w:szCs w:val="11"/>
                              </w:rPr>
                            </w:pPr>
                            <w:r>
                              <w:rPr>
                                <w:color w:val="373989"/>
                                <w:sz w:val="11"/>
                              </w:rPr>
                              <w:t>yes</w:t>
                            </w:r>
                          </w:p>
                          <w:p w14:paraId="34A21352"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349E796" id="Text Box 618" o:spid="_x0000_s1099" type="#_x0000_t202" style="position:absolute;margin-left:166.25pt;margin-top:32pt;width:13.45pt;height:7.5pt;z-index:2510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" fillcolor="white [3201]" stroked="f" strokeweight=".5pt">
                <v:textbox inset="0,0,0,0">
                  <w:txbxContent>
                    <w:p w14:paraId="5D7D8D49" w14:textId="77777777" w:rsidR="00DC3AF6" w:rsidRDefault="00DC3AF6" w:rsidP="00DC3AF6">
                      <w:pPr>
                        <w:pStyle w:val="Bodytext60"/>
                        <w:jc w:val="center"/>
                        <w:rPr>
                          <w:sz w:val="11"/>
                          <w:szCs w:val="11"/>
                        </w:rPr>
                      </w:pPr>
                      <w:r>
                        <w:rPr>
                          <w:color w:val="373989"/>
                          <w:sz w:val="11"/>
                        </w:rPr>
                        <w:t>yes</w:t>
                      </w:r>
                    </w:p>
                    <w:p w14:paraId="34A21352"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0927104" behindDoc="0" locked="0" layoutInCell="1" allowOverlap="1" wp14:anchorId="1BDFDBFD" wp14:editId="21468CE3">
                <wp:simplePos x="0" y="0"/>
                <wp:positionH relativeFrom="column">
                  <wp:posOffset>1104170</wp:posOffset>
                </wp:positionH>
                <wp:positionV relativeFrom="paragraph">
                  <wp:posOffset>408940</wp:posOffset>
                </wp:positionV>
                <wp:extent cx="170597" cy="95534"/>
                <wp:effectExtent l="0" t="0" r="1270" b="0"/>
                <wp:wrapNone/>
                <wp:docPr id="616" name="Text Box 616"/>
                <wp:cNvGraphicFramePr/>
                <a:graphic xmlns:a="http://schemas.openxmlformats.org/drawingml/2006/main">
                  <a:graphicData uri="http://schemas.microsoft.com/office/word/2010/wordprocessingShape">
                    <wps:wsp>
                      <wps:cNvSpPr txBox="1"/>
                      <wps:spPr>
                        <a:xfrm>
                          <a:off x="0" y="0"/>
                          <a:ext cx="170597" cy="95534"/>
                        </a:xfrm>
                        <a:prstGeom prst="rect">
                          <a:avLst/>
                        </a:prstGeom>
                        <a:solidFill>
                          <a:schemeClr val="lt1"/>
                        </a:solidFill>
                        <a:ln w="6350">
                          <a:noFill/>
                        </a:ln>
                      </wps:spPr>
                      <wps:txbx>
                        <w:txbxContent>
                          <w:p w14:paraId="2F1304B1" w14:textId="77777777" w:rsidR="00DC3AF6" w:rsidRDefault="00DC3AF6" w:rsidP="00DC3AF6">
                            <w:pPr>
                              <w:pStyle w:val="Bodytext60"/>
                              <w:jc w:val="center"/>
                              <w:rPr>
                                <w:sz w:val="11"/>
                                <w:szCs w:val="11"/>
                              </w:rPr>
                            </w:pPr>
                            <w:r>
                              <w:rPr>
                                <w:color w:val="373989"/>
                                <w:sz w:val="11"/>
                              </w:rPr>
                              <w:t>yes</w:t>
                            </w:r>
                          </w:p>
                          <w:p w14:paraId="2FF7BC57" w14:textId="77777777" w:rsidR="00DC3AF6" w:rsidRDefault="00DC3AF6" w:rsidP="00DC3AF6">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DFDBFD" id="Text Box 616" o:spid="_x0000_s1100" type="#_x0000_t202" style="position:absolute;margin-left:86.95pt;margin-top:32.2pt;width:13.45pt;height:7.5pt;z-index:25092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" fillcolor="white [3201]" stroked="f" strokeweight=".5pt">
                <v:textbox inset="0,0,0,0">
                  <w:txbxContent>
                    <w:p w14:paraId="2F1304B1" w14:textId="77777777" w:rsidR="00DC3AF6" w:rsidRDefault="00DC3AF6" w:rsidP="00DC3AF6">
                      <w:pPr>
                        <w:pStyle w:val="Bodytext60"/>
                        <w:jc w:val="center"/>
                        <w:rPr>
                          <w:sz w:val="11"/>
                          <w:szCs w:val="11"/>
                        </w:rPr>
                      </w:pPr>
                      <w:r>
                        <w:rPr>
                          <w:color w:val="373989"/>
                          <w:sz w:val="11"/>
                        </w:rPr>
                        <w:t>yes</w:t>
                      </w:r>
                    </w:p>
                    <w:p w14:paraId="2FF7BC57" w14:textId="77777777" w:rsidR="00DC3AF6" w:rsidRDefault="00DC3AF6" w:rsidP="00DC3AF6">
                      <w:pPr>
                        <w:jc w:val="center"/>
                      </w:pPr>
                    </w:p>
                  </w:txbxContent>
                </v:textbox>
              </v:shape>
            </w:pict>
          </mc:Fallback>
        </mc:AlternateContent>
      </w:r>
      <w:r w:rsidRPr="00EB1F99">
        <w:rPr>
          <w:noProof/>
          <w:sz w:val="16"/>
        </w:rPr>
        <mc:AlternateContent>
          <mc:Choice Requires="wps">
            <w:drawing>
              <wp:anchor distT="0" distB="0" distL="114300" distR="114300" simplePos="0" relativeHeight="250672128" behindDoc="0" locked="0" layoutInCell="1" allowOverlap="1" wp14:anchorId="775EE766" wp14:editId="2A97AC72">
                <wp:simplePos x="0" y="0"/>
                <wp:positionH relativeFrom="column">
                  <wp:posOffset>216535</wp:posOffset>
                </wp:positionH>
                <wp:positionV relativeFrom="paragraph">
                  <wp:posOffset>245110</wp:posOffset>
                </wp:positionV>
                <wp:extent cx="852985" cy="607325"/>
                <wp:effectExtent l="0" t="0" r="4445" b="2540"/>
                <wp:wrapNone/>
                <wp:docPr id="614" name="Text Box 614"/>
                <wp:cNvGraphicFramePr/>
                <a:graphic xmlns:a="http://schemas.openxmlformats.org/drawingml/2006/main">
                  <a:graphicData uri="http://schemas.microsoft.com/office/word/2010/wordprocessingShape">
                    <wps:wsp>
                      <wps:cNvSpPr txBox="1"/>
                      <wps:spPr>
                        <a:xfrm>
                          <a:off x="0" y="0"/>
                          <a:ext cx="852985" cy="607325"/>
                        </a:xfrm>
                        <a:prstGeom prst="rect">
                          <a:avLst/>
                        </a:prstGeom>
                        <a:solidFill>
                          <a:schemeClr val="lt1"/>
                        </a:solidFill>
                        <a:ln w="6350">
                          <a:noFill/>
                        </a:ln>
                      </wps:spPr>
                      <wps:txbx>
                        <w:txbxContent>
                          <w:p w14:paraId="3BF18B95" w14:textId="17132412" w:rsidR="00DC3AF6" w:rsidRPr="00DC3AF6" w:rsidRDefault="00DC3AF6" w:rsidP="00DC3AF6">
                            <w:pPr>
                              <w:pStyle w:val="Bodytext30"/>
                              <w:spacing w:line="192" w:lineRule="auto"/>
                            </w:pPr>
                            <w:bookmarkStart w:id="173" w:name="bookmark0"/>
                            <w:r>
                              <w:rPr>
                                <w:color w:val="292A74"/>
                              </w:rPr>
                              <w:t>Central islet on roads with separated carriageways</w:t>
                            </w:r>
                            <w:bookmarkEnd w:id="173"/>
                          </w:p>
                          <w:p w14:paraId="038BBD53" w14:textId="77777777" w:rsidR="00DC3AF6" w:rsidRPr="00EB1F99" w:rsidRDefault="00DC3AF6">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EE766" id="Text Box 614" o:spid="_x0000_s1101" type="#_x0000_t202" style="position:absolute;margin-left:17.05pt;margin-top:19.3pt;width:67.15pt;height:47.8pt;z-index:25067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" fillcolor="white [3201]" stroked="f" strokeweight=".5pt">
                <v:textbox inset="0,0,0,0">
                  <w:txbxContent>
                    <w:p w14:paraId="3BF18B95" w14:textId="17132412" w:rsidR="00DC3AF6" w:rsidRPr="00DC3AF6" w:rsidRDefault="00DC3AF6" w:rsidP="00DC3AF6">
                      <w:pPr>
                        <w:pStyle w:val="Bodytext30"/>
                        <w:spacing w:line="192" w:lineRule="auto"/>
                      </w:pPr>
                      <w:bookmarkStart w:id="174" w:name="bookmark0"/>
                      <w:r>
                        <w:rPr>
                          <w:color w:val="292A74"/>
                        </w:rPr>
                        <w:t>Central islet on roads with separated carriageways</w:t>
                      </w:r>
                      <w:bookmarkEnd w:id="174"/>
                    </w:p>
                    <w:p w14:paraId="038BBD53" w14:textId="77777777" w:rsidR="00DC3AF6" w:rsidRPr="00EB1F99" w:rsidRDefault="00DC3AF6">
                      <w:pPr>
                        <w:rPr>
                          <w:lang w:val="en-US"/>
                        </w:rPr>
                      </w:pPr>
                    </w:p>
                  </w:txbxContent>
                </v:textbox>
              </v:shape>
            </w:pict>
          </mc:Fallback>
        </mc:AlternateContent>
      </w:r>
      <w:r w:rsidRPr="00EB1F99">
        <w:rPr>
          <w:noProof/>
          <w:sz w:val="16"/>
        </w:rPr>
        <mc:AlternateContent>
          <mc:Choice Requires="wps">
            <w:drawing>
              <wp:anchor distT="0" distB="0" distL="114300" distR="114300" simplePos="0" relativeHeight="250825728" behindDoc="0" locked="0" layoutInCell="1" allowOverlap="1" wp14:anchorId="4DD69579" wp14:editId="17BF4BF0">
                <wp:simplePos x="0" y="0"/>
                <wp:positionH relativeFrom="column">
                  <wp:posOffset>215824</wp:posOffset>
                </wp:positionH>
                <wp:positionV relativeFrom="paragraph">
                  <wp:posOffset>1561778</wp:posOffset>
                </wp:positionV>
                <wp:extent cx="818686" cy="675564"/>
                <wp:effectExtent l="0" t="0" r="635" b="0"/>
                <wp:wrapNone/>
                <wp:docPr id="615" name="Text Box 615"/>
                <wp:cNvGraphicFramePr/>
                <a:graphic xmlns:a="http://schemas.openxmlformats.org/drawingml/2006/main">
                  <a:graphicData uri="http://schemas.microsoft.com/office/word/2010/wordprocessingShape">
                    <wps:wsp>
                      <wps:cNvSpPr txBox="1"/>
                      <wps:spPr>
                        <a:xfrm>
                          <a:off x="0" y="0"/>
                          <a:ext cx="818686" cy="675564"/>
                        </a:xfrm>
                        <a:prstGeom prst="rect">
                          <a:avLst/>
                        </a:prstGeom>
                        <a:solidFill>
                          <a:schemeClr val="lt1"/>
                        </a:solidFill>
                        <a:ln w="6350">
                          <a:noFill/>
                        </a:ln>
                      </wps:spPr>
                      <wps:txbx>
                        <w:txbxContent>
                          <w:p w14:paraId="10022595" w14:textId="11D2C9B2" w:rsidR="00DC3AF6" w:rsidRPr="00DC3AF6" w:rsidRDefault="00DC3AF6" w:rsidP="00DC3AF6">
                            <w:pPr>
                              <w:pStyle w:val="Bodytext30"/>
                              <w:spacing w:line="192" w:lineRule="auto"/>
                            </w:pPr>
                            <w:r>
                              <w:rPr>
                                <w:color w:val="292A74"/>
                              </w:rPr>
                              <w:t>Lateral separating islet on roads with separated carriageways</w:t>
                            </w:r>
                          </w:p>
                          <w:p w14:paraId="1B2B8D1F" w14:textId="77777777" w:rsidR="00DC3AF6" w:rsidRPr="00EB1F99" w:rsidRDefault="00DC3AF6">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DD69579" id="Text Box 615" o:spid="_x0000_s1102" type="#_x0000_t202" style="position:absolute;margin-left:17pt;margin-top:122.95pt;width:64.45pt;height:53.2pt;z-index:25082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" fillcolor="white [3201]" stroked="f" strokeweight=".5pt">
                <v:textbox inset="0,0,0,0">
                  <w:txbxContent>
                    <w:p w14:paraId="10022595" w14:textId="11D2C9B2" w:rsidR="00DC3AF6" w:rsidRPr="00DC3AF6" w:rsidRDefault="00DC3AF6" w:rsidP="00DC3AF6">
                      <w:pPr>
                        <w:pStyle w:val="Bodytext30"/>
                        <w:spacing w:line="192" w:lineRule="auto"/>
                      </w:pPr>
                      <w:r>
                        <w:rPr>
                          <w:color w:val="292A74"/>
                        </w:rPr>
                        <w:t>Lateral separating islet on roads with separated carriageways</w:t>
                      </w:r>
                    </w:p>
                    <w:p w14:paraId="1B2B8D1F" w14:textId="77777777" w:rsidR="00DC3AF6" w:rsidRPr="00EB1F99" w:rsidRDefault="00DC3AF6">
                      <w:pPr>
                        <w:rPr>
                          <w:lang w:val="en-US"/>
                        </w:rPr>
                      </w:pPr>
                    </w:p>
                  </w:txbxContent>
                </v:textbox>
              </v:shape>
            </w:pict>
          </mc:Fallback>
        </mc:AlternateContent>
      </w:r>
      <w:r w:rsidRPr="00EB1F99">
        <w:rPr>
          <w:noProof/>
          <w:sz w:val="16"/>
        </w:rPr>
        <w:drawing>
          <wp:anchor distT="0" distB="0" distL="0" distR="0" simplePos="0" relativeHeight="250555392" behindDoc="0" locked="0" layoutInCell="1" allowOverlap="1" wp14:anchorId="0E4DF743" wp14:editId="20D0E458">
            <wp:simplePos x="0" y="0"/>
            <wp:positionH relativeFrom="page">
              <wp:posOffset>726440</wp:posOffset>
            </wp:positionH>
            <wp:positionV relativeFrom="paragraph">
              <wp:posOffset>206375</wp:posOffset>
            </wp:positionV>
            <wp:extent cx="5857240" cy="2571115"/>
            <wp:effectExtent l="0" t="0" r="0" b="635"/>
            <wp:wrapTopAndBottom/>
            <wp:docPr id="1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1.png"/>
                    <pic:cNvPicPr/>
                  </pic:nvPicPr>
                  <pic:blipFill>
                    <a:blip r:embed="rId43" cstate="print"/>
                    <a:stretch>
                      <a:fillRect/>
                    </a:stretch>
                  </pic:blipFill>
                  <pic:spPr>
                    <a:xfrm>
                      <a:off x="0" y="0"/>
                      <a:ext cx="5857240" cy="2571115"/>
                    </a:xfrm>
                    <a:prstGeom prst="rect">
                      <a:avLst/>
                    </a:prstGeom>
                  </pic:spPr>
                </pic:pic>
              </a:graphicData>
            </a:graphic>
          </wp:anchor>
        </w:drawing>
      </w:r>
    </w:p>
    <w:p w14:paraId="0663609D" w14:textId="3B11E5B3" w:rsidR="00896A56" w:rsidRPr="00EB1F99" w:rsidRDefault="00A463A0" w:rsidP="00DD0EE8">
      <w:pPr>
        <w:spacing w:before="227"/>
        <w:ind w:left="851" w:right="569" w:hanging="851"/>
        <w:jc w:val="both"/>
        <w:rPr>
          <w:rFonts w:ascii="Arial" w:hAnsi="Arial"/>
          <w:b/>
          <w:sz w:val="19"/>
        </w:rPr>
      </w:pPr>
      <w:r w:rsidRPr="00EB1F99">
        <w:rPr>
          <w:rFonts w:ascii="Arial" w:hAnsi="Arial"/>
          <w:b/>
          <w:color w:val="010202"/>
          <w:sz w:val="19"/>
        </w:rPr>
        <w:t>Fig. 11:</w:t>
      </w:r>
      <w:r w:rsidRPr="00EB1F99">
        <w:rPr>
          <w:rFonts w:ascii="Arial" w:hAnsi="Arial"/>
          <w:b/>
          <w:color w:val="010202"/>
          <w:sz w:val="19"/>
        </w:rPr>
        <w:tab/>
        <w:t>Economic and technical criteria for applying safety barriers to central and lateral separating islets</w:t>
      </w:r>
    </w:p>
    <w:p w14:paraId="2D7E0AED" w14:textId="77777777" w:rsidR="00896A56" w:rsidRPr="00EB1F99" w:rsidRDefault="00896A56">
      <w:pPr>
        <w:pStyle w:val="BodyText"/>
        <w:rPr>
          <w:lang w:val="en-US"/>
        </w:rPr>
      </w:pPr>
    </w:p>
    <w:p w14:paraId="64F10B78" w14:textId="38A5E835" w:rsidR="00BC1DD3" w:rsidRPr="00EB1F99" w:rsidRDefault="00A463A0" w:rsidP="00DD0EE8">
      <w:pPr>
        <w:pStyle w:val="BodyText"/>
        <w:ind w:right="569"/>
        <w:jc w:val="both"/>
      </w:pPr>
      <w:r w:rsidRPr="00EB1F99">
        <w:t xml:space="preserve">The determining factor for selecting the restraining capacity of a safety barrier on islets is not the fact of </w:t>
      </w:r>
      <w:proofErr w:type="gramStart"/>
      <w:r w:rsidRPr="00EB1F99">
        <w:t>whether or not</w:t>
      </w:r>
      <w:proofErr w:type="gramEnd"/>
      <w:r w:rsidRPr="00EB1F99">
        <w:t xml:space="preserve"> a pedestal has been calculated with a vehicle impact prediction, since for these cases, H2 or H4b safety barrier restraining capacities are provided respectively. According to the ELOT EN 1991-2 and ELOT EN 1992-2 standards, either because of cross-sectional dimensions or because of calculation against impact, they are not classified as constructions with a risk of collapse (risk class 1). </w:t>
      </w:r>
      <w:r w:rsidRPr="00EB1F99">
        <w:br w:type="page"/>
      </w:r>
    </w:p>
    <w:p w14:paraId="3BE0EF10" w14:textId="20A53B29" w:rsidR="00896A56" w:rsidRPr="00EB1F99" w:rsidRDefault="00A463A0" w:rsidP="00DD0EE8">
      <w:pPr>
        <w:pStyle w:val="BodyText"/>
        <w:ind w:left="567" w:right="2"/>
        <w:jc w:val="both"/>
      </w:pPr>
      <w:r w:rsidRPr="00EB1F99">
        <w:lastRenderedPageBreak/>
        <w:t xml:space="preserve">Movements </w:t>
      </w:r>
      <w:proofErr w:type="gramStart"/>
      <w:r w:rsidRPr="00EB1F99">
        <w:t>in the area of</w:t>
      </w:r>
      <w:proofErr w:type="gramEnd"/>
      <w:r w:rsidRPr="00EB1F99">
        <w:t xml:space="preserve"> the mobile joints of the bridges must be received by means of special contraction-dilation parts of the safety barriers.</w:t>
      </w:r>
    </w:p>
    <w:p w14:paraId="3F4006E3" w14:textId="54221348" w:rsidR="00896A56" w:rsidRPr="00EB1F99" w:rsidRDefault="00896A56">
      <w:pPr>
        <w:pStyle w:val="BodyText"/>
        <w:rPr>
          <w:lang w:val="en-US"/>
        </w:rPr>
      </w:pPr>
    </w:p>
    <w:p w14:paraId="3A4AA2E6" w14:textId="77777777" w:rsidR="001501B1" w:rsidRPr="00EB1F99" w:rsidRDefault="001501B1">
      <w:pPr>
        <w:pStyle w:val="BodyText"/>
        <w:rPr>
          <w:lang w:val="en-US"/>
        </w:rPr>
      </w:pPr>
    </w:p>
    <w:p w14:paraId="165516A6" w14:textId="77777777" w:rsidR="00896A56" w:rsidRPr="00EB1F99" w:rsidRDefault="00A463A0" w:rsidP="00DD0EE8">
      <w:pPr>
        <w:pStyle w:val="Heading3"/>
        <w:keepNext w:val="0"/>
        <w:keepLines w:val="0"/>
        <w:numPr>
          <w:ilvl w:val="2"/>
          <w:numId w:val="27"/>
        </w:numPr>
        <w:spacing w:before="0" w:after="120"/>
        <w:ind w:left="1134" w:hanging="567"/>
        <w:jc w:val="both"/>
        <w:rPr>
          <w:rFonts w:ascii="Arial" w:eastAsia="Arial" w:hAnsi="Arial" w:cs="Arial"/>
          <w:b/>
          <w:bCs/>
          <w:sz w:val="21"/>
          <w:szCs w:val="28"/>
        </w:rPr>
      </w:pPr>
      <w:bookmarkStart w:id="175" w:name="_Toc82096312"/>
      <w:bookmarkStart w:id="176" w:name="_Toc82096948"/>
      <w:bookmarkStart w:id="177" w:name="_Toc82097229"/>
      <w:bookmarkStart w:id="178" w:name="_Toc82097796"/>
      <w:bookmarkStart w:id="179" w:name="_Toc82098036"/>
      <w:r w:rsidRPr="00EB1F99">
        <w:rPr>
          <w:rFonts w:ascii="Arial" w:hAnsi="Arial"/>
          <w:b/>
          <w:color w:val="auto"/>
          <w:sz w:val="21"/>
        </w:rPr>
        <w:t>Operational width</w:t>
      </w:r>
      <w:bookmarkEnd w:id="175"/>
      <w:bookmarkEnd w:id="176"/>
      <w:bookmarkEnd w:id="177"/>
      <w:bookmarkEnd w:id="178"/>
      <w:bookmarkEnd w:id="179"/>
    </w:p>
    <w:p w14:paraId="59528C29" w14:textId="7CC4CC18" w:rsidR="00896A56" w:rsidRPr="00EB1F99" w:rsidRDefault="00A463A0" w:rsidP="00DD0EE8">
      <w:pPr>
        <w:pStyle w:val="BodyText"/>
        <w:spacing w:before="117" w:line="237" w:lineRule="auto"/>
        <w:ind w:left="567" w:right="2"/>
        <w:jc w:val="both"/>
      </w:pPr>
      <w:r w:rsidRPr="00EB1F99">
        <w:rPr>
          <w:color w:val="010202"/>
        </w:rPr>
        <w:t xml:space="preserve">On central or lateral separating islets without obstacles, the maximum operational width W shall be determined by reference to the width of the central or separating islet and the width of the safety barrier. </w:t>
      </w:r>
      <w:proofErr w:type="gramStart"/>
      <w:r w:rsidRPr="00EB1F99">
        <w:rPr>
          <w:color w:val="010202"/>
        </w:rPr>
        <w:t>In order to</w:t>
      </w:r>
      <w:proofErr w:type="gramEnd"/>
      <w:r w:rsidRPr="00EB1F99">
        <w:rPr>
          <w:color w:val="010202"/>
        </w:rPr>
        <w:t xml:space="preserve"> determine the required operational width, account shall also be taken of the type of safety barrier (two-sided or one-sided safety barrier with separate or joint action) and its position (in the middle of the islet or centrally within it).</w:t>
      </w:r>
    </w:p>
    <w:p w14:paraId="4ED7E107" w14:textId="77777777" w:rsidR="00896A56" w:rsidRPr="00EB1F99" w:rsidRDefault="00896A56" w:rsidP="00DD0EE8">
      <w:pPr>
        <w:pStyle w:val="BodyText"/>
        <w:rPr>
          <w:lang w:val="en-US"/>
        </w:rPr>
      </w:pPr>
    </w:p>
    <w:p w14:paraId="3145B24E" w14:textId="1573BB18" w:rsidR="00896A56" w:rsidRPr="00EB1F99" w:rsidRDefault="00A463A0" w:rsidP="00DD0EE8">
      <w:pPr>
        <w:pStyle w:val="BodyText"/>
        <w:spacing w:line="238" w:lineRule="auto"/>
        <w:ind w:left="567"/>
        <w:jc w:val="both"/>
        <w:rPr>
          <w:color w:val="010202"/>
        </w:rPr>
      </w:pPr>
      <w:r w:rsidRPr="00EB1F99">
        <w:rPr>
          <w:color w:val="010202"/>
        </w:rPr>
        <w:t>When placing two one-sided safety barriers on the boundary of the central or lateral separating islet with separate action, safety barriers running parallel to one boundary line shall be placed within the operational width of the safety barriers parallel to the other boundary line of the islet shall not be permitted. In the case of different operational widths, the largest of them is the determining factor. This restriction does not apply to one-sided systems which have been subjected to an ELOT EN 1317 impact test together.</w:t>
      </w:r>
    </w:p>
    <w:p w14:paraId="09297932" w14:textId="77777777" w:rsidR="00896A56" w:rsidRPr="00EB1F99" w:rsidRDefault="00896A56">
      <w:pPr>
        <w:pStyle w:val="BodyText"/>
        <w:rPr>
          <w:lang w:val="en-US"/>
        </w:rPr>
      </w:pPr>
    </w:p>
    <w:p w14:paraId="171B3195" w14:textId="77777777" w:rsidR="00896A56" w:rsidRPr="00EB1F99" w:rsidRDefault="00A463A0" w:rsidP="00DD0EE8">
      <w:pPr>
        <w:pStyle w:val="BodyText"/>
      </w:pPr>
      <w:r w:rsidRPr="00EB1F99">
        <w:rPr>
          <w:noProof/>
        </w:rPr>
        <w:drawing>
          <wp:anchor distT="0" distB="0" distL="0" distR="0" simplePos="0" relativeHeight="250579968" behindDoc="0" locked="0" layoutInCell="1" allowOverlap="1" wp14:anchorId="662B7A4D" wp14:editId="08D4D99E">
            <wp:simplePos x="0" y="0"/>
            <wp:positionH relativeFrom="page">
              <wp:posOffset>1638300</wp:posOffset>
            </wp:positionH>
            <wp:positionV relativeFrom="paragraph">
              <wp:posOffset>197989</wp:posOffset>
            </wp:positionV>
            <wp:extent cx="4270557" cy="1859279"/>
            <wp:effectExtent l="0" t="0" r="0" b="0"/>
            <wp:wrapTopAndBottom/>
            <wp:docPr id="1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jpeg"/>
                    <pic:cNvPicPr/>
                  </pic:nvPicPr>
                  <pic:blipFill>
                    <a:blip r:embed="rId44" cstate="print"/>
                    <a:stretch>
                      <a:fillRect/>
                    </a:stretch>
                  </pic:blipFill>
                  <pic:spPr>
                    <a:xfrm>
                      <a:off x="0" y="0"/>
                      <a:ext cx="4270557" cy="1859279"/>
                    </a:xfrm>
                    <a:prstGeom prst="rect">
                      <a:avLst/>
                    </a:prstGeom>
                  </pic:spPr>
                </pic:pic>
              </a:graphicData>
            </a:graphic>
          </wp:anchor>
        </w:drawing>
      </w:r>
    </w:p>
    <w:p w14:paraId="0949E05F" w14:textId="77777777" w:rsidR="00896A56" w:rsidRPr="00EB1F99" w:rsidRDefault="00896A56">
      <w:pPr>
        <w:pStyle w:val="BodyText"/>
        <w:spacing w:before="5"/>
        <w:rPr>
          <w:sz w:val="20"/>
          <w:lang w:val="en-US"/>
        </w:rPr>
      </w:pPr>
    </w:p>
    <w:p w14:paraId="72315BAC" w14:textId="49C0D879" w:rsidR="00896A56" w:rsidRPr="00EB1F99" w:rsidRDefault="00A463A0" w:rsidP="00196B84">
      <w:pPr>
        <w:ind w:left="567"/>
        <w:rPr>
          <w:rFonts w:ascii="Arial" w:hAnsi="Arial"/>
          <w:b/>
          <w:color w:val="010202"/>
          <w:sz w:val="19"/>
        </w:rPr>
      </w:pPr>
      <w:r w:rsidRPr="00EB1F99">
        <w:rPr>
          <w:rFonts w:ascii="Arial" w:hAnsi="Arial"/>
          <w:b/>
          <w:color w:val="010202"/>
          <w:sz w:val="19"/>
        </w:rPr>
        <w:t>Fig. 12a:</w:t>
      </w:r>
      <w:r w:rsidRPr="00EB1F99">
        <w:rPr>
          <w:rFonts w:ascii="Arial" w:hAnsi="Arial"/>
          <w:b/>
          <w:color w:val="010202"/>
          <w:sz w:val="19"/>
        </w:rPr>
        <w:tab/>
        <w:t>Two-sided barrier placed in the middle of the islet</w:t>
      </w:r>
    </w:p>
    <w:p w14:paraId="063D88A1" w14:textId="77777777" w:rsidR="0085294F" w:rsidRPr="00EB1F99" w:rsidRDefault="0085294F" w:rsidP="00196B84">
      <w:pPr>
        <w:ind w:left="567"/>
        <w:rPr>
          <w:rFonts w:ascii="Arial" w:hAnsi="Arial"/>
          <w:b/>
          <w:color w:val="010202"/>
          <w:sz w:val="19"/>
          <w:lang w:val="en-US"/>
        </w:rPr>
      </w:pPr>
    </w:p>
    <w:tbl>
      <w:tblPr>
        <w:tblStyle w:val="TableGrid"/>
        <w:tblW w:w="10424" w:type="dxa"/>
        <w:tblLook w:val="04A0" w:firstRow="1" w:lastRow="0" w:firstColumn="1" w:lastColumn="0" w:noHBand="0" w:noVBand="1"/>
      </w:tblPr>
      <w:tblGrid>
        <w:gridCol w:w="5212"/>
        <w:gridCol w:w="5212"/>
      </w:tblGrid>
      <w:tr w:rsidR="0085294F" w:rsidRPr="00EB1F99" w14:paraId="40B5FC96" w14:textId="77777777" w:rsidTr="0085294F">
        <w:tc>
          <w:tcPr>
            <w:tcW w:w="5212" w:type="dxa"/>
          </w:tcPr>
          <w:p w14:paraId="35A23E4F" w14:textId="0F4ABBBB" w:rsidR="0085294F" w:rsidRPr="00EB1F99" w:rsidRDefault="0085294F" w:rsidP="0085294F">
            <w:pPr>
              <w:pStyle w:val="BodyText"/>
              <w:rPr>
                <w:sz w:val="18"/>
                <w:szCs w:val="18"/>
              </w:rPr>
            </w:pPr>
            <w:r w:rsidRPr="00EB1F99">
              <w:rPr>
                <w:sz w:val="18"/>
                <w:lang w:val="el-GR"/>
              </w:rPr>
              <w:t>Χώρος κυκλοφορίας</w:t>
            </w:r>
          </w:p>
        </w:tc>
        <w:tc>
          <w:tcPr>
            <w:tcW w:w="5212" w:type="dxa"/>
          </w:tcPr>
          <w:p w14:paraId="506E4879" w14:textId="20108D2A" w:rsidR="0085294F" w:rsidRPr="00EB1F99" w:rsidRDefault="0085294F" w:rsidP="0085294F">
            <w:pPr>
              <w:pStyle w:val="BodyText"/>
              <w:rPr>
                <w:sz w:val="18"/>
                <w:szCs w:val="18"/>
              </w:rPr>
            </w:pPr>
            <w:r w:rsidRPr="00EB1F99">
              <w:rPr>
                <w:sz w:val="18"/>
              </w:rPr>
              <w:t>Traffic area</w:t>
            </w:r>
          </w:p>
        </w:tc>
      </w:tr>
      <w:tr w:rsidR="0085294F" w:rsidRPr="00EB1F99" w14:paraId="3BF7218B" w14:textId="77777777" w:rsidTr="0085294F">
        <w:tc>
          <w:tcPr>
            <w:tcW w:w="5212" w:type="dxa"/>
          </w:tcPr>
          <w:p w14:paraId="20A7CF40" w14:textId="7F9D392F" w:rsidR="0085294F" w:rsidRPr="00EB1F99" w:rsidRDefault="0085294F" w:rsidP="0085294F">
            <w:pPr>
              <w:pStyle w:val="BodyText"/>
              <w:rPr>
                <w:sz w:val="18"/>
                <w:szCs w:val="18"/>
              </w:rPr>
            </w:pPr>
            <w:r w:rsidRPr="00EB1F99">
              <w:rPr>
                <w:sz w:val="18"/>
                <w:lang w:val="el-GR"/>
              </w:rPr>
              <w:t>Οριογραμμή οδοστρώματος</w:t>
            </w:r>
          </w:p>
        </w:tc>
        <w:tc>
          <w:tcPr>
            <w:tcW w:w="5212" w:type="dxa"/>
          </w:tcPr>
          <w:p w14:paraId="5A196783" w14:textId="360440A7" w:rsidR="0085294F" w:rsidRPr="00EB1F99" w:rsidRDefault="0085294F" w:rsidP="0085294F">
            <w:pPr>
              <w:pStyle w:val="BodyText"/>
              <w:rPr>
                <w:sz w:val="18"/>
                <w:szCs w:val="18"/>
              </w:rPr>
            </w:pPr>
            <w:r w:rsidRPr="00EB1F99">
              <w:rPr>
                <w:sz w:val="18"/>
              </w:rPr>
              <w:t>Carriageway boundary line</w:t>
            </w:r>
          </w:p>
        </w:tc>
      </w:tr>
      <w:tr w:rsidR="0085294F" w:rsidRPr="00EB1F99" w14:paraId="75377906" w14:textId="77777777" w:rsidTr="0085294F">
        <w:tc>
          <w:tcPr>
            <w:tcW w:w="5212" w:type="dxa"/>
          </w:tcPr>
          <w:p w14:paraId="12CE9708" w14:textId="32B364FC" w:rsidR="0085294F" w:rsidRPr="00EB1F99" w:rsidRDefault="0085294F" w:rsidP="0085294F">
            <w:pPr>
              <w:pStyle w:val="BodyText"/>
              <w:rPr>
                <w:sz w:val="18"/>
                <w:szCs w:val="18"/>
              </w:rPr>
            </w:pPr>
            <w:r w:rsidRPr="00EB1F99">
              <w:rPr>
                <w:sz w:val="18"/>
                <w:lang w:val="el-GR"/>
              </w:rPr>
              <w:t>Πλάτος νησίδας</w:t>
            </w:r>
          </w:p>
        </w:tc>
        <w:tc>
          <w:tcPr>
            <w:tcW w:w="5212" w:type="dxa"/>
          </w:tcPr>
          <w:p w14:paraId="200EFCCD" w14:textId="5C311514" w:rsidR="0085294F" w:rsidRPr="00EB1F99" w:rsidRDefault="0085294F" w:rsidP="0085294F">
            <w:pPr>
              <w:pStyle w:val="BodyText"/>
              <w:rPr>
                <w:sz w:val="18"/>
                <w:szCs w:val="18"/>
              </w:rPr>
            </w:pPr>
            <w:r w:rsidRPr="00EB1F99">
              <w:rPr>
                <w:sz w:val="18"/>
              </w:rPr>
              <w:t>Width of islet</w:t>
            </w:r>
          </w:p>
        </w:tc>
      </w:tr>
      <w:tr w:rsidR="0085294F" w:rsidRPr="00EB1F99" w14:paraId="32B9C7EC" w14:textId="77777777" w:rsidTr="0085294F">
        <w:tc>
          <w:tcPr>
            <w:tcW w:w="5212" w:type="dxa"/>
          </w:tcPr>
          <w:p w14:paraId="6C2ADD54" w14:textId="1DCB5003" w:rsidR="0085294F" w:rsidRPr="00EB1F99" w:rsidRDefault="0085294F" w:rsidP="0085294F">
            <w:pPr>
              <w:pStyle w:val="BodyText"/>
              <w:rPr>
                <w:sz w:val="18"/>
                <w:szCs w:val="18"/>
                <w:lang w:val="el-GR"/>
              </w:rPr>
            </w:pPr>
            <w:r w:rsidRPr="00EB1F99">
              <w:rPr>
                <w:sz w:val="18"/>
                <w:lang w:val="el-GR"/>
              </w:rPr>
              <w:t>a= απόσταση της όψης του στηθαίου ασφαλείας από το οδόστρωμα</w:t>
            </w:r>
          </w:p>
        </w:tc>
        <w:tc>
          <w:tcPr>
            <w:tcW w:w="5212" w:type="dxa"/>
          </w:tcPr>
          <w:p w14:paraId="2B66D9ED" w14:textId="620290A8" w:rsidR="0085294F" w:rsidRPr="00EB1F99" w:rsidRDefault="0085294F" w:rsidP="0085294F">
            <w:pPr>
              <w:pStyle w:val="BodyText"/>
              <w:rPr>
                <w:sz w:val="18"/>
                <w:szCs w:val="18"/>
              </w:rPr>
            </w:pPr>
            <w:r w:rsidRPr="00EB1F99">
              <w:rPr>
                <w:sz w:val="18"/>
              </w:rPr>
              <w:t>A = distance of the face of the barrier from the carriageway</w:t>
            </w:r>
          </w:p>
        </w:tc>
      </w:tr>
      <w:tr w:rsidR="0085294F" w:rsidRPr="00EB1F99" w14:paraId="5D10F9DE" w14:textId="77777777" w:rsidTr="0085294F">
        <w:tc>
          <w:tcPr>
            <w:tcW w:w="5212" w:type="dxa"/>
          </w:tcPr>
          <w:p w14:paraId="1C37838D" w14:textId="08F57992" w:rsidR="0085294F" w:rsidRPr="00EB1F99" w:rsidRDefault="0085294F" w:rsidP="0085294F">
            <w:pPr>
              <w:pStyle w:val="BodyText"/>
              <w:rPr>
                <w:sz w:val="18"/>
                <w:szCs w:val="18"/>
              </w:rPr>
            </w:pPr>
            <w:r w:rsidRPr="00EB1F99">
              <w:rPr>
                <w:sz w:val="18"/>
                <w:lang w:val="el-GR"/>
              </w:rPr>
              <w:t>W = μέγιστο λειτουργικό πλάτος</w:t>
            </w:r>
          </w:p>
        </w:tc>
        <w:tc>
          <w:tcPr>
            <w:tcW w:w="5212" w:type="dxa"/>
          </w:tcPr>
          <w:p w14:paraId="0F6C968E" w14:textId="1774688E" w:rsidR="0085294F" w:rsidRPr="00EB1F99" w:rsidRDefault="0085294F" w:rsidP="0085294F">
            <w:pPr>
              <w:pStyle w:val="BodyText"/>
              <w:rPr>
                <w:sz w:val="18"/>
                <w:szCs w:val="18"/>
              </w:rPr>
            </w:pPr>
            <w:r w:rsidRPr="00EB1F99">
              <w:rPr>
                <w:sz w:val="18"/>
              </w:rPr>
              <w:t>W = maximum operational width</w:t>
            </w:r>
          </w:p>
        </w:tc>
      </w:tr>
      <w:tr w:rsidR="0085294F" w:rsidRPr="00EB1F99" w14:paraId="00BF30E2" w14:textId="77777777" w:rsidTr="0085294F">
        <w:tc>
          <w:tcPr>
            <w:tcW w:w="5212" w:type="dxa"/>
          </w:tcPr>
          <w:p w14:paraId="6F4EB31B" w14:textId="41A12D9A" w:rsidR="0085294F" w:rsidRPr="00EB1F99" w:rsidRDefault="0085294F" w:rsidP="0085294F">
            <w:pPr>
              <w:pStyle w:val="BodyText"/>
              <w:rPr>
                <w:sz w:val="18"/>
                <w:szCs w:val="18"/>
                <w:lang w:val="el-GR"/>
              </w:rPr>
            </w:pPr>
            <w:r w:rsidRPr="00EB1F99">
              <w:rPr>
                <w:sz w:val="18"/>
                <w:lang w:val="el-GR"/>
              </w:rPr>
              <w:t>Β = κατασκευαστικό πλάτος του στηθαίου ασφαλείας</w:t>
            </w:r>
          </w:p>
        </w:tc>
        <w:tc>
          <w:tcPr>
            <w:tcW w:w="5212" w:type="dxa"/>
          </w:tcPr>
          <w:p w14:paraId="36524253" w14:textId="67DBDC29" w:rsidR="0085294F" w:rsidRPr="00EB1F99" w:rsidRDefault="0085294F" w:rsidP="0085294F">
            <w:pPr>
              <w:pStyle w:val="BodyText"/>
              <w:rPr>
                <w:sz w:val="18"/>
                <w:szCs w:val="18"/>
              </w:rPr>
            </w:pPr>
            <w:r w:rsidRPr="00EB1F99">
              <w:rPr>
                <w:sz w:val="18"/>
              </w:rPr>
              <w:t>Β = structural width of the safety barrier</w:t>
            </w:r>
          </w:p>
        </w:tc>
      </w:tr>
    </w:tbl>
    <w:p w14:paraId="532EE49B" w14:textId="4904E899" w:rsidR="009940D6" w:rsidRPr="00EB1F99" w:rsidRDefault="009940D6" w:rsidP="00DD0EE8">
      <w:pPr>
        <w:pStyle w:val="BodyText"/>
        <w:rPr>
          <w:lang w:val="en-US"/>
        </w:rPr>
      </w:pPr>
    </w:p>
    <w:p w14:paraId="5C5C0AB3" w14:textId="77777777" w:rsidR="009940D6" w:rsidRPr="00EB1F99" w:rsidRDefault="009940D6" w:rsidP="00DD0EE8">
      <w:pPr>
        <w:pStyle w:val="BodyText"/>
        <w:rPr>
          <w:lang w:val="en-US"/>
        </w:rPr>
      </w:pPr>
    </w:p>
    <w:p w14:paraId="3845AA9D" w14:textId="2C2612B7" w:rsidR="00896A56" w:rsidRPr="00EB1F99" w:rsidRDefault="00A463A0" w:rsidP="00DD0EE8">
      <w:pPr>
        <w:pStyle w:val="BodyText"/>
      </w:pPr>
      <w:r w:rsidRPr="00EB1F99">
        <w:rPr>
          <w:noProof/>
        </w:rPr>
        <w:drawing>
          <wp:anchor distT="0" distB="0" distL="0" distR="0" simplePos="0" relativeHeight="250586112" behindDoc="0" locked="0" layoutInCell="1" allowOverlap="1" wp14:anchorId="6E3001B5" wp14:editId="68AD271C">
            <wp:simplePos x="0" y="0"/>
            <wp:positionH relativeFrom="page">
              <wp:posOffset>1695450</wp:posOffset>
            </wp:positionH>
            <wp:positionV relativeFrom="paragraph">
              <wp:posOffset>158456</wp:posOffset>
            </wp:positionV>
            <wp:extent cx="4243092" cy="1812798"/>
            <wp:effectExtent l="0" t="0" r="0" b="0"/>
            <wp:wrapTopAndBottom/>
            <wp:docPr id="2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png"/>
                    <pic:cNvPicPr/>
                  </pic:nvPicPr>
                  <pic:blipFill>
                    <a:blip r:embed="rId45" cstate="print"/>
                    <a:stretch>
                      <a:fillRect/>
                    </a:stretch>
                  </pic:blipFill>
                  <pic:spPr>
                    <a:xfrm>
                      <a:off x="0" y="0"/>
                      <a:ext cx="4243092" cy="1812798"/>
                    </a:xfrm>
                    <a:prstGeom prst="rect">
                      <a:avLst/>
                    </a:prstGeom>
                  </pic:spPr>
                </pic:pic>
              </a:graphicData>
            </a:graphic>
          </wp:anchor>
        </w:drawing>
      </w:r>
    </w:p>
    <w:p w14:paraId="63AF12EA" w14:textId="7469E11D" w:rsidR="00896A56" w:rsidRPr="00EB1F99" w:rsidRDefault="00A463A0" w:rsidP="00DD0EE8">
      <w:pPr>
        <w:spacing w:before="1"/>
        <w:ind w:left="567"/>
        <w:rPr>
          <w:rFonts w:ascii="Arial" w:hAnsi="Arial"/>
          <w:b/>
          <w:color w:val="010202"/>
          <w:sz w:val="19"/>
        </w:rPr>
      </w:pPr>
      <w:r w:rsidRPr="00EB1F99">
        <w:rPr>
          <w:rFonts w:ascii="Arial" w:hAnsi="Arial"/>
          <w:b/>
          <w:color w:val="010202"/>
          <w:sz w:val="19"/>
        </w:rPr>
        <w:t>Fig. 12b:</w:t>
      </w:r>
      <w:r w:rsidRPr="00EB1F99">
        <w:rPr>
          <w:rFonts w:ascii="Arial" w:hAnsi="Arial"/>
          <w:b/>
          <w:color w:val="010202"/>
          <w:sz w:val="19"/>
        </w:rPr>
        <w:tab/>
        <w:t>Two-sided barrier mounted centrally in the islet</w:t>
      </w:r>
    </w:p>
    <w:p w14:paraId="1CEE01CF" w14:textId="77777777" w:rsidR="00BD2C25" w:rsidRPr="00EB1F99" w:rsidRDefault="00BD2C25" w:rsidP="00DD0EE8">
      <w:pPr>
        <w:spacing w:before="1"/>
        <w:ind w:left="567"/>
        <w:rPr>
          <w:rFonts w:ascii="Arial" w:hAnsi="Arial"/>
          <w:b/>
          <w:color w:val="010202"/>
          <w:sz w:val="19"/>
          <w:lang w:val="en-US"/>
        </w:rPr>
      </w:pPr>
    </w:p>
    <w:tbl>
      <w:tblPr>
        <w:tblStyle w:val="TableGrid"/>
        <w:tblW w:w="10424" w:type="dxa"/>
        <w:tblLook w:val="04A0" w:firstRow="1" w:lastRow="0" w:firstColumn="1" w:lastColumn="0" w:noHBand="0" w:noVBand="1"/>
      </w:tblPr>
      <w:tblGrid>
        <w:gridCol w:w="5212"/>
        <w:gridCol w:w="5212"/>
      </w:tblGrid>
      <w:tr w:rsidR="00BD2C25" w:rsidRPr="00EB1F99" w14:paraId="5F3ADD08" w14:textId="77777777" w:rsidTr="00AD5A05">
        <w:tc>
          <w:tcPr>
            <w:tcW w:w="5212" w:type="dxa"/>
          </w:tcPr>
          <w:p w14:paraId="25A56F71" w14:textId="77777777" w:rsidR="00BD2C25" w:rsidRPr="00EB1F99" w:rsidRDefault="00BD2C25" w:rsidP="00AD5A05">
            <w:pPr>
              <w:pStyle w:val="BodyText"/>
              <w:rPr>
                <w:sz w:val="18"/>
                <w:szCs w:val="18"/>
              </w:rPr>
            </w:pPr>
            <w:r w:rsidRPr="00EB1F99">
              <w:rPr>
                <w:sz w:val="18"/>
                <w:lang w:val="el-GR"/>
              </w:rPr>
              <w:t>Χώρος κυκλοφορίας</w:t>
            </w:r>
          </w:p>
        </w:tc>
        <w:tc>
          <w:tcPr>
            <w:tcW w:w="5212" w:type="dxa"/>
          </w:tcPr>
          <w:p w14:paraId="56B0FF31" w14:textId="77777777" w:rsidR="00BD2C25" w:rsidRPr="00EB1F99" w:rsidRDefault="00BD2C25" w:rsidP="00AD5A05">
            <w:pPr>
              <w:pStyle w:val="BodyText"/>
              <w:rPr>
                <w:sz w:val="18"/>
                <w:szCs w:val="18"/>
              </w:rPr>
            </w:pPr>
            <w:r w:rsidRPr="00EB1F99">
              <w:rPr>
                <w:sz w:val="18"/>
              </w:rPr>
              <w:t>Traffic area</w:t>
            </w:r>
          </w:p>
        </w:tc>
      </w:tr>
      <w:tr w:rsidR="00BD2C25" w:rsidRPr="00EB1F99" w14:paraId="0D029997" w14:textId="77777777" w:rsidTr="00AD5A05">
        <w:tc>
          <w:tcPr>
            <w:tcW w:w="5212" w:type="dxa"/>
          </w:tcPr>
          <w:p w14:paraId="703E5AC3" w14:textId="77777777" w:rsidR="00BD2C25" w:rsidRPr="00EB1F99" w:rsidRDefault="00BD2C25" w:rsidP="00AD5A05">
            <w:pPr>
              <w:pStyle w:val="BodyText"/>
              <w:rPr>
                <w:sz w:val="18"/>
                <w:szCs w:val="18"/>
              </w:rPr>
            </w:pPr>
            <w:r w:rsidRPr="00EB1F99">
              <w:rPr>
                <w:sz w:val="18"/>
                <w:lang w:val="el-GR"/>
              </w:rPr>
              <w:t>Οριογραμμή οδοστρώματος</w:t>
            </w:r>
          </w:p>
        </w:tc>
        <w:tc>
          <w:tcPr>
            <w:tcW w:w="5212" w:type="dxa"/>
          </w:tcPr>
          <w:p w14:paraId="232CE965" w14:textId="77777777" w:rsidR="00BD2C25" w:rsidRPr="00EB1F99" w:rsidRDefault="00BD2C25" w:rsidP="00AD5A05">
            <w:pPr>
              <w:pStyle w:val="BodyText"/>
              <w:rPr>
                <w:sz w:val="18"/>
                <w:szCs w:val="18"/>
              </w:rPr>
            </w:pPr>
            <w:r w:rsidRPr="00EB1F99">
              <w:rPr>
                <w:sz w:val="18"/>
              </w:rPr>
              <w:t>Carriageway boundary line</w:t>
            </w:r>
          </w:p>
        </w:tc>
      </w:tr>
      <w:tr w:rsidR="00BD2C25" w:rsidRPr="00EB1F99" w14:paraId="4AEB6DC3" w14:textId="77777777" w:rsidTr="00AD5A05">
        <w:tc>
          <w:tcPr>
            <w:tcW w:w="5212" w:type="dxa"/>
          </w:tcPr>
          <w:p w14:paraId="37CAFDCA" w14:textId="77777777" w:rsidR="00BD2C25" w:rsidRPr="00EB1F99" w:rsidRDefault="00BD2C25" w:rsidP="00AD5A05">
            <w:pPr>
              <w:pStyle w:val="BodyText"/>
              <w:rPr>
                <w:sz w:val="18"/>
                <w:szCs w:val="18"/>
              </w:rPr>
            </w:pPr>
            <w:r w:rsidRPr="00EB1F99">
              <w:rPr>
                <w:sz w:val="18"/>
                <w:lang w:val="el-GR"/>
              </w:rPr>
              <w:lastRenderedPageBreak/>
              <w:t>Πλάτος νησίδας</w:t>
            </w:r>
          </w:p>
        </w:tc>
        <w:tc>
          <w:tcPr>
            <w:tcW w:w="5212" w:type="dxa"/>
          </w:tcPr>
          <w:p w14:paraId="0176F040" w14:textId="77777777" w:rsidR="00BD2C25" w:rsidRPr="00EB1F99" w:rsidRDefault="00BD2C25" w:rsidP="00AD5A05">
            <w:pPr>
              <w:pStyle w:val="BodyText"/>
              <w:rPr>
                <w:sz w:val="18"/>
                <w:szCs w:val="18"/>
              </w:rPr>
            </w:pPr>
            <w:r w:rsidRPr="00EB1F99">
              <w:rPr>
                <w:sz w:val="18"/>
              </w:rPr>
              <w:t>Width of islet</w:t>
            </w:r>
          </w:p>
        </w:tc>
      </w:tr>
      <w:tr w:rsidR="00BD2C25" w:rsidRPr="00EB1F99" w14:paraId="6B1B8A5D" w14:textId="77777777" w:rsidTr="00AD5A05">
        <w:tc>
          <w:tcPr>
            <w:tcW w:w="5212" w:type="dxa"/>
          </w:tcPr>
          <w:p w14:paraId="44DEB99E" w14:textId="77777777" w:rsidR="00BD2C25" w:rsidRPr="00EB1F99" w:rsidRDefault="00BD2C25" w:rsidP="00AD5A05">
            <w:pPr>
              <w:pStyle w:val="BodyText"/>
              <w:rPr>
                <w:sz w:val="18"/>
                <w:szCs w:val="18"/>
                <w:lang w:val="el-GR"/>
              </w:rPr>
            </w:pPr>
            <w:r w:rsidRPr="00EB1F99">
              <w:rPr>
                <w:sz w:val="18"/>
                <w:lang w:val="el-GR"/>
              </w:rPr>
              <w:t>a= απόσταση της όψης του στηθαίου ασφαλείας από το οδόστρωμα</w:t>
            </w:r>
          </w:p>
        </w:tc>
        <w:tc>
          <w:tcPr>
            <w:tcW w:w="5212" w:type="dxa"/>
          </w:tcPr>
          <w:p w14:paraId="2F83B74B" w14:textId="77777777" w:rsidR="00BD2C25" w:rsidRPr="00EB1F99" w:rsidRDefault="00BD2C25" w:rsidP="00AD5A05">
            <w:pPr>
              <w:pStyle w:val="BodyText"/>
              <w:rPr>
                <w:sz w:val="18"/>
                <w:szCs w:val="18"/>
              </w:rPr>
            </w:pPr>
            <w:r w:rsidRPr="00EB1F99">
              <w:rPr>
                <w:sz w:val="18"/>
              </w:rPr>
              <w:t>A = distance of the face of the barrier from the carriageway</w:t>
            </w:r>
          </w:p>
        </w:tc>
      </w:tr>
      <w:tr w:rsidR="00BD2C25" w:rsidRPr="00EB1F99" w14:paraId="1448E105" w14:textId="77777777" w:rsidTr="00AD5A05">
        <w:tc>
          <w:tcPr>
            <w:tcW w:w="5212" w:type="dxa"/>
          </w:tcPr>
          <w:p w14:paraId="1A9814FD" w14:textId="77777777" w:rsidR="00BD2C25" w:rsidRPr="00EB1F99" w:rsidRDefault="00BD2C25" w:rsidP="00AD5A05">
            <w:pPr>
              <w:pStyle w:val="BodyText"/>
              <w:rPr>
                <w:sz w:val="18"/>
                <w:szCs w:val="18"/>
              </w:rPr>
            </w:pPr>
            <w:r w:rsidRPr="00EB1F99">
              <w:rPr>
                <w:sz w:val="18"/>
                <w:lang w:val="el-GR"/>
              </w:rPr>
              <w:t>W = μέγιστο λειτουργικό πλάτος</w:t>
            </w:r>
          </w:p>
        </w:tc>
        <w:tc>
          <w:tcPr>
            <w:tcW w:w="5212" w:type="dxa"/>
          </w:tcPr>
          <w:p w14:paraId="5769E37C" w14:textId="77777777" w:rsidR="00BD2C25" w:rsidRPr="00EB1F99" w:rsidRDefault="00BD2C25" w:rsidP="00AD5A05">
            <w:pPr>
              <w:pStyle w:val="BodyText"/>
              <w:rPr>
                <w:sz w:val="18"/>
                <w:szCs w:val="18"/>
              </w:rPr>
            </w:pPr>
            <w:r w:rsidRPr="00EB1F99">
              <w:rPr>
                <w:sz w:val="18"/>
              </w:rPr>
              <w:t>W = maximum operational width</w:t>
            </w:r>
          </w:p>
        </w:tc>
      </w:tr>
      <w:tr w:rsidR="00BD2C25" w:rsidRPr="00EB1F99" w14:paraId="76EBB3DA" w14:textId="77777777" w:rsidTr="00AD5A05">
        <w:tc>
          <w:tcPr>
            <w:tcW w:w="5212" w:type="dxa"/>
          </w:tcPr>
          <w:p w14:paraId="4AED2F8B" w14:textId="77777777" w:rsidR="00BD2C25" w:rsidRPr="00EB1F99" w:rsidRDefault="00BD2C25" w:rsidP="00AD5A05">
            <w:pPr>
              <w:pStyle w:val="BodyText"/>
              <w:rPr>
                <w:sz w:val="18"/>
                <w:szCs w:val="18"/>
                <w:lang w:val="el-GR"/>
              </w:rPr>
            </w:pPr>
            <w:r w:rsidRPr="00EB1F99">
              <w:rPr>
                <w:sz w:val="18"/>
                <w:lang w:val="el-GR"/>
              </w:rPr>
              <w:t>Β = κατασκευαστικό πλάτος του στηθαίου ασφαλείας</w:t>
            </w:r>
          </w:p>
        </w:tc>
        <w:tc>
          <w:tcPr>
            <w:tcW w:w="5212" w:type="dxa"/>
          </w:tcPr>
          <w:p w14:paraId="0845C037" w14:textId="77777777" w:rsidR="00BD2C25" w:rsidRPr="00EB1F99" w:rsidRDefault="00BD2C25" w:rsidP="00AD5A05">
            <w:pPr>
              <w:pStyle w:val="BodyText"/>
              <w:rPr>
                <w:sz w:val="18"/>
                <w:szCs w:val="18"/>
              </w:rPr>
            </w:pPr>
            <w:r w:rsidRPr="00EB1F99">
              <w:rPr>
                <w:sz w:val="18"/>
              </w:rPr>
              <w:t>Β = structural width of the safety barrier</w:t>
            </w:r>
          </w:p>
        </w:tc>
      </w:tr>
    </w:tbl>
    <w:p w14:paraId="24A33E9A" w14:textId="4B5FA309" w:rsidR="00BD2C25" w:rsidRPr="00EB1F99" w:rsidRDefault="00BD2C25" w:rsidP="00DD0EE8">
      <w:pPr>
        <w:spacing w:before="1"/>
        <w:ind w:left="567"/>
        <w:rPr>
          <w:rFonts w:ascii="Arial" w:hAnsi="Arial"/>
          <w:b/>
          <w:sz w:val="19"/>
          <w:lang w:val="en-US"/>
        </w:rPr>
      </w:pPr>
    </w:p>
    <w:p w14:paraId="2EFE7F64" w14:textId="77777777" w:rsidR="00BD2C25" w:rsidRPr="00EB1F99" w:rsidRDefault="00BD2C25" w:rsidP="00DD0EE8">
      <w:pPr>
        <w:spacing w:before="1"/>
        <w:ind w:left="567"/>
        <w:rPr>
          <w:rFonts w:ascii="Arial" w:hAnsi="Arial"/>
          <w:b/>
          <w:sz w:val="19"/>
          <w:lang w:val="en-US"/>
        </w:rPr>
      </w:pPr>
    </w:p>
    <w:p w14:paraId="4E757898" w14:textId="77777777" w:rsidR="00896A56" w:rsidRPr="00EB1F99" w:rsidRDefault="00A463A0" w:rsidP="00DD0EE8">
      <w:pPr>
        <w:pStyle w:val="BodyText"/>
        <w:jc w:val="both"/>
      </w:pPr>
      <w:r w:rsidRPr="00EB1F99">
        <w:rPr>
          <w:noProof/>
        </w:rPr>
        <w:drawing>
          <wp:anchor distT="0" distB="0" distL="0" distR="0" simplePos="0" relativeHeight="250592256" behindDoc="0" locked="0" layoutInCell="1" allowOverlap="1" wp14:anchorId="1F28E7A2" wp14:editId="55C25D86">
            <wp:simplePos x="0" y="0"/>
            <wp:positionH relativeFrom="page">
              <wp:posOffset>1695450</wp:posOffset>
            </wp:positionH>
            <wp:positionV relativeFrom="paragraph">
              <wp:posOffset>170965</wp:posOffset>
            </wp:positionV>
            <wp:extent cx="4210539" cy="1638490"/>
            <wp:effectExtent l="0" t="0" r="0" b="0"/>
            <wp:wrapTopAndBottom/>
            <wp:docPr id="2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jpeg"/>
                    <pic:cNvPicPr/>
                  </pic:nvPicPr>
                  <pic:blipFill>
                    <a:blip r:embed="rId46" cstate="print"/>
                    <a:stretch>
                      <a:fillRect/>
                    </a:stretch>
                  </pic:blipFill>
                  <pic:spPr>
                    <a:xfrm>
                      <a:off x="0" y="0"/>
                      <a:ext cx="4210539" cy="1638490"/>
                    </a:xfrm>
                    <a:prstGeom prst="rect">
                      <a:avLst/>
                    </a:prstGeom>
                  </pic:spPr>
                </pic:pic>
              </a:graphicData>
            </a:graphic>
          </wp:anchor>
        </w:drawing>
      </w:r>
    </w:p>
    <w:p w14:paraId="57DBE2AB" w14:textId="77777777" w:rsidR="009940D6" w:rsidRPr="00EB1F99" w:rsidRDefault="009940D6" w:rsidP="00DD0EE8">
      <w:pPr>
        <w:pStyle w:val="BodyText"/>
        <w:jc w:val="both"/>
        <w:rPr>
          <w:lang w:val="en-US"/>
        </w:rPr>
      </w:pPr>
    </w:p>
    <w:p w14:paraId="0BA0340B" w14:textId="4FDD749E" w:rsidR="00896A56" w:rsidRPr="00EB1F99" w:rsidRDefault="00A463A0" w:rsidP="00DD0EE8">
      <w:pPr>
        <w:ind w:left="851" w:right="569" w:hanging="851"/>
        <w:jc w:val="both"/>
        <w:rPr>
          <w:rFonts w:ascii="Arial" w:hAnsi="Arial"/>
          <w:b/>
          <w:sz w:val="19"/>
        </w:rPr>
      </w:pPr>
      <w:r w:rsidRPr="00EB1F99">
        <w:rPr>
          <w:rFonts w:ascii="Arial" w:hAnsi="Arial"/>
          <w:b/>
          <w:color w:val="010202"/>
          <w:sz w:val="19"/>
        </w:rPr>
        <w:t>Fig. 12c:</w:t>
      </w:r>
      <w:r w:rsidRPr="00EB1F99">
        <w:rPr>
          <w:rFonts w:ascii="Arial" w:hAnsi="Arial"/>
          <w:b/>
          <w:color w:val="010202"/>
          <w:sz w:val="19"/>
        </w:rPr>
        <w:tab/>
        <w:t>One-sided safety barrier with separate action placed on both boundary lines</w:t>
      </w:r>
    </w:p>
    <w:tbl>
      <w:tblPr>
        <w:tblStyle w:val="TableGrid"/>
        <w:tblW w:w="10424" w:type="dxa"/>
        <w:tblLook w:val="04A0" w:firstRow="1" w:lastRow="0" w:firstColumn="1" w:lastColumn="0" w:noHBand="0" w:noVBand="1"/>
      </w:tblPr>
      <w:tblGrid>
        <w:gridCol w:w="5212"/>
        <w:gridCol w:w="5212"/>
      </w:tblGrid>
      <w:tr w:rsidR="00BD2C25" w:rsidRPr="00EB1F99" w14:paraId="2F91643F" w14:textId="77777777" w:rsidTr="00AD5A05">
        <w:tc>
          <w:tcPr>
            <w:tcW w:w="5212" w:type="dxa"/>
          </w:tcPr>
          <w:p w14:paraId="71C827CE" w14:textId="77777777" w:rsidR="00BD2C25" w:rsidRPr="00EB1F99" w:rsidRDefault="00BD2C25" w:rsidP="00AD5A05">
            <w:pPr>
              <w:pStyle w:val="BodyText"/>
              <w:rPr>
                <w:sz w:val="18"/>
                <w:szCs w:val="18"/>
              </w:rPr>
            </w:pPr>
            <w:r w:rsidRPr="00EB1F99">
              <w:rPr>
                <w:sz w:val="18"/>
                <w:lang w:val="el-GR"/>
              </w:rPr>
              <w:t>Χώρος κυκλοφορίας</w:t>
            </w:r>
          </w:p>
        </w:tc>
        <w:tc>
          <w:tcPr>
            <w:tcW w:w="5212" w:type="dxa"/>
          </w:tcPr>
          <w:p w14:paraId="26AC0039" w14:textId="77777777" w:rsidR="00BD2C25" w:rsidRPr="00EB1F99" w:rsidRDefault="00BD2C25" w:rsidP="00AD5A05">
            <w:pPr>
              <w:pStyle w:val="BodyText"/>
              <w:rPr>
                <w:sz w:val="18"/>
                <w:szCs w:val="18"/>
              </w:rPr>
            </w:pPr>
            <w:r w:rsidRPr="00EB1F99">
              <w:rPr>
                <w:sz w:val="18"/>
              </w:rPr>
              <w:t>Traffic area</w:t>
            </w:r>
          </w:p>
        </w:tc>
      </w:tr>
      <w:tr w:rsidR="00BD2C25" w:rsidRPr="00EB1F99" w14:paraId="3CC45199" w14:textId="77777777" w:rsidTr="00AD5A05">
        <w:tc>
          <w:tcPr>
            <w:tcW w:w="5212" w:type="dxa"/>
          </w:tcPr>
          <w:p w14:paraId="77BFA10C" w14:textId="77777777" w:rsidR="00BD2C25" w:rsidRPr="00EB1F99" w:rsidRDefault="00BD2C25" w:rsidP="00AD5A05">
            <w:pPr>
              <w:pStyle w:val="BodyText"/>
              <w:rPr>
                <w:sz w:val="18"/>
                <w:szCs w:val="18"/>
              </w:rPr>
            </w:pPr>
            <w:r w:rsidRPr="00EB1F99">
              <w:rPr>
                <w:sz w:val="18"/>
                <w:lang w:val="el-GR"/>
              </w:rPr>
              <w:t>Οριογραμμή οδοστρώματος</w:t>
            </w:r>
          </w:p>
        </w:tc>
        <w:tc>
          <w:tcPr>
            <w:tcW w:w="5212" w:type="dxa"/>
          </w:tcPr>
          <w:p w14:paraId="0D92333D" w14:textId="77777777" w:rsidR="00BD2C25" w:rsidRPr="00EB1F99" w:rsidRDefault="00BD2C25" w:rsidP="00AD5A05">
            <w:pPr>
              <w:pStyle w:val="BodyText"/>
              <w:rPr>
                <w:sz w:val="18"/>
                <w:szCs w:val="18"/>
              </w:rPr>
            </w:pPr>
            <w:r w:rsidRPr="00EB1F99">
              <w:rPr>
                <w:sz w:val="18"/>
              </w:rPr>
              <w:t>Carriageway boundary line</w:t>
            </w:r>
          </w:p>
        </w:tc>
      </w:tr>
      <w:tr w:rsidR="00BD2C25" w:rsidRPr="00EB1F99" w14:paraId="566CE980" w14:textId="77777777" w:rsidTr="00AD5A05">
        <w:tc>
          <w:tcPr>
            <w:tcW w:w="5212" w:type="dxa"/>
          </w:tcPr>
          <w:p w14:paraId="527B3B63" w14:textId="77777777" w:rsidR="00BD2C25" w:rsidRPr="00EB1F99" w:rsidRDefault="00BD2C25" w:rsidP="00AD5A05">
            <w:pPr>
              <w:pStyle w:val="BodyText"/>
              <w:rPr>
                <w:sz w:val="18"/>
                <w:szCs w:val="18"/>
              </w:rPr>
            </w:pPr>
            <w:r w:rsidRPr="00EB1F99">
              <w:rPr>
                <w:sz w:val="18"/>
                <w:lang w:val="el-GR"/>
              </w:rPr>
              <w:t>Πλάτος νησίδας</w:t>
            </w:r>
          </w:p>
        </w:tc>
        <w:tc>
          <w:tcPr>
            <w:tcW w:w="5212" w:type="dxa"/>
          </w:tcPr>
          <w:p w14:paraId="5CA238E1" w14:textId="77777777" w:rsidR="00BD2C25" w:rsidRPr="00EB1F99" w:rsidRDefault="00BD2C25" w:rsidP="00AD5A05">
            <w:pPr>
              <w:pStyle w:val="BodyText"/>
              <w:rPr>
                <w:sz w:val="18"/>
                <w:szCs w:val="18"/>
              </w:rPr>
            </w:pPr>
            <w:r w:rsidRPr="00EB1F99">
              <w:rPr>
                <w:sz w:val="18"/>
              </w:rPr>
              <w:t>Width of islet</w:t>
            </w:r>
          </w:p>
        </w:tc>
      </w:tr>
      <w:tr w:rsidR="00BD2C25" w:rsidRPr="00EB1F99" w14:paraId="0E791B4B" w14:textId="77777777" w:rsidTr="00AD5A05">
        <w:tc>
          <w:tcPr>
            <w:tcW w:w="5212" w:type="dxa"/>
          </w:tcPr>
          <w:p w14:paraId="2B46C492" w14:textId="77777777" w:rsidR="00BD2C25" w:rsidRPr="00EB1F99" w:rsidRDefault="00BD2C25" w:rsidP="00AD5A05">
            <w:pPr>
              <w:pStyle w:val="BodyText"/>
              <w:rPr>
                <w:sz w:val="18"/>
                <w:szCs w:val="18"/>
                <w:lang w:val="el-GR"/>
              </w:rPr>
            </w:pPr>
            <w:r w:rsidRPr="00EB1F99">
              <w:rPr>
                <w:sz w:val="18"/>
                <w:lang w:val="el-GR"/>
              </w:rPr>
              <w:t>a= απόσταση της όψης του στηθαίου ασφαλείας από το οδόστρωμα</w:t>
            </w:r>
          </w:p>
        </w:tc>
        <w:tc>
          <w:tcPr>
            <w:tcW w:w="5212" w:type="dxa"/>
          </w:tcPr>
          <w:p w14:paraId="54EFCC2F" w14:textId="77777777" w:rsidR="00BD2C25" w:rsidRPr="00EB1F99" w:rsidRDefault="00BD2C25" w:rsidP="00AD5A05">
            <w:pPr>
              <w:pStyle w:val="BodyText"/>
              <w:rPr>
                <w:sz w:val="18"/>
                <w:szCs w:val="18"/>
              </w:rPr>
            </w:pPr>
            <w:r w:rsidRPr="00EB1F99">
              <w:rPr>
                <w:sz w:val="18"/>
              </w:rPr>
              <w:t>A = distance of the face of the barrier from the carriageway</w:t>
            </w:r>
          </w:p>
        </w:tc>
      </w:tr>
      <w:tr w:rsidR="00BD2C25" w:rsidRPr="00EB1F99" w14:paraId="690D578B" w14:textId="77777777" w:rsidTr="00AD5A05">
        <w:tc>
          <w:tcPr>
            <w:tcW w:w="5212" w:type="dxa"/>
          </w:tcPr>
          <w:p w14:paraId="5718B528" w14:textId="77777777" w:rsidR="00BD2C25" w:rsidRPr="00EB1F99" w:rsidRDefault="00BD2C25" w:rsidP="00AD5A05">
            <w:pPr>
              <w:pStyle w:val="BodyText"/>
              <w:rPr>
                <w:sz w:val="18"/>
                <w:szCs w:val="18"/>
              </w:rPr>
            </w:pPr>
            <w:r w:rsidRPr="00EB1F99">
              <w:rPr>
                <w:sz w:val="18"/>
                <w:lang w:val="el-GR"/>
              </w:rPr>
              <w:t>W = μέγιστο λειτουργικό πλάτος</w:t>
            </w:r>
          </w:p>
        </w:tc>
        <w:tc>
          <w:tcPr>
            <w:tcW w:w="5212" w:type="dxa"/>
          </w:tcPr>
          <w:p w14:paraId="69EAA01D" w14:textId="77777777" w:rsidR="00BD2C25" w:rsidRPr="00EB1F99" w:rsidRDefault="00BD2C25" w:rsidP="00AD5A05">
            <w:pPr>
              <w:pStyle w:val="BodyText"/>
              <w:rPr>
                <w:sz w:val="18"/>
                <w:szCs w:val="18"/>
              </w:rPr>
            </w:pPr>
            <w:r w:rsidRPr="00EB1F99">
              <w:rPr>
                <w:sz w:val="18"/>
              </w:rPr>
              <w:t>W = maximum operational width</w:t>
            </w:r>
          </w:p>
        </w:tc>
      </w:tr>
      <w:tr w:rsidR="00BD2C25" w:rsidRPr="00EB1F99" w14:paraId="147C7578" w14:textId="77777777" w:rsidTr="00AD5A05">
        <w:tc>
          <w:tcPr>
            <w:tcW w:w="5212" w:type="dxa"/>
          </w:tcPr>
          <w:p w14:paraId="3FE455A0" w14:textId="77777777" w:rsidR="00BD2C25" w:rsidRPr="00EB1F99" w:rsidRDefault="00BD2C25" w:rsidP="00AD5A05">
            <w:pPr>
              <w:pStyle w:val="BodyText"/>
              <w:rPr>
                <w:sz w:val="18"/>
                <w:szCs w:val="18"/>
                <w:lang w:val="el-GR"/>
              </w:rPr>
            </w:pPr>
            <w:r w:rsidRPr="00EB1F99">
              <w:rPr>
                <w:sz w:val="18"/>
                <w:lang w:val="el-GR"/>
              </w:rPr>
              <w:t>Β = κατασκευαστικό πλάτος του στηθαίου ασφαλείας</w:t>
            </w:r>
          </w:p>
        </w:tc>
        <w:tc>
          <w:tcPr>
            <w:tcW w:w="5212" w:type="dxa"/>
          </w:tcPr>
          <w:p w14:paraId="35B5A4B5" w14:textId="77777777" w:rsidR="00BD2C25" w:rsidRPr="00EB1F99" w:rsidRDefault="00BD2C25" w:rsidP="00AD5A05">
            <w:pPr>
              <w:pStyle w:val="BodyText"/>
              <w:rPr>
                <w:sz w:val="18"/>
                <w:szCs w:val="18"/>
              </w:rPr>
            </w:pPr>
            <w:r w:rsidRPr="00EB1F99">
              <w:rPr>
                <w:sz w:val="18"/>
              </w:rPr>
              <w:t>Β = structural width of the safety barrier</w:t>
            </w:r>
          </w:p>
        </w:tc>
      </w:tr>
    </w:tbl>
    <w:p w14:paraId="3AC0B828" w14:textId="77777777" w:rsidR="00896A56" w:rsidRPr="00EB1F99" w:rsidRDefault="00896A56" w:rsidP="00DD0EE8">
      <w:pPr>
        <w:pStyle w:val="BodyText"/>
        <w:jc w:val="both"/>
        <w:rPr>
          <w:lang w:val="en-US"/>
        </w:rPr>
      </w:pPr>
    </w:p>
    <w:p w14:paraId="6A7A48BB" w14:textId="77777777" w:rsidR="009940D6" w:rsidRPr="00EB1F99" w:rsidRDefault="009940D6" w:rsidP="00DD0EE8">
      <w:pPr>
        <w:pStyle w:val="BodyText"/>
        <w:jc w:val="both"/>
        <w:rPr>
          <w:lang w:val="en-US"/>
        </w:rPr>
      </w:pPr>
    </w:p>
    <w:p w14:paraId="1B46134F" w14:textId="77777777" w:rsidR="00896A56" w:rsidRPr="00EB1F99" w:rsidRDefault="00A463A0">
      <w:pPr>
        <w:pStyle w:val="BodyText"/>
        <w:ind w:left="2050"/>
        <w:rPr>
          <w:rFonts w:ascii="Arial"/>
          <w:sz w:val="20"/>
        </w:rPr>
      </w:pPr>
      <w:r w:rsidRPr="00EB1F99">
        <w:rPr>
          <w:rFonts w:ascii="Arial"/>
          <w:noProof/>
          <w:sz w:val="20"/>
        </w:rPr>
        <w:drawing>
          <wp:inline distT="0" distB="0" distL="0" distR="0" wp14:anchorId="7C34C0AB" wp14:editId="1C8ABD4A">
            <wp:extent cx="4198181" cy="1801177"/>
            <wp:effectExtent l="0" t="0" r="0" b="0"/>
            <wp:docPr id="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jpeg"/>
                    <pic:cNvPicPr/>
                  </pic:nvPicPr>
                  <pic:blipFill>
                    <a:blip r:embed="rId47" cstate="print"/>
                    <a:stretch>
                      <a:fillRect/>
                    </a:stretch>
                  </pic:blipFill>
                  <pic:spPr>
                    <a:xfrm>
                      <a:off x="0" y="0"/>
                      <a:ext cx="4198181" cy="1801177"/>
                    </a:xfrm>
                    <a:prstGeom prst="rect">
                      <a:avLst/>
                    </a:prstGeom>
                  </pic:spPr>
                </pic:pic>
              </a:graphicData>
            </a:graphic>
          </wp:inline>
        </w:drawing>
      </w:r>
    </w:p>
    <w:p w14:paraId="6A5F8F38" w14:textId="77777777" w:rsidR="00896A56" w:rsidRPr="00EB1F99" w:rsidRDefault="00896A56" w:rsidP="00DD0EE8">
      <w:pPr>
        <w:pStyle w:val="BodyText"/>
        <w:jc w:val="both"/>
        <w:rPr>
          <w:lang w:val="el-GR"/>
        </w:rPr>
      </w:pPr>
    </w:p>
    <w:p w14:paraId="6F064928" w14:textId="7DCFA83D" w:rsidR="00896A56" w:rsidRPr="00EB1F99" w:rsidRDefault="00A463A0" w:rsidP="00DD0EE8">
      <w:pPr>
        <w:spacing w:before="93"/>
        <w:ind w:left="851" w:right="569" w:hanging="851"/>
        <w:jc w:val="both"/>
        <w:rPr>
          <w:rFonts w:ascii="Arial" w:hAnsi="Arial"/>
          <w:b/>
          <w:sz w:val="19"/>
        </w:rPr>
      </w:pPr>
      <w:r w:rsidRPr="00EB1F99">
        <w:rPr>
          <w:rFonts w:ascii="Arial" w:hAnsi="Arial"/>
          <w:b/>
          <w:color w:val="010202"/>
          <w:sz w:val="19"/>
        </w:rPr>
        <w:t>Fig. 12d:</w:t>
      </w:r>
      <w:r w:rsidRPr="00EB1F99">
        <w:rPr>
          <w:rFonts w:ascii="Arial" w:hAnsi="Arial"/>
          <w:b/>
          <w:color w:val="010202"/>
          <w:sz w:val="19"/>
        </w:rPr>
        <w:tab/>
        <w:t>One-sided safety barriers with joint action placed on both boundary lines</w:t>
      </w:r>
    </w:p>
    <w:tbl>
      <w:tblPr>
        <w:tblStyle w:val="TableGrid"/>
        <w:tblW w:w="10424" w:type="dxa"/>
        <w:tblLook w:val="04A0" w:firstRow="1" w:lastRow="0" w:firstColumn="1" w:lastColumn="0" w:noHBand="0" w:noVBand="1"/>
      </w:tblPr>
      <w:tblGrid>
        <w:gridCol w:w="5212"/>
        <w:gridCol w:w="5212"/>
      </w:tblGrid>
      <w:tr w:rsidR="00BD2C25" w:rsidRPr="00EB1F99" w14:paraId="3985DE47" w14:textId="77777777" w:rsidTr="00AD5A05">
        <w:tc>
          <w:tcPr>
            <w:tcW w:w="5212" w:type="dxa"/>
          </w:tcPr>
          <w:p w14:paraId="05B33B8A" w14:textId="77777777" w:rsidR="00BD2C25" w:rsidRPr="00EB1F99" w:rsidRDefault="00BD2C25" w:rsidP="00AD5A05">
            <w:pPr>
              <w:pStyle w:val="BodyText"/>
              <w:rPr>
                <w:sz w:val="18"/>
                <w:szCs w:val="18"/>
              </w:rPr>
            </w:pPr>
            <w:r w:rsidRPr="00EB1F99">
              <w:rPr>
                <w:sz w:val="18"/>
                <w:lang w:val="el-GR"/>
              </w:rPr>
              <w:t>Χώρος κυκλοφορίας</w:t>
            </w:r>
          </w:p>
        </w:tc>
        <w:tc>
          <w:tcPr>
            <w:tcW w:w="5212" w:type="dxa"/>
          </w:tcPr>
          <w:p w14:paraId="47FFC06D" w14:textId="77777777" w:rsidR="00BD2C25" w:rsidRPr="00EB1F99" w:rsidRDefault="00BD2C25" w:rsidP="00AD5A05">
            <w:pPr>
              <w:pStyle w:val="BodyText"/>
              <w:rPr>
                <w:sz w:val="18"/>
                <w:szCs w:val="18"/>
              </w:rPr>
            </w:pPr>
            <w:r w:rsidRPr="00EB1F99">
              <w:rPr>
                <w:sz w:val="18"/>
              </w:rPr>
              <w:t>Traffic area</w:t>
            </w:r>
          </w:p>
        </w:tc>
      </w:tr>
      <w:tr w:rsidR="00BD2C25" w:rsidRPr="00EB1F99" w14:paraId="3EE6AA5B" w14:textId="77777777" w:rsidTr="00AD5A05">
        <w:tc>
          <w:tcPr>
            <w:tcW w:w="5212" w:type="dxa"/>
          </w:tcPr>
          <w:p w14:paraId="5FAD2AF9" w14:textId="77777777" w:rsidR="00BD2C25" w:rsidRPr="00EB1F99" w:rsidRDefault="00BD2C25" w:rsidP="00AD5A05">
            <w:pPr>
              <w:pStyle w:val="BodyText"/>
              <w:rPr>
                <w:sz w:val="18"/>
                <w:szCs w:val="18"/>
              </w:rPr>
            </w:pPr>
            <w:r w:rsidRPr="00EB1F99">
              <w:rPr>
                <w:sz w:val="18"/>
                <w:lang w:val="el-GR"/>
              </w:rPr>
              <w:t>Οριογραμμή οδοστρώματος</w:t>
            </w:r>
          </w:p>
        </w:tc>
        <w:tc>
          <w:tcPr>
            <w:tcW w:w="5212" w:type="dxa"/>
          </w:tcPr>
          <w:p w14:paraId="115682DA" w14:textId="77777777" w:rsidR="00BD2C25" w:rsidRPr="00EB1F99" w:rsidRDefault="00BD2C25" w:rsidP="00AD5A05">
            <w:pPr>
              <w:pStyle w:val="BodyText"/>
              <w:rPr>
                <w:sz w:val="18"/>
                <w:szCs w:val="18"/>
              </w:rPr>
            </w:pPr>
            <w:r w:rsidRPr="00EB1F99">
              <w:rPr>
                <w:sz w:val="18"/>
              </w:rPr>
              <w:t>Carriageway boundary line</w:t>
            </w:r>
          </w:p>
        </w:tc>
      </w:tr>
      <w:tr w:rsidR="00BD2C25" w:rsidRPr="00EB1F99" w14:paraId="281286D0" w14:textId="77777777" w:rsidTr="00AD5A05">
        <w:tc>
          <w:tcPr>
            <w:tcW w:w="5212" w:type="dxa"/>
          </w:tcPr>
          <w:p w14:paraId="322231A3" w14:textId="77777777" w:rsidR="00BD2C25" w:rsidRPr="00EB1F99" w:rsidRDefault="00BD2C25" w:rsidP="00AD5A05">
            <w:pPr>
              <w:pStyle w:val="BodyText"/>
              <w:rPr>
                <w:sz w:val="18"/>
                <w:szCs w:val="18"/>
              </w:rPr>
            </w:pPr>
            <w:r w:rsidRPr="00EB1F99">
              <w:rPr>
                <w:sz w:val="18"/>
                <w:lang w:val="el-GR"/>
              </w:rPr>
              <w:t>Πλάτος νησίδας</w:t>
            </w:r>
          </w:p>
        </w:tc>
        <w:tc>
          <w:tcPr>
            <w:tcW w:w="5212" w:type="dxa"/>
          </w:tcPr>
          <w:p w14:paraId="64D7061E" w14:textId="77777777" w:rsidR="00BD2C25" w:rsidRPr="00EB1F99" w:rsidRDefault="00BD2C25" w:rsidP="00AD5A05">
            <w:pPr>
              <w:pStyle w:val="BodyText"/>
              <w:rPr>
                <w:sz w:val="18"/>
                <w:szCs w:val="18"/>
              </w:rPr>
            </w:pPr>
            <w:r w:rsidRPr="00EB1F99">
              <w:rPr>
                <w:sz w:val="18"/>
              </w:rPr>
              <w:t>Width of islet</w:t>
            </w:r>
          </w:p>
        </w:tc>
      </w:tr>
      <w:tr w:rsidR="00BD2C25" w:rsidRPr="00EB1F99" w14:paraId="04E0D580" w14:textId="77777777" w:rsidTr="00AD5A05">
        <w:tc>
          <w:tcPr>
            <w:tcW w:w="5212" w:type="dxa"/>
          </w:tcPr>
          <w:p w14:paraId="69CAB233" w14:textId="77777777" w:rsidR="00BD2C25" w:rsidRPr="00EB1F99" w:rsidRDefault="00BD2C25" w:rsidP="00AD5A05">
            <w:pPr>
              <w:pStyle w:val="BodyText"/>
              <w:rPr>
                <w:sz w:val="18"/>
                <w:szCs w:val="18"/>
                <w:lang w:val="el-GR"/>
              </w:rPr>
            </w:pPr>
            <w:r w:rsidRPr="00EB1F99">
              <w:rPr>
                <w:sz w:val="18"/>
                <w:lang w:val="el-GR"/>
              </w:rPr>
              <w:t>a= απόσταση της όψης του στηθαίου ασφαλείας από το οδόστρωμα</w:t>
            </w:r>
          </w:p>
        </w:tc>
        <w:tc>
          <w:tcPr>
            <w:tcW w:w="5212" w:type="dxa"/>
          </w:tcPr>
          <w:p w14:paraId="20234A29" w14:textId="77777777" w:rsidR="00BD2C25" w:rsidRPr="00EB1F99" w:rsidRDefault="00BD2C25" w:rsidP="00AD5A05">
            <w:pPr>
              <w:pStyle w:val="BodyText"/>
              <w:rPr>
                <w:sz w:val="18"/>
                <w:szCs w:val="18"/>
              </w:rPr>
            </w:pPr>
            <w:r w:rsidRPr="00EB1F99">
              <w:rPr>
                <w:sz w:val="18"/>
              </w:rPr>
              <w:t>A = distance of the face of the barrier from the carriageway</w:t>
            </w:r>
          </w:p>
        </w:tc>
      </w:tr>
      <w:tr w:rsidR="00BD2C25" w:rsidRPr="00EB1F99" w14:paraId="3A6180DC" w14:textId="77777777" w:rsidTr="00AD5A05">
        <w:tc>
          <w:tcPr>
            <w:tcW w:w="5212" w:type="dxa"/>
          </w:tcPr>
          <w:p w14:paraId="406B315E" w14:textId="77777777" w:rsidR="00BD2C25" w:rsidRPr="00EB1F99" w:rsidRDefault="00BD2C25" w:rsidP="00AD5A05">
            <w:pPr>
              <w:pStyle w:val="BodyText"/>
              <w:rPr>
                <w:sz w:val="18"/>
                <w:szCs w:val="18"/>
              </w:rPr>
            </w:pPr>
            <w:r w:rsidRPr="00EB1F99">
              <w:rPr>
                <w:sz w:val="18"/>
                <w:lang w:val="el-GR"/>
              </w:rPr>
              <w:t>W = μέγιστο λειτουργικό πλάτος</w:t>
            </w:r>
          </w:p>
        </w:tc>
        <w:tc>
          <w:tcPr>
            <w:tcW w:w="5212" w:type="dxa"/>
          </w:tcPr>
          <w:p w14:paraId="6B51C0E2" w14:textId="77777777" w:rsidR="00BD2C25" w:rsidRPr="00EB1F99" w:rsidRDefault="00BD2C25" w:rsidP="00AD5A05">
            <w:pPr>
              <w:pStyle w:val="BodyText"/>
              <w:rPr>
                <w:sz w:val="18"/>
                <w:szCs w:val="18"/>
              </w:rPr>
            </w:pPr>
            <w:r w:rsidRPr="00EB1F99">
              <w:rPr>
                <w:sz w:val="18"/>
              </w:rPr>
              <w:t>W = maximum operational width</w:t>
            </w:r>
          </w:p>
        </w:tc>
      </w:tr>
      <w:tr w:rsidR="00BD2C25" w:rsidRPr="00EB1F99" w14:paraId="2C71F738" w14:textId="77777777" w:rsidTr="00AD5A05">
        <w:tc>
          <w:tcPr>
            <w:tcW w:w="5212" w:type="dxa"/>
          </w:tcPr>
          <w:p w14:paraId="49993AFC" w14:textId="77777777" w:rsidR="00BD2C25" w:rsidRPr="00EB1F99" w:rsidRDefault="00BD2C25" w:rsidP="00AD5A05">
            <w:pPr>
              <w:pStyle w:val="BodyText"/>
              <w:rPr>
                <w:sz w:val="18"/>
                <w:szCs w:val="18"/>
                <w:lang w:val="el-GR"/>
              </w:rPr>
            </w:pPr>
            <w:r w:rsidRPr="00EB1F99">
              <w:rPr>
                <w:sz w:val="18"/>
                <w:lang w:val="el-GR"/>
              </w:rPr>
              <w:t>Β = κατασκευαστικό πλάτος του στηθαίου ασφαλείας</w:t>
            </w:r>
          </w:p>
        </w:tc>
        <w:tc>
          <w:tcPr>
            <w:tcW w:w="5212" w:type="dxa"/>
          </w:tcPr>
          <w:p w14:paraId="16789ED4" w14:textId="77777777" w:rsidR="00BD2C25" w:rsidRPr="00EB1F99" w:rsidRDefault="00BD2C25" w:rsidP="00AD5A05">
            <w:pPr>
              <w:pStyle w:val="BodyText"/>
              <w:rPr>
                <w:sz w:val="18"/>
                <w:szCs w:val="18"/>
              </w:rPr>
            </w:pPr>
            <w:r w:rsidRPr="00EB1F99">
              <w:rPr>
                <w:sz w:val="18"/>
              </w:rPr>
              <w:t>Β = structural width of the safety barrier</w:t>
            </w:r>
          </w:p>
        </w:tc>
      </w:tr>
    </w:tbl>
    <w:p w14:paraId="5F31805C" w14:textId="77777777" w:rsidR="00896A56" w:rsidRPr="00EB1F99" w:rsidRDefault="00896A56" w:rsidP="00DD0EE8">
      <w:pPr>
        <w:pStyle w:val="BodyText"/>
        <w:jc w:val="both"/>
        <w:rPr>
          <w:lang w:val="en-US"/>
        </w:rPr>
      </w:pPr>
    </w:p>
    <w:p w14:paraId="09163AF1" w14:textId="22761A02" w:rsidR="00896A56" w:rsidRPr="00EB1F99" w:rsidRDefault="00A463A0" w:rsidP="00DD0EE8">
      <w:pPr>
        <w:pStyle w:val="BodyText"/>
        <w:spacing w:line="237" w:lineRule="auto"/>
        <w:ind w:right="569"/>
        <w:jc w:val="both"/>
      </w:pPr>
      <w:r w:rsidRPr="00EB1F99">
        <w:rPr>
          <w:color w:val="010202"/>
        </w:rPr>
        <w:t xml:space="preserve">The distance of the front face of the safety barriers from the carriageway boundary lines shall be not less than 0.50 m. The minimum distance may be reduced only in exceptional cases. Maintaining the required length of visibility may require longer distances. </w:t>
      </w:r>
      <w:proofErr w:type="gramStart"/>
      <w:r w:rsidRPr="00EB1F99">
        <w:rPr>
          <w:color w:val="010202"/>
        </w:rPr>
        <w:t>In order to</w:t>
      </w:r>
      <w:proofErr w:type="gramEnd"/>
      <w:r w:rsidRPr="00EB1F99">
        <w:rPr>
          <w:color w:val="010202"/>
        </w:rPr>
        <w:t xml:space="preserve"> ensure the required length of visibility for stopping, it is possible to select a lower barrier or reduce the local speed limit outside the central installation of a barrier. Failure to fulfil the visibility length criterion for stopping at a length corresponding to 0.5sec of the movement of a vehicle at the speed limit shall be ignored.</w:t>
      </w:r>
    </w:p>
    <w:p w14:paraId="34DFEA25" w14:textId="77777777" w:rsidR="00896A56" w:rsidRPr="00EB1F99" w:rsidRDefault="00896A56" w:rsidP="00DD0EE8">
      <w:pPr>
        <w:pStyle w:val="BodyText"/>
        <w:jc w:val="both"/>
        <w:rPr>
          <w:lang w:val="en-US"/>
        </w:rPr>
      </w:pPr>
    </w:p>
    <w:p w14:paraId="0D2668EF" w14:textId="0463736D" w:rsidR="00896A56" w:rsidRPr="00EB1F99" w:rsidRDefault="00A463A0" w:rsidP="00DD0EE8">
      <w:pPr>
        <w:pStyle w:val="BodyText"/>
        <w:spacing w:line="237" w:lineRule="auto"/>
        <w:ind w:right="569"/>
        <w:jc w:val="both"/>
        <w:rPr>
          <w:color w:val="010202"/>
        </w:rPr>
      </w:pPr>
      <w:r w:rsidRPr="00EB1F99">
        <w:rPr>
          <w:color w:val="010202"/>
        </w:rPr>
        <w:t>Bridges with separate superstructures, whose elevation difference along the longitudinal joint and/or their horizontal distance is greater than 0.1 m, shall be treated as independent bridges. In this case, the provisions of paragraph 5.3 apply. In such cases, attention shall be paid to the fact that a superstructure situated above 0.1 m from the other constitutes an obstacle and that the higher superstructure may impose limitations on the choice of operational width of the lower superstructure.</w:t>
      </w:r>
    </w:p>
    <w:p w14:paraId="159443FC" w14:textId="77777777" w:rsidR="00896A56" w:rsidRPr="00EB1F99" w:rsidRDefault="00896A56" w:rsidP="00DD0EE8">
      <w:pPr>
        <w:pStyle w:val="BodyText"/>
        <w:jc w:val="both"/>
        <w:rPr>
          <w:lang w:val="en-US"/>
        </w:rPr>
      </w:pPr>
    </w:p>
    <w:p w14:paraId="7400E5FF" w14:textId="6FCD8239" w:rsidR="00896A56" w:rsidRPr="00EB1F99" w:rsidRDefault="00A463A0" w:rsidP="00DD0EE8">
      <w:pPr>
        <w:pStyle w:val="BodyText"/>
        <w:spacing w:line="237" w:lineRule="auto"/>
        <w:ind w:right="569"/>
        <w:jc w:val="both"/>
        <w:rPr>
          <w:color w:val="010202"/>
        </w:rPr>
      </w:pPr>
      <w:r w:rsidRPr="00EB1F99">
        <w:rPr>
          <w:color w:val="010202"/>
        </w:rPr>
        <w:t xml:space="preserve">On islets of typical highways and highways with reduced characteristics (design speed less than or equal to 110 km/h), </w:t>
      </w:r>
      <w:proofErr w:type="gramStart"/>
      <w:r w:rsidRPr="00EB1F99">
        <w:rPr>
          <w:color w:val="010202"/>
        </w:rPr>
        <w:t>in order to</w:t>
      </w:r>
      <w:proofErr w:type="gramEnd"/>
      <w:r w:rsidRPr="00EB1F99">
        <w:rPr>
          <w:color w:val="010202"/>
        </w:rPr>
        <w:t xml:space="preserve"> increase road safety and reduce traffic flow disturbances through less maintenance work, a barrier requiring minor maintenance and close to zero repairs shall be selected if the traffic load exceeds the value of 1500 vehicles/hour for each remaining lane, where lanes are blocked during work on the road. In this case account shall also be taken of the possible use of the LEA or the lateral separating islet as a traffic circulation surface.</w:t>
      </w:r>
    </w:p>
    <w:p w14:paraId="61846477" w14:textId="77777777" w:rsidR="00896A56" w:rsidRPr="00EB1F99" w:rsidRDefault="00896A56" w:rsidP="00DD0EE8">
      <w:pPr>
        <w:pStyle w:val="BodyText"/>
        <w:jc w:val="both"/>
        <w:rPr>
          <w:lang w:val="en-US"/>
        </w:rPr>
      </w:pPr>
    </w:p>
    <w:p w14:paraId="2F0F1AC0" w14:textId="0C2E526C" w:rsidR="00896A56" w:rsidRPr="00EB1F99" w:rsidRDefault="00A463A0" w:rsidP="00A824C5">
      <w:pPr>
        <w:pStyle w:val="BodyText"/>
        <w:spacing w:line="237" w:lineRule="auto"/>
        <w:ind w:right="569"/>
        <w:jc w:val="both"/>
      </w:pPr>
      <w:r w:rsidRPr="00EB1F99">
        <w:rPr>
          <w:color w:val="010202"/>
        </w:rPr>
        <w:t xml:space="preserve">Safety systems formed by planting require periodic maintenance work (foliage cutting, removal of plant land, etc.). Also in completely closed (solid </w:t>
      </w:r>
      <w:r w:rsidRPr="00EB1F99">
        <w:t xml:space="preserve">form) safety barriers (e.g., concrete or metal barriers </w:t>
      </w:r>
      <w:proofErr w:type="gramStart"/>
      <w:r w:rsidRPr="00EB1F99">
        <w:t>similar to</w:t>
      </w:r>
      <w:proofErr w:type="gramEnd"/>
      <w:r w:rsidRPr="00EB1F99">
        <w:t xml:space="preserve"> concrete) increased road cleaning work is required due to concentration of load bearing materials in front of them.</w:t>
      </w:r>
    </w:p>
    <w:p w14:paraId="6B742327" w14:textId="77777777" w:rsidR="00C14B2E" w:rsidRPr="00EB1F99" w:rsidRDefault="00C14B2E" w:rsidP="00DD0EE8">
      <w:pPr>
        <w:pStyle w:val="BodyText"/>
        <w:spacing w:line="237" w:lineRule="auto"/>
        <w:ind w:right="711" w:hanging="1"/>
        <w:jc w:val="both"/>
        <w:rPr>
          <w:lang w:val="en-US"/>
        </w:rPr>
      </w:pPr>
    </w:p>
    <w:p w14:paraId="7181F257" w14:textId="389DA785" w:rsidR="00896A56" w:rsidRPr="00EB1F99" w:rsidRDefault="00A463A0" w:rsidP="00DD0EE8">
      <w:pPr>
        <w:pStyle w:val="BodyText"/>
        <w:spacing w:line="237" w:lineRule="auto"/>
        <w:ind w:left="567" w:right="2" w:hanging="2"/>
        <w:jc w:val="both"/>
      </w:pPr>
      <w:r w:rsidRPr="00EB1F99">
        <w:t>The planting of islets in general is not required from the point of view of road safety. All kinds of features of a landscaping study on the islet can reduce the visibility lengths available. In addition, the planting of the islets can lead to increased maintenance and care needs resulting in lower road safety levels of the road. Closed receptacle systems that are not filled with plant earth may retain detachable parts of the safety system in the event of vehicle impact, as opposed to the case where they are filled with plant earth (increase of road safety level).</w:t>
      </w:r>
    </w:p>
    <w:p w14:paraId="213AF575" w14:textId="77777777" w:rsidR="00896A56" w:rsidRPr="00EB1F99" w:rsidRDefault="00896A56" w:rsidP="00DD0EE8">
      <w:pPr>
        <w:pStyle w:val="BodyText"/>
        <w:spacing w:line="237" w:lineRule="auto"/>
        <w:ind w:right="711" w:hanging="1"/>
        <w:jc w:val="both"/>
        <w:rPr>
          <w:lang w:val="en-US"/>
        </w:rPr>
      </w:pPr>
    </w:p>
    <w:p w14:paraId="6DE75B19" w14:textId="1087481E" w:rsidR="00896A56" w:rsidRPr="00EB1F99" w:rsidRDefault="002B0F9B" w:rsidP="00DD0EE8">
      <w:pPr>
        <w:pStyle w:val="BodyText"/>
        <w:spacing w:line="237" w:lineRule="auto"/>
        <w:ind w:left="567" w:right="2" w:hanging="2"/>
        <w:jc w:val="both"/>
      </w:pPr>
      <w:r w:rsidRPr="00EB1F99">
        <w:t>However, when it is desirable to plant closed safety barriers for aesthetic reasons, then the plants of the islet must be chosen appropriately so that they are low in height, are not dense, have no barbed foliage and do not have high care requirements. The filling of the islets with materials in general should not lead to the growth of the plants. The planting of closed barriers generally increases islet maintenance requirements and generally reduces the level of road safety on a road.</w:t>
      </w:r>
    </w:p>
    <w:p w14:paraId="5CE14F9A" w14:textId="77777777" w:rsidR="00AB4DE1" w:rsidRPr="00EB1F99" w:rsidRDefault="00AB4DE1" w:rsidP="00DD0EE8">
      <w:pPr>
        <w:pStyle w:val="BodyText"/>
        <w:spacing w:line="237" w:lineRule="auto"/>
        <w:ind w:right="711" w:hanging="1"/>
        <w:jc w:val="both"/>
        <w:rPr>
          <w:lang w:val="en-US"/>
        </w:rPr>
      </w:pPr>
    </w:p>
    <w:p w14:paraId="694004FE" w14:textId="30E65295" w:rsidR="00896A56" w:rsidRPr="00EB1F99" w:rsidRDefault="00A463A0" w:rsidP="00DD0EE8">
      <w:pPr>
        <w:pStyle w:val="BodyText"/>
        <w:spacing w:line="237" w:lineRule="auto"/>
        <w:ind w:left="567" w:right="2" w:hanging="2"/>
        <w:jc w:val="both"/>
      </w:pPr>
      <w:r w:rsidRPr="00EB1F99">
        <w:t>The planting of islets which requires metal posts should also be avoided. If the planting of an islet is necessary for reasons e.g., to prevent dazzling of drivers, plants, which grow slowly, as far as possible without barbed foliage and in any case with reduced care needs, should be selected.</w:t>
      </w:r>
    </w:p>
    <w:p w14:paraId="580C7603" w14:textId="77777777" w:rsidR="00896A56" w:rsidRPr="00EB1F99" w:rsidRDefault="00896A56" w:rsidP="00DD0EE8">
      <w:pPr>
        <w:pStyle w:val="BodyText"/>
        <w:spacing w:line="237" w:lineRule="auto"/>
        <w:ind w:right="711" w:hanging="1"/>
        <w:jc w:val="both"/>
        <w:rPr>
          <w:lang w:val="en-US"/>
        </w:rPr>
      </w:pPr>
    </w:p>
    <w:p w14:paraId="711846F3" w14:textId="056938B3" w:rsidR="00896A56" w:rsidRPr="00EB1F99" w:rsidRDefault="00A463A0" w:rsidP="00DD0EE8">
      <w:pPr>
        <w:pStyle w:val="BodyText"/>
        <w:spacing w:line="237" w:lineRule="auto"/>
        <w:ind w:left="567" w:right="2" w:hanging="2"/>
        <w:jc w:val="both"/>
      </w:pPr>
      <w:r w:rsidRPr="00EB1F99">
        <w:t>When choosing the safety system, it may be necessary to consider whether there is a need for small animals</w:t>
      </w:r>
      <w:proofErr w:type="gramStart"/>
      <w:r w:rsidRPr="00EB1F99">
        <w:t>, in particular, to</w:t>
      </w:r>
      <w:proofErr w:type="gramEnd"/>
      <w:r w:rsidRPr="00EB1F99">
        <w:t xml:space="preserve"> cross the road. Open safety systems, such as metal barrier or concrete barrier with openings at their base, have the advantage of ensuring that animals can pass under them. It is generally not possible to ensure that the road can be crossed by fauna via specific structures retrospectively.</w:t>
      </w:r>
    </w:p>
    <w:p w14:paraId="4B66CDC4" w14:textId="77777777" w:rsidR="00896A56" w:rsidRPr="00EB1F99" w:rsidRDefault="00896A56" w:rsidP="00DD0EE8">
      <w:pPr>
        <w:pStyle w:val="BodyText"/>
        <w:spacing w:line="237" w:lineRule="auto"/>
        <w:ind w:right="711" w:hanging="1"/>
        <w:jc w:val="both"/>
        <w:rPr>
          <w:lang w:val="en-US"/>
        </w:rPr>
      </w:pPr>
    </w:p>
    <w:p w14:paraId="41F0AAD9" w14:textId="07657201" w:rsidR="00896A56" w:rsidRPr="00EB1F99" w:rsidRDefault="00A463A0" w:rsidP="00DD0EE8">
      <w:pPr>
        <w:pStyle w:val="BodyText"/>
        <w:spacing w:line="237" w:lineRule="auto"/>
        <w:ind w:left="567" w:right="2" w:hanging="2"/>
        <w:jc w:val="both"/>
      </w:pPr>
      <w:r w:rsidRPr="00EB1F99">
        <w:t xml:space="preserve">Islet Emergency Apertures (IEAs) must be selected with the same systems as each other, </w:t>
      </w:r>
      <w:proofErr w:type="gramStart"/>
      <w:r w:rsidRPr="00EB1F99">
        <w:t>in order to</w:t>
      </w:r>
      <w:proofErr w:type="gramEnd"/>
      <w:r w:rsidRPr="00EB1F99">
        <w:t xml:space="preserve"> avoid the installation of safety barrier assemblies. Alternatively, a portable barrier with a corresponding restraining capacity may be used, allowing quick dismantling. They shall be fitted with a barrier assembly to connect them to the barriers on either side of the road section. Barriers with uprights inside tubular sockets may only be used when they satisfy the ELOT EN-1317 impact test conditions and the Technical Criteria for their choice in the way they are installed (see Chapter 11).</w:t>
      </w:r>
    </w:p>
    <w:p w14:paraId="48D72E15" w14:textId="77777777" w:rsidR="00896A56" w:rsidRPr="00EB1F99" w:rsidRDefault="00896A56" w:rsidP="00DD0EE8">
      <w:pPr>
        <w:pStyle w:val="BodyText"/>
        <w:spacing w:line="237" w:lineRule="auto"/>
        <w:ind w:right="711" w:hanging="1"/>
        <w:jc w:val="both"/>
        <w:rPr>
          <w:lang w:val="en-US"/>
        </w:rPr>
      </w:pPr>
    </w:p>
    <w:p w14:paraId="020FC103" w14:textId="6FECCE0B" w:rsidR="00896A56" w:rsidRPr="00EB1F99" w:rsidRDefault="00A463A0" w:rsidP="00DD0EE8">
      <w:pPr>
        <w:pStyle w:val="BodyText"/>
        <w:spacing w:line="237" w:lineRule="auto"/>
        <w:ind w:left="567" w:right="2" w:hanging="2"/>
        <w:jc w:val="both"/>
      </w:pPr>
      <w:r w:rsidRPr="00EB1F99">
        <w:t xml:space="preserve">On existing islets with a structure with performance H1 and on which new obstacles are installed, they shall be secured in accordance with the criteria set forth in these instructions (H2 or H4b). Since sliding over the barriers and entering behind them is excluded due to their configuration as continuous construction, the new safety barrier must begin 40 m before the obstacle and end 30 m after it. In addition, the safety barrier shall have the required minimum test length. </w:t>
      </w:r>
    </w:p>
    <w:p w14:paraId="316C3A5A" w14:textId="7EDD9C5C" w:rsidR="00896A56" w:rsidRPr="00EB1F99" w:rsidRDefault="00896A56" w:rsidP="00AB4DE1">
      <w:pPr>
        <w:pStyle w:val="BodyText"/>
        <w:spacing w:line="237" w:lineRule="auto"/>
        <w:ind w:right="711" w:hanging="1"/>
        <w:jc w:val="both"/>
        <w:rPr>
          <w:lang w:val="en-US"/>
        </w:rPr>
      </w:pPr>
    </w:p>
    <w:p w14:paraId="16C48237" w14:textId="77777777" w:rsidR="00AB4DE1" w:rsidRPr="00EB1F99" w:rsidRDefault="00AB4DE1" w:rsidP="00DD0EE8">
      <w:pPr>
        <w:pStyle w:val="BodyText"/>
        <w:spacing w:line="237" w:lineRule="auto"/>
        <w:ind w:right="711" w:hanging="1"/>
        <w:jc w:val="both"/>
        <w:rPr>
          <w:lang w:val="en-US"/>
        </w:rPr>
      </w:pPr>
    </w:p>
    <w:p w14:paraId="20075342" w14:textId="77777777" w:rsidR="00896A56" w:rsidRPr="00EB1F99" w:rsidRDefault="00A463A0" w:rsidP="00DD0EE8">
      <w:pPr>
        <w:pStyle w:val="Heading3"/>
        <w:keepNext w:val="0"/>
        <w:keepLines w:val="0"/>
        <w:numPr>
          <w:ilvl w:val="2"/>
          <w:numId w:val="27"/>
        </w:numPr>
        <w:spacing w:before="0" w:after="120"/>
        <w:ind w:left="1134" w:hanging="567"/>
        <w:jc w:val="both"/>
        <w:rPr>
          <w:rFonts w:ascii="Arial" w:eastAsia="Arial" w:hAnsi="Arial" w:cs="Arial"/>
          <w:b/>
          <w:bCs/>
          <w:sz w:val="21"/>
          <w:szCs w:val="28"/>
        </w:rPr>
      </w:pPr>
      <w:bookmarkStart w:id="180" w:name="_Toc82096313"/>
      <w:bookmarkStart w:id="181" w:name="_Toc82096949"/>
      <w:bookmarkStart w:id="182" w:name="_Toc82097230"/>
      <w:bookmarkStart w:id="183" w:name="_Toc82097797"/>
      <w:bookmarkStart w:id="184" w:name="_Toc82098037"/>
      <w:r w:rsidRPr="00EB1F99">
        <w:rPr>
          <w:rFonts w:ascii="Arial" w:hAnsi="Arial"/>
          <w:b/>
          <w:color w:val="auto"/>
          <w:sz w:val="21"/>
        </w:rPr>
        <w:t>Impact severity</w:t>
      </w:r>
      <w:bookmarkEnd w:id="180"/>
      <w:bookmarkEnd w:id="181"/>
      <w:bookmarkEnd w:id="182"/>
      <w:bookmarkEnd w:id="183"/>
      <w:bookmarkEnd w:id="184"/>
    </w:p>
    <w:p w14:paraId="5411DD2C" w14:textId="77777777" w:rsidR="00896A56" w:rsidRPr="00EB1F99" w:rsidRDefault="00A463A0" w:rsidP="00DD0EE8">
      <w:pPr>
        <w:spacing w:before="117" w:line="237" w:lineRule="auto"/>
        <w:ind w:left="567" w:right="2"/>
        <w:jc w:val="both"/>
        <w:rPr>
          <w:sz w:val="23"/>
        </w:rPr>
      </w:pPr>
      <w:r w:rsidRPr="00EB1F99">
        <w:rPr>
          <w:color w:val="010202"/>
          <w:sz w:val="23"/>
        </w:rPr>
        <w:t xml:space="preserve">In central and lateral separating islets, preference should be given to the </w:t>
      </w:r>
      <w:r w:rsidRPr="00EB1F99">
        <w:rPr>
          <w:b/>
          <w:bCs/>
          <w:color w:val="010202"/>
          <w:sz w:val="23"/>
        </w:rPr>
        <w:t>application of one-sided systems with a separate action and low impact severity class, insofar as possible A.</w:t>
      </w:r>
      <w:r w:rsidRPr="00EB1F99">
        <w:rPr>
          <w:color w:val="010202"/>
          <w:sz w:val="23"/>
        </w:rPr>
        <w:t xml:space="preserve"> The advantage of these systems is that they operate independently and therefore have safety reserves, since each system already has the minimum required restraining capacity.</w:t>
      </w:r>
    </w:p>
    <w:p w14:paraId="4C5EC4CA" w14:textId="77777777" w:rsidR="00896A56" w:rsidRPr="00EB1F99" w:rsidRDefault="00896A56" w:rsidP="00DD0EE8">
      <w:pPr>
        <w:pStyle w:val="BodyText"/>
        <w:spacing w:line="237" w:lineRule="auto"/>
        <w:ind w:right="711" w:hanging="1"/>
        <w:jc w:val="both"/>
        <w:rPr>
          <w:lang w:val="en-US"/>
        </w:rPr>
      </w:pPr>
    </w:p>
    <w:p w14:paraId="6AB0511F" w14:textId="77777777" w:rsidR="00896A56" w:rsidRPr="00EB1F99" w:rsidRDefault="00A463A0" w:rsidP="00DD0EE8">
      <w:pPr>
        <w:pStyle w:val="BodyText"/>
        <w:ind w:left="567"/>
        <w:jc w:val="both"/>
      </w:pPr>
      <w:r w:rsidRPr="00EB1F99">
        <w:rPr>
          <w:color w:val="010202"/>
        </w:rPr>
        <w:lastRenderedPageBreak/>
        <w:t>Otherwise, paragraphs 3.2 and 5.2.3. apply.</w:t>
      </w:r>
    </w:p>
    <w:p w14:paraId="09250701" w14:textId="28B806D8" w:rsidR="00250772" w:rsidRPr="00EB1F99" w:rsidRDefault="00250772">
      <w:pPr>
        <w:rPr>
          <w:sz w:val="23"/>
          <w:szCs w:val="23"/>
        </w:rPr>
      </w:pPr>
      <w:r w:rsidRPr="00EB1F99">
        <w:br w:type="page"/>
      </w:r>
    </w:p>
    <w:p w14:paraId="14459E0A" w14:textId="6AA9821E" w:rsidR="00896A56" w:rsidRPr="00EB1F99" w:rsidRDefault="00F22214" w:rsidP="00DD0EE8">
      <w:pPr>
        <w:pStyle w:val="Heading2"/>
        <w:numPr>
          <w:ilvl w:val="0"/>
          <w:numId w:val="25"/>
        </w:numPr>
        <w:ind w:left="567" w:hanging="567"/>
        <w:rPr>
          <w:rFonts w:ascii="Arial" w:eastAsia="Arial" w:hAnsi="Arial" w:cs="Arial"/>
          <w:szCs w:val="30"/>
          <w:u w:color="000000"/>
        </w:rPr>
      </w:pPr>
      <w:bookmarkStart w:id="185" w:name="_Toc75079908"/>
      <w:bookmarkStart w:id="186" w:name="_Toc75080354"/>
      <w:bookmarkStart w:id="187" w:name="_Toc75079909"/>
      <w:bookmarkStart w:id="188" w:name="_Toc75080355"/>
      <w:bookmarkStart w:id="189" w:name="_Toc82096314"/>
      <w:bookmarkStart w:id="190" w:name="_Toc82096950"/>
      <w:bookmarkStart w:id="191" w:name="_Toc82097231"/>
      <w:bookmarkStart w:id="192" w:name="_Toc82097798"/>
      <w:bookmarkStart w:id="193" w:name="_Toc82098038"/>
      <w:bookmarkEnd w:id="185"/>
      <w:bookmarkEnd w:id="186"/>
      <w:bookmarkEnd w:id="187"/>
      <w:bookmarkEnd w:id="188"/>
      <w:r w:rsidRPr="00EB1F99">
        <w:rPr>
          <w:rFonts w:ascii="Arial" w:hAnsi="Arial"/>
          <w:u w:color="000000"/>
        </w:rPr>
        <w:lastRenderedPageBreak/>
        <w:t>Safety barrier in wall and tunnel front areas</w:t>
      </w:r>
      <w:bookmarkEnd w:id="189"/>
      <w:bookmarkEnd w:id="190"/>
      <w:bookmarkEnd w:id="191"/>
      <w:bookmarkEnd w:id="192"/>
      <w:bookmarkEnd w:id="193"/>
    </w:p>
    <w:p w14:paraId="3E458B65" w14:textId="14F0F9C4" w:rsidR="00896A56" w:rsidRPr="00EB1F99" w:rsidRDefault="00A463A0" w:rsidP="00DD0EE8">
      <w:pPr>
        <w:pStyle w:val="BodyText"/>
        <w:spacing w:line="237" w:lineRule="auto"/>
        <w:ind w:right="569" w:hanging="1"/>
        <w:jc w:val="both"/>
      </w:pPr>
      <w:r w:rsidRPr="00EB1F99">
        <w:rPr>
          <w:color w:val="010202"/>
        </w:rPr>
        <w:t>Where no projections or recesses exceed 0.1 m, longitudinal solid walls shall not be considered as obstacles. The same applies to nests necessary for safety reasons in tunnels with a length of less than 4.0 m.</w:t>
      </w:r>
    </w:p>
    <w:p w14:paraId="0D01747E" w14:textId="77777777" w:rsidR="00896A56" w:rsidRPr="00EB1F99" w:rsidRDefault="00896A56" w:rsidP="00DD0EE8">
      <w:pPr>
        <w:pStyle w:val="BodyText"/>
        <w:spacing w:line="237" w:lineRule="auto"/>
        <w:ind w:right="711" w:hanging="1"/>
        <w:jc w:val="both"/>
        <w:rPr>
          <w:lang w:val="en-US"/>
        </w:rPr>
      </w:pPr>
    </w:p>
    <w:p w14:paraId="0BDEAE3D" w14:textId="7BAA8D5F" w:rsidR="00896A56" w:rsidRPr="00EB1F99" w:rsidRDefault="00A463A0" w:rsidP="00DD0EE8">
      <w:pPr>
        <w:pStyle w:val="BodyText"/>
        <w:spacing w:before="1" w:line="237" w:lineRule="auto"/>
        <w:ind w:right="569"/>
        <w:jc w:val="both"/>
      </w:pPr>
      <w:r w:rsidRPr="00EB1F99">
        <w:rPr>
          <w:color w:val="010202"/>
        </w:rPr>
        <w:t xml:space="preserve">Tunnel fronts, the beginning and end of the two-sided walls, </w:t>
      </w:r>
      <w:proofErr w:type="gramStart"/>
      <w:r w:rsidRPr="00EB1F99">
        <w:rPr>
          <w:color w:val="010202"/>
        </w:rPr>
        <w:t>projections</w:t>
      </w:r>
      <w:proofErr w:type="gramEnd"/>
      <w:r w:rsidRPr="00EB1F99">
        <w:rPr>
          <w:color w:val="010202"/>
        </w:rPr>
        <w:t xml:space="preserve"> or recesses greater than 0.1 m and the end of nests of more than 4.0 m in length shall be considered as solid obstacles perpendicular to the traffic direction (risk class 3), if they are not so designed that an impact on them does not pose a risk to occupants of a passenger vehicle. Emergency exits, accesses and other facilities of the tunnel safety system, which must not be obstructed by the installation of a barrier, are exempt from the 4 m long rule.</w:t>
      </w:r>
    </w:p>
    <w:p w14:paraId="78CF10EE" w14:textId="77777777" w:rsidR="00896A56" w:rsidRPr="00EB1F99" w:rsidRDefault="00896A56" w:rsidP="00DD0EE8">
      <w:pPr>
        <w:pStyle w:val="BodyText"/>
        <w:spacing w:line="237" w:lineRule="auto"/>
        <w:ind w:right="711" w:hanging="1"/>
        <w:jc w:val="both"/>
        <w:rPr>
          <w:lang w:val="en-US"/>
        </w:rPr>
      </w:pPr>
    </w:p>
    <w:p w14:paraId="3AC97232" w14:textId="77777777" w:rsidR="00896A56" w:rsidRPr="00EB1F99" w:rsidRDefault="00A463A0" w:rsidP="00DD0EE8">
      <w:pPr>
        <w:pStyle w:val="BodyText"/>
        <w:spacing w:before="1" w:line="237" w:lineRule="auto"/>
        <w:ind w:right="569"/>
        <w:jc w:val="both"/>
        <w:rPr>
          <w:color w:val="010202"/>
        </w:rPr>
      </w:pPr>
      <w:r w:rsidRPr="00EB1F99">
        <w:rPr>
          <w:color w:val="010202"/>
        </w:rPr>
        <w:t>Paragraph 5.2.2 shall apply to determine the operational width of safety barriers in this case.</w:t>
      </w:r>
    </w:p>
    <w:p w14:paraId="675C6072" w14:textId="77777777" w:rsidR="00896A56" w:rsidRPr="00EB1F99" w:rsidRDefault="00896A56" w:rsidP="00DD0EE8">
      <w:pPr>
        <w:pStyle w:val="BodyText"/>
        <w:spacing w:line="237" w:lineRule="auto"/>
        <w:ind w:right="711" w:hanging="1"/>
        <w:jc w:val="both"/>
        <w:rPr>
          <w:lang w:val="en-US"/>
        </w:rPr>
      </w:pPr>
    </w:p>
    <w:p w14:paraId="63056932" w14:textId="3503776F" w:rsidR="00896A56" w:rsidRPr="00EB1F99" w:rsidRDefault="00A463A0">
      <w:pPr>
        <w:pStyle w:val="BodyText"/>
        <w:ind w:left="710"/>
        <w:rPr>
          <w:sz w:val="20"/>
        </w:rPr>
      </w:pPr>
      <w:r w:rsidRPr="00EB1F99">
        <w:rPr>
          <w:noProof/>
          <w:sz w:val="20"/>
        </w:rPr>
        <mc:AlternateContent>
          <mc:Choice Requires="wpg">
            <w:drawing>
              <wp:inline distT="0" distB="0" distL="0" distR="0" wp14:anchorId="6B511ECB" wp14:editId="118C9109">
                <wp:extent cx="5556250" cy="3308350"/>
                <wp:effectExtent l="0" t="0" r="0" b="2540"/>
                <wp:docPr id="317"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6250" cy="3308350"/>
                          <a:chOff x="0" y="0"/>
                          <a:chExt cx="8750" cy="5210"/>
                        </a:xfrm>
                      </wpg:grpSpPr>
                      <pic:pic xmlns:pic="http://schemas.openxmlformats.org/drawingml/2006/picture">
                        <pic:nvPicPr>
                          <pic:cNvPr id="318" name="Picture 2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750" cy="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Text Box 255"/>
                        <wps:cNvSpPr txBox="1">
                          <a:spLocks noChangeArrowheads="1"/>
                        </wps:cNvSpPr>
                        <wps:spPr bwMode="auto">
                          <a:xfrm>
                            <a:off x="2498" y="2634"/>
                            <a:ext cx="2030" cy="412"/>
                          </a:xfrm>
                          <a:prstGeom prst="rect">
                            <a:avLst/>
                          </a:prstGeom>
                          <a:solidFill>
                            <a:srgbClr val="FFFFFF"/>
                          </a:solidFill>
                          <a:ln w="9525">
                            <a:solidFill>
                              <a:srgbClr val="000000"/>
                            </a:solidFill>
                            <a:prstDash val="solid"/>
                            <a:miter lim="800000"/>
                            <a:headEnd/>
                            <a:tailEnd/>
                          </a:ln>
                        </wps:spPr>
                        <wps:txbx>
                          <w:txbxContent>
                            <w:p w14:paraId="27A943FD" w14:textId="77777777" w:rsidR="008D7546" w:rsidRDefault="008D7546">
                              <w:pPr>
                                <w:spacing w:before="70"/>
                                <w:ind w:left="144"/>
                                <w:rPr>
                                  <w:rFonts w:ascii="Arial" w:hAnsi="Arial"/>
                                </w:rPr>
                              </w:pPr>
                              <w:r>
                                <w:rPr>
                                  <w:rFonts w:ascii="Arial" w:hAnsi="Arial"/>
                                </w:rPr>
                                <w:t>maximum value 1:12</w:t>
                              </w:r>
                            </w:p>
                          </w:txbxContent>
                        </wps:txbx>
                        <wps:bodyPr rot="0" vert="horz" wrap="square" lIns="0" tIns="0" rIns="0" bIns="0" anchor="t" anchorCtr="0" upright="1">
                          <a:noAutofit/>
                        </wps:bodyPr>
                      </wps:wsp>
                    </wpg:wgp>
                  </a:graphicData>
                </a:graphic>
              </wp:inline>
            </w:drawing>
          </mc:Choice>
          <mc:Fallback>
            <w:pict>
              <v:group w14:anchorId="6B511ECB" id="Group 254" o:spid="_x0000_s1103" style="width:437.5pt;height:260.5pt;mso-position-horizontal-relative:char;mso-position-vertical-relative:line" coordsize="8750,5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">
                <v:shape id="Picture 256" o:spid="_x0000_s1104" type="#_x0000_t75" style="position:absolute;width:8750;height: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">
                  <v:imagedata r:id="rId49" o:title=""/>
                </v:shape>
                <v:shape id="Text Box 255" o:spid="_x0000_s1105" type="#_x0000_t202" style="position:absolute;left:2498;top:2634;width:203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">
                  <v:textbox inset="0,0,0,0">
                    <w:txbxContent>
                      <w:p w14:paraId="27A943FD" w14:textId="77777777" w:rsidR="008D7546" w:rsidRDefault="008D7546">
                        <w:pPr>
                          <w:spacing w:before="70"/>
                          <w:ind w:left="144"/>
                          <w:rPr>
                            <w:rFonts w:ascii="Arial" w:hAnsi="Arial"/>
                          </w:rPr>
                        </w:pPr>
                        <w:r>
                          <w:rPr>
                            <w:rFonts w:ascii="Arial" w:hAnsi="Arial"/>
                          </w:rPr>
                          <w:t>maximum value 1:12</w:t>
                        </w:r>
                      </w:p>
                    </w:txbxContent>
                  </v:textbox>
                </v:shape>
                <w10:anchorlock/>
              </v:group>
            </w:pict>
          </mc:Fallback>
        </mc:AlternateContent>
      </w:r>
    </w:p>
    <w:p w14:paraId="61A182B2" w14:textId="77777777" w:rsidR="00896A56" w:rsidRPr="00EB1F99" w:rsidRDefault="00896A56" w:rsidP="00DD0EE8">
      <w:pPr>
        <w:pStyle w:val="BodyText"/>
        <w:spacing w:line="237" w:lineRule="auto"/>
        <w:ind w:right="711" w:hanging="1"/>
        <w:jc w:val="both"/>
        <w:rPr>
          <w:lang w:val="el-GR"/>
        </w:rPr>
      </w:pPr>
    </w:p>
    <w:p w14:paraId="0C1FD736" w14:textId="58FE660E" w:rsidR="00896A56" w:rsidRPr="00EB1F99" w:rsidRDefault="00A463A0" w:rsidP="00DD0EE8">
      <w:pPr>
        <w:spacing w:before="93"/>
        <w:jc w:val="both"/>
        <w:rPr>
          <w:rFonts w:ascii="Arial" w:hAnsi="Arial"/>
          <w:b/>
          <w:sz w:val="19"/>
        </w:rPr>
      </w:pPr>
      <w:r w:rsidRPr="00EB1F99">
        <w:rPr>
          <w:rFonts w:ascii="Arial" w:hAnsi="Arial"/>
          <w:b/>
          <w:color w:val="010202"/>
          <w:sz w:val="19"/>
        </w:rPr>
        <w:t>Fig. 13:</w:t>
      </w:r>
      <w:r w:rsidRPr="00EB1F99">
        <w:rPr>
          <w:rFonts w:ascii="Arial" w:hAnsi="Arial"/>
          <w:b/>
          <w:color w:val="010202"/>
          <w:sz w:val="19"/>
        </w:rPr>
        <w:tab/>
        <w:t>Example image of safety barriers before tunnel front</w:t>
      </w:r>
    </w:p>
    <w:tbl>
      <w:tblPr>
        <w:tblStyle w:val="TableGrid"/>
        <w:tblW w:w="10424" w:type="dxa"/>
        <w:tblLook w:val="04A0" w:firstRow="1" w:lastRow="0" w:firstColumn="1" w:lastColumn="0" w:noHBand="0" w:noVBand="1"/>
      </w:tblPr>
      <w:tblGrid>
        <w:gridCol w:w="5212"/>
        <w:gridCol w:w="5212"/>
      </w:tblGrid>
      <w:tr w:rsidR="00A824C5" w:rsidRPr="00EB1F99" w14:paraId="332B40F4" w14:textId="77777777" w:rsidTr="00A824C5">
        <w:tc>
          <w:tcPr>
            <w:tcW w:w="5212" w:type="dxa"/>
          </w:tcPr>
          <w:p w14:paraId="11A26D7C" w14:textId="462A7B33" w:rsidR="00A824C5" w:rsidRPr="00EB1F99" w:rsidRDefault="00A824C5" w:rsidP="00A824C5">
            <w:pPr>
              <w:pStyle w:val="BodyText"/>
              <w:spacing w:line="237" w:lineRule="auto"/>
              <w:ind w:right="711"/>
              <w:jc w:val="both"/>
              <w:rPr>
                <w:sz w:val="18"/>
                <w:szCs w:val="18"/>
              </w:rPr>
            </w:pPr>
            <w:r w:rsidRPr="00EB1F99">
              <w:rPr>
                <w:sz w:val="18"/>
                <w:lang w:val="el-GR"/>
              </w:rPr>
              <w:t>Διαμόρφωση μετώπου σήραγγας</w:t>
            </w:r>
          </w:p>
        </w:tc>
        <w:tc>
          <w:tcPr>
            <w:tcW w:w="5212" w:type="dxa"/>
          </w:tcPr>
          <w:p w14:paraId="2C439F3F" w14:textId="60016E09" w:rsidR="00A824C5" w:rsidRPr="00EB1F99" w:rsidRDefault="00A824C5" w:rsidP="00A824C5">
            <w:pPr>
              <w:pStyle w:val="BodyText"/>
              <w:spacing w:line="237" w:lineRule="auto"/>
              <w:ind w:right="711"/>
              <w:jc w:val="both"/>
              <w:rPr>
                <w:sz w:val="18"/>
                <w:szCs w:val="18"/>
              </w:rPr>
            </w:pPr>
            <w:r w:rsidRPr="00EB1F99">
              <w:rPr>
                <w:sz w:val="18"/>
              </w:rPr>
              <w:t>Tunnel front configuration</w:t>
            </w:r>
          </w:p>
        </w:tc>
      </w:tr>
      <w:tr w:rsidR="00A824C5" w:rsidRPr="00EB1F99" w14:paraId="53571F40" w14:textId="77777777" w:rsidTr="00A824C5">
        <w:tc>
          <w:tcPr>
            <w:tcW w:w="5212" w:type="dxa"/>
          </w:tcPr>
          <w:p w14:paraId="1D679401" w14:textId="28902593" w:rsidR="00A824C5" w:rsidRPr="00EB1F99" w:rsidRDefault="00A824C5" w:rsidP="00A824C5">
            <w:pPr>
              <w:pStyle w:val="BodyText"/>
              <w:spacing w:line="237" w:lineRule="auto"/>
              <w:ind w:right="711"/>
              <w:jc w:val="both"/>
              <w:rPr>
                <w:sz w:val="18"/>
                <w:szCs w:val="18"/>
              </w:rPr>
            </w:pPr>
            <w:r w:rsidRPr="00EB1F99">
              <w:rPr>
                <w:sz w:val="18"/>
                <w:lang w:val="el-GR"/>
              </w:rPr>
              <w:t>Συναρμογή</w:t>
            </w:r>
          </w:p>
        </w:tc>
        <w:tc>
          <w:tcPr>
            <w:tcW w:w="5212" w:type="dxa"/>
          </w:tcPr>
          <w:p w14:paraId="104DE385" w14:textId="31E72F67" w:rsidR="00A824C5" w:rsidRPr="00EB1F99" w:rsidRDefault="00A824C5" w:rsidP="00A824C5">
            <w:pPr>
              <w:pStyle w:val="BodyText"/>
              <w:spacing w:line="237" w:lineRule="auto"/>
              <w:ind w:right="711"/>
              <w:jc w:val="both"/>
              <w:rPr>
                <w:sz w:val="18"/>
                <w:szCs w:val="18"/>
              </w:rPr>
            </w:pPr>
            <w:r w:rsidRPr="00EB1F99">
              <w:rPr>
                <w:sz w:val="18"/>
              </w:rPr>
              <w:t>Assembly</w:t>
            </w:r>
          </w:p>
        </w:tc>
      </w:tr>
      <w:tr w:rsidR="00A824C5" w:rsidRPr="00EB1F99" w14:paraId="7A4AB4F1" w14:textId="77777777" w:rsidTr="00A824C5">
        <w:tc>
          <w:tcPr>
            <w:tcW w:w="5212" w:type="dxa"/>
          </w:tcPr>
          <w:p w14:paraId="5056AB2C" w14:textId="3E9AD88C" w:rsidR="00A824C5" w:rsidRPr="00EB1F99" w:rsidRDefault="00A824C5" w:rsidP="00A824C5">
            <w:pPr>
              <w:pStyle w:val="BodyText"/>
              <w:spacing w:line="237" w:lineRule="auto"/>
              <w:ind w:right="711"/>
              <w:jc w:val="both"/>
              <w:rPr>
                <w:sz w:val="18"/>
                <w:szCs w:val="18"/>
              </w:rPr>
            </w:pPr>
            <w:r w:rsidRPr="00EB1F99">
              <w:rPr>
                <w:sz w:val="18"/>
                <w:lang w:val="el-GR"/>
              </w:rPr>
              <w:t>Στηθαία ασφαλείας</w:t>
            </w:r>
          </w:p>
        </w:tc>
        <w:tc>
          <w:tcPr>
            <w:tcW w:w="5212" w:type="dxa"/>
          </w:tcPr>
          <w:p w14:paraId="7AFA1AC6" w14:textId="0D125DFC" w:rsidR="00A824C5" w:rsidRPr="00EB1F99" w:rsidRDefault="00A824C5" w:rsidP="00A824C5">
            <w:pPr>
              <w:pStyle w:val="BodyText"/>
              <w:spacing w:line="237" w:lineRule="auto"/>
              <w:ind w:right="711"/>
              <w:jc w:val="both"/>
              <w:rPr>
                <w:sz w:val="18"/>
                <w:szCs w:val="18"/>
              </w:rPr>
            </w:pPr>
            <w:r w:rsidRPr="00EB1F99">
              <w:rPr>
                <w:sz w:val="18"/>
              </w:rPr>
              <w:t>Safety barriers</w:t>
            </w:r>
          </w:p>
        </w:tc>
      </w:tr>
      <w:tr w:rsidR="00A824C5" w:rsidRPr="00EB1F99" w14:paraId="00FD584E" w14:textId="77777777" w:rsidTr="00A824C5">
        <w:tc>
          <w:tcPr>
            <w:tcW w:w="5212" w:type="dxa"/>
          </w:tcPr>
          <w:p w14:paraId="1F0C6FEC" w14:textId="59F4FA30" w:rsidR="00A824C5" w:rsidRPr="00EB1F99" w:rsidRDefault="00A824C5" w:rsidP="00A824C5">
            <w:pPr>
              <w:pStyle w:val="BodyText"/>
              <w:spacing w:line="237" w:lineRule="auto"/>
              <w:ind w:right="711"/>
              <w:jc w:val="both"/>
              <w:rPr>
                <w:sz w:val="18"/>
                <w:szCs w:val="18"/>
              </w:rPr>
            </w:pPr>
            <w:r w:rsidRPr="00EB1F99">
              <w:rPr>
                <w:sz w:val="18"/>
                <w:lang w:val="el-GR"/>
              </w:rPr>
              <w:t>Επιφάνεια κύλισης</w:t>
            </w:r>
          </w:p>
        </w:tc>
        <w:tc>
          <w:tcPr>
            <w:tcW w:w="5212" w:type="dxa"/>
          </w:tcPr>
          <w:p w14:paraId="67DBD968" w14:textId="14AC3EAD" w:rsidR="00A824C5" w:rsidRPr="00EB1F99" w:rsidRDefault="00A824C5" w:rsidP="00A824C5">
            <w:pPr>
              <w:pStyle w:val="BodyText"/>
              <w:spacing w:line="237" w:lineRule="auto"/>
              <w:ind w:right="711"/>
              <w:jc w:val="both"/>
              <w:rPr>
                <w:sz w:val="18"/>
                <w:szCs w:val="18"/>
              </w:rPr>
            </w:pPr>
            <w:r w:rsidRPr="00EB1F99">
              <w:rPr>
                <w:sz w:val="18"/>
              </w:rPr>
              <w:t>Rolling surface</w:t>
            </w:r>
          </w:p>
        </w:tc>
      </w:tr>
      <w:tr w:rsidR="00A824C5" w:rsidRPr="00EB1F99" w14:paraId="34F67FD2" w14:textId="77777777" w:rsidTr="00A824C5">
        <w:tc>
          <w:tcPr>
            <w:tcW w:w="5212" w:type="dxa"/>
          </w:tcPr>
          <w:p w14:paraId="12316601" w14:textId="3B69C1AE" w:rsidR="00A824C5" w:rsidRPr="00EB1F99" w:rsidRDefault="00A824C5" w:rsidP="00A824C5">
            <w:pPr>
              <w:pStyle w:val="BodyText"/>
              <w:spacing w:line="237" w:lineRule="auto"/>
              <w:ind w:right="711"/>
              <w:jc w:val="both"/>
              <w:rPr>
                <w:sz w:val="18"/>
                <w:szCs w:val="18"/>
                <w:lang w:val="el-GR"/>
              </w:rPr>
            </w:pPr>
            <w:r w:rsidRPr="00EB1F99">
              <w:rPr>
                <w:sz w:val="18"/>
                <w:lang w:val="el-GR"/>
              </w:rPr>
              <w:t>Σύνδεση στπο στηθαίο ασφαλείας με τεμάχια συναρμογής</w:t>
            </w:r>
          </w:p>
        </w:tc>
        <w:tc>
          <w:tcPr>
            <w:tcW w:w="5212" w:type="dxa"/>
          </w:tcPr>
          <w:p w14:paraId="73F83D8E" w14:textId="2EED3A2E" w:rsidR="00A824C5" w:rsidRPr="00EB1F99" w:rsidRDefault="00A824C5" w:rsidP="00A824C5">
            <w:pPr>
              <w:pStyle w:val="BodyText"/>
              <w:spacing w:line="237" w:lineRule="auto"/>
              <w:ind w:right="711"/>
              <w:jc w:val="both"/>
              <w:rPr>
                <w:sz w:val="18"/>
                <w:szCs w:val="18"/>
              </w:rPr>
            </w:pPr>
            <w:r w:rsidRPr="00EB1F99">
              <w:rPr>
                <w:sz w:val="18"/>
              </w:rPr>
              <w:t>Connection to safety barriers with assembly parts</w:t>
            </w:r>
          </w:p>
        </w:tc>
      </w:tr>
      <w:tr w:rsidR="00A824C5" w:rsidRPr="00EB1F99" w14:paraId="5C705714" w14:textId="77777777" w:rsidTr="00A824C5">
        <w:tc>
          <w:tcPr>
            <w:tcW w:w="5212" w:type="dxa"/>
          </w:tcPr>
          <w:p w14:paraId="6F925E63" w14:textId="2355333C" w:rsidR="00A824C5" w:rsidRPr="00EB1F99" w:rsidRDefault="00A824C5" w:rsidP="00A824C5">
            <w:pPr>
              <w:pStyle w:val="BodyText"/>
              <w:spacing w:line="237" w:lineRule="auto"/>
              <w:ind w:right="711"/>
              <w:jc w:val="both"/>
              <w:rPr>
                <w:sz w:val="18"/>
                <w:szCs w:val="18"/>
              </w:rPr>
            </w:pPr>
            <w:r w:rsidRPr="00EB1F99">
              <w:rPr>
                <w:sz w:val="18"/>
                <w:lang w:val="el-GR"/>
              </w:rPr>
              <w:t>Πεζοδρόμιο</w:t>
            </w:r>
          </w:p>
        </w:tc>
        <w:tc>
          <w:tcPr>
            <w:tcW w:w="5212" w:type="dxa"/>
          </w:tcPr>
          <w:p w14:paraId="5ECFB888" w14:textId="5DDDCD8D" w:rsidR="00A824C5" w:rsidRPr="00EB1F99" w:rsidRDefault="00A824C5" w:rsidP="00A824C5">
            <w:pPr>
              <w:pStyle w:val="BodyText"/>
              <w:spacing w:line="237" w:lineRule="auto"/>
              <w:ind w:right="711"/>
              <w:jc w:val="both"/>
              <w:rPr>
                <w:sz w:val="18"/>
                <w:szCs w:val="18"/>
              </w:rPr>
            </w:pPr>
            <w:r w:rsidRPr="00EB1F99">
              <w:rPr>
                <w:sz w:val="18"/>
              </w:rPr>
              <w:t>Pedestrian path</w:t>
            </w:r>
          </w:p>
        </w:tc>
      </w:tr>
      <w:tr w:rsidR="00A824C5" w:rsidRPr="00EB1F99" w14:paraId="231AC6C2" w14:textId="77777777" w:rsidTr="00A824C5">
        <w:tc>
          <w:tcPr>
            <w:tcW w:w="5212" w:type="dxa"/>
          </w:tcPr>
          <w:p w14:paraId="5CC98782" w14:textId="5F05B579" w:rsidR="00A824C5" w:rsidRPr="00EB1F99" w:rsidRDefault="00A824C5" w:rsidP="00A824C5">
            <w:pPr>
              <w:pStyle w:val="BodyText"/>
              <w:spacing w:line="237" w:lineRule="auto"/>
              <w:ind w:right="711"/>
              <w:jc w:val="both"/>
              <w:rPr>
                <w:sz w:val="18"/>
                <w:szCs w:val="18"/>
              </w:rPr>
            </w:pPr>
            <w:r w:rsidRPr="00EB1F99">
              <w:rPr>
                <w:sz w:val="18"/>
                <w:lang w:val="el-GR"/>
              </w:rPr>
              <w:t>Κεκλιμένο επίπεδο</w:t>
            </w:r>
          </w:p>
        </w:tc>
        <w:tc>
          <w:tcPr>
            <w:tcW w:w="5212" w:type="dxa"/>
          </w:tcPr>
          <w:p w14:paraId="7A07FBFA" w14:textId="21238812" w:rsidR="00A824C5" w:rsidRPr="00EB1F99" w:rsidRDefault="00A824C5" w:rsidP="00A824C5">
            <w:pPr>
              <w:pStyle w:val="BodyText"/>
              <w:spacing w:line="237" w:lineRule="auto"/>
              <w:ind w:right="711"/>
              <w:jc w:val="both"/>
              <w:rPr>
                <w:sz w:val="18"/>
                <w:szCs w:val="18"/>
              </w:rPr>
            </w:pPr>
            <w:r w:rsidRPr="00EB1F99">
              <w:rPr>
                <w:sz w:val="18"/>
              </w:rPr>
              <w:t>Inclined level</w:t>
            </w:r>
          </w:p>
        </w:tc>
      </w:tr>
      <w:tr w:rsidR="00A824C5" w:rsidRPr="00EB1F99" w14:paraId="39EFF6C5" w14:textId="77777777" w:rsidTr="00A824C5">
        <w:tc>
          <w:tcPr>
            <w:tcW w:w="5212" w:type="dxa"/>
          </w:tcPr>
          <w:p w14:paraId="5547BCA5" w14:textId="04A5FDF5" w:rsidR="00A824C5" w:rsidRPr="00EB1F99" w:rsidRDefault="00A824C5" w:rsidP="00A824C5">
            <w:pPr>
              <w:pStyle w:val="BodyText"/>
              <w:spacing w:line="237" w:lineRule="auto"/>
              <w:ind w:right="711"/>
              <w:jc w:val="both"/>
              <w:rPr>
                <w:sz w:val="18"/>
                <w:szCs w:val="18"/>
              </w:rPr>
            </w:pPr>
            <w:r w:rsidRPr="00EB1F99">
              <w:rPr>
                <w:sz w:val="18"/>
                <w:lang w:val="el-GR"/>
              </w:rPr>
              <w:t>Σταθεροποιημένο έρεισμα</w:t>
            </w:r>
          </w:p>
        </w:tc>
        <w:tc>
          <w:tcPr>
            <w:tcW w:w="5212" w:type="dxa"/>
          </w:tcPr>
          <w:p w14:paraId="71F3B945" w14:textId="6B27D8F4" w:rsidR="00A824C5" w:rsidRPr="00EB1F99" w:rsidRDefault="00A824C5" w:rsidP="00A824C5">
            <w:pPr>
              <w:pStyle w:val="BodyText"/>
              <w:spacing w:line="237" w:lineRule="auto"/>
              <w:ind w:right="711"/>
              <w:jc w:val="both"/>
              <w:rPr>
                <w:sz w:val="18"/>
                <w:szCs w:val="18"/>
              </w:rPr>
            </w:pPr>
            <w:r w:rsidRPr="00EB1F99">
              <w:rPr>
                <w:sz w:val="18"/>
              </w:rPr>
              <w:t>Stabilised support</w:t>
            </w:r>
          </w:p>
        </w:tc>
      </w:tr>
    </w:tbl>
    <w:p w14:paraId="3C8FDF5A" w14:textId="77777777" w:rsidR="00896A56" w:rsidRPr="00EB1F99" w:rsidRDefault="00896A56" w:rsidP="00DD0EE8">
      <w:pPr>
        <w:pStyle w:val="BodyText"/>
        <w:spacing w:line="237" w:lineRule="auto"/>
        <w:ind w:right="711" w:hanging="1"/>
        <w:jc w:val="both"/>
        <w:rPr>
          <w:lang w:val="el-GR"/>
        </w:rPr>
      </w:pPr>
    </w:p>
    <w:p w14:paraId="76784407" w14:textId="77777777" w:rsidR="00896A56" w:rsidRPr="00EB1F99" w:rsidRDefault="00A463A0" w:rsidP="00DD0EE8">
      <w:pPr>
        <w:pStyle w:val="BodyText"/>
        <w:spacing w:before="1" w:line="237" w:lineRule="auto"/>
        <w:ind w:right="569"/>
        <w:jc w:val="both"/>
        <w:rPr>
          <w:color w:val="010202"/>
        </w:rPr>
      </w:pPr>
      <w:r w:rsidRPr="00EB1F99">
        <w:rPr>
          <w:color w:val="010202"/>
        </w:rPr>
        <w:t>The required performance classes of assemblies are defined in Chapter 3.4.</w:t>
      </w:r>
    </w:p>
    <w:p w14:paraId="7ED6B38E" w14:textId="77777777" w:rsidR="00896A56" w:rsidRPr="00EB1F99" w:rsidRDefault="00896A56" w:rsidP="00DD0EE8">
      <w:pPr>
        <w:pStyle w:val="BodyText"/>
        <w:spacing w:line="237" w:lineRule="auto"/>
        <w:ind w:right="711" w:hanging="1"/>
        <w:jc w:val="both"/>
        <w:rPr>
          <w:lang w:val="en-US"/>
        </w:rPr>
      </w:pPr>
    </w:p>
    <w:p w14:paraId="0DB347E6" w14:textId="77777777" w:rsidR="00896A56" w:rsidRPr="00EB1F99" w:rsidRDefault="00A463A0" w:rsidP="00DD0EE8">
      <w:pPr>
        <w:pStyle w:val="BodyText"/>
        <w:spacing w:before="1" w:line="237" w:lineRule="auto"/>
        <w:ind w:right="569"/>
        <w:jc w:val="both"/>
        <w:rPr>
          <w:color w:val="010202"/>
        </w:rPr>
      </w:pPr>
      <w:r w:rsidRPr="00EB1F99">
        <w:rPr>
          <w:color w:val="010202"/>
        </w:rPr>
        <w:t>At the beginning of the walls, tunnel fronts, and at the end of the nests in tunnels, impact energy absorption systems can be installed. The required performance classes are defined in paragraph 3.5.</w:t>
      </w:r>
    </w:p>
    <w:p w14:paraId="31D9F907" w14:textId="77777777" w:rsidR="00896A56" w:rsidRPr="00EB1F99" w:rsidRDefault="00896A56" w:rsidP="00DD0EE8">
      <w:pPr>
        <w:pStyle w:val="BodyText"/>
        <w:spacing w:line="237" w:lineRule="auto"/>
        <w:ind w:right="711" w:hanging="1"/>
        <w:jc w:val="both"/>
        <w:rPr>
          <w:lang w:val="en-US"/>
        </w:rPr>
      </w:pPr>
    </w:p>
    <w:p w14:paraId="12335D68" w14:textId="45E6B942" w:rsidR="00896A56" w:rsidRPr="00EB1F99" w:rsidRDefault="00A463A0" w:rsidP="00DD0EE8">
      <w:pPr>
        <w:pStyle w:val="BodyText"/>
        <w:spacing w:before="1" w:line="237" w:lineRule="auto"/>
        <w:ind w:right="569"/>
        <w:jc w:val="both"/>
        <w:rPr>
          <w:color w:val="010202"/>
        </w:rPr>
      </w:pPr>
      <w:r w:rsidRPr="00EB1F99">
        <w:rPr>
          <w:color w:val="010202"/>
        </w:rPr>
        <w:t>On tunnel fronts and safety projections within them, which require fittings on the backs of a carriageway and tunnel gauge, the rule of incline of the tunnel wall/cladding may be exempted from the value of 1:12 and the wall incline value of ≤ 1:3 may be accepted in order that the wall is not considered as an obstacle and a safety barrier is required. If this is not possible, protection of the barrier of the wall by means of an appropriate safety barrier or IEAS is necessarily required.</w:t>
      </w:r>
    </w:p>
    <w:p w14:paraId="57932CC8" w14:textId="77777777" w:rsidR="00896A56" w:rsidRPr="00EB1F99" w:rsidRDefault="00896A56" w:rsidP="00DD0EE8">
      <w:pPr>
        <w:pStyle w:val="BodyText"/>
        <w:spacing w:line="237" w:lineRule="auto"/>
        <w:ind w:right="711" w:hanging="1"/>
        <w:jc w:val="both"/>
        <w:rPr>
          <w:lang w:val="en-US"/>
        </w:rPr>
      </w:pPr>
    </w:p>
    <w:p w14:paraId="20A0C099" w14:textId="77777777" w:rsidR="002656D8" w:rsidRPr="00EB1F99" w:rsidRDefault="00A463A0" w:rsidP="002656D8">
      <w:pPr>
        <w:pStyle w:val="BodyText"/>
        <w:spacing w:before="1" w:line="237" w:lineRule="auto"/>
        <w:ind w:right="569"/>
        <w:jc w:val="both"/>
        <w:rPr>
          <w:color w:val="010202"/>
        </w:rPr>
      </w:pPr>
      <w:r w:rsidRPr="00EB1F99">
        <w:rPr>
          <w:color w:val="010202"/>
        </w:rPr>
        <w:t xml:space="preserve">The tunnel fronts must be shaped in accordance with Figure 13 so that they can be secured appropriately in accordance with the foregoing. For this reason, the design of the safety system must be integrated in </w:t>
      </w:r>
      <w:r w:rsidRPr="00EB1F99">
        <w:rPr>
          <w:color w:val="010202"/>
        </w:rPr>
        <w:lastRenderedPageBreak/>
        <w:t xml:space="preserve">the design of tunnels in a timely manner </w:t>
      </w:r>
    </w:p>
    <w:p w14:paraId="4429D1DE" w14:textId="01973389" w:rsidR="00896A56" w:rsidRPr="00EB1F99" w:rsidRDefault="00A463A0" w:rsidP="00DD0EE8">
      <w:pPr>
        <w:pStyle w:val="BodyText"/>
        <w:spacing w:before="1" w:line="237" w:lineRule="auto"/>
        <w:ind w:left="567" w:right="2"/>
        <w:jc w:val="both"/>
        <w:rPr>
          <w:color w:val="010202"/>
        </w:rPr>
      </w:pPr>
      <w:r w:rsidRPr="00EB1F99">
        <w:rPr>
          <w:color w:val="010202"/>
        </w:rPr>
        <w:t>as well as into the way in which emergency crews operate. In areas of construction joints in the fronts of the tunnels, the necessary widths of the pedestrian emergency corridors (tunnel pedestrian paths) must be observed.</w:t>
      </w:r>
    </w:p>
    <w:p w14:paraId="136509FE" w14:textId="77777777" w:rsidR="00896A56" w:rsidRPr="00EB1F99" w:rsidRDefault="00896A56" w:rsidP="00DD0EE8">
      <w:pPr>
        <w:pStyle w:val="BodyText"/>
        <w:spacing w:line="237" w:lineRule="auto"/>
        <w:ind w:right="711" w:hanging="1"/>
        <w:jc w:val="both"/>
        <w:rPr>
          <w:lang w:val="en-US"/>
        </w:rPr>
      </w:pPr>
    </w:p>
    <w:p w14:paraId="263D0EAC" w14:textId="5151C6F4" w:rsidR="00896A56" w:rsidRPr="00EB1F99" w:rsidRDefault="00A463A0" w:rsidP="00DD0EE8">
      <w:pPr>
        <w:pStyle w:val="BodyText"/>
        <w:spacing w:before="1" w:line="237" w:lineRule="auto"/>
        <w:ind w:left="567" w:right="2"/>
        <w:jc w:val="both"/>
        <w:rPr>
          <w:color w:val="010202"/>
        </w:rPr>
      </w:pPr>
      <w:r w:rsidRPr="00EB1F99">
        <w:rPr>
          <w:color w:val="010202"/>
        </w:rPr>
        <w:t xml:space="preserve">At tunnel entrances and exits, attention shall be paid to the rapid dismantling of the barriers </w:t>
      </w:r>
      <w:proofErr w:type="gramStart"/>
      <w:r w:rsidRPr="00EB1F99">
        <w:rPr>
          <w:color w:val="010202"/>
        </w:rPr>
        <w:t>in order to</w:t>
      </w:r>
      <w:proofErr w:type="gramEnd"/>
      <w:r w:rsidRPr="00EB1F99">
        <w:rPr>
          <w:color w:val="010202"/>
        </w:rPr>
        <w:t xml:space="preserve"> ensure the creation of emergency openings or to select appropriate systems for this purpose such as temporary (portable) barriers or other special provisions.</w:t>
      </w:r>
    </w:p>
    <w:p w14:paraId="0F689535" w14:textId="77777777" w:rsidR="00896A56" w:rsidRPr="00EB1F99" w:rsidRDefault="00896A56" w:rsidP="00DD0EE8">
      <w:pPr>
        <w:pStyle w:val="BodyText"/>
        <w:spacing w:line="237" w:lineRule="auto"/>
        <w:ind w:right="711" w:hanging="1"/>
        <w:jc w:val="both"/>
        <w:rPr>
          <w:lang w:val="en-US"/>
        </w:rPr>
      </w:pPr>
    </w:p>
    <w:p w14:paraId="3A30D8FD" w14:textId="494A6FDB" w:rsidR="00896A56" w:rsidRPr="00EB1F99" w:rsidRDefault="00A463A0" w:rsidP="00DD0EE8">
      <w:pPr>
        <w:pStyle w:val="BodyText"/>
        <w:spacing w:before="1" w:line="237" w:lineRule="auto"/>
        <w:ind w:left="567" w:right="2"/>
        <w:jc w:val="both"/>
        <w:rPr>
          <w:color w:val="010202"/>
        </w:rPr>
      </w:pPr>
      <w:r w:rsidRPr="00EB1F99">
        <w:rPr>
          <w:color w:val="010202"/>
        </w:rPr>
        <w:t>In addition to Figure 13 in existing tunnels, the construction gradients appearing for the adjustment of the width can also be shaped by means of the installed safety barriers.</w:t>
      </w:r>
    </w:p>
    <w:p w14:paraId="5F0BAE64" w14:textId="77777777" w:rsidR="00896A56" w:rsidRPr="00EB1F99" w:rsidRDefault="00896A56" w:rsidP="00DD0EE8">
      <w:pPr>
        <w:pStyle w:val="BodyText"/>
        <w:spacing w:line="237" w:lineRule="auto"/>
        <w:ind w:right="711" w:hanging="1"/>
        <w:jc w:val="both"/>
        <w:rPr>
          <w:lang w:val="en-US"/>
        </w:rPr>
      </w:pPr>
    </w:p>
    <w:p w14:paraId="2BBA4F93" w14:textId="72FCEDE9" w:rsidR="00DD79F7" w:rsidRPr="00EB1F99" w:rsidRDefault="00DD79F7" w:rsidP="00DD0EE8">
      <w:pPr>
        <w:pStyle w:val="BodyText"/>
        <w:spacing w:line="237" w:lineRule="auto"/>
        <w:ind w:right="711" w:hanging="1"/>
        <w:jc w:val="both"/>
        <w:rPr>
          <w:lang w:val="en-US"/>
        </w:rPr>
      </w:pPr>
    </w:p>
    <w:p w14:paraId="2058B484" w14:textId="21461464" w:rsidR="00896A56" w:rsidRPr="00EB1F99" w:rsidRDefault="00C0263B" w:rsidP="00DD0EE8">
      <w:pPr>
        <w:pStyle w:val="Heading1"/>
        <w:numPr>
          <w:ilvl w:val="0"/>
          <w:numId w:val="16"/>
        </w:numPr>
        <w:ind w:left="1134" w:hanging="567"/>
        <w:jc w:val="both"/>
        <w:rPr>
          <w:b w:val="0"/>
        </w:rPr>
      </w:pPr>
      <w:bookmarkStart w:id="194" w:name="_Toc75080357"/>
      <w:bookmarkStart w:id="195" w:name="_Toc82096315"/>
      <w:bookmarkStart w:id="196" w:name="_Toc82096951"/>
      <w:bookmarkStart w:id="197" w:name="_Toc82097232"/>
      <w:bookmarkStart w:id="198" w:name="_Toc82097799"/>
      <w:bookmarkStart w:id="199" w:name="_Toc82098039"/>
      <w:r w:rsidRPr="00EB1F99">
        <w:rPr>
          <w:b w:val="0"/>
          <w:noProof/>
          <w:u w:val="none"/>
        </w:rPr>
        <mc:AlternateContent>
          <mc:Choice Requires="wpg">
            <w:drawing>
              <wp:anchor distT="0" distB="0" distL="114300" distR="114300" simplePos="0" relativeHeight="251210752" behindDoc="0" locked="0" layoutInCell="1" allowOverlap="1" wp14:anchorId="2A3D1FA2" wp14:editId="58A4AEE1">
                <wp:simplePos x="0" y="0"/>
                <wp:positionH relativeFrom="column">
                  <wp:posOffset>358775</wp:posOffset>
                </wp:positionH>
                <wp:positionV relativeFrom="paragraph">
                  <wp:posOffset>285115</wp:posOffset>
                </wp:positionV>
                <wp:extent cx="6160135" cy="6350"/>
                <wp:effectExtent l="0" t="0" r="0" b="0"/>
                <wp:wrapNone/>
                <wp:docPr id="36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0"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FC01F57" id="Group 259" o:spid="_x0000_s1026" style="position:absolute;margin-left:28.25pt;margin-top:22.45pt;width:485.05pt;height:.5pt;z-index:251210752"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" strokeweight=".16936mm"/>
              </v:group>
            </w:pict>
          </mc:Fallback>
        </mc:AlternateContent>
      </w:r>
      <w:bookmarkStart w:id="200" w:name="_Toc75080358"/>
      <w:bookmarkEnd w:id="194"/>
      <w:r w:rsidRPr="00EB1F99">
        <w:rPr>
          <w:b w:val="0"/>
        </w:rPr>
        <w:t>Procedure for selecting the performance classes of permanent</w:t>
      </w:r>
      <w:bookmarkEnd w:id="200"/>
      <w:r w:rsidRPr="00EB1F99">
        <w:t xml:space="preserve"> </w:t>
      </w:r>
      <w:r w:rsidRPr="00EB1F99">
        <w:rPr>
          <w:u w:val="none"/>
        </w:rPr>
        <w:t>safety barriers</w:t>
      </w:r>
      <w:bookmarkEnd w:id="195"/>
      <w:bookmarkEnd w:id="196"/>
      <w:bookmarkEnd w:id="197"/>
      <w:bookmarkEnd w:id="198"/>
      <w:bookmarkEnd w:id="199"/>
    </w:p>
    <w:p w14:paraId="790855DC" w14:textId="77777777" w:rsidR="00896A56" w:rsidRPr="00EB1F99" w:rsidRDefault="00A463A0" w:rsidP="00DD0EE8">
      <w:pPr>
        <w:pStyle w:val="BodyText"/>
        <w:spacing w:before="93" w:line="237" w:lineRule="auto"/>
        <w:ind w:left="567" w:right="2" w:hanging="1"/>
        <w:jc w:val="both"/>
      </w:pPr>
      <w:r w:rsidRPr="00EB1F99">
        <w:rPr>
          <w:color w:val="010202"/>
        </w:rPr>
        <w:t>The diagram in Figure 7 shall be used each time to determine the minimum required restraining capacity of a restraint system. The steps taken are as follows:</w:t>
      </w:r>
    </w:p>
    <w:p w14:paraId="4FD2CF9C" w14:textId="77777777" w:rsidR="00896A56" w:rsidRPr="00EB1F99" w:rsidRDefault="00A463A0" w:rsidP="00DD0EE8">
      <w:pPr>
        <w:pStyle w:val="BodyText"/>
        <w:spacing w:before="117" w:after="120" w:line="237" w:lineRule="auto"/>
        <w:ind w:left="567" w:right="2"/>
        <w:jc w:val="both"/>
      </w:pPr>
      <w:r w:rsidRPr="00EB1F99">
        <w:rPr>
          <w:b/>
          <w:color w:val="010202"/>
        </w:rPr>
        <w:t xml:space="preserve">Step 1: </w:t>
      </w:r>
      <w:r w:rsidRPr="00EB1F99">
        <w:rPr>
          <w:color w:val="010202"/>
        </w:rPr>
        <w:t xml:space="preserve">Identification of the hazardous position and its classification </w:t>
      </w:r>
      <w:proofErr w:type="gramStart"/>
      <w:r w:rsidRPr="00EB1F99">
        <w:rPr>
          <w:color w:val="010202"/>
        </w:rPr>
        <w:t>with regard to</w:t>
      </w:r>
      <w:proofErr w:type="gramEnd"/>
      <w:r w:rsidRPr="00EB1F99">
        <w:rPr>
          <w:color w:val="010202"/>
        </w:rPr>
        <w:t xml:space="preserve"> the risk it poses, e.g., risk class 2 (third party risk) or risk class 3 (particular risk to occupants of a vehicle).</w:t>
      </w:r>
    </w:p>
    <w:p w14:paraId="7170AF79" w14:textId="18890DCF" w:rsidR="00896A56" w:rsidRPr="00EB1F99" w:rsidRDefault="00A463A0" w:rsidP="00DD0EE8">
      <w:pPr>
        <w:pStyle w:val="BodyText"/>
        <w:spacing w:before="1" w:after="120" w:line="263" w:lineRule="exact"/>
        <w:ind w:left="567"/>
        <w:jc w:val="both"/>
      </w:pPr>
      <w:r w:rsidRPr="00EB1F99">
        <w:rPr>
          <w:b/>
          <w:color w:val="010202"/>
        </w:rPr>
        <w:t xml:space="preserve">Step 2: </w:t>
      </w:r>
      <w:r w:rsidRPr="00EB1F99">
        <w:rPr>
          <w:color w:val="010202"/>
        </w:rPr>
        <w:t>Determination of the distance of the hazardous position from the carriageway boundary line (determinant distance).</w:t>
      </w:r>
    </w:p>
    <w:p w14:paraId="64074683" w14:textId="77777777" w:rsidR="00896A56" w:rsidRPr="00EB1F99" w:rsidRDefault="00A463A0" w:rsidP="00DD0EE8">
      <w:pPr>
        <w:pStyle w:val="BodyText"/>
        <w:spacing w:after="120" w:line="237" w:lineRule="auto"/>
        <w:ind w:left="567" w:right="2"/>
        <w:jc w:val="both"/>
      </w:pPr>
      <w:r w:rsidRPr="00EB1F99">
        <w:rPr>
          <w:b/>
          <w:color w:val="010202"/>
        </w:rPr>
        <w:t xml:space="preserve">Step 3: </w:t>
      </w:r>
      <w:r w:rsidRPr="00EB1F99">
        <w:rPr>
          <w:color w:val="010202"/>
        </w:rPr>
        <w:t>Determination of critical distance (AE or A) in relation to the risk class to which the obstacle belongs, the authorised speed (</w:t>
      </w:r>
      <w:proofErr w:type="spellStart"/>
      <w:r w:rsidRPr="00EB1F99">
        <w:rPr>
          <w:color w:val="010202"/>
        </w:rPr>
        <w:t>V</w:t>
      </w:r>
      <w:r w:rsidRPr="00EB1F99">
        <w:rPr>
          <w:color w:val="010202"/>
          <w:vertAlign w:val="subscript"/>
        </w:rPr>
        <w:t>perm</w:t>
      </w:r>
      <w:proofErr w:type="spellEnd"/>
      <w:r w:rsidRPr="00EB1F99">
        <w:rPr>
          <w:color w:val="010202"/>
        </w:rPr>
        <w:t>) and the elevation difference between the road and the front face of the obstacle.</w:t>
      </w:r>
    </w:p>
    <w:p w14:paraId="6A7613CB" w14:textId="74333B48" w:rsidR="00896A56" w:rsidRPr="00EB1F99" w:rsidRDefault="00A463A0" w:rsidP="00DD0EE8">
      <w:pPr>
        <w:spacing w:after="120" w:line="237" w:lineRule="auto"/>
        <w:ind w:left="567" w:right="2" w:hanging="1"/>
        <w:jc w:val="both"/>
        <w:rPr>
          <w:sz w:val="23"/>
        </w:rPr>
      </w:pPr>
      <w:r w:rsidRPr="00EB1F99">
        <w:rPr>
          <w:b/>
          <w:color w:val="010202"/>
          <w:sz w:val="23"/>
        </w:rPr>
        <w:t xml:space="preserve">Step 4: </w:t>
      </w:r>
      <w:r w:rsidRPr="00EB1F99">
        <w:rPr>
          <w:color w:val="010202"/>
          <w:sz w:val="23"/>
        </w:rPr>
        <w:t>Identification of the factors affecting traffic, i.e., the permissible speed (</w:t>
      </w:r>
      <w:proofErr w:type="spellStart"/>
      <w:r w:rsidRPr="00EB1F99">
        <w:rPr>
          <w:b/>
          <w:color w:val="010202"/>
          <w:sz w:val="23"/>
        </w:rPr>
        <w:t>V</w:t>
      </w:r>
      <w:r w:rsidRPr="00EB1F99">
        <w:rPr>
          <w:b/>
          <w:color w:val="010202"/>
          <w:sz w:val="23"/>
          <w:vertAlign w:val="subscript"/>
        </w:rPr>
        <w:t>perm</w:t>
      </w:r>
      <w:proofErr w:type="spellEnd"/>
      <w:r w:rsidRPr="00EB1F99">
        <w:rPr>
          <w:color w:val="010202"/>
          <w:sz w:val="23"/>
        </w:rPr>
        <w:t xml:space="preserve">), the Average Daily Traffic (ADT) </w:t>
      </w:r>
      <w:r w:rsidRPr="00EB1F99">
        <w:rPr>
          <w:b/>
          <w:color w:val="010202"/>
          <w:sz w:val="23"/>
        </w:rPr>
        <w:t>of all vehicles</w:t>
      </w:r>
      <w:r w:rsidRPr="00EB1F99">
        <w:rPr>
          <w:color w:val="010202"/>
          <w:sz w:val="23"/>
        </w:rPr>
        <w:t>, the Average Daily Traffic (ADT) of heavy vehicles (HV) and the increased chance of diversion. The ADT</w:t>
      </w:r>
      <w:r w:rsidRPr="00EB1F99">
        <w:rPr>
          <w:b/>
          <w:color w:val="010202"/>
          <w:sz w:val="23"/>
        </w:rPr>
        <w:t xml:space="preserve"> (HV) </w:t>
      </w:r>
      <w:r w:rsidRPr="00EB1F99">
        <w:rPr>
          <w:color w:val="010202"/>
          <w:sz w:val="23"/>
        </w:rPr>
        <w:t xml:space="preserve">is given to vehicles/24h and concerns the </w:t>
      </w:r>
      <w:r w:rsidRPr="00EB1F99">
        <w:rPr>
          <w:b/>
          <w:color w:val="010202"/>
          <w:sz w:val="23"/>
        </w:rPr>
        <w:t>participation of heavy vehicles in traffic</w:t>
      </w:r>
      <w:r w:rsidRPr="00EB1F99">
        <w:rPr>
          <w:color w:val="010202"/>
          <w:sz w:val="23"/>
        </w:rPr>
        <w:t>, i.e., trucks &gt; 3.5 T and buses.</w:t>
      </w:r>
    </w:p>
    <w:p w14:paraId="5B52E8EC" w14:textId="77777777" w:rsidR="00896A56" w:rsidRPr="00EB1F99" w:rsidRDefault="00A463A0" w:rsidP="00DD0EE8">
      <w:pPr>
        <w:pStyle w:val="BodyText"/>
        <w:spacing w:after="120" w:line="237" w:lineRule="auto"/>
        <w:ind w:left="567" w:right="2"/>
        <w:jc w:val="both"/>
      </w:pPr>
      <w:r w:rsidRPr="00EB1F99">
        <w:rPr>
          <w:b/>
          <w:color w:val="010202"/>
        </w:rPr>
        <w:t xml:space="preserve">Step 5: </w:t>
      </w:r>
      <w:r w:rsidRPr="00EB1F99">
        <w:rPr>
          <w:color w:val="010202"/>
        </w:rPr>
        <w:t>Determination of the minimum required restraining capacity of the restraint system in accordance with the previous steps.</w:t>
      </w:r>
    </w:p>
    <w:p w14:paraId="27D47DAF" w14:textId="77777777" w:rsidR="00896A56" w:rsidRPr="00EB1F99" w:rsidRDefault="00A463A0" w:rsidP="00DD0EE8">
      <w:pPr>
        <w:pStyle w:val="BodyText"/>
        <w:spacing w:after="120" w:line="237" w:lineRule="auto"/>
        <w:ind w:left="567" w:right="2"/>
        <w:jc w:val="both"/>
      </w:pPr>
      <w:r w:rsidRPr="00EB1F99">
        <w:rPr>
          <w:b/>
          <w:color w:val="010202"/>
        </w:rPr>
        <w:t xml:space="preserve">Step 6: </w:t>
      </w:r>
      <w:r w:rsidRPr="00EB1F99">
        <w:rPr>
          <w:color w:val="010202"/>
        </w:rPr>
        <w:t>Determination of the operational width class and, where applicable, the vehicle’s inlet width (case HV for &gt; H1) of the restraint system, in relation to its distance from the lateral obstacles. A system with a higher class of restraint capacity than required may be selected if the distance between the front of the safety barrier and the front face of the obstacle is short.</w:t>
      </w:r>
    </w:p>
    <w:p w14:paraId="2CC7311F" w14:textId="77777777" w:rsidR="00896A56" w:rsidRPr="00EB1F99" w:rsidRDefault="00A463A0" w:rsidP="00DD0EE8">
      <w:pPr>
        <w:pStyle w:val="BodyText"/>
        <w:spacing w:after="120" w:line="237" w:lineRule="auto"/>
        <w:ind w:left="567" w:right="2"/>
        <w:jc w:val="both"/>
      </w:pPr>
      <w:r w:rsidRPr="00EB1F99">
        <w:rPr>
          <w:b/>
          <w:color w:val="010202"/>
        </w:rPr>
        <w:t xml:space="preserve">Step 7: </w:t>
      </w:r>
      <w:r w:rsidRPr="00EB1F99">
        <w:rPr>
          <w:color w:val="010202"/>
        </w:rPr>
        <w:t>Determination of the impact severity class of the Restraint System. Preference shall be given to restraint systems with impact severity class A when the other data are identical for safety reasons. In the absence of systems with impact severity class A, systems with impact severity class B shall be selected. The impact severity class C shall be selected only in very exceptional cases and if the required performance classes are not fulfilled by systems with impact severity class A or even B.</w:t>
      </w:r>
    </w:p>
    <w:p w14:paraId="70B44E6C" w14:textId="77777777" w:rsidR="00896A56" w:rsidRPr="00EB1F99" w:rsidRDefault="00896A56">
      <w:pPr>
        <w:pStyle w:val="BodyText"/>
        <w:spacing w:before="6"/>
        <w:rPr>
          <w:sz w:val="22"/>
          <w:lang w:val="en-US"/>
        </w:rPr>
      </w:pPr>
    </w:p>
    <w:p w14:paraId="50316F1B" w14:textId="77777777" w:rsidR="00896A56" w:rsidRPr="00EB1F99" w:rsidRDefault="00A463A0" w:rsidP="00DD0EE8">
      <w:pPr>
        <w:pStyle w:val="BodyText"/>
        <w:spacing w:line="237" w:lineRule="auto"/>
        <w:ind w:left="567" w:right="2"/>
        <w:jc w:val="both"/>
      </w:pPr>
      <w:r w:rsidRPr="00EB1F99">
        <w:rPr>
          <w:color w:val="010202"/>
        </w:rPr>
        <w:t xml:space="preserve">The above is summarised in the flow diagram of Figure 14, which assesses, in principle, the necessity of placing safety barriers </w:t>
      </w:r>
      <w:proofErr w:type="gramStart"/>
      <w:r w:rsidRPr="00EB1F99">
        <w:rPr>
          <w:color w:val="010202"/>
        </w:rPr>
        <w:t>in the area of</w:t>
      </w:r>
      <w:proofErr w:type="gramEnd"/>
      <w:r w:rsidRPr="00EB1F99">
        <w:rPr>
          <w:color w:val="010202"/>
        </w:rPr>
        <w:t xml:space="preserve"> influence of a given hazardous position and determines the minimum required restraining capacity.</w:t>
      </w:r>
    </w:p>
    <w:p w14:paraId="15BEC00D" w14:textId="77777777" w:rsidR="00896A56" w:rsidRPr="00EB1F99" w:rsidRDefault="00896A56">
      <w:pPr>
        <w:spacing w:line="237" w:lineRule="auto"/>
        <w:jc w:val="both"/>
        <w:rPr>
          <w:lang w:val="en-US"/>
        </w:rPr>
      </w:pPr>
    </w:p>
    <w:p w14:paraId="26A223F7" w14:textId="77777777" w:rsidR="00554139" w:rsidRPr="00EB1F99" w:rsidRDefault="00554139">
      <w:pPr>
        <w:spacing w:line="237" w:lineRule="auto"/>
        <w:jc w:val="both"/>
        <w:rPr>
          <w:lang w:val="en-US"/>
        </w:rPr>
      </w:pPr>
    </w:p>
    <w:p w14:paraId="138051FA" w14:textId="422528FC" w:rsidR="00554139" w:rsidRPr="00EB1F99" w:rsidRDefault="00554139">
      <w:pPr>
        <w:spacing w:line="237" w:lineRule="auto"/>
        <w:jc w:val="both"/>
        <w:rPr>
          <w:lang w:val="en-US"/>
        </w:rPr>
        <w:sectPr w:rsidR="00554139" w:rsidRPr="00EB1F99" w:rsidSect="00DD0EE8">
          <w:pgSz w:w="11910" w:h="16840"/>
          <w:pgMar w:top="1418" w:right="851" w:bottom="567" w:left="851" w:header="1126" w:footer="0" w:gutter="0"/>
          <w:cols w:space="720"/>
        </w:sectPr>
      </w:pPr>
    </w:p>
    <w:p w14:paraId="3CD59E44" w14:textId="593255EB" w:rsidR="00896A56" w:rsidRPr="00EB1F99" w:rsidRDefault="00896A56">
      <w:pPr>
        <w:pStyle w:val="BodyText"/>
        <w:rPr>
          <w:sz w:val="20"/>
          <w:lang w:val="en-US"/>
        </w:rPr>
      </w:pPr>
    </w:p>
    <w:p w14:paraId="6A256440" w14:textId="77777777" w:rsidR="00896A56" w:rsidRPr="00EB1F99" w:rsidRDefault="00896A56">
      <w:pPr>
        <w:pStyle w:val="BodyText"/>
        <w:rPr>
          <w:sz w:val="20"/>
          <w:lang w:val="en-US"/>
        </w:rPr>
      </w:pPr>
    </w:p>
    <w:p w14:paraId="3783EB61" w14:textId="354A7B18" w:rsidR="00896A56" w:rsidRPr="00EB1F99" w:rsidRDefault="00896A56">
      <w:pPr>
        <w:pStyle w:val="BodyText"/>
        <w:rPr>
          <w:sz w:val="20"/>
          <w:lang w:val="en-US"/>
        </w:rPr>
      </w:pPr>
    </w:p>
    <w:p w14:paraId="056122B0" w14:textId="7A7C5AAE" w:rsidR="00554139" w:rsidRPr="00EB1F99" w:rsidRDefault="00554139">
      <w:pPr>
        <w:pStyle w:val="BodyText"/>
        <w:rPr>
          <w:sz w:val="20"/>
          <w:lang w:val="en-US"/>
        </w:rPr>
      </w:pPr>
    </w:p>
    <w:p w14:paraId="0FAFAD84" w14:textId="78FA3ACF" w:rsidR="00554139" w:rsidRPr="00EB1F99" w:rsidRDefault="00E244A4" w:rsidP="00DD0EE8">
      <w:pPr>
        <w:pStyle w:val="BodyText"/>
        <w:ind w:firstLine="720"/>
        <w:rPr>
          <w:sz w:val="20"/>
        </w:rPr>
      </w:pPr>
      <w:r w:rsidRPr="00EB1F99">
        <w:rPr>
          <w:noProof/>
          <w:sz w:val="20"/>
        </w:rPr>
        <mc:AlternateContent>
          <mc:Choice Requires="wps">
            <w:drawing>
              <wp:anchor distT="0" distB="0" distL="114300" distR="114300" simplePos="0" relativeHeight="251395072" behindDoc="0" locked="0" layoutInCell="1" allowOverlap="1" wp14:anchorId="32AF0F16" wp14:editId="40D5D8D0">
                <wp:simplePos x="0" y="0"/>
                <wp:positionH relativeFrom="column">
                  <wp:posOffset>3077</wp:posOffset>
                </wp:positionH>
                <wp:positionV relativeFrom="paragraph">
                  <wp:posOffset>7620</wp:posOffset>
                </wp:positionV>
                <wp:extent cx="6261931" cy="305923"/>
                <wp:effectExtent l="0" t="0" r="5715" b="0"/>
                <wp:wrapNone/>
                <wp:docPr id="383" name="Rectangle 383"/>
                <wp:cNvGraphicFramePr/>
                <a:graphic xmlns:a="http://schemas.openxmlformats.org/drawingml/2006/main">
                  <a:graphicData uri="http://schemas.microsoft.com/office/word/2010/wordprocessingShape">
                    <wps:wsp>
                      <wps:cNvSpPr/>
                      <wps:spPr>
                        <a:xfrm>
                          <a:off x="0" y="0"/>
                          <a:ext cx="6261931" cy="3059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975DE4" id="Rectangle 383" o:spid="_x0000_s1026" style="position:absolute;margin-left:.25pt;margin-top:.6pt;width:493.05pt;height:24.1pt;z-index:25139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" fillcolor="white [3212]" stroked="f" strokeweight="2pt"/>
            </w:pict>
          </mc:Fallback>
        </mc:AlternateContent>
      </w:r>
    </w:p>
    <w:p w14:paraId="5AE9B2F1" w14:textId="39F74F22" w:rsidR="00896A56" w:rsidRPr="00EB1F99" w:rsidRDefault="009A6889">
      <w:pPr>
        <w:pStyle w:val="BodyText"/>
        <w:rPr>
          <w:sz w:val="20"/>
        </w:rPr>
      </w:pPr>
      <w:r w:rsidRPr="00EB1F99">
        <w:rPr>
          <w:noProof/>
        </w:rPr>
        <mc:AlternateContent>
          <mc:Choice Requires="wps">
            <w:drawing>
              <wp:anchor distT="0" distB="0" distL="114300" distR="114300" simplePos="0" relativeHeight="250801152" behindDoc="0" locked="0" layoutInCell="1" allowOverlap="1" wp14:anchorId="7156E420" wp14:editId="66EB6CB1">
                <wp:simplePos x="0" y="0"/>
                <wp:positionH relativeFrom="page">
                  <wp:posOffset>9792970</wp:posOffset>
                </wp:positionH>
                <wp:positionV relativeFrom="page">
                  <wp:posOffset>878535</wp:posOffset>
                </wp:positionV>
                <wp:extent cx="181610" cy="180975"/>
                <wp:effectExtent l="0" t="0" r="8890" b="9525"/>
                <wp:wrapNone/>
                <wp:docPr id="31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4277C" w14:textId="6073C55A" w:rsidR="008D7546" w:rsidRDefault="008D7546">
                            <w:pPr>
                              <w:spacing w:before="12"/>
                              <w:ind w:left="20"/>
                              <w:rPr>
                                <w:rFonts w:ascii="Arial"/>
                              </w:rPr>
                            </w:pPr>
                            <w:r>
                              <w:rPr>
                                <w:rFonts w:ascii="Arial"/>
                                <w:color w:val="010202"/>
                              </w:rPr>
                              <w:t>38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6E420" id="Text Box 253" o:spid="_x0000_s1106" type="#_x0000_t202" style="position:absolute;margin-left:771.1pt;margin-top:69.2pt;width:14.3pt;height:14.25pt;z-index:2508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" filled="f" stroked="f">
                <v:textbox style="layout-flow:vertical" inset="0,0,0,0">
                  <w:txbxContent>
                    <w:p w14:paraId="1D14277C" w14:textId="6073C55A" w:rsidR="008D7546" w:rsidRDefault="008D7546">
                      <w:pPr>
                        <w:spacing w:before="12"/>
                        <w:ind w:left="20"/>
                        <w:rPr>
                          <w:rFonts w:ascii="Arial"/>
                        </w:rPr>
                      </w:pPr>
                      <w:r>
                        <w:rPr>
                          <w:rFonts w:ascii="Arial"/>
                          <w:color w:val="010202"/>
                        </w:rPr>
                        <w:t>38</w:t>
                      </w:r>
                    </w:p>
                  </w:txbxContent>
                </v:textbox>
                <w10:wrap anchorx="page" anchory="page"/>
              </v:shape>
            </w:pict>
          </mc:Fallback>
        </mc:AlternateContent>
      </w:r>
    </w:p>
    <w:p w14:paraId="5282A50F" w14:textId="77777777" w:rsidR="00896A56" w:rsidRPr="00EB1F99" w:rsidRDefault="00896A56">
      <w:pPr>
        <w:pStyle w:val="BodyText"/>
        <w:rPr>
          <w:sz w:val="20"/>
          <w:lang w:val="en-US"/>
        </w:rPr>
      </w:pPr>
    </w:p>
    <w:p w14:paraId="790324A9" w14:textId="003B28A3" w:rsidR="00896A56" w:rsidRPr="00EB1F99" w:rsidRDefault="009A6889">
      <w:pPr>
        <w:pStyle w:val="BodyText"/>
        <w:rPr>
          <w:sz w:val="20"/>
        </w:rPr>
      </w:pPr>
      <w:r w:rsidRPr="00EB1F99">
        <w:rPr>
          <w:noProof/>
        </w:rPr>
        <mc:AlternateContent>
          <mc:Choice Requires="wps">
            <w:drawing>
              <wp:anchor distT="0" distB="0" distL="114300" distR="114300" simplePos="0" relativeHeight="250795008" behindDoc="0" locked="0" layoutInCell="1" allowOverlap="1" wp14:anchorId="7845C553" wp14:editId="70B5A6ED">
                <wp:simplePos x="0" y="0"/>
                <wp:positionH relativeFrom="page">
                  <wp:posOffset>929030</wp:posOffset>
                </wp:positionH>
                <wp:positionV relativeFrom="paragraph">
                  <wp:posOffset>30404</wp:posOffset>
                </wp:positionV>
                <wp:extent cx="2750312" cy="513080"/>
                <wp:effectExtent l="0" t="0" r="12065" b="20320"/>
                <wp:wrapNone/>
                <wp:docPr id="306"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312" cy="513080"/>
                        </a:xfrm>
                        <a:prstGeom prst="rect">
                          <a:avLst/>
                        </a:prstGeom>
                        <a:noFill/>
                        <a:ln w="12598">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F67464" w14:textId="77777777" w:rsidR="008D7546" w:rsidRPr="00C67F64" w:rsidRDefault="008D7546">
                            <w:pPr>
                              <w:spacing w:before="47"/>
                              <w:ind w:left="138" w:right="138"/>
                              <w:jc w:val="center"/>
                              <w:rPr>
                                <w:rFonts w:ascii="Arial"/>
                                <w:b/>
                                <w:sz w:val="18"/>
                              </w:rPr>
                            </w:pPr>
                            <w:r>
                              <w:rPr>
                                <w:rFonts w:ascii="Arial"/>
                                <w:b/>
                                <w:color w:val="010202"/>
                                <w:sz w:val="18"/>
                              </w:rPr>
                              <w:t>1.</w:t>
                            </w:r>
                          </w:p>
                          <w:p w14:paraId="0BDC03FC" w14:textId="39B75330" w:rsidR="008D7546" w:rsidRPr="00DD0EE8" w:rsidRDefault="008D7546" w:rsidP="00DD0EE8">
                            <w:pPr>
                              <w:spacing w:before="6" w:line="259" w:lineRule="auto"/>
                              <w:ind w:right="-141"/>
                              <w:jc w:val="center"/>
                              <w:rPr>
                                <w:rFonts w:ascii="Arial" w:hAnsi="Arial"/>
                                <w:b/>
                                <w:sz w:val="16"/>
                                <w:szCs w:val="16"/>
                              </w:rPr>
                            </w:pPr>
                            <w:r>
                              <w:rPr>
                                <w:rFonts w:ascii="Arial" w:hAnsi="Arial"/>
                                <w:b/>
                                <w:color w:val="010202"/>
                                <w:sz w:val="16"/>
                              </w:rPr>
                              <w:t>Choice of restraining capacity of safety barrier on the outer carriageway boundary 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5C553" id="Text Box 243" o:spid="_x0000_s1107" type="#_x0000_t202" style="position:absolute;margin-left:73.15pt;margin-top:2.4pt;width:216.55pt;height:40.4pt;z-index:25079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" filled="f" strokecolor="#010202" strokeweight=".34994mm">
                <v:textbox inset="0,0,0,0">
                  <w:txbxContent>
                    <w:p w14:paraId="6AF67464" w14:textId="77777777" w:rsidR="008D7546" w:rsidRPr="00C67F64" w:rsidRDefault="008D7546">
                      <w:pPr>
                        <w:spacing w:before="47"/>
                        <w:ind w:left="138" w:right="138"/>
                        <w:jc w:val="center"/>
                        <w:rPr>
                          <w:rFonts w:ascii="Arial"/>
                          <w:b/>
                          <w:sz w:val="18"/>
                        </w:rPr>
                      </w:pPr>
                      <w:r>
                        <w:rPr>
                          <w:rFonts w:ascii="Arial"/>
                          <w:b/>
                          <w:color w:val="010202"/>
                          <w:sz w:val="18"/>
                        </w:rPr>
                        <w:t>1.</w:t>
                      </w:r>
                    </w:p>
                    <w:p w14:paraId="0BDC03FC" w14:textId="39B75330" w:rsidR="008D7546" w:rsidRPr="00DD0EE8" w:rsidRDefault="008D7546" w:rsidP="00DD0EE8">
                      <w:pPr>
                        <w:spacing w:before="6" w:line="259" w:lineRule="auto"/>
                        <w:ind w:right="-141"/>
                        <w:jc w:val="center"/>
                        <w:rPr>
                          <w:rFonts w:ascii="Arial" w:hAnsi="Arial"/>
                          <w:b/>
                          <w:sz w:val="16"/>
                          <w:szCs w:val="16"/>
                        </w:rPr>
                      </w:pPr>
                      <w:r>
                        <w:rPr>
                          <w:rFonts w:ascii="Arial" w:hAnsi="Arial"/>
                          <w:b/>
                          <w:color w:val="010202"/>
                          <w:sz w:val="16"/>
                        </w:rPr>
                        <w:t>Choice of restraining capacity of safety barrier on the outer carriageway boundary line</w:t>
                      </w:r>
                    </w:p>
                  </w:txbxContent>
                </v:textbox>
                <w10:wrap anchorx="page"/>
              </v:shape>
            </w:pict>
          </mc:Fallback>
        </mc:AlternateContent>
      </w:r>
    </w:p>
    <w:p w14:paraId="08A25D09" w14:textId="3D4D9EF8" w:rsidR="00896A56" w:rsidRPr="00EB1F99" w:rsidRDefault="0062045F">
      <w:pPr>
        <w:spacing w:before="217"/>
        <w:ind w:right="4146"/>
        <w:jc w:val="center"/>
        <w:rPr>
          <w:rFonts w:ascii="Arial"/>
          <w:b/>
          <w:sz w:val="37"/>
        </w:rPr>
      </w:pPr>
      <w:r w:rsidRPr="00EB1F99">
        <w:rPr>
          <w:noProof/>
        </w:rPr>
        <mc:AlternateContent>
          <mc:Choice Requires="wps">
            <w:drawing>
              <wp:anchor distT="0" distB="0" distL="114300" distR="114300" simplePos="0" relativeHeight="252691456" behindDoc="0" locked="0" layoutInCell="1" allowOverlap="1" wp14:anchorId="04CCC8EA" wp14:editId="03D1D022">
                <wp:simplePos x="0" y="0"/>
                <wp:positionH relativeFrom="column">
                  <wp:posOffset>7226300</wp:posOffset>
                </wp:positionH>
                <wp:positionV relativeFrom="paragraph">
                  <wp:posOffset>344170</wp:posOffset>
                </wp:positionV>
                <wp:extent cx="1626919" cy="117475"/>
                <wp:effectExtent l="0" t="0" r="0" b="0"/>
                <wp:wrapNone/>
                <wp:docPr id="429" name="Text Box 429"/>
                <wp:cNvGraphicFramePr/>
                <a:graphic xmlns:a="http://schemas.openxmlformats.org/drawingml/2006/main">
                  <a:graphicData uri="http://schemas.microsoft.com/office/word/2010/wordprocessingShape">
                    <wps:wsp>
                      <wps:cNvSpPr txBox="1"/>
                      <wps:spPr>
                        <a:xfrm>
                          <a:off x="0" y="0"/>
                          <a:ext cx="1626919" cy="117475"/>
                        </a:xfrm>
                        <a:prstGeom prst="rect">
                          <a:avLst/>
                        </a:prstGeom>
                        <a:solidFill>
                          <a:schemeClr val="lt1"/>
                        </a:solidFill>
                        <a:ln w="6350">
                          <a:noFill/>
                        </a:ln>
                      </wps:spPr>
                      <wps:txbx>
                        <w:txbxContent>
                          <w:p w14:paraId="39D66E76" w14:textId="77777777" w:rsidR="0062045F" w:rsidRPr="0062045F" w:rsidRDefault="0062045F" w:rsidP="0062045F">
                            <w:pPr>
                              <w:pStyle w:val="Tablecaption0"/>
                            </w:pPr>
                            <w:r>
                              <w:t>Table 4 (ELOT EN 1317-2): Operational width classes</w:t>
                            </w:r>
                          </w:p>
                          <w:p w14:paraId="19DF954F" w14:textId="77777777" w:rsidR="0062045F" w:rsidRPr="00EB1F99" w:rsidRDefault="0062045F">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CCC8EA" id="Text Box 429" o:spid="_x0000_s1108" type="#_x0000_t202" style="position:absolute;left:0;text-align:left;margin-left:569pt;margin-top:27.1pt;width:128.1pt;height:9.25pt;z-index:25269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" fillcolor="white [3201]" stroked="f" strokeweight=".5pt">
                <v:textbox inset="0,0,0,0">
                  <w:txbxContent>
                    <w:p w14:paraId="39D66E76" w14:textId="77777777" w:rsidR="0062045F" w:rsidRPr="0062045F" w:rsidRDefault="0062045F" w:rsidP="0062045F">
                      <w:pPr>
                        <w:pStyle w:val="Tablecaption0"/>
                      </w:pPr>
                      <w:r>
                        <w:t>Table 4 (ELOT EN 1317-2): Operational width classes</w:t>
                      </w:r>
                    </w:p>
                    <w:p w14:paraId="19DF954F" w14:textId="77777777" w:rsidR="0062045F" w:rsidRPr="00EB1F99" w:rsidRDefault="0062045F">
                      <w:pPr>
                        <w:rPr>
                          <w:lang w:val="en-US"/>
                        </w:rPr>
                      </w:pPr>
                    </w:p>
                  </w:txbxContent>
                </v:textbox>
              </v:shape>
            </w:pict>
          </mc:Fallback>
        </mc:AlternateContent>
      </w:r>
      <w:r w:rsidRPr="00EB1F99">
        <w:rPr>
          <w:noProof/>
        </w:rPr>
        <mc:AlternateContent>
          <mc:Choice Requires="wps">
            <w:drawing>
              <wp:anchor distT="0" distB="0" distL="114300" distR="114300" simplePos="0" relativeHeight="250515456" behindDoc="0" locked="0" layoutInCell="1" allowOverlap="1" wp14:anchorId="7485871C" wp14:editId="38A45BAC">
                <wp:simplePos x="0" y="0"/>
                <wp:positionH relativeFrom="page">
                  <wp:posOffset>9777095</wp:posOffset>
                </wp:positionH>
                <wp:positionV relativeFrom="paragraph">
                  <wp:posOffset>-269875</wp:posOffset>
                </wp:positionV>
                <wp:extent cx="0" cy="6038215"/>
                <wp:effectExtent l="13970" t="6985" r="14605" b="12700"/>
                <wp:wrapNone/>
                <wp:docPr id="31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8215"/>
                        </a:xfrm>
                        <a:prstGeom prst="line">
                          <a:avLst/>
                        </a:prstGeom>
                        <a:noFill/>
                        <a:ln w="12700">
                          <a:solidFill>
                            <a:srgbClr val="01020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0FD13" id="Line 252" o:spid="_x0000_s1026" style="position:absolute;z-index:25051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69.85pt,-21.25pt" to="769.85pt,4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" strokecolor="#010202" strokeweight="1pt">
                <w10:wrap anchorx="page"/>
              </v:line>
            </w:pict>
          </mc:Fallback>
        </mc:AlternateContent>
      </w:r>
      <w:r w:rsidRPr="00EB1F99">
        <w:rPr>
          <w:noProof/>
        </w:rPr>
        <mc:AlternateContent>
          <mc:Choice Requires="wpg">
            <w:drawing>
              <wp:anchor distT="0" distB="0" distL="114300" distR="114300" simplePos="0" relativeHeight="250522624" behindDoc="0" locked="0" layoutInCell="1" allowOverlap="1" wp14:anchorId="419D2A0B" wp14:editId="43F13D01">
                <wp:simplePos x="0" y="0"/>
                <wp:positionH relativeFrom="page">
                  <wp:posOffset>4959985</wp:posOffset>
                </wp:positionH>
                <wp:positionV relativeFrom="paragraph">
                  <wp:posOffset>379730</wp:posOffset>
                </wp:positionV>
                <wp:extent cx="4743450" cy="1964055"/>
                <wp:effectExtent l="0" t="0" r="0" b="0"/>
                <wp:wrapNone/>
                <wp:docPr id="310"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4085" cy="1964055"/>
                          <a:chOff x="7810" y="597"/>
                          <a:chExt cx="7471" cy="3093"/>
                        </a:xfrm>
                      </wpg:grpSpPr>
                      <pic:pic xmlns:pic="http://schemas.openxmlformats.org/drawingml/2006/picture">
                        <pic:nvPicPr>
                          <pic:cNvPr id="311" name="Picture 2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810" y="783"/>
                            <a:ext cx="3797" cy="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2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661" y="597"/>
                            <a:ext cx="3620" cy="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2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755" y="783"/>
                            <a:ext cx="3396" cy="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Line 248"/>
                        <wps:cNvCnPr>
                          <a:cxnSpLocks noChangeShapeType="1"/>
                        </wps:cNvCnPr>
                        <wps:spPr bwMode="auto">
                          <a:xfrm>
                            <a:off x="11666" y="1052"/>
                            <a:ext cx="3532"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B9D876" id="Group 247" o:spid="_x0000_s1026" style="position:absolute;margin-left:390.55pt;margin-top:29.9pt;width:373.5pt;height:154.65pt;z-index:250522624;mso-position-horizontal-relative:page" coordorigin="7810,597" coordsize="7471,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">
                <v:shape id="Picture 251" o:spid="_x0000_s1027" type="#_x0000_t75" style="position:absolute;left:7810;top:783;width:3797;height: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">
                  <v:imagedata r:id="rId53" o:title=""/>
                </v:shape>
                <v:shape id="Picture 250" o:spid="_x0000_s1028" type="#_x0000_t75" style="position:absolute;left:11661;top:597;width:3620;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">
                  <v:imagedata r:id="rId54" o:title=""/>
                </v:shape>
                <v:shape id="Picture 249" o:spid="_x0000_s1029" type="#_x0000_t75" style="position:absolute;left:11755;top:783;width:3396;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">
                  <v:imagedata r:id="rId55" o:title=""/>
                </v:shape>
                <v:line id="Line 248" o:spid="_x0000_s1030" style="position:absolute;visibility:visible;mso-wrap-style:square" from="11666,1052" to="15198,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w10:wrap anchorx="page"/>
              </v:group>
            </w:pict>
          </mc:Fallback>
        </mc:AlternateContent>
      </w:r>
      <w:r w:rsidRPr="00EB1F99">
        <w:rPr>
          <w:noProof/>
        </w:rPr>
        <mc:AlternateContent>
          <mc:Choice Requires="wpg">
            <w:drawing>
              <wp:anchor distT="0" distB="0" distL="114300" distR="114300" simplePos="0" relativeHeight="250529792" behindDoc="0" locked="0" layoutInCell="1" allowOverlap="1" wp14:anchorId="4562BEFD" wp14:editId="18BE3545">
                <wp:simplePos x="0" y="0"/>
                <wp:positionH relativeFrom="page">
                  <wp:posOffset>4060825</wp:posOffset>
                </wp:positionH>
                <wp:positionV relativeFrom="paragraph">
                  <wp:posOffset>-141605</wp:posOffset>
                </wp:positionV>
                <wp:extent cx="733425" cy="669925"/>
                <wp:effectExtent l="3175" t="20955" r="15875" b="4445"/>
                <wp:wrapNone/>
                <wp:docPr id="307"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669925"/>
                          <a:chOff x="6395" y="-223"/>
                          <a:chExt cx="1155" cy="1055"/>
                        </a:xfrm>
                      </wpg:grpSpPr>
                      <wps:wsp>
                        <wps:cNvPr id="308" name="AutoShape 246"/>
                        <wps:cNvSpPr>
                          <a:spLocks/>
                        </wps:cNvSpPr>
                        <wps:spPr bwMode="auto">
                          <a:xfrm>
                            <a:off x="6399" y="-219"/>
                            <a:ext cx="1145" cy="1046"/>
                          </a:xfrm>
                          <a:custGeom>
                            <a:avLst/>
                            <a:gdLst>
                              <a:gd name="T0" fmla="+- 0 7202 6399"/>
                              <a:gd name="T1" fmla="*/ T0 w 1145"/>
                              <a:gd name="T2" fmla="+- 0 229 -218"/>
                              <a:gd name="T3" fmla="*/ 229 h 1046"/>
                              <a:gd name="T4" fmla="+- 0 7202 6399"/>
                              <a:gd name="T5" fmla="*/ T4 w 1145"/>
                              <a:gd name="T6" fmla="+- 0 -78 -218"/>
                              <a:gd name="T7" fmla="*/ -78 h 1046"/>
                              <a:gd name="T8" fmla="+- 0 7058 6399"/>
                              <a:gd name="T9" fmla="*/ T8 w 1145"/>
                              <a:gd name="T10" fmla="+- 0 -78 -218"/>
                              <a:gd name="T11" fmla="*/ -78 h 1046"/>
                              <a:gd name="T12" fmla="+- 0 6991 6399"/>
                              <a:gd name="T13" fmla="*/ T12 w 1145"/>
                              <a:gd name="T14" fmla="+- 0 -77 -218"/>
                              <a:gd name="T15" fmla="*/ -77 h 1046"/>
                              <a:gd name="T16" fmla="+- 0 6920 6399"/>
                              <a:gd name="T17" fmla="*/ T16 w 1145"/>
                              <a:gd name="T18" fmla="+- 0 -69 -218"/>
                              <a:gd name="T19" fmla="*/ -69 h 1046"/>
                              <a:gd name="T20" fmla="+- 0 6846 6399"/>
                              <a:gd name="T21" fmla="*/ T20 w 1145"/>
                              <a:gd name="T22" fmla="+- 0 -55 -218"/>
                              <a:gd name="T23" fmla="*/ -55 h 1046"/>
                              <a:gd name="T24" fmla="+- 0 6773 6399"/>
                              <a:gd name="T25" fmla="*/ T24 w 1145"/>
                              <a:gd name="T26" fmla="+- 0 -34 -218"/>
                              <a:gd name="T27" fmla="*/ -34 h 1046"/>
                              <a:gd name="T28" fmla="+- 0 6702 6399"/>
                              <a:gd name="T29" fmla="*/ T28 w 1145"/>
                              <a:gd name="T30" fmla="+- 0 -6 -218"/>
                              <a:gd name="T31" fmla="*/ -6 h 1046"/>
                              <a:gd name="T32" fmla="+- 0 6634 6399"/>
                              <a:gd name="T33" fmla="*/ T32 w 1145"/>
                              <a:gd name="T34" fmla="+- 0 28 -218"/>
                              <a:gd name="T35" fmla="*/ 28 h 1046"/>
                              <a:gd name="T36" fmla="+- 0 6571 6399"/>
                              <a:gd name="T37" fmla="*/ T36 w 1145"/>
                              <a:gd name="T38" fmla="+- 0 68 -218"/>
                              <a:gd name="T39" fmla="*/ 68 h 1046"/>
                              <a:gd name="T40" fmla="+- 0 6515 6399"/>
                              <a:gd name="T41" fmla="*/ T40 w 1145"/>
                              <a:gd name="T42" fmla="+- 0 116 -218"/>
                              <a:gd name="T43" fmla="*/ 116 h 1046"/>
                              <a:gd name="T44" fmla="+- 0 6468 6399"/>
                              <a:gd name="T45" fmla="*/ T44 w 1145"/>
                              <a:gd name="T46" fmla="+- 0 169 -218"/>
                              <a:gd name="T47" fmla="*/ 169 h 1046"/>
                              <a:gd name="T48" fmla="+- 0 6432 6399"/>
                              <a:gd name="T49" fmla="*/ T48 w 1145"/>
                              <a:gd name="T50" fmla="+- 0 229 -218"/>
                              <a:gd name="T51" fmla="*/ 229 h 1046"/>
                              <a:gd name="T52" fmla="+- 0 6409 6399"/>
                              <a:gd name="T53" fmla="*/ T52 w 1145"/>
                              <a:gd name="T54" fmla="+- 0 296 -218"/>
                              <a:gd name="T55" fmla="*/ 296 h 1046"/>
                              <a:gd name="T56" fmla="+- 0 6399 6399"/>
                              <a:gd name="T57" fmla="*/ T56 w 1145"/>
                              <a:gd name="T58" fmla="+- 0 370 -218"/>
                              <a:gd name="T59" fmla="*/ 370 h 1046"/>
                              <a:gd name="T60" fmla="+- 0 6399 6399"/>
                              <a:gd name="T61" fmla="*/ T60 w 1145"/>
                              <a:gd name="T62" fmla="+- 0 827 -218"/>
                              <a:gd name="T63" fmla="*/ 827 h 1046"/>
                              <a:gd name="T64" fmla="+- 0 6743 6399"/>
                              <a:gd name="T65" fmla="*/ T64 w 1145"/>
                              <a:gd name="T66" fmla="+- 0 827 -218"/>
                              <a:gd name="T67" fmla="*/ 827 h 1046"/>
                              <a:gd name="T68" fmla="+- 0 6743 6399"/>
                              <a:gd name="T69" fmla="*/ T68 w 1145"/>
                              <a:gd name="T70" fmla="+- 0 370 -218"/>
                              <a:gd name="T71" fmla="*/ 370 h 1046"/>
                              <a:gd name="T72" fmla="+- 0 6758 6399"/>
                              <a:gd name="T73" fmla="*/ T72 w 1145"/>
                              <a:gd name="T74" fmla="+- 0 326 -218"/>
                              <a:gd name="T75" fmla="*/ 326 h 1046"/>
                              <a:gd name="T76" fmla="+- 0 6804 6399"/>
                              <a:gd name="T77" fmla="*/ T76 w 1145"/>
                              <a:gd name="T78" fmla="+- 0 287 -218"/>
                              <a:gd name="T79" fmla="*/ 287 h 1046"/>
                              <a:gd name="T80" fmla="+- 0 6872 6399"/>
                              <a:gd name="T81" fmla="*/ T80 w 1145"/>
                              <a:gd name="T82" fmla="+- 0 256 -218"/>
                              <a:gd name="T83" fmla="*/ 256 h 1046"/>
                              <a:gd name="T84" fmla="+- 0 6959 6399"/>
                              <a:gd name="T85" fmla="*/ T84 w 1145"/>
                              <a:gd name="T86" fmla="+- 0 236 -218"/>
                              <a:gd name="T87" fmla="*/ 236 h 1046"/>
                              <a:gd name="T88" fmla="+- 0 7058 6399"/>
                              <a:gd name="T89" fmla="*/ T88 w 1145"/>
                              <a:gd name="T90" fmla="+- 0 229 -218"/>
                              <a:gd name="T91" fmla="*/ 229 h 1046"/>
                              <a:gd name="T92" fmla="+- 0 7202 6399"/>
                              <a:gd name="T93" fmla="*/ T92 w 1145"/>
                              <a:gd name="T94" fmla="+- 0 229 -218"/>
                              <a:gd name="T95" fmla="*/ 229 h 1046"/>
                              <a:gd name="T96" fmla="+- 0 7544 6399"/>
                              <a:gd name="T97" fmla="*/ T96 w 1145"/>
                              <a:gd name="T98" fmla="+- 0 76 -218"/>
                              <a:gd name="T99" fmla="*/ 76 h 1046"/>
                              <a:gd name="T100" fmla="+- 0 7202 6399"/>
                              <a:gd name="T101" fmla="*/ T100 w 1145"/>
                              <a:gd name="T102" fmla="+- 0 -218 -218"/>
                              <a:gd name="T103" fmla="*/ -218 h 1046"/>
                              <a:gd name="T104" fmla="+- 0 7202 6399"/>
                              <a:gd name="T105" fmla="*/ T104 w 1145"/>
                              <a:gd name="T106" fmla="+- 0 370 -218"/>
                              <a:gd name="T107" fmla="*/ 370 h 1046"/>
                              <a:gd name="T108" fmla="+- 0 7544 6399"/>
                              <a:gd name="T109" fmla="*/ T108 w 1145"/>
                              <a:gd name="T110" fmla="+- 0 76 -218"/>
                              <a:gd name="T111" fmla="*/ 76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45" h="1046">
                                <a:moveTo>
                                  <a:pt x="803" y="447"/>
                                </a:moveTo>
                                <a:lnTo>
                                  <a:pt x="803" y="140"/>
                                </a:lnTo>
                                <a:lnTo>
                                  <a:pt x="659" y="140"/>
                                </a:lnTo>
                                <a:lnTo>
                                  <a:pt x="592" y="141"/>
                                </a:lnTo>
                                <a:lnTo>
                                  <a:pt x="521" y="149"/>
                                </a:lnTo>
                                <a:lnTo>
                                  <a:pt x="447" y="163"/>
                                </a:lnTo>
                                <a:lnTo>
                                  <a:pt x="374" y="184"/>
                                </a:lnTo>
                                <a:lnTo>
                                  <a:pt x="303" y="212"/>
                                </a:lnTo>
                                <a:lnTo>
                                  <a:pt x="235" y="246"/>
                                </a:lnTo>
                                <a:lnTo>
                                  <a:pt x="172" y="286"/>
                                </a:lnTo>
                                <a:lnTo>
                                  <a:pt x="116" y="334"/>
                                </a:lnTo>
                                <a:lnTo>
                                  <a:pt x="69" y="387"/>
                                </a:lnTo>
                                <a:lnTo>
                                  <a:pt x="33" y="447"/>
                                </a:lnTo>
                                <a:lnTo>
                                  <a:pt x="10" y="514"/>
                                </a:lnTo>
                                <a:lnTo>
                                  <a:pt x="0" y="588"/>
                                </a:lnTo>
                                <a:lnTo>
                                  <a:pt x="0" y="1045"/>
                                </a:lnTo>
                                <a:lnTo>
                                  <a:pt x="344" y="1045"/>
                                </a:lnTo>
                                <a:lnTo>
                                  <a:pt x="344" y="588"/>
                                </a:lnTo>
                                <a:lnTo>
                                  <a:pt x="359" y="544"/>
                                </a:lnTo>
                                <a:lnTo>
                                  <a:pt x="405" y="505"/>
                                </a:lnTo>
                                <a:lnTo>
                                  <a:pt x="473" y="474"/>
                                </a:lnTo>
                                <a:lnTo>
                                  <a:pt x="560" y="454"/>
                                </a:lnTo>
                                <a:lnTo>
                                  <a:pt x="659" y="447"/>
                                </a:lnTo>
                                <a:lnTo>
                                  <a:pt x="803" y="447"/>
                                </a:lnTo>
                                <a:close/>
                                <a:moveTo>
                                  <a:pt x="1145" y="294"/>
                                </a:moveTo>
                                <a:lnTo>
                                  <a:pt x="803" y="0"/>
                                </a:lnTo>
                                <a:lnTo>
                                  <a:pt x="803" y="588"/>
                                </a:lnTo>
                                <a:lnTo>
                                  <a:pt x="1145" y="294"/>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45"/>
                        <wps:cNvSpPr>
                          <a:spLocks/>
                        </wps:cNvSpPr>
                        <wps:spPr bwMode="auto">
                          <a:xfrm>
                            <a:off x="6399" y="-219"/>
                            <a:ext cx="1145" cy="1046"/>
                          </a:xfrm>
                          <a:custGeom>
                            <a:avLst/>
                            <a:gdLst>
                              <a:gd name="T0" fmla="+- 0 7544 6399"/>
                              <a:gd name="T1" fmla="*/ T0 w 1145"/>
                              <a:gd name="T2" fmla="+- 0 76 -218"/>
                              <a:gd name="T3" fmla="*/ 76 h 1046"/>
                              <a:gd name="T4" fmla="+- 0 7202 6399"/>
                              <a:gd name="T5" fmla="*/ T4 w 1145"/>
                              <a:gd name="T6" fmla="+- 0 -218 -218"/>
                              <a:gd name="T7" fmla="*/ -218 h 1046"/>
                              <a:gd name="T8" fmla="+- 0 7202 6399"/>
                              <a:gd name="T9" fmla="*/ T8 w 1145"/>
                              <a:gd name="T10" fmla="+- 0 -78 -218"/>
                              <a:gd name="T11" fmla="*/ -78 h 1046"/>
                              <a:gd name="T12" fmla="+- 0 7058 6399"/>
                              <a:gd name="T13" fmla="*/ T12 w 1145"/>
                              <a:gd name="T14" fmla="+- 0 -78 -218"/>
                              <a:gd name="T15" fmla="*/ -78 h 1046"/>
                              <a:gd name="T16" fmla="+- 0 6991 6399"/>
                              <a:gd name="T17" fmla="*/ T16 w 1145"/>
                              <a:gd name="T18" fmla="+- 0 -77 -218"/>
                              <a:gd name="T19" fmla="*/ -77 h 1046"/>
                              <a:gd name="T20" fmla="+- 0 6920 6399"/>
                              <a:gd name="T21" fmla="*/ T20 w 1145"/>
                              <a:gd name="T22" fmla="+- 0 -69 -218"/>
                              <a:gd name="T23" fmla="*/ -69 h 1046"/>
                              <a:gd name="T24" fmla="+- 0 6846 6399"/>
                              <a:gd name="T25" fmla="*/ T24 w 1145"/>
                              <a:gd name="T26" fmla="+- 0 -55 -218"/>
                              <a:gd name="T27" fmla="*/ -55 h 1046"/>
                              <a:gd name="T28" fmla="+- 0 6773 6399"/>
                              <a:gd name="T29" fmla="*/ T28 w 1145"/>
                              <a:gd name="T30" fmla="+- 0 -34 -218"/>
                              <a:gd name="T31" fmla="*/ -34 h 1046"/>
                              <a:gd name="T32" fmla="+- 0 6702 6399"/>
                              <a:gd name="T33" fmla="*/ T32 w 1145"/>
                              <a:gd name="T34" fmla="+- 0 -6 -218"/>
                              <a:gd name="T35" fmla="*/ -6 h 1046"/>
                              <a:gd name="T36" fmla="+- 0 6634 6399"/>
                              <a:gd name="T37" fmla="*/ T36 w 1145"/>
                              <a:gd name="T38" fmla="+- 0 28 -218"/>
                              <a:gd name="T39" fmla="*/ 28 h 1046"/>
                              <a:gd name="T40" fmla="+- 0 6571 6399"/>
                              <a:gd name="T41" fmla="*/ T40 w 1145"/>
                              <a:gd name="T42" fmla="+- 0 68 -218"/>
                              <a:gd name="T43" fmla="*/ 68 h 1046"/>
                              <a:gd name="T44" fmla="+- 0 6515 6399"/>
                              <a:gd name="T45" fmla="*/ T44 w 1145"/>
                              <a:gd name="T46" fmla="+- 0 116 -218"/>
                              <a:gd name="T47" fmla="*/ 116 h 1046"/>
                              <a:gd name="T48" fmla="+- 0 6468 6399"/>
                              <a:gd name="T49" fmla="*/ T48 w 1145"/>
                              <a:gd name="T50" fmla="+- 0 169 -218"/>
                              <a:gd name="T51" fmla="*/ 169 h 1046"/>
                              <a:gd name="T52" fmla="+- 0 6432 6399"/>
                              <a:gd name="T53" fmla="*/ T52 w 1145"/>
                              <a:gd name="T54" fmla="+- 0 229 -218"/>
                              <a:gd name="T55" fmla="*/ 229 h 1046"/>
                              <a:gd name="T56" fmla="+- 0 6409 6399"/>
                              <a:gd name="T57" fmla="*/ T56 w 1145"/>
                              <a:gd name="T58" fmla="+- 0 296 -218"/>
                              <a:gd name="T59" fmla="*/ 296 h 1046"/>
                              <a:gd name="T60" fmla="+- 0 6399 6399"/>
                              <a:gd name="T61" fmla="*/ T60 w 1145"/>
                              <a:gd name="T62" fmla="+- 0 370 -218"/>
                              <a:gd name="T63" fmla="*/ 370 h 1046"/>
                              <a:gd name="T64" fmla="+- 0 6399 6399"/>
                              <a:gd name="T65" fmla="*/ T64 w 1145"/>
                              <a:gd name="T66" fmla="+- 0 827 -218"/>
                              <a:gd name="T67" fmla="*/ 827 h 1046"/>
                              <a:gd name="T68" fmla="+- 0 6743 6399"/>
                              <a:gd name="T69" fmla="*/ T68 w 1145"/>
                              <a:gd name="T70" fmla="+- 0 827 -218"/>
                              <a:gd name="T71" fmla="*/ 827 h 1046"/>
                              <a:gd name="T72" fmla="+- 0 6743 6399"/>
                              <a:gd name="T73" fmla="*/ T72 w 1145"/>
                              <a:gd name="T74" fmla="+- 0 370 -218"/>
                              <a:gd name="T75" fmla="*/ 370 h 1046"/>
                              <a:gd name="T76" fmla="+- 0 6758 6399"/>
                              <a:gd name="T77" fmla="*/ T76 w 1145"/>
                              <a:gd name="T78" fmla="+- 0 326 -218"/>
                              <a:gd name="T79" fmla="*/ 326 h 1046"/>
                              <a:gd name="T80" fmla="+- 0 6804 6399"/>
                              <a:gd name="T81" fmla="*/ T80 w 1145"/>
                              <a:gd name="T82" fmla="+- 0 287 -218"/>
                              <a:gd name="T83" fmla="*/ 287 h 1046"/>
                              <a:gd name="T84" fmla="+- 0 6872 6399"/>
                              <a:gd name="T85" fmla="*/ T84 w 1145"/>
                              <a:gd name="T86" fmla="+- 0 256 -218"/>
                              <a:gd name="T87" fmla="*/ 256 h 1046"/>
                              <a:gd name="T88" fmla="+- 0 6959 6399"/>
                              <a:gd name="T89" fmla="*/ T88 w 1145"/>
                              <a:gd name="T90" fmla="+- 0 236 -218"/>
                              <a:gd name="T91" fmla="*/ 236 h 1046"/>
                              <a:gd name="T92" fmla="+- 0 7058 6399"/>
                              <a:gd name="T93" fmla="*/ T92 w 1145"/>
                              <a:gd name="T94" fmla="+- 0 229 -218"/>
                              <a:gd name="T95" fmla="*/ 229 h 1046"/>
                              <a:gd name="T96" fmla="+- 0 7202 6399"/>
                              <a:gd name="T97" fmla="*/ T96 w 1145"/>
                              <a:gd name="T98" fmla="+- 0 229 -218"/>
                              <a:gd name="T99" fmla="*/ 229 h 1046"/>
                              <a:gd name="T100" fmla="+- 0 7202 6399"/>
                              <a:gd name="T101" fmla="*/ T100 w 1145"/>
                              <a:gd name="T102" fmla="+- 0 370 -218"/>
                              <a:gd name="T103" fmla="*/ 370 h 1046"/>
                              <a:gd name="T104" fmla="+- 0 7544 6399"/>
                              <a:gd name="T105" fmla="*/ T104 w 1145"/>
                              <a:gd name="T106" fmla="+- 0 76 -218"/>
                              <a:gd name="T107" fmla="*/ 76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45" h="1046">
                                <a:moveTo>
                                  <a:pt x="1145" y="294"/>
                                </a:moveTo>
                                <a:lnTo>
                                  <a:pt x="803" y="0"/>
                                </a:lnTo>
                                <a:lnTo>
                                  <a:pt x="803" y="140"/>
                                </a:lnTo>
                                <a:lnTo>
                                  <a:pt x="659" y="140"/>
                                </a:lnTo>
                                <a:lnTo>
                                  <a:pt x="592" y="141"/>
                                </a:lnTo>
                                <a:lnTo>
                                  <a:pt x="521" y="149"/>
                                </a:lnTo>
                                <a:lnTo>
                                  <a:pt x="447" y="163"/>
                                </a:lnTo>
                                <a:lnTo>
                                  <a:pt x="374" y="184"/>
                                </a:lnTo>
                                <a:lnTo>
                                  <a:pt x="303" y="212"/>
                                </a:lnTo>
                                <a:lnTo>
                                  <a:pt x="235" y="246"/>
                                </a:lnTo>
                                <a:lnTo>
                                  <a:pt x="172" y="286"/>
                                </a:lnTo>
                                <a:lnTo>
                                  <a:pt x="116" y="334"/>
                                </a:lnTo>
                                <a:lnTo>
                                  <a:pt x="69" y="387"/>
                                </a:lnTo>
                                <a:lnTo>
                                  <a:pt x="33" y="447"/>
                                </a:lnTo>
                                <a:lnTo>
                                  <a:pt x="10" y="514"/>
                                </a:lnTo>
                                <a:lnTo>
                                  <a:pt x="0" y="588"/>
                                </a:lnTo>
                                <a:lnTo>
                                  <a:pt x="0" y="1045"/>
                                </a:lnTo>
                                <a:lnTo>
                                  <a:pt x="344" y="1045"/>
                                </a:lnTo>
                                <a:lnTo>
                                  <a:pt x="344" y="588"/>
                                </a:lnTo>
                                <a:lnTo>
                                  <a:pt x="359" y="544"/>
                                </a:lnTo>
                                <a:lnTo>
                                  <a:pt x="405" y="505"/>
                                </a:lnTo>
                                <a:lnTo>
                                  <a:pt x="473" y="474"/>
                                </a:lnTo>
                                <a:lnTo>
                                  <a:pt x="560" y="454"/>
                                </a:lnTo>
                                <a:lnTo>
                                  <a:pt x="659" y="447"/>
                                </a:lnTo>
                                <a:lnTo>
                                  <a:pt x="803" y="447"/>
                                </a:lnTo>
                                <a:lnTo>
                                  <a:pt x="803" y="588"/>
                                </a:lnTo>
                                <a:lnTo>
                                  <a:pt x="1145" y="294"/>
                                </a:lnTo>
                                <a:close/>
                              </a:path>
                            </a:pathLst>
                          </a:custGeom>
                          <a:noFill/>
                          <a:ln w="6172">
                            <a:solidFill>
                              <a:srgbClr val="177C3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C5375" id="Group 244" o:spid="_x0000_s1026" style="position:absolute;margin-left:319.75pt;margin-top:-11.15pt;width:57.75pt;height:52.75pt;z-index:250529792;mso-position-horizontal-relative:page" coordorigin="6395,-223" coordsize="1155,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">
                <v:shape id="AutoShape 246" o:spid="_x0000_s1027" style="position:absolute;left:6399;top:-219;width:1145;height:1046;visibility:visible;mso-wrap-style:square;v-text-anchor:top" coordsize="114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" path="m803,447r,-307l659,140r-67,1l521,149r-74,14l374,184r-71,28l235,246r-63,40l116,334,69,387,33,447,10,514,,588r,457l344,1045r,-457l359,544r46,-39l473,474r87,-20l659,447r144,xm1145,294l803,r,588l1145,294xe" fillcolor="#0f7c7c" stroked="f">
                  <v:path arrowok="t" o:connecttype="custom" o:connectlocs="803,229;803,-78;659,-78;592,-77;521,-69;447,-55;374,-34;303,-6;235,28;172,68;116,116;69,169;33,229;10,296;0,370;0,827;344,827;344,370;359,326;405,287;473,256;560,236;659,229;803,229;1145,76;803,-218;803,370;1145,76" o:connectangles="0,0,0,0,0,0,0,0,0,0,0,0,0,0,0,0,0,0,0,0,0,0,0,0,0,0,0,0"/>
                </v:shape>
                <v:shape id="Freeform 245" o:spid="_x0000_s1028" style="position:absolute;left:6399;top:-219;width:1145;height:1046;visibility:visible;mso-wrap-style:square;v-text-anchor:top" coordsize="1145,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" path="m1145,294l803,r,140l659,140r-67,1l521,149r-74,14l374,184r-71,28l235,246r-63,40l116,334,69,387,33,447,10,514,,588r,457l344,1045r,-457l359,544r46,-39l473,474r87,-20l659,447r144,l803,588,1145,294xe" filled="f" strokecolor="#177c3e" strokeweight=".17144mm">
                  <v:path arrowok="t" o:connecttype="custom" o:connectlocs="1145,76;803,-218;803,-78;659,-78;592,-77;521,-69;447,-55;374,-34;303,-6;235,28;172,68;116,116;69,169;33,229;10,296;0,370;0,827;344,827;344,370;359,326;405,287;473,256;560,236;659,229;803,229;803,370;1145,76" o:connectangles="0,0,0,0,0,0,0,0,0,0,0,0,0,0,0,0,0,0,0,0,0,0,0,0,0,0,0"/>
                </v:shape>
                <w10:wrap anchorx="page"/>
              </v:group>
            </w:pict>
          </mc:Fallback>
        </mc:AlternateContent>
      </w:r>
      <w:r w:rsidRPr="00EB1F99">
        <w:rPr>
          <w:noProof/>
        </w:rPr>
        <mc:AlternateContent>
          <mc:Choice Requires="wps">
            <w:drawing>
              <wp:anchor distT="0" distB="0" distL="114300" distR="114300" simplePos="0" relativeHeight="250536960" behindDoc="0" locked="0" layoutInCell="1" allowOverlap="1" wp14:anchorId="27B0040E" wp14:editId="540E4CBD">
                <wp:simplePos x="0" y="0"/>
                <wp:positionH relativeFrom="page">
                  <wp:posOffset>5018405</wp:posOffset>
                </wp:positionH>
                <wp:positionV relativeFrom="paragraph">
                  <wp:posOffset>-138430</wp:posOffset>
                </wp:positionV>
                <wp:extent cx="4657090" cy="437515"/>
                <wp:effectExtent l="8255" t="14605" r="11430" b="14605"/>
                <wp:wrapNone/>
                <wp:docPr id="305"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090" cy="437515"/>
                        </a:xfrm>
                        <a:prstGeom prst="rect">
                          <a:avLst/>
                        </a:prstGeom>
                        <a:noFill/>
                        <a:ln w="12611">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60A70D" w14:textId="77777777" w:rsidR="008D7546" w:rsidRPr="00C67F64" w:rsidRDefault="008D7546">
                            <w:pPr>
                              <w:spacing w:before="47"/>
                              <w:ind w:left="807" w:right="808"/>
                              <w:jc w:val="center"/>
                              <w:rPr>
                                <w:rFonts w:ascii="Arial"/>
                                <w:b/>
                                <w:sz w:val="18"/>
                              </w:rPr>
                            </w:pPr>
                            <w:r>
                              <w:rPr>
                                <w:rFonts w:ascii="Arial"/>
                                <w:b/>
                                <w:color w:val="010202"/>
                                <w:sz w:val="18"/>
                              </w:rPr>
                              <w:t>2.</w:t>
                            </w:r>
                          </w:p>
                          <w:p w14:paraId="2EF594C9" w14:textId="77777777" w:rsidR="008D7546" w:rsidRPr="00C67F64" w:rsidRDefault="008D7546">
                            <w:pPr>
                              <w:spacing w:before="10"/>
                              <w:ind w:left="807" w:right="900"/>
                              <w:jc w:val="center"/>
                              <w:rPr>
                                <w:rFonts w:ascii="Arial" w:hAnsi="Arial"/>
                                <w:b/>
                                <w:sz w:val="18"/>
                              </w:rPr>
                            </w:pPr>
                            <w:r>
                              <w:rPr>
                                <w:rFonts w:ascii="Arial" w:hAnsi="Arial"/>
                                <w:b/>
                                <w:color w:val="010202"/>
                                <w:sz w:val="18"/>
                              </w:rPr>
                              <w:t>Selection of the required operational width class (W) and vehicle intrusion (VI) for heavy-duty vehicles (&gt;H1)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0040E" id="Text Box 242" o:spid="_x0000_s1109" type="#_x0000_t202" style="position:absolute;left:0;text-align:left;margin-left:395.15pt;margin-top:-10.9pt;width:366.7pt;height:34.45pt;z-index:25053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" filled="f" strokecolor="#010202" strokeweight=".35031mm">
                <v:textbox inset="0,0,0,0">
                  <w:txbxContent>
                    <w:p w14:paraId="7860A70D" w14:textId="77777777" w:rsidR="008D7546" w:rsidRPr="00C67F64" w:rsidRDefault="008D7546">
                      <w:pPr>
                        <w:spacing w:before="47"/>
                        <w:ind w:left="807" w:right="808"/>
                        <w:jc w:val="center"/>
                        <w:rPr>
                          <w:rFonts w:ascii="Arial"/>
                          <w:b/>
                          <w:sz w:val="18"/>
                        </w:rPr>
                      </w:pPr>
                      <w:r>
                        <w:rPr>
                          <w:rFonts w:ascii="Arial"/>
                          <w:b/>
                          <w:color w:val="010202"/>
                          <w:sz w:val="18"/>
                        </w:rPr>
                        <w:t>2.</w:t>
                      </w:r>
                    </w:p>
                    <w:p w14:paraId="2EF594C9" w14:textId="77777777" w:rsidR="008D7546" w:rsidRPr="00C67F64" w:rsidRDefault="008D7546">
                      <w:pPr>
                        <w:spacing w:before="10"/>
                        <w:ind w:left="807" w:right="900"/>
                        <w:jc w:val="center"/>
                        <w:rPr>
                          <w:rFonts w:ascii="Arial" w:hAnsi="Arial"/>
                          <w:b/>
                          <w:sz w:val="18"/>
                        </w:rPr>
                      </w:pPr>
                      <w:r>
                        <w:rPr>
                          <w:rFonts w:ascii="Arial" w:hAnsi="Arial"/>
                          <w:b/>
                          <w:color w:val="010202"/>
                          <w:sz w:val="18"/>
                        </w:rPr>
                        <w:t>Selection of the required operational width class (W) and vehicle intrusion (VI) for heavy-duty vehicles (&gt;H1)</w:t>
                      </w:r>
                    </w:p>
                  </w:txbxContent>
                </v:textbox>
                <w10:wrap anchorx="page"/>
              </v:shape>
            </w:pict>
          </mc:Fallback>
        </mc:AlternateContent>
      </w:r>
      <w:r w:rsidRPr="00EB1F99">
        <w:rPr>
          <w:rFonts w:ascii="Arial"/>
          <w:b/>
          <w:sz w:val="37"/>
        </w:rPr>
        <w:t>1</w:t>
      </w:r>
    </w:p>
    <w:p w14:paraId="57D7DCA3" w14:textId="2C1327A8" w:rsidR="00896A56" w:rsidRPr="00EB1F99" w:rsidRDefault="00525F1F">
      <w:pPr>
        <w:pStyle w:val="BodyText"/>
        <w:rPr>
          <w:rFonts w:ascii="Arial"/>
          <w:b/>
          <w:sz w:val="40"/>
        </w:rPr>
      </w:pPr>
      <w:r w:rsidRPr="00EB1F99">
        <w:rPr>
          <w:noProof/>
        </w:rPr>
        <w:drawing>
          <wp:anchor distT="0" distB="0" distL="0" distR="0" simplePos="0" relativeHeight="250508288" behindDoc="0" locked="0" layoutInCell="1" allowOverlap="1" wp14:anchorId="2D7A9843" wp14:editId="58DF6BC8">
            <wp:simplePos x="0" y="0"/>
            <wp:positionH relativeFrom="page">
              <wp:posOffset>931653</wp:posOffset>
            </wp:positionH>
            <wp:positionV relativeFrom="paragraph">
              <wp:posOffset>256983</wp:posOffset>
            </wp:positionV>
            <wp:extent cx="3716655" cy="4607405"/>
            <wp:effectExtent l="0" t="0" r="0" b="3175"/>
            <wp:wrapNone/>
            <wp:docPr id="2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png"/>
                    <pic:cNvPicPr/>
                  </pic:nvPicPr>
                  <pic:blipFill>
                    <a:blip r:embed="rId56">
                      <a:extLst>
                        <a:ext uri="{28A0092B-C50C-407E-A947-70E740481C1C}">
                          <a14:useLocalDpi xmlns:a14="http://schemas.microsoft.com/office/drawing/2010/main" val="0"/>
                        </a:ext>
                      </a:extLst>
                    </a:blip>
                    <a:stretch>
                      <a:fillRect/>
                    </a:stretch>
                  </pic:blipFill>
                  <pic:spPr>
                    <a:xfrm>
                      <a:off x="0" y="0"/>
                      <a:ext cx="3718110" cy="4609208"/>
                    </a:xfrm>
                    <a:prstGeom prst="rect">
                      <a:avLst/>
                    </a:prstGeom>
                  </pic:spPr>
                </pic:pic>
              </a:graphicData>
            </a:graphic>
            <wp14:sizeRelV relativeFrom="margin">
              <wp14:pctHeight>0</wp14:pctHeight>
            </wp14:sizeRelV>
          </wp:anchor>
        </w:drawing>
      </w:r>
      <w:r w:rsidR="00237495" w:rsidRPr="00EB1F99">
        <w:rPr>
          <w:rFonts w:ascii="Arial"/>
          <w:b/>
          <w:noProof/>
          <w:sz w:val="40"/>
        </w:rPr>
        <mc:AlternateContent>
          <mc:Choice Requires="wps">
            <w:drawing>
              <wp:anchor distT="0" distB="0" distL="114300" distR="114300" simplePos="0" relativeHeight="252705792" behindDoc="0" locked="0" layoutInCell="1" allowOverlap="1" wp14:anchorId="6BBC3FD4" wp14:editId="43A2E319">
                <wp:simplePos x="0" y="0"/>
                <wp:positionH relativeFrom="column">
                  <wp:posOffset>6822205</wp:posOffset>
                </wp:positionH>
                <wp:positionV relativeFrom="paragraph">
                  <wp:posOffset>53072</wp:posOffset>
                </wp:positionV>
                <wp:extent cx="2362391" cy="1882944"/>
                <wp:effectExtent l="0" t="0" r="0" b="3175"/>
                <wp:wrapNone/>
                <wp:docPr id="431" name="Text Box 431"/>
                <wp:cNvGraphicFramePr/>
                <a:graphic xmlns:a="http://schemas.openxmlformats.org/drawingml/2006/main">
                  <a:graphicData uri="http://schemas.microsoft.com/office/word/2010/wordprocessingShape">
                    <wps:wsp>
                      <wps:cNvSpPr txBox="1"/>
                      <wps:spPr>
                        <a:xfrm>
                          <a:off x="0" y="0"/>
                          <a:ext cx="2362391" cy="1882944"/>
                        </a:xfrm>
                        <a:prstGeom prst="rect">
                          <a:avLst/>
                        </a:prstGeom>
                        <a:solidFill>
                          <a:schemeClr val="lt1"/>
                        </a:solidFill>
                        <a:ln w="6350">
                          <a:noFill/>
                        </a:ln>
                      </wps:spPr>
                      <wps:txbx>
                        <w:txbxContent>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677"/>
                              <w:gridCol w:w="1123"/>
                              <w:gridCol w:w="610"/>
                              <w:gridCol w:w="1210"/>
                            </w:tblGrid>
                            <w:tr w:rsidR="00237495" w14:paraId="6F6FE805" w14:textId="77777777" w:rsidTr="00AD5A05">
                              <w:trPr>
                                <w:trHeight w:hRule="exact" w:val="293"/>
                              </w:trPr>
                              <w:tc>
                                <w:tcPr>
                                  <w:tcW w:w="677" w:type="dxa"/>
                                  <w:tcBorders>
                                    <w:top w:val="single" w:sz="4" w:space="0" w:color="auto"/>
                                    <w:left w:val="single" w:sz="4" w:space="0" w:color="auto"/>
                                  </w:tcBorders>
                                  <w:shd w:val="clear" w:color="auto" w:fill="FFFFFF" w:themeFill="background1"/>
                                </w:tcPr>
                                <w:p w14:paraId="69D057B0" w14:textId="77777777" w:rsidR="00237495" w:rsidRDefault="00237495" w:rsidP="00237495">
                                  <w:pPr>
                                    <w:pStyle w:val="Other0"/>
                                    <w:ind w:firstLine="140"/>
                                    <w:rPr>
                                      <w:sz w:val="8"/>
                                      <w:szCs w:val="8"/>
                                    </w:rPr>
                                  </w:pPr>
                                  <w:r>
                                    <w:rPr>
                                      <w:rFonts w:ascii="Arial" w:hAnsi="Arial"/>
                                      <w:b/>
                                      <w:color w:val="1F1F1F"/>
                                      <w:sz w:val="8"/>
                                    </w:rPr>
                                    <w:t>Operational width</w:t>
                                  </w:r>
                                </w:p>
                              </w:tc>
                              <w:tc>
                                <w:tcPr>
                                  <w:tcW w:w="1123" w:type="dxa"/>
                                  <w:tcBorders>
                                    <w:top w:val="single" w:sz="4" w:space="0" w:color="auto"/>
                                    <w:left w:val="single" w:sz="4" w:space="0" w:color="auto"/>
                                  </w:tcBorders>
                                  <w:shd w:val="clear" w:color="auto" w:fill="FFFFFF" w:themeFill="background1"/>
                                </w:tcPr>
                                <w:p w14:paraId="78C0F704" w14:textId="77777777" w:rsidR="00237495" w:rsidRDefault="00237495" w:rsidP="00237495">
                                  <w:pPr>
                                    <w:pStyle w:val="Other0"/>
                                    <w:spacing w:line="252" w:lineRule="auto"/>
                                    <w:jc w:val="center"/>
                                    <w:rPr>
                                      <w:sz w:val="8"/>
                                      <w:szCs w:val="8"/>
                                    </w:rPr>
                                  </w:pPr>
                                  <w:r>
                                    <w:rPr>
                                      <w:rFonts w:ascii="Arial" w:hAnsi="Arial"/>
                                      <w:b/>
                                      <w:color w:val="2E2A39"/>
                                      <w:sz w:val="8"/>
                                    </w:rPr>
                                    <w:t>class [m]</w:t>
                                  </w:r>
                                </w:p>
                              </w:tc>
                              <w:tc>
                                <w:tcPr>
                                  <w:tcW w:w="610" w:type="dxa"/>
                                  <w:tcBorders>
                                    <w:top w:val="single" w:sz="4" w:space="0" w:color="auto"/>
                                    <w:left w:val="single" w:sz="4" w:space="0" w:color="auto"/>
                                  </w:tcBorders>
                                  <w:shd w:val="clear" w:color="auto" w:fill="FFFFFF" w:themeFill="background1"/>
                                </w:tcPr>
                                <w:p w14:paraId="1DD14CDE" w14:textId="77777777" w:rsidR="00237495" w:rsidRDefault="00237495" w:rsidP="00237495">
                                  <w:pPr>
                                    <w:pStyle w:val="Other0"/>
                                    <w:jc w:val="center"/>
                                    <w:rPr>
                                      <w:sz w:val="8"/>
                                      <w:szCs w:val="8"/>
                                    </w:rPr>
                                  </w:pPr>
                                  <w:r>
                                    <w:rPr>
                                      <w:rFonts w:ascii="Arial" w:hAnsi="Arial"/>
                                      <w:b/>
                                      <w:color w:val="1F1F1F"/>
                                      <w:sz w:val="8"/>
                                    </w:rPr>
                                    <w:t>Operational width</w:t>
                                  </w:r>
                                </w:p>
                              </w:tc>
                              <w:tc>
                                <w:tcPr>
                                  <w:tcW w:w="1210" w:type="dxa"/>
                                  <w:tcBorders>
                                    <w:top w:val="single" w:sz="4" w:space="0" w:color="auto"/>
                                    <w:left w:val="single" w:sz="4" w:space="0" w:color="auto"/>
                                    <w:right w:val="single" w:sz="4" w:space="0" w:color="auto"/>
                                  </w:tcBorders>
                                  <w:shd w:val="clear" w:color="auto" w:fill="FFFFFF" w:themeFill="background1"/>
                                </w:tcPr>
                                <w:p w14:paraId="017E903B" w14:textId="77777777" w:rsidR="00237495" w:rsidRDefault="00237495" w:rsidP="00237495">
                                  <w:pPr>
                                    <w:pStyle w:val="Other0"/>
                                    <w:spacing w:line="264" w:lineRule="auto"/>
                                    <w:jc w:val="center"/>
                                    <w:rPr>
                                      <w:sz w:val="8"/>
                                      <w:szCs w:val="8"/>
                                    </w:rPr>
                                  </w:pPr>
                                  <w:r>
                                    <w:rPr>
                                      <w:rFonts w:ascii="Arial" w:hAnsi="Arial"/>
                                      <w:b/>
                                      <w:color w:val="1F1F1F"/>
                                      <w:sz w:val="8"/>
                                    </w:rPr>
                                    <w:t>class [m]</w:t>
                                  </w:r>
                                </w:p>
                              </w:tc>
                            </w:tr>
                            <w:tr w:rsidR="00237495" w14:paraId="1D2706C5" w14:textId="77777777" w:rsidTr="00AD5A05">
                              <w:trPr>
                                <w:trHeight w:hRule="exact" w:val="163"/>
                              </w:trPr>
                              <w:tc>
                                <w:tcPr>
                                  <w:tcW w:w="677" w:type="dxa"/>
                                  <w:tcBorders>
                                    <w:top w:val="single" w:sz="4" w:space="0" w:color="auto"/>
                                    <w:left w:val="single" w:sz="4" w:space="0" w:color="auto"/>
                                  </w:tcBorders>
                                  <w:shd w:val="clear" w:color="auto" w:fill="FFFFFF" w:themeFill="background1"/>
                                </w:tcPr>
                                <w:p w14:paraId="3324F7B0" w14:textId="77777777" w:rsidR="00237495" w:rsidRDefault="00237495" w:rsidP="00237495">
                                  <w:pPr>
                                    <w:pStyle w:val="Other0"/>
                                    <w:ind w:firstLine="280"/>
                                    <w:rPr>
                                      <w:sz w:val="8"/>
                                      <w:szCs w:val="8"/>
                                    </w:rPr>
                                  </w:pPr>
                                  <w:r>
                                    <w:rPr>
                                      <w:rFonts w:ascii="Arial" w:hAnsi="Arial"/>
                                      <w:b/>
                                      <w:color w:val="424242"/>
                                      <w:sz w:val="8"/>
                                    </w:rPr>
                                    <w:t>W1</w:t>
                                  </w:r>
                                </w:p>
                              </w:tc>
                              <w:tc>
                                <w:tcPr>
                                  <w:tcW w:w="1123" w:type="dxa"/>
                                  <w:tcBorders>
                                    <w:top w:val="single" w:sz="4" w:space="0" w:color="auto"/>
                                    <w:left w:val="single" w:sz="4" w:space="0" w:color="auto"/>
                                  </w:tcBorders>
                                  <w:shd w:val="clear" w:color="auto" w:fill="FFFFFF" w:themeFill="background1"/>
                                </w:tcPr>
                                <w:p w14:paraId="2C3EE14C"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0.6</w:t>
                                  </w:r>
                                </w:p>
                              </w:tc>
                              <w:tc>
                                <w:tcPr>
                                  <w:tcW w:w="610" w:type="dxa"/>
                                  <w:tcBorders>
                                    <w:top w:val="single" w:sz="4" w:space="0" w:color="auto"/>
                                    <w:left w:val="single" w:sz="4" w:space="0" w:color="auto"/>
                                  </w:tcBorders>
                                  <w:shd w:val="clear" w:color="auto" w:fill="FFFFFF" w:themeFill="background1"/>
                                </w:tcPr>
                                <w:p w14:paraId="0355E998" w14:textId="77777777" w:rsidR="00237495" w:rsidRDefault="00237495" w:rsidP="00237495">
                                  <w:pPr>
                                    <w:pStyle w:val="Other0"/>
                                    <w:jc w:val="center"/>
                                    <w:rPr>
                                      <w:sz w:val="8"/>
                                      <w:szCs w:val="8"/>
                                    </w:rPr>
                                  </w:pPr>
                                  <w:r>
                                    <w:rPr>
                                      <w:rFonts w:ascii="Arial" w:hAnsi="Arial"/>
                                      <w:b/>
                                      <w:color w:val="424242"/>
                                      <w:sz w:val="8"/>
                                    </w:rPr>
                                    <w:t>VI 1</w:t>
                                  </w:r>
                                </w:p>
                              </w:tc>
                              <w:tc>
                                <w:tcPr>
                                  <w:tcW w:w="1210" w:type="dxa"/>
                                  <w:tcBorders>
                                    <w:top w:val="single" w:sz="4" w:space="0" w:color="auto"/>
                                    <w:left w:val="single" w:sz="4" w:space="0" w:color="auto"/>
                                    <w:right w:val="single" w:sz="4" w:space="0" w:color="auto"/>
                                  </w:tcBorders>
                                  <w:shd w:val="clear" w:color="auto" w:fill="FFFFFF" w:themeFill="background1"/>
                                </w:tcPr>
                                <w:p w14:paraId="11EF1C8D"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sz w:val="9"/>
                                    </w:rPr>
                                    <w:t xml:space="preserve"> </w:t>
                                  </w:r>
                                  <w:r>
                                    <w:rPr>
                                      <w:rFonts w:ascii="Arial" w:hAnsi="Arial"/>
                                      <w:smallCaps/>
                                      <w:color w:val="424242"/>
                                      <w:sz w:val="9"/>
                                    </w:rPr>
                                    <w:t xml:space="preserve">≤ </w:t>
                                  </w:r>
                                  <w:r>
                                    <w:rPr>
                                      <w:rFonts w:ascii="Arial" w:hAnsi="Arial"/>
                                      <w:smallCaps/>
                                      <w:color w:val="636363"/>
                                      <w:sz w:val="9"/>
                                    </w:rPr>
                                    <w:t>O.6</w:t>
                                  </w:r>
                                </w:p>
                              </w:tc>
                            </w:tr>
                            <w:tr w:rsidR="00237495" w14:paraId="308FEDCB" w14:textId="77777777" w:rsidTr="00AD5A05">
                              <w:trPr>
                                <w:trHeight w:hRule="exact" w:val="144"/>
                              </w:trPr>
                              <w:tc>
                                <w:tcPr>
                                  <w:tcW w:w="677" w:type="dxa"/>
                                  <w:tcBorders>
                                    <w:left w:val="single" w:sz="4" w:space="0" w:color="auto"/>
                                  </w:tcBorders>
                                  <w:shd w:val="clear" w:color="auto" w:fill="FFFFFF" w:themeFill="background1"/>
                                </w:tcPr>
                                <w:p w14:paraId="7D3B7A38" w14:textId="77777777" w:rsidR="00237495" w:rsidRDefault="00237495" w:rsidP="00237495">
                                  <w:pPr>
                                    <w:pStyle w:val="Other0"/>
                                    <w:ind w:firstLine="280"/>
                                    <w:rPr>
                                      <w:sz w:val="8"/>
                                      <w:szCs w:val="8"/>
                                    </w:rPr>
                                  </w:pPr>
                                  <w:r>
                                    <w:rPr>
                                      <w:rFonts w:ascii="Arial" w:hAnsi="Arial"/>
                                      <w:b/>
                                      <w:color w:val="424242"/>
                                      <w:sz w:val="8"/>
                                    </w:rPr>
                                    <w:t>W2</w:t>
                                  </w:r>
                                </w:p>
                              </w:tc>
                              <w:tc>
                                <w:tcPr>
                                  <w:tcW w:w="1123" w:type="dxa"/>
                                  <w:tcBorders>
                                    <w:left w:val="single" w:sz="4" w:space="0" w:color="auto"/>
                                  </w:tcBorders>
                                  <w:shd w:val="clear" w:color="auto" w:fill="FFFFFF" w:themeFill="background1"/>
                                </w:tcPr>
                                <w:p w14:paraId="6DCCC18F"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0.8</w:t>
                                  </w:r>
                                </w:p>
                              </w:tc>
                              <w:tc>
                                <w:tcPr>
                                  <w:tcW w:w="610" w:type="dxa"/>
                                  <w:tcBorders>
                                    <w:left w:val="single" w:sz="4" w:space="0" w:color="auto"/>
                                  </w:tcBorders>
                                  <w:shd w:val="clear" w:color="auto" w:fill="FFFFFF" w:themeFill="background1"/>
                                </w:tcPr>
                                <w:p w14:paraId="632A77AB" w14:textId="77777777" w:rsidR="00237495" w:rsidRDefault="00237495" w:rsidP="00237495">
                                  <w:pPr>
                                    <w:pStyle w:val="Other0"/>
                                    <w:jc w:val="center"/>
                                    <w:rPr>
                                      <w:sz w:val="8"/>
                                      <w:szCs w:val="8"/>
                                    </w:rPr>
                                  </w:pPr>
                                  <w:r>
                                    <w:rPr>
                                      <w:rFonts w:ascii="Arial" w:hAnsi="Arial"/>
                                      <w:b/>
                                      <w:color w:val="424242"/>
                                      <w:sz w:val="8"/>
                                    </w:rPr>
                                    <w:t>VI</w:t>
                                  </w:r>
                                  <w:r>
                                    <w:rPr>
                                      <w:rFonts w:ascii="Arial" w:hAnsi="Arial"/>
                                      <w:b/>
                                      <w:color w:val="636363"/>
                                      <w:sz w:val="8"/>
                                    </w:rPr>
                                    <w:t xml:space="preserve"> </w:t>
                                  </w:r>
                                  <w:r>
                                    <w:rPr>
                                      <w:rFonts w:ascii="Arial" w:hAnsi="Arial"/>
                                      <w:b/>
                                      <w:color w:val="2E2A39"/>
                                      <w:sz w:val="8"/>
                                    </w:rPr>
                                    <w:t>2</w:t>
                                  </w:r>
                                </w:p>
                              </w:tc>
                              <w:tc>
                                <w:tcPr>
                                  <w:tcW w:w="1210" w:type="dxa"/>
                                  <w:tcBorders>
                                    <w:left w:val="single" w:sz="4" w:space="0" w:color="auto"/>
                                    <w:right w:val="single" w:sz="4" w:space="0" w:color="auto"/>
                                  </w:tcBorders>
                                  <w:shd w:val="clear" w:color="auto" w:fill="FFFFFF" w:themeFill="background1"/>
                                </w:tcPr>
                                <w:p w14:paraId="6F3DCA8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0.8</w:t>
                                  </w:r>
                                </w:p>
                              </w:tc>
                            </w:tr>
                            <w:tr w:rsidR="00237495" w14:paraId="3C496F7E" w14:textId="77777777" w:rsidTr="00AD5A05">
                              <w:trPr>
                                <w:trHeight w:hRule="exact" w:val="144"/>
                              </w:trPr>
                              <w:tc>
                                <w:tcPr>
                                  <w:tcW w:w="677" w:type="dxa"/>
                                  <w:tcBorders>
                                    <w:left w:val="single" w:sz="4" w:space="0" w:color="auto"/>
                                  </w:tcBorders>
                                  <w:shd w:val="clear" w:color="auto" w:fill="FFFFFF" w:themeFill="background1"/>
                                </w:tcPr>
                                <w:p w14:paraId="1CA260B0" w14:textId="77777777" w:rsidR="00237495" w:rsidRDefault="00237495" w:rsidP="00237495">
                                  <w:pPr>
                                    <w:pStyle w:val="Other0"/>
                                    <w:ind w:firstLine="280"/>
                                    <w:rPr>
                                      <w:sz w:val="8"/>
                                      <w:szCs w:val="8"/>
                                    </w:rPr>
                                  </w:pPr>
                                  <w:r>
                                    <w:rPr>
                                      <w:rFonts w:ascii="Arial" w:hAnsi="Arial"/>
                                      <w:b/>
                                      <w:color w:val="636363"/>
                                      <w:sz w:val="8"/>
                                    </w:rPr>
                                    <w:t>W3</w:t>
                                  </w:r>
                                </w:p>
                              </w:tc>
                              <w:tc>
                                <w:tcPr>
                                  <w:tcW w:w="1123" w:type="dxa"/>
                                  <w:tcBorders>
                                    <w:left w:val="single" w:sz="4" w:space="0" w:color="auto"/>
                                  </w:tcBorders>
                                  <w:shd w:val="clear" w:color="auto" w:fill="FFFFFF" w:themeFill="background1"/>
                                </w:tcPr>
                                <w:p w14:paraId="1C63EE8C" w14:textId="77777777" w:rsidR="00237495" w:rsidRPr="00CE41E0"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1.0</w:t>
                                  </w:r>
                                </w:p>
                              </w:tc>
                              <w:tc>
                                <w:tcPr>
                                  <w:tcW w:w="610" w:type="dxa"/>
                                  <w:tcBorders>
                                    <w:left w:val="single" w:sz="4" w:space="0" w:color="auto"/>
                                  </w:tcBorders>
                                  <w:shd w:val="clear" w:color="auto" w:fill="FFFFFF" w:themeFill="background1"/>
                                </w:tcPr>
                                <w:p w14:paraId="40C32396" w14:textId="77777777" w:rsidR="00237495" w:rsidRDefault="00237495" w:rsidP="00237495">
                                  <w:pPr>
                                    <w:pStyle w:val="Other0"/>
                                    <w:jc w:val="center"/>
                                    <w:rPr>
                                      <w:sz w:val="8"/>
                                      <w:szCs w:val="8"/>
                                    </w:rPr>
                                  </w:pPr>
                                  <w:r>
                                    <w:rPr>
                                      <w:rFonts w:ascii="Arial" w:hAnsi="Arial"/>
                                      <w:b/>
                                      <w:color w:val="636363"/>
                                      <w:sz w:val="8"/>
                                    </w:rPr>
                                    <w:t>VI 3</w:t>
                                  </w:r>
                                </w:p>
                              </w:tc>
                              <w:tc>
                                <w:tcPr>
                                  <w:tcW w:w="1210" w:type="dxa"/>
                                  <w:tcBorders>
                                    <w:left w:val="single" w:sz="4" w:space="0" w:color="auto"/>
                                    <w:right w:val="single" w:sz="4" w:space="0" w:color="auto"/>
                                  </w:tcBorders>
                                  <w:shd w:val="clear" w:color="auto" w:fill="FFFFFF" w:themeFill="background1"/>
                                </w:tcPr>
                                <w:p w14:paraId="19390A36"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1.0</w:t>
                                  </w:r>
                                </w:p>
                              </w:tc>
                            </w:tr>
                            <w:tr w:rsidR="00237495" w14:paraId="648BF13A" w14:textId="77777777" w:rsidTr="00AD5A05">
                              <w:trPr>
                                <w:trHeight w:hRule="exact" w:val="144"/>
                              </w:trPr>
                              <w:tc>
                                <w:tcPr>
                                  <w:tcW w:w="677" w:type="dxa"/>
                                  <w:tcBorders>
                                    <w:left w:val="single" w:sz="4" w:space="0" w:color="auto"/>
                                  </w:tcBorders>
                                  <w:shd w:val="clear" w:color="auto" w:fill="FFFFFF" w:themeFill="background1"/>
                                </w:tcPr>
                                <w:p w14:paraId="6846FF40" w14:textId="77777777" w:rsidR="00237495" w:rsidRDefault="00237495" w:rsidP="00237495">
                                  <w:pPr>
                                    <w:pStyle w:val="Other0"/>
                                    <w:ind w:firstLine="280"/>
                                    <w:jc w:val="both"/>
                                    <w:rPr>
                                      <w:sz w:val="8"/>
                                      <w:szCs w:val="8"/>
                                    </w:rPr>
                                  </w:pPr>
                                  <w:r>
                                    <w:rPr>
                                      <w:rFonts w:ascii="Arial" w:hAnsi="Arial"/>
                                      <w:b/>
                                      <w:color w:val="424242"/>
                                      <w:sz w:val="8"/>
                                    </w:rPr>
                                    <w:t>W4</w:t>
                                  </w:r>
                                </w:p>
                              </w:tc>
                              <w:tc>
                                <w:tcPr>
                                  <w:tcW w:w="1123" w:type="dxa"/>
                                  <w:tcBorders>
                                    <w:left w:val="single" w:sz="4" w:space="0" w:color="auto"/>
                                  </w:tcBorders>
                                  <w:shd w:val="clear" w:color="auto" w:fill="FFFFFF" w:themeFill="background1"/>
                                </w:tcPr>
                                <w:p w14:paraId="06BB2939"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1.3</w:t>
                                  </w:r>
                                </w:p>
                              </w:tc>
                              <w:tc>
                                <w:tcPr>
                                  <w:tcW w:w="610" w:type="dxa"/>
                                  <w:tcBorders>
                                    <w:left w:val="single" w:sz="4" w:space="0" w:color="auto"/>
                                  </w:tcBorders>
                                  <w:shd w:val="clear" w:color="auto" w:fill="FFFFFF" w:themeFill="background1"/>
                                </w:tcPr>
                                <w:p w14:paraId="5529238E" w14:textId="77777777" w:rsidR="00237495" w:rsidRDefault="00237495" w:rsidP="00237495">
                                  <w:pPr>
                                    <w:pStyle w:val="Other0"/>
                                    <w:jc w:val="center"/>
                                    <w:rPr>
                                      <w:sz w:val="8"/>
                                      <w:szCs w:val="8"/>
                                    </w:rPr>
                                  </w:pPr>
                                  <w:r>
                                    <w:rPr>
                                      <w:rFonts w:ascii="Arial" w:hAnsi="Arial"/>
                                      <w:b/>
                                      <w:color w:val="424242"/>
                                      <w:sz w:val="8"/>
                                    </w:rPr>
                                    <w:t>VI 4</w:t>
                                  </w:r>
                                </w:p>
                              </w:tc>
                              <w:tc>
                                <w:tcPr>
                                  <w:tcW w:w="1210" w:type="dxa"/>
                                  <w:tcBorders>
                                    <w:left w:val="single" w:sz="4" w:space="0" w:color="auto"/>
                                    <w:right w:val="single" w:sz="4" w:space="0" w:color="auto"/>
                                  </w:tcBorders>
                                  <w:shd w:val="clear" w:color="auto" w:fill="FFFFFF" w:themeFill="background1"/>
                                </w:tcPr>
                                <w:p w14:paraId="2645F31A"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1.3</w:t>
                                  </w:r>
                                </w:p>
                              </w:tc>
                            </w:tr>
                            <w:tr w:rsidR="00237495" w14:paraId="1DF9F1E1" w14:textId="77777777" w:rsidTr="00AD5A05">
                              <w:trPr>
                                <w:trHeight w:hRule="exact" w:val="139"/>
                              </w:trPr>
                              <w:tc>
                                <w:tcPr>
                                  <w:tcW w:w="677" w:type="dxa"/>
                                  <w:tcBorders>
                                    <w:left w:val="single" w:sz="4" w:space="0" w:color="auto"/>
                                  </w:tcBorders>
                                  <w:shd w:val="clear" w:color="auto" w:fill="FFFFFF" w:themeFill="background1"/>
                                </w:tcPr>
                                <w:p w14:paraId="67B23488" w14:textId="77777777" w:rsidR="00237495" w:rsidRDefault="00237495" w:rsidP="00237495">
                                  <w:pPr>
                                    <w:pStyle w:val="Other0"/>
                                    <w:ind w:firstLine="280"/>
                                    <w:rPr>
                                      <w:sz w:val="8"/>
                                      <w:szCs w:val="8"/>
                                    </w:rPr>
                                  </w:pPr>
                                  <w:r>
                                    <w:rPr>
                                      <w:rFonts w:ascii="Arial" w:hAnsi="Arial"/>
                                      <w:b/>
                                      <w:color w:val="424242"/>
                                      <w:sz w:val="8"/>
                                    </w:rPr>
                                    <w:t>W5</w:t>
                                  </w:r>
                                </w:p>
                              </w:tc>
                              <w:tc>
                                <w:tcPr>
                                  <w:tcW w:w="1123" w:type="dxa"/>
                                  <w:tcBorders>
                                    <w:left w:val="single" w:sz="4" w:space="0" w:color="auto"/>
                                  </w:tcBorders>
                                  <w:shd w:val="clear" w:color="auto" w:fill="FFFFFF" w:themeFill="background1"/>
                                </w:tcPr>
                                <w:p w14:paraId="3A9625EA"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1.7</w:t>
                                  </w:r>
                                </w:p>
                              </w:tc>
                              <w:tc>
                                <w:tcPr>
                                  <w:tcW w:w="610" w:type="dxa"/>
                                  <w:tcBorders>
                                    <w:left w:val="single" w:sz="4" w:space="0" w:color="auto"/>
                                  </w:tcBorders>
                                  <w:shd w:val="clear" w:color="auto" w:fill="FFFFFF" w:themeFill="background1"/>
                                </w:tcPr>
                                <w:p w14:paraId="2D395A0D" w14:textId="77777777" w:rsidR="00237495" w:rsidRDefault="00237495" w:rsidP="00237495">
                                  <w:pPr>
                                    <w:pStyle w:val="Other0"/>
                                    <w:jc w:val="center"/>
                                    <w:rPr>
                                      <w:sz w:val="8"/>
                                      <w:szCs w:val="8"/>
                                    </w:rPr>
                                  </w:pPr>
                                  <w:r>
                                    <w:rPr>
                                      <w:rFonts w:ascii="Arial" w:hAnsi="Arial"/>
                                      <w:b/>
                                      <w:color w:val="636363"/>
                                      <w:sz w:val="8"/>
                                    </w:rPr>
                                    <w:t>VI 5</w:t>
                                  </w:r>
                                </w:p>
                              </w:tc>
                              <w:tc>
                                <w:tcPr>
                                  <w:tcW w:w="1210" w:type="dxa"/>
                                  <w:tcBorders>
                                    <w:left w:val="single" w:sz="4" w:space="0" w:color="auto"/>
                                    <w:right w:val="single" w:sz="4" w:space="0" w:color="auto"/>
                                  </w:tcBorders>
                                  <w:shd w:val="clear" w:color="auto" w:fill="FFFFFF" w:themeFill="background1"/>
                                </w:tcPr>
                                <w:p w14:paraId="0C40689C"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1.7</w:t>
                                  </w:r>
                                </w:p>
                              </w:tc>
                            </w:tr>
                            <w:tr w:rsidR="00237495" w14:paraId="6704770D" w14:textId="77777777" w:rsidTr="00AD5A05">
                              <w:trPr>
                                <w:trHeight w:hRule="exact" w:val="149"/>
                              </w:trPr>
                              <w:tc>
                                <w:tcPr>
                                  <w:tcW w:w="677" w:type="dxa"/>
                                  <w:tcBorders>
                                    <w:left w:val="single" w:sz="4" w:space="0" w:color="auto"/>
                                  </w:tcBorders>
                                  <w:shd w:val="clear" w:color="auto" w:fill="FFFFFF" w:themeFill="background1"/>
                                </w:tcPr>
                                <w:p w14:paraId="18C109FA" w14:textId="77777777" w:rsidR="00237495" w:rsidRDefault="00237495" w:rsidP="00237495">
                                  <w:pPr>
                                    <w:pStyle w:val="Other0"/>
                                    <w:ind w:firstLine="280"/>
                                    <w:jc w:val="both"/>
                                    <w:rPr>
                                      <w:sz w:val="8"/>
                                      <w:szCs w:val="8"/>
                                    </w:rPr>
                                  </w:pPr>
                                  <w:r>
                                    <w:rPr>
                                      <w:rFonts w:ascii="Arial" w:hAnsi="Arial"/>
                                      <w:b/>
                                      <w:color w:val="424242"/>
                                      <w:sz w:val="8"/>
                                    </w:rPr>
                                    <w:t>W6</w:t>
                                  </w:r>
                                </w:p>
                              </w:tc>
                              <w:tc>
                                <w:tcPr>
                                  <w:tcW w:w="1123" w:type="dxa"/>
                                  <w:tcBorders>
                                    <w:left w:val="single" w:sz="4" w:space="0" w:color="auto"/>
                                  </w:tcBorders>
                                  <w:shd w:val="clear" w:color="auto" w:fill="FFFFFF" w:themeFill="background1"/>
                                </w:tcPr>
                                <w:p w14:paraId="40A86901"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2.1</w:t>
                                  </w:r>
                                </w:p>
                              </w:tc>
                              <w:tc>
                                <w:tcPr>
                                  <w:tcW w:w="610" w:type="dxa"/>
                                  <w:tcBorders>
                                    <w:left w:val="single" w:sz="4" w:space="0" w:color="auto"/>
                                  </w:tcBorders>
                                  <w:shd w:val="clear" w:color="auto" w:fill="FFFFFF" w:themeFill="background1"/>
                                </w:tcPr>
                                <w:p w14:paraId="17D11326" w14:textId="77777777" w:rsidR="00237495" w:rsidRDefault="00237495" w:rsidP="00237495">
                                  <w:pPr>
                                    <w:pStyle w:val="Other0"/>
                                    <w:jc w:val="center"/>
                                    <w:rPr>
                                      <w:sz w:val="8"/>
                                      <w:szCs w:val="8"/>
                                    </w:rPr>
                                  </w:pPr>
                                  <w:r>
                                    <w:rPr>
                                      <w:rFonts w:ascii="Arial" w:hAnsi="Arial"/>
                                      <w:b/>
                                      <w:color w:val="636363"/>
                                      <w:sz w:val="8"/>
                                    </w:rPr>
                                    <w:t>VI 6</w:t>
                                  </w:r>
                                </w:p>
                              </w:tc>
                              <w:tc>
                                <w:tcPr>
                                  <w:tcW w:w="1210" w:type="dxa"/>
                                  <w:tcBorders>
                                    <w:left w:val="single" w:sz="4" w:space="0" w:color="auto"/>
                                    <w:right w:val="single" w:sz="4" w:space="0" w:color="auto"/>
                                  </w:tcBorders>
                                  <w:shd w:val="clear" w:color="auto" w:fill="FFFFFF" w:themeFill="background1"/>
                                </w:tcPr>
                                <w:p w14:paraId="4AD84CBB" w14:textId="77777777" w:rsidR="00237495" w:rsidRDefault="00237495" w:rsidP="00237495">
                                  <w:pPr>
                                    <w:pStyle w:val="Other0"/>
                                    <w:ind w:firstLine="380"/>
                                    <w:jc w:val="both"/>
                                    <w:rPr>
                                      <w:sz w:val="9"/>
                                      <w:szCs w:val="9"/>
                                    </w:rPr>
                                  </w:pPr>
                                  <w:proofErr w:type="spellStart"/>
                                  <w:r>
                                    <w:rPr>
                                      <w:rFonts w:ascii="Arial" w:hAnsi="Arial"/>
                                      <w:smallCaps/>
                                      <w:color w:val="424242"/>
                                      <w:sz w:val="9"/>
                                    </w:rPr>
                                    <w:t>VI</w:t>
                                  </w:r>
                                  <w:r>
                                    <w:rPr>
                                      <w:rFonts w:ascii="Arial" w:hAnsi="Arial"/>
                                      <w:smallCaps/>
                                      <w:color w:val="636363"/>
                                      <w:sz w:val="9"/>
                                      <w:vertAlign w:val="subscript"/>
                                    </w:rPr>
                                    <w:t>n</w:t>
                                  </w:r>
                                  <w:proofErr w:type="spellEnd"/>
                                  <w:r>
                                    <w:rPr>
                                      <w:rFonts w:ascii="Arial" w:hAnsi="Arial"/>
                                      <w:smallCaps/>
                                      <w:sz w:val="9"/>
                                    </w:rPr>
                                    <w:t xml:space="preserve"> </w:t>
                                  </w:r>
                                  <w:r>
                                    <w:rPr>
                                      <w:rFonts w:ascii="Arial" w:hAnsi="Arial"/>
                                      <w:smallCaps/>
                                      <w:color w:val="424242"/>
                                      <w:sz w:val="9"/>
                                    </w:rPr>
                                    <w:t>≤ 2.1</w:t>
                                  </w:r>
                                </w:p>
                              </w:tc>
                            </w:tr>
                            <w:tr w:rsidR="00237495" w14:paraId="1CD17C35" w14:textId="77777777" w:rsidTr="00AD5A05">
                              <w:trPr>
                                <w:trHeight w:hRule="exact" w:val="139"/>
                              </w:trPr>
                              <w:tc>
                                <w:tcPr>
                                  <w:tcW w:w="677" w:type="dxa"/>
                                  <w:tcBorders>
                                    <w:left w:val="single" w:sz="4" w:space="0" w:color="auto"/>
                                  </w:tcBorders>
                                  <w:shd w:val="clear" w:color="auto" w:fill="FFFFFF" w:themeFill="background1"/>
                                </w:tcPr>
                                <w:p w14:paraId="315814C0" w14:textId="77777777" w:rsidR="00237495" w:rsidRDefault="00237495" w:rsidP="00237495">
                                  <w:pPr>
                                    <w:pStyle w:val="Other0"/>
                                    <w:ind w:firstLine="280"/>
                                    <w:rPr>
                                      <w:sz w:val="8"/>
                                      <w:szCs w:val="8"/>
                                    </w:rPr>
                                  </w:pPr>
                                  <w:r>
                                    <w:rPr>
                                      <w:rFonts w:ascii="Arial" w:hAnsi="Arial"/>
                                      <w:b/>
                                      <w:color w:val="424242"/>
                                      <w:sz w:val="8"/>
                                    </w:rPr>
                                    <w:t>W7</w:t>
                                  </w:r>
                                </w:p>
                              </w:tc>
                              <w:tc>
                                <w:tcPr>
                                  <w:tcW w:w="1123" w:type="dxa"/>
                                  <w:tcBorders>
                                    <w:left w:val="single" w:sz="4" w:space="0" w:color="auto"/>
                                  </w:tcBorders>
                                  <w:shd w:val="clear" w:color="auto" w:fill="FFFFFF" w:themeFill="background1"/>
                                </w:tcPr>
                                <w:p w14:paraId="1B20DA3A"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2.5</w:t>
                                  </w:r>
                                </w:p>
                              </w:tc>
                              <w:tc>
                                <w:tcPr>
                                  <w:tcW w:w="610" w:type="dxa"/>
                                  <w:tcBorders>
                                    <w:left w:val="single" w:sz="4" w:space="0" w:color="auto"/>
                                  </w:tcBorders>
                                  <w:shd w:val="clear" w:color="auto" w:fill="FFFFFF" w:themeFill="background1"/>
                                </w:tcPr>
                                <w:p w14:paraId="566099B1" w14:textId="77777777" w:rsidR="00237495" w:rsidRDefault="00237495" w:rsidP="00237495">
                                  <w:pPr>
                                    <w:pStyle w:val="Other0"/>
                                    <w:jc w:val="center"/>
                                    <w:rPr>
                                      <w:sz w:val="8"/>
                                      <w:szCs w:val="8"/>
                                    </w:rPr>
                                  </w:pPr>
                                  <w:r>
                                    <w:rPr>
                                      <w:rFonts w:ascii="Arial" w:hAnsi="Arial"/>
                                      <w:b/>
                                      <w:color w:val="636363"/>
                                      <w:sz w:val="8"/>
                                    </w:rPr>
                                    <w:t xml:space="preserve">VI </w:t>
                                  </w:r>
                                  <w:r>
                                    <w:rPr>
                                      <w:rFonts w:ascii="Arial" w:hAnsi="Arial"/>
                                      <w:b/>
                                      <w:color w:val="424242"/>
                                      <w:sz w:val="8"/>
                                    </w:rPr>
                                    <w:t>7</w:t>
                                  </w:r>
                                </w:p>
                              </w:tc>
                              <w:tc>
                                <w:tcPr>
                                  <w:tcW w:w="1210" w:type="dxa"/>
                                  <w:tcBorders>
                                    <w:left w:val="single" w:sz="4" w:space="0" w:color="auto"/>
                                    <w:right w:val="single" w:sz="4" w:space="0" w:color="auto"/>
                                  </w:tcBorders>
                                  <w:shd w:val="clear" w:color="auto" w:fill="FFFFFF" w:themeFill="background1"/>
                                </w:tcPr>
                                <w:p w14:paraId="52F5051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2.5</w:t>
                                  </w:r>
                                </w:p>
                              </w:tc>
                            </w:tr>
                            <w:tr w:rsidR="00237495" w14:paraId="40E419AA" w14:textId="77777777" w:rsidTr="00AD5A05">
                              <w:trPr>
                                <w:trHeight w:hRule="exact" w:val="149"/>
                              </w:trPr>
                              <w:tc>
                                <w:tcPr>
                                  <w:tcW w:w="677" w:type="dxa"/>
                                  <w:tcBorders>
                                    <w:left w:val="single" w:sz="4" w:space="0" w:color="auto"/>
                                  </w:tcBorders>
                                  <w:shd w:val="clear" w:color="auto" w:fill="FFFFFF" w:themeFill="background1"/>
                                </w:tcPr>
                                <w:p w14:paraId="2B96B4DA" w14:textId="77777777" w:rsidR="00237495" w:rsidRDefault="00237495" w:rsidP="00237495">
                                  <w:pPr>
                                    <w:pStyle w:val="Other0"/>
                                    <w:ind w:firstLine="280"/>
                                    <w:jc w:val="both"/>
                                    <w:rPr>
                                      <w:sz w:val="8"/>
                                      <w:szCs w:val="8"/>
                                    </w:rPr>
                                  </w:pPr>
                                  <w:r>
                                    <w:rPr>
                                      <w:rFonts w:ascii="Arial" w:hAnsi="Arial"/>
                                      <w:b/>
                                      <w:color w:val="424242"/>
                                      <w:sz w:val="8"/>
                                    </w:rPr>
                                    <w:t>W8</w:t>
                                  </w:r>
                                </w:p>
                              </w:tc>
                              <w:tc>
                                <w:tcPr>
                                  <w:tcW w:w="1123" w:type="dxa"/>
                                  <w:tcBorders>
                                    <w:left w:val="single" w:sz="4" w:space="0" w:color="auto"/>
                                  </w:tcBorders>
                                  <w:shd w:val="clear" w:color="auto" w:fill="FFFFFF" w:themeFill="background1"/>
                                </w:tcPr>
                                <w:p w14:paraId="4FA4E07E"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3.5</w:t>
                                  </w:r>
                                </w:p>
                              </w:tc>
                              <w:tc>
                                <w:tcPr>
                                  <w:tcW w:w="610" w:type="dxa"/>
                                  <w:tcBorders>
                                    <w:left w:val="single" w:sz="4" w:space="0" w:color="auto"/>
                                  </w:tcBorders>
                                  <w:shd w:val="clear" w:color="auto" w:fill="FFFFFF" w:themeFill="background1"/>
                                </w:tcPr>
                                <w:p w14:paraId="03451EB0" w14:textId="77777777" w:rsidR="00237495" w:rsidRDefault="00237495" w:rsidP="00237495">
                                  <w:pPr>
                                    <w:pStyle w:val="Other0"/>
                                    <w:jc w:val="center"/>
                                    <w:rPr>
                                      <w:sz w:val="8"/>
                                      <w:szCs w:val="8"/>
                                    </w:rPr>
                                  </w:pPr>
                                  <w:r>
                                    <w:rPr>
                                      <w:rFonts w:ascii="Arial" w:hAnsi="Arial"/>
                                      <w:b/>
                                      <w:color w:val="636363"/>
                                      <w:sz w:val="8"/>
                                    </w:rPr>
                                    <w:t>VI 8</w:t>
                                  </w:r>
                                </w:p>
                              </w:tc>
                              <w:tc>
                                <w:tcPr>
                                  <w:tcW w:w="1210" w:type="dxa"/>
                                  <w:tcBorders>
                                    <w:left w:val="single" w:sz="4" w:space="0" w:color="auto"/>
                                    <w:right w:val="single" w:sz="4" w:space="0" w:color="auto"/>
                                  </w:tcBorders>
                                  <w:shd w:val="clear" w:color="auto" w:fill="FFFFFF" w:themeFill="background1"/>
                                </w:tcPr>
                                <w:p w14:paraId="0DB70268"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3.5</w:t>
                                  </w:r>
                                </w:p>
                              </w:tc>
                            </w:tr>
                            <w:tr w:rsidR="00237495" w14:paraId="5E05DC6A" w14:textId="77777777" w:rsidTr="00AD5A05">
                              <w:trPr>
                                <w:trHeight w:hRule="exact" w:val="168"/>
                              </w:trPr>
                              <w:tc>
                                <w:tcPr>
                                  <w:tcW w:w="677" w:type="dxa"/>
                                  <w:tcBorders>
                                    <w:left w:val="single" w:sz="4" w:space="0" w:color="auto"/>
                                  </w:tcBorders>
                                  <w:shd w:val="clear" w:color="auto" w:fill="FFFFFF" w:themeFill="background1"/>
                                </w:tcPr>
                                <w:p w14:paraId="09B95CFD" w14:textId="77777777" w:rsidR="00237495" w:rsidRDefault="00237495" w:rsidP="00237495">
                                  <w:pPr>
                                    <w:rPr>
                                      <w:sz w:val="10"/>
                                      <w:szCs w:val="10"/>
                                    </w:rPr>
                                  </w:pPr>
                                </w:p>
                              </w:tc>
                              <w:tc>
                                <w:tcPr>
                                  <w:tcW w:w="1123" w:type="dxa"/>
                                  <w:tcBorders>
                                    <w:left w:val="single" w:sz="4" w:space="0" w:color="auto"/>
                                  </w:tcBorders>
                                  <w:shd w:val="clear" w:color="auto" w:fill="FFFFFF" w:themeFill="background1"/>
                                </w:tcPr>
                                <w:p w14:paraId="2730FB4D" w14:textId="77777777" w:rsidR="00237495" w:rsidRDefault="00237495" w:rsidP="00237495">
                                  <w:pPr>
                                    <w:rPr>
                                      <w:sz w:val="10"/>
                                      <w:szCs w:val="10"/>
                                    </w:rPr>
                                  </w:pPr>
                                </w:p>
                              </w:tc>
                              <w:tc>
                                <w:tcPr>
                                  <w:tcW w:w="610" w:type="dxa"/>
                                  <w:tcBorders>
                                    <w:left w:val="single" w:sz="4" w:space="0" w:color="auto"/>
                                  </w:tcBorders>
                                  <w:shd w:val="clear" w:color="auto" w:fill="FFFFFF" w:themeFill="background1"/>
                                </w:tcPr>
                                <w:p w14:paraId="1D2584F4" w14:textId="77777777" w:rsidR="00237495" w:rsidRDefault="00237495" w:rsidP="00237495">
                                  <w:pPr>
                                    <w:pStyle w:val="Other0"/>
                                    <w:jc w:val="center"/>
                                    <w:rPr>
                                      <w:sz w:val="8"/>
                                      <w:szCs w:val="8"/>
                                    </w:rPr>
                                  </w:pPr>
                                  <w:r>
                                    <w:rPr>
                                      <w:rFonts w:ascii="Arial" w:hAnsi="Arial"/>
                                      <w:b/>
                                      <w:color w:val="636363"/>
                                      <w:sz w:val="8"/>
                                    </w:rPr>
                                    <w:t>VI 9</w:t>
                                  </w:r>
                                </w:p>
                              </w:tc>
                              <w:tc>
                                <w:tcPr>
                                  <w:tcW w:w="1210" w:type="dxa"/>
                                  <w:tcBorders>
                                    <w:left w:val="single" w:sz="4" w:space="0" w:color="auto"/>
                                    <w:right w:val="single" w:sz="4" w:space="0" w:color="auto"/>
                                  </w:tcBorders>
                                  <w:shd w:val="clear" w:color="auto" w:fill="FFFFFF" w:themeFill="background1"/>
                                </w:tcPr>
                                <w:p w14:paraId="436A3F2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636363"/>
                                      <w:sz w:val="9"/>
                                    </w:rPr>
                                    <w:t>&gt; 3.5</w:t>
                                  </w:r>
                                </w:p>
                              </w:tc>
                            </w:tr>
                            <w:tr w:rsidR="00237495" w14:paraId="4FFF88B2" w14:textId="77777777" w:rsidTr="00AD5A05">
                              <w:trPr>
                                <w:trHeight w:hRule="exact" w:val="182"/>
                              </w:trPr>
                              <w:tc>
                                <w:tcPr>
                                  <w:tcW w:w="677" w:type="dxa"/>
                                  <w:tcBorders>
                                    <w:top w:val="single" w:sz="4" w:space="0" w:color="auto"/>
                                    <w:left w:val="single" w:sz="4" w:space="0" w:color="auto"/>
                                  </w:tcBorders>
                                  <w:shd w:val="clear" w:color="auto" w:fill="FFFFFF" w:themeFill="background1"/>
                                </w:tcPr>
                                <w:p w14:paraId="21E5A427" w14:textId="77777777" w:rsidR="00237495" w:rsidRDefault="00237495" w:rsidP="00237495">
                                  <w:pPr>
                                    <w:pStyle w:val="Other0"/>
                                    <w:rPr>
                                      <w:sz w:val="8"/>
                                      <w:szCs w:val="8"/>
                                    </w:rPr>
                                  </w:pPr>
                                  <w:r>
                                    <w:rPr>
                                      <w:rFonts w:ascii="Arial" w:hAnsi="Arial"/>
                                      <w:b/>
                                      <w:color w:val="424242"/>
                                      <w:sz w:val="8"/>
                                    </w:rPr>
                                    <w:t>Notes:</w:t>
                                  </w:r>
                                </w:p>
                              </w:tc>
                              <w:tc>
                                <w:tcPr>
                                  <w:tcW w:w="1123" w:type="dxa"/>
                                  <w:tcBorders>
                                    <w:top w:val="single" w:sz="4" w:space="0" w:color="auto"/>
                                  </w:tcBorders>
                                  <w:shd w:val="clear" w:color="auto" w:fill="FFFFFF" w:themeFill="background1"/>
                                </w:tcPr>
                                <w:p w14:paraId="01D73740" w14:textId="77777777" w:rsidR="00237495" w:rsidRDefault="00237495" w:rsidP="00237495">
                                  <w:pPr>
                                    <w:rPr>
                                      <w:sz w:val="10"/>
                                      <w:szCs w:val="10"/>
                                    </w:rPr>
                                  </w:pPr>
                                </w:p>
                              </w:tc>
                              <w:tc>
                                <w:tcPr>
                                  <w:tcW w:w="610" w:type="dxa"/>
                                  <w:tcBorders>
                                    <w:top w:val="single" w:sz="4" w:space="0" w:color="auto"/>
                                  </w:tcBorders>
                                  <w:shd w:val="clear" w:color="auto" w:fill="FFFFFF" w:themeFill="background1"/>
                                </w:tcPr>
                                <w:p w14:paraId="386F45E0" w14:textId="77777777" w:rsidR="00237495" w:rsidRDefault="00237495" w:rsidP="00237495">
                                  <w:pPr>
                                    <w:rPr>
                                      <w:sz w:val="10"/>
                                      <w:szCs w:val="10"/>
                                    </w:rPr>
                                  </w:pPr>
                                </w:p>
                              </w:tc>
                              <w:tc>
                                <w:tcPr>
                                  <w:tcW w:w="1210" w:type="dxa"/>
                                  <w:tcBorders>
                                    <w:top w:val="single" w:sz="4" w:space="0" w:color="auto"/>
                                    <w:right w:val="single" w:sz="4" w:space="0" w:color="auto"/>
                                  </w:tcBorders>
                                  <w:shd w:val="clear" w:color="auto" w:fill="FFFFFF" w:themeFill="background1"/>
                                </w:tcPr>
                                <w:p w14:paraId="1FD881FD" w14:textId="77777777" w:rsidR="00237495" w:rsidRDefault="00237495" w:rsidP="00237495">
                                  <w:pPr>
                                    <w:rPr>
                                      <w:sz w:val="10"/>
                                      <w:szCs w:val="10"/>
                                    </w:rPr>
                                  </w:pPr>
                                </w:p>
                              </w:tc>
                            </w:tr>
                            <w:tr w:rsidR="00237495" w:rsidRPr="000F5EBF" w14:paraId="482CBCB9" w14:textId="77777777" w:rsidTr="00AD5A05">
                              <w:trPr>
                                <w:trHeight w:hRule="exact" w:val="283"/>
                              </w:trPr>
                              <w:tc>
                                <w:tcPr>
                                  <w:tcW w:w="3620" w:type="dxa"/>
                                  <w:gridSpan w:val="4"/>
                                  <w:tcBorders>
                                    <w:left w:val="single" w:sz="4" w:space="0" w:color="auto"/>
                                    <w:right w:val="single" w:sz="4" w:space="0" w:color="auto"/>
                                  </w:tcBorders>
                                  <w:shd w:val="clear" w:color="auto" w:fill="FFFFFF" w:themeFill="background1"/>
                                </w:tcPr>
                                <w:p w14:paraId="192C00F0" w14:textId="1DC55FA0" w:rsidR="00237495" w:rsidRPr="00237495" w:rsidRDefault="00237495" w:rsidP="00237495">
                                  <w:pPr>
                                    <w:pStyle w:val="Other0"/>
                                    <w:spacing w:line="314" w:lineRule="auto"/>
                                    <w:ind w:left="260" w:hanging="260"/>
                                    <w:jc w:val="both"/>
                                    <w:rPr>
                                      <w:sz w:val="8"/>
                                      <w:szCs w:val="8"/>
                                    </w:rPr>
                                  </w:pPr>
                                  <w:r>
                                    <w:rPr>
                                      <w:rFonts w:ascii="Arial" w:hAnsi="Arial"/>
                                      <w:b/>
                                      <w:color w:val="636363"/>
                                      <w:sz w:val="8"/>
                                    </w:rPr>
                                    <w:t>1.  In special cases it is permitted to determine the operational width class less than W1</w:t>
                                  </w:r>
                                </w:p>
                              </w:tc>
                            </w:tr>
                            <w:tr w:rsidR="00237495" w:rsidRPr="000F5EBF" w14:paraId="7205BDFF" w14:textId="77777777" w:rsidTr="00AD5A05">
                              <w:trPr>
                                <w:trHeight w:hRule="exact" w:val="514"/>
                              </w:trPr>
                              <w:tc>
                                <w:tcPr>
                                  <w:tcW w:w="3620" w:type="dxa"/>
                                  <w:gridSpan w:val="4"/>
                                  <w:tcBorders>
                                    <w:left w:val="single" w:sz="4" w:space="0" w:color="auto"/>
                                    <w:right w:val="single" w:sz="4" w:space="0" w:color="auto"/>
                                  </w:tcBorders>
                                  <w:shd w:val="clear" w:color="auto" w:fill="FFFFFF" w:themeFill="background1"/>
                                </w:tcPr>
                                <w:p w14:paraId="7750CE42" w14:textId="213C34E1" w:rsidR="00237495" w:rsidRPr="00237495" w:rsidRDefault="00237495" w:rsidP="00237495">
                                  <w:pPr>
                                    <w:pStyle w:val="Other0"/>
                                    <w:spacing w:line="317" w:lineRule="auto"/>
                                    <w:ind w:left="260" w:hanging="260"/>
                                    <w:jc w:val="both"/>
                                    <w:rPr>
                                      <w:sz w:val="8"/>
                                      <w:szCs w:val="8"/>
                                    </w:rPr>
                                  </w:pPr>
                                  <w:r>
                                    <w:rPr>
                                      <w:rFonts w:ascii="Arial" w:hAnsi="Arial"/>
                                      <w:b/>
                                      <w:color w:val="636363"/>
                                      <w:sz w:val="8"/>
                                    </w:rPr>
                                    <w:t>2.  The dynamic displacement, operational width and vehicle intrusion make it possible to determine the conditions for the installation of each safety barrier and to determine the distances to the dangerous obstacles, so that the system can function satisfactorily.</w:t>
                                  </w:r>
                                </w:p>
                              </w:tc>
                            </w:tr>
                            <w:tr w:rsidR="00237495" w:rsidRPr="000F5EBF" w14:paraId="5D26893B" w14:textId="77777777" w:rsidTr="00AD5A05">
                              <w:trPr>
                                <w:trHeight w:hRule="exact" w:val="322"/>
                              </w:trPr>
                              <w:tc>
                                <w:tcPr>
                                  <w:tcW w:w="3620" w:type="dxa"/>
                                  <w:gridSpan w:val="4"/>
                                  <w:tcBorders>
                                    <w:left w:val="single" w:sz="4" w:space="0" w:color="auto"/>
                                    <w:bottom w:val="single" w:sz="4" w:space="0" w:color="auto"/>
                                    <w:right w:val="single" w:sz="4" w:space="0" w:color="auto"/>
                                  </w:tcBorders>
                                  <w:shd w:val="clear" w:color="auto" w:fill="FFFFFF" w:themeFill="background1"/>
                                </w:tcPr>
                                <w:p w14:paraId="6156E1EF" w14:textId="77777777" w:rsidR="00237495" w:rsidRPr="00237495" w:rsidRDefault="00237495" w:rsidP="00237495">
                                  <w:pPr>
                                    <w:pStyle w:val="Other0"/>
                                    <w:spacing w:line="314" w:lineRule="auto"/>
                                    <w:ind w:left="260" w:hanging="260"/>
                                    <w:jc w:val="both"/>
                                    <w:rPr>
                                      <w:sz w:val="8"/>
                                      <w:szCs w:val="8"/>
                                    </w:rPr>
                                  </w:pPr>
                                  <w:r>
                                    <w:rPr>
                                      <w:rFonts w:ascii="Arial" w:hAnsi="Arial"/>
                                      <w:b/>
                                      <w:color w:val="636363"/>
                                      <w:sz w:val="8"/>
                                    </w:rPr>
                                    <w:t>3. The deformation depends on both the type of system and the characteristics of the impact test.</w:t>
                                  </w:r>
                                </w:p>
                              </w:tc>
                            </w:tr>
                          </w:tbl>
                          <w:p w14:paraId="017927D8" w14:textId="77777777" w:rsidR="00237495" w:rsidRPr="00EB1F99" w:rsidRDefault="00237495">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BC3FD4" id="Text Box 431" o:spid="_x0000_s1110" type="#_x0000_t202" style="position:absolute;margin-left:537.2pt;margin-top:4.2pt;width:186pt;height:148.25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" fillcolor="white [3201]" stroked="f" strokeweight=".5pt">
                <v:textbox inset="0,0,0,0">
                  <w:txbxContent>
                    <w:tbl>
                      <w:tblPr>
                        <w:tblOverlap w:val="never"/>
                        <w:tblW w:w="0" w:type="auto"/>
                        <w:shd w:val="clear" w:color="auto" w:fill="FFFFFF" w:themeFill="background1"/>
                        <w:tblLayout w:type="fixed"/>
                        <w:tblCellMar>
                          <w:left w:w="10" w:type="dxa"/>
                          <w:right w:w="10" w:type="dxa"/>
                        </w:tblCellMar>
                        <w:tblLook w:val="0000" w:firstRow="0" w:lastRow="0" w:firstColumn="0" w:lastColumn="0" w:noHBand="0" w:noVBand="0"/>
                      </w:tblPr>
                      <w:tblGrid>
                        <w:gridCol w:w="677"/>
                        <w:gridCol w:w="1123"/>
                        <w:gridCol w:w="610"/>
                        <w:gridCol w:w="1210"/>
                      </w:tblGrid>
                      <w:tr w:rsidR="00237495" w14:paraId="6F6FE805" w14:textId="77777777" w:rsidTr="00AD5A05">
                        <w:trPr>
                          <w:trHeight w:hRule="exact" w:val="293"/>
                        </w:trPr>
                        <w:tc>
                          <w:tcPr>
                            <w:tcW w:w="677" w:type="dxa"/>
                            <w:tcBorders>
                              <w:top w:val="single" w:sz="4" w:space="0" w:color="auto"/>
                              <w:left w:val="single" w:sz="4" w:space="0" w:color="auto"/>
                            </w:tcBorders>
                            <w:shd w:val="clear" w:color="auto" w:fill="FFFFFF" w:themeFill="background1"/>
                          </w:tcPr>
                          <w:p w14:paraId="69D057B0" w14:textId="77777777" w:rsidR="00237495" w:rsidRDefault="00237495" w:rsidP="00237495">
                            <w:pPr>
                              <w:pStyle w:val="Other0"/>
                              <w:ind w:firstLine="140"/>
                              <w:rPr>
                                <w:sz w:val="8"/>
                                <w:szCs w:val="8"/>
                              </w:rPr>
                            </w:pPr>
                            <w:r>
                              <w:rPr>
                                <w:rFonts w:ascii="Arial" w:hAnsi="Arial"/>
                                <w:b/>
                                <w:color w:val="1F1F1F"/>
                                <w:sz w:val="8"/>
                              </w:rPr>
                              <w:t>Operational width</w:t>
                            </w:r>
                          </w:p>
                        </w:tc>
                        <w:tc>
                          <w:tcPr>
                            <w:tcW w:w="1123" w:type="dxa"/>
                            <w:tcBorders>
                              <w:top w:val="single" w:sz="4" w:space="0" w:color="auto"/>
                              <w:left w:val="single" w:sz="4" w:space="0" w:color="auto"/>
                            </w:tcBorders>
                            <w:shd w:val="clear" w:color="auto" w:fill="FFFFFF" w:themeFill="background1"/>
                          </w:tcPr>
                          <w:p w14:paraId="78C0F704" w14:textId="77777777" w:rsidR="00237495" w:rsidRDefault="00237495" w:rsidP="00237495">
                            <w:pPr>
                              <w:pStyle w:val="Other0"/>
                              <w:spacing w:line="252" w:lineRule="auto"/>
                              <w:jc w:val="center"/>
                              <w:rPr>
                                <w:sz w:val="8"/>
                                <w:szCs w:val="8"/>
                              </w:rPr>
                            </w:pPr>
                            <w:r>
                              <w:rPr>
                                <w:rFonts w:ascii="Arial" w:hAnsi="Arial"/>
                                <w:b/>
                                <w:color w:val="2E2A39"/>
                                <w:sz w:val="8"/>
                              </w:rPr>
                              <w:t>class [m]</w:t>
                            </w:r>
                          </w:p>
                        </w:tc>
                        <w:tc>
                          <w:tcPr>
                            <w:tcW w:w="610" w:type="dxa"/>
                            <w:tcBorders>
                              <w:top w:val="single" w:sz="4" w:space="0" w:color="auto"/>
                              <w:left w:val="single" w:sz="4" w:space="0" w:color="auto"/>
                            </w:tcBorders>
                            <w:shd w:val="clear" w:color="auto" w:fill="FFFFFF" w:themeFill="background1"/>
                          </w:tcPr>
                          <w:p w14:paraId="1DD14CDE" w14:textId="77777777" w:rsidR="00237495" w:rsidRDefault="00237495" w:rsidP="00237495">
                            <w:pPr>
                              <w:pStyle w:val="Other0"/>
                              <w:jc w:val="center"/>
                              <w:rPr>
                                <w:sz w:val="8"/>
                                <w:szCs w:val="8"/>
                              </w:rPr>
                            </w:pPr>
                            <w:r>
                              <w:rPr>
                                <w:rFonts w:ascii="Arial" w:hAnsi="Arial"/>
                                <w:b/>
                                <w:color w:val="1F1F1F"/>
                                <w:sz w:val="8"/>
                              </w:rPr>
                              <w:t>Operational width</w:t>
                            </w:r>
                          </w:p>
                        </w:tc>
                        <w:tc>
                          <w:tcPr>
                            <w:tcW w:w="1210" w:type="dxa"/>
                            <w:tcBorders>
                              <w:top w:val="single" w:sz="4" w:space="0" w:color="auto"/>
                              <w:left w:val="single" w:sz="4" w:space="0" w:color="auto"/>
                              <w:right w:val="single" w:sz="4" w:space="0" w:color="auto"/>
                            </w:tcBorders>
                            <w:shd w:val="clear" w:color="auto" w:fill="FFFFFF" w:themeFill="background1"/>
                          </w:tcPr>
                          <w:p w14:paraId="017E903B" w14:textId="77777777" w:rsidR="00237495" w:rsidRDefault="00237495" w:rsidP="00237495">
                            <w:pPr>
                              <w:pStyle w:val="Other0"/>
                              <w:spacing w:line="264" w:lineRule="auto"/>
                              <w:jc w:val="center"/>
                              <w:rPr>
                                <w:sz w:val="8"/>
                                <w:szCs w:val="8"/>
                              </w:rPr>
                            </w:pPr>
                            <w:r>
                              <w:rPr>
                                <w:rFonts w:ascii="Arial" w:hAnsi="Arial"/>
                                <w:b/>
                                <w:color w:val="1F1F1F"/>
                                <w:sz w:val="8"/>
                              </w:rPr>
                              <w:t>class [m]</w:t>
                            </w:r>
                          </w:p>
                        </w:tc>
                      </w:tr>
                      <w:tr w:rsidR="00237495" w14:paraId="1D2706C5" w14:textId="77777777" w:rsidTr="00AD5A05">
                        <w:trPr>
                          <w:trHeight w:hRule="exact" w:val="163"/>
                        </w:trPr>
                        <w:tc>
                          <w:tcPr>
                            <w:tcW w:w="677" w:type="dxa"/>
                            <w:tcBorders>
                              <w:top w:val="single" w:sz="4" w:space="0" w:color="auto"/>
                              <w:left w:val="single" w:sz="4" w:space="0" w:color="auto"/>
                            </w:tcBorders>
                            <w:shd w:val="clear" w:color="auto" w:fill="FFFFFF" w:themeFill="background1"/>
                          </w:tcPr>
                          <w:p w14:paraId="3324F7B0" w14:textId="77777777" w:rsidR="00237495" w:rsidRDefault="00237495" w:rsidP="00237495">
                            <w:pPr>
                              <w:pStyle w:val="Other0"/>
                              <w:ind w:firstLine="280"/>
                              <w:rPr>
                                <w:sz w:val="8"/>
                                <w:szCs w:val="8"/>
                              </w:rPr>
                            </w:pPr>
                            <w:r>
                              <w:rPr>
                                <w:rFonts w:ascii="Arial" w:hAnsi="Arial"/>
                                <w:b/>
                                <w:color w:val="424242"/>
                                <w:sz w:val="8"/>
                              </w:rPr>
                              <w:t>W1</w:t>
                            </w:r>
                          </w:p>
                        </w:tc>
                        <w:tc>
                          <w:tcPr>
                            <w:tcW w:w="1123" w:type="dxa"/>
                            <w:tcBorders>
                              <w:top w:val="single" w:sz="4" w:space="0" w:color="auto"/>
                              <w:left w:val="single" w:sz="4" w:space="0" w:color="auto"/>
                            </w:tcBorders>
                            <w:shd w:val="clear" w:color="auto" w:fill="FFFFFF" w:themeFill="background1"/>
                          </w:tcPr>
                          <w:p w14:paraId="2C3EE14C"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0.6</w:t>
                            </w:r>
                          </w:p>
                        </w:tc>
                        <w:tc>
                          <w:tcPr>
                            <w:tcW w:w="610" w:type="dxa"/>
                            <w:tcBorders>
                              <w:top w:val="single" w:sz="4" w:space="0" w:color="auto"/>
                              <w:left w:val="single" w:sz="4" w:space="0" w:color="auto"/>
                            </w:tcBorders>
                            <w:shd w:val="clear" w:color="auto" w:fill="FFFFFF" w:themeFill="background1"/>
                          </w:tcPr>
                          <w:p w14:paraId="0355E998" w14:textId="77777777" w:rsidR="00237495" w:rsidRDefault="00237495" w:rsidP="00237495">
                            <w:pPr>
                              <w:pStyle w:val="Other0"/>
                              <w:jc w:val="center"/>
                              <w:rPr>
                                <w:sz w:val="8"/>
                                <w:szCs w:val="8"/>
                              </w:rPr>
                            </w:pPr>
                            <w:r>
                              <w:rPr>
                                <w:rFonts w:ascii="Arial" w:hAnsi="Arial"/>
                                <w:b/>
                                <w:color w:val="424242"/>
                                <w:sz w:val="8"/>
                              </w:rPr>
                              <w:t>VI 1</w:t>
                            </w:r>
                          </w:p>
                        </w:tc>
                        <w:tc>
                          <w:tcPr>
                            <w:tcW w:w="1210" w:type="dxa"/>
                            <w:tcBorders>
                              <w:top w:val="single" w:sz="4" w:space="0" w:color="auto"/>
                              <w:left w:val="single" w:sz="4" w:space="0" w:color="auto"/>
                              <w:right w:val="single" w:sz="4" w:space="0" w:color="auto"/>
                            </w:tcBorders>
                            <w:shd w:val="clear" w:color="auto" w:fill="FFFFFF" w:themeFill="background1"/>
                          </w:tcPr>
                          <w:p w14:paraId="11EF1C8D"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sz w:val="9"/>
                              </w:rPr>
                              <w:t xml:space="preserve"> </w:t>
                            </w:r>
                            <w:r>
                              <w:rPr>
                                <w:rFonts w:ascii="Arial" w:hAnsi="Arial"/>
                                <w:smallCaps/>
                                <w:color w:val="424242"/>
                                <w:sz w:val="9"/>
                              </w:rPr>
                              <w:t xml:space="preserve">≤ </w:t>
                            </w:r>
                            <w:r>
                              <w:rPr>
                                <w:rFonts w:ascii="Arial" w:hAnsi="Arial"/>
                                <w:smallCaps/>
                                <w:color w:val="636363"/>
                                <w:sz w:val="9"/>
                              </w:rPr>
                              <w:t>O.6</w:t>
                            </w:r>
                          </w:p>
                        </w:tc>
                      </w:tr>
                      <w:tr w:rsidR="00237495" w14:paraId="308FEDCB" w14:textId="77777777" w:rsidTr="00AD5A05">
                        <w:trPr>
                          <w:trHeight w:hRule="exact" w:val="144"/>
                        </w:trPr>
                        <w:tc>
                          <w:tcPr>
                            <w:tcW w:w="677" w:type="dxa"/>
                            <w:tcBorders>
                              <w:left w:val="single" w:sz="4" w:space="0" w:color="auto"/>
                            </w:tcBorders>
                            <w:shd w:val="clear" w:color="auto" w:fill="FFFFFF" w:themeFill="background1"/>
                          </w:tcPr>
                          <w:p w14:paraId="7D3B7A38" w14:textId="77777777" w:rsidR="00237495" w:rsidRDefault="00237495" w:rsidP="00237495">
                            <w:pPr>
                              <w:pStyle w:val="Other0"/>
                              <w:ind w:firstLine="280"/>
                              <w:rPr>
                                <w:sz w:val="8"/>
                                <w:szCs w:val="8"/>
                              </w:rPr>
                            </w:pPr>
                            <w:r>
                              <w:rPr>
                                <w:rFonts w:ascii="Arial" w:hAnsi="Arial"/>
                                <w:b/>
                                <w:color w:val="424242"/>
                                <w:sz w:val="8"/>
                              </w:rPr>
                              <w:t>W2</w:t>
                            </w:r>
                          </w:p>
                        </w:tc>
                        <w:tc>
                          <w:tcPr>
                            <w:tcW w:w="1123" w:type="dxa"/>
                            <w:tcBorders>
                              <w:left w:val="single" w:sz="4" w:space="0" w:color="auto"/>
                            </w:tcBorders>
                            <w:shd w:val="clear" w:color="auto" w:fill="FFFFFF" w:themeFill="background1"/>
                          </w:tcPr>
                          <w:p w14:paraId="6DCCC18F"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0.8</w:t>
                            </w:r>
                          </w:p>
                        </w:tc>
                        <w:tc>
                          <w:tcPr>
                            <w:tcW w:w="610" w:type="dxa"/>
                            <w:tcBorders>
                              <w:left w:val="single" w:sz="4" w:space="0" w:color="auto"/>
                            </w:tcBorders>
                            <w:shd w:val="clear" w:color="auto" w:fill="FFFFFF" w:themeFill="background1"/>
                          </w:tcPr>
                          <w:p w14:paraId="632A77AB" w14:textId="77777777" w:rsidR="00237495" w:rsidRDefault="00237495" w:rsidP="00237495">
                            <w:pPr>
                              <w:pStyle w:val="Other0"/>
                              <w:jc w:val="center"/>
                              <w:rPr>
                                <w:sz w:val="8"/>
                                <w:szCs w:val="8"/>
                              </w:rPr>
                            </w:pPr>
                            <w:r>
                              <w:rPr>
                                <w:rFonts w:ascii="Arial" w:hAnsi="Arial"/>
                                <w:b/>
                                <w:color w:val="424242"/>
                                <w:sz w:val="8"/>
                              </w:rPr>
                              <w:t>VI</w:t>
                            </w:r>
                            <w:r>
                              <w:rPr>
                                <w:rFonts w:ascii="Arial" w:hAnsi="Arial"/>
                                <w:b/>
                                <w:color w:val="636363"/>
                                <w:sz w:val="8"/>
                              </w:rPr>
                              <w:t xml:space="preserve"> </w:t>
                            </w:r>
                            <w:r>
                              <w:rPr>
                                <w:rFonts w:ascii="Arial" w:hAnsi="Arial"/>
                                <w:b/>
                                <w:color w:val="2E2A39"/>
                                <w:sz w:val="8"/>
                              </w:rPr>
                              <w:t>2</w:t>
                            </w:r>
                          </w:p>
                        </w:tc>
                        <w:tc>
                          <w:tcPr>
                            <w:tcW w:w="1210" w:type="dxa"/>
                            <w:tcBorders>
                              <w:left w:val="single" w:sz="4" w:space="0" w:color="auto"/>
                              <w:right w:val="single" w:sz="4" w:space="0" w:color="auto"/>
                            </w:tcBorders>
                            <w:shd w:val="clear" w:color="auto" w:fill="FFFFFF" w:themeFill="background1"/>
                          </w:tcPr>
                          <w:p w14:paraId="6F3DCA8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0.8</w:t>
                            </w:r>
                          </w:p>
                        </w:tc>
                      </w:tr>
                      <w:tr w:rsidR="00237495" w14:paraId="3C496F7E" w14:textId="77777777" w:rsidTr="00AD5A05">
                        <w:trPr>
                          <w:trHeight w:hRule="exact" w:val="144"/>
                        </w:trPr>
                        <w:tc>
                          <w:tcPr>
                            <w:tcW w:w="677" w:type="dxa"/>
                            <w:tcBorders>
                              <w:left w:val="single" w:sz="4" w:space="0" w:color="auto"/>
                            </w:tcBorders>
                            <w:shd w:val="clear" w:color="auto" w:fill="FFFFFF" w:themeFill="background1"/>
                          </w:tcPr>
                          <w:p w14:paraId="1CA260B0" w14:textId="77777777" w:rsidR="00237495" w:rsidRDefault="00237495" w:rsidP="00237495">
                            <w:pPr>
                              <w:pStyle w:val="Other0"/>
                              <w:ind w:firstLine="280"/>
                              <w:rPr>
                                <w:sz w:val="8"/>
                                <w:szCs w:val="8"/>
                              </w:rPr>
                            </w:pPr>
                            <w:r>
                              <w:rPr>
                                <w:rFonts w:ascii="Arial" w:hAnsi="Arial"/>
                                <w:b/>
                                <w:color w:val="636363"/>
                                <w:sz w:val="8"/>
                              </w:rPr>
                              <w:t>W3</w:t>
                            </w:r>
                          </w:p>
                        </w:tc>
                        <w:tc>
                          <w:tcPr>
                            <w:tcW w:w="1123" w:type="dxa"/>
                            <w:tcBorders>
                              <w:left w:val="single" w:sz="4" w:space="0" w:color="auto"/>
                            </w:tcBorders>
                            <w:shd w:val="clear" w:color="auto" w:fill="FFFFFF" w:themeFill="background1"/>
                          </w:tcPr>
                          <w:p w14:paraId="1C63EE8C" w14:textId="77777777" w:rsidR="00237495" w:rsidRPr="00CE41E0"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1.0</w:t>
                            </w:r>
                          </w:p>
                        </w:tc>
                        <w:tc>
                          <w:tcPr>
                            <w:tcW w:w="610" w:type="dxa"/>
                            <w:tcBorders>
                              <w:left w:val="single" w:sz="4" w:space="0" w:color="auto"/>
                            </w:tcBorders>
                            <w:shd w:val="clear" w:color="auto" w:fill="FFFFFF" w:themeFill="background1"/>
                          </w:tcPr>
                          <w:p w14:paraId="40C32396" w14:textId="77777777" w:rsidR="00237495" w:rsidRDefault="00237495" w:rsidP="00237495">
                            <w:pPr>
                              <w:pStyle w:val="Other0"/>
                              <w:jc w:val="center"/>
                              <w:rPr>
                                <w:sz w:val="8"/>
                                <w:szCs w:val="8"/>
                              </w:rPr>
                            </w:pPr>
                            <w:r>
                              <w:rPr>
                                <w:rFonts w:ascii="Arial" w:hAnsi="Arial"/>
                                <w:b/>
                                <w:color w:val="636363"/>
                                <w:sz w:val="8"/>
                              </w:rPr>
                              <w:t>VI 3</w:t>
                            </w:r>
                          </w:p>
                        </w:tc>
                        <w:tc>
                          <w:tcPr>
                            <w:tcW w:w="1210" w:type="dxa"/>
                            <w:tcBorders>
                              <w:left w:val="single" w:sz="4" w:space="0" w:color="auto"/>
                              <w:right w:val="single" w:sz="4" w:space="0" w:color="auto"/>
                            </w:tcBorders>
                            <w:shd w:val="clear" w:color="auto" w:fill="FFFFFF" w:themeFill="background1"/>
                          </w:tcPr>
                          <w:p w14:paraId="19390A36"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1.0</w:t>
                            </w:r>
                          </w:p>
                        </w:tc>
                      </w:tr>
                      <w:tr w:rsidR="00237495" w14:paraId="648BF13A" w14:textId="77777777" w:rsidTr="00AD5A05">
                        <w:trPr>
                          <w:trHeight w:hRule="exact" w:val="144"/>
                        </w:trPr>
                        <w:tc>
                          <w:tcPr>
                            <w:tcW w:w="677" w:type="dxa"/>
                            <w:tcBorders>
                              <w:left w:val="single" w:sz="4" w:space="0" w:color="auto"/>
                            </w:tcBorders>
                            <w:shd w:val="clear" w:color="auto" w:fill="FFFFFF" w:themeFill="background1"/>
                          </w:tcPr>
                          <w:p w14:paraId="6846FF40" w14:textId="77777777" w:rsidR="00237495" w:rsidRDefault="00237495" w:rsidP="00237495">
                            <w:pPr>
                              <w:pStyle w:val="Other0"/>
                              <w:ind w:firstLine="280"/>
                              <w:jc w:val="both"/>
                              <w:rPr>
                                <w:sz w:val="8"/>
                                <w:szCs w:val="8"/>
                              </w:rPr>
                            </w:pPr>
                            <w:r>
                              <w:rPr>
                                <w:rFonts w:ascii="Arial" w:hAnsi="Arial"/>
                                <w:b/>
                                <w:color w:val="424242"/>
                                <w:sz w:val="8"/>
                              </w:rPr>
                              <w:t>W4</w:t>
                            </w:r>
                          </w:p>
                        </w:tc>
                        <w:tc>
                          <w:tcPr>
                            <w:tcW w:w="1123" w:type="dxa"/>
                            <w:tcBorders>
                              <w:left w:val="single" w:sz="4" w:space="0" w:color="auto"/>
                            </w:tcBorders>
                            <w:shd w:val="clear" w:color="auto" w:fill="FFFFFF" w:themeFill="background1"/>
                          </w:tcPr>
                          <w:p w14:paraId="06BB2939"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1.3</w:t>
                            </w:r>
                          </w:p>
                        </w:tc>
                        <w:tc>
                          <w:tcPr>
                            <w:tcW w:w="610" w:type="dxa"/>
                            <w:tcBorders>
                              <w:left w:val="single" w:sz="4" w:space="0" w:color="auto"/>
                            </w:tcBorders>
                            <w:shd w:val="clear" w:color="auto" w:fill="FFFFFF" w:themeFill="background1"/>
                          </w:tcPr>
                          <w:p w14:paraId="5529238E" w14:textId="77777777" w:rsidR="00237495" w:rsidRDefault="00237495" w:rsidP="00237495">
                            <w:pPr>
                              <w:pStyle w:val="Other0"/>
                              <w:jc w:val="center"/>
                              <w:rPr>
                                <w:sz w:val="8"/>
                                <w:szCs w:val="8"/>
                              </w:rPr>
                            </w:pPr>
                            <w:r>
                              <w:rPr>
                                <w:rFonts w:ascii="Arial" w:hAnsi="Arial"/>
                                <w:b/>
                                <w:color w:val="424242"/>
                                <w:sz w:val="8"/>
                              </w:rPr>
                              <w:t>VI 4</w:t>
                            </w:r>
                          </w:p>
                        </w:tc>
                        <w:tc>
                          <w:tcPr>
                            <w:tcW w:w="1210" w:type="dxa"/>
                            <w:tcBorders>
                              <w:left w:val="single" w:sz="4" w:space="0" w:color="auto"/>
                              <w:right w:val="single" w:sz="4" w:space="0" w:color="auto"/>
                            </w:tcBorders>
                            <w:shd w:val="clear" w:color="auto" w:fill="FFFFFF" w:themeFill="background1"/>
                          </w:tcPr>
                          <w:p w14:paraId="2645F31A"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1.3</w:t>
                            </w:r>
                          </w:p>
                        </w:tc>
                      </w:tr>
                      <w:tr w:rsidR="00237495" w14:paraId="1DF9F1E1" w14:textId="77777777" w:rsidTr="00AD5A05">
                        <w:trPr>
                          <w:trHeight w:hRule="exact" w:val="139"/>
                        </w:trPr>
                        <w:tc>
                          <w:tcPr>
                            <w:tcW w:w="677" w:type="dxa"/>
                            <w:tcBorders>
                              <w:left w:val="single" w:sz="4" w:space="0" w:color="auto"/>
                            </w:tcBorders>
                            <w:shd w:val="clear" w:color="auto" w:fill="FFFFFF" w:themeFill="background1"/>
                          </w:tcPr>
                          <w:p w14:paraId="67B23488" w14:textId="77777777" w:rsidR="00237495" w:rsidRDefault="00237495" w:rsidP="00237495">
                            <w:pPr>
                              <w:pStyle w:val="Other0"/>
                              <w:ind w:firstLine="280"/>
                              <w:rPr>
                                <w:sz w:val="8"/>
                                <w:szCs w:val="8"/>
                              </w:rPr>
                            </w:pPr>
                            <w:r>
                              <w:rPr>
                                <w:rFonts w:ascii="Arial" w:hAnsi="Arial"/>
                                <w:b/>
                                <w:color w:val="424242"/>
                                <w:sz w:val="8"/>
                              </w:rPr>
                              <w:t>W5</w:t>
                            </w:r>
                          </w:p>
                        </w:tc>
                        <w:tc>
                          <w:tcPr>
                            <w:tcW w:w="1123" w:type="dxa"/>
                            <w:tcBorders>
                              <w:left w:val="single" w:sz="4" w:space="0" w:color="auto"/>
                            </w:tcBorders>
                            <w:shd w:val="clear" w:color="auto" w:fill="FFFFFF" w:themeFill="background1"/>
                          </w:tcPr>
                          <w:p w14:paraId="3A9625EA"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1.7</w:t>
                            </w:r>
                          </w:p>
                        </w:tc>
                        <w:tc>
                          <w:tcPr>
                            <w:tcW w:w="610" w:type="dxa"/>
                            <w:tcBorders>
                              <w:left w:val="single" w:sz="4" w:space="0" w:color="auto"/>
                            </w:tcBorders>
                            <w:shd w:val="clear" w:color="auto" w:fill="FFFFFF" w:themeFill="background1"/>
                          </w:tcPr>
                          <w:p w14:paraId="2D395A0D" w14:textId="77777777" w:rsidR="00237495" w:rsidRDefault="00237495" w:rsidP="00237495">
                            <w:pPr>
                              <w:pStyle w:val="Other0"/>
                              <w:jc w:val="center"/>
                              <w:rPr>
                                <w:sz w:val="8"/>
                                <w:szCs w:val="8"/>
                              </w:rPr>
                            </w:pPr>
                            <w:r>
                              <w:rPr>
                                <w:rFonts w:ascii="Arial" w:hAnsi="Arial"/>
                                <w:b/>
                                <w:color w:val="636363"/>
                                <w:sz w:val="8"/>
                              </w:rPr>
                              <w:t>VI 5</w:t>
                            </w:r>
                          </w:p>
                        </w:tc>
                        <w:tc>
                          <w:tcPr>
                            <w:tcW w:w="1210" w:type="dxa"/>
                            <w:tcBorders>
                              <w:left w:val="single" w:sz="4" w:space="0" w:color="auto"/>
                              <w:right w:val="single" w:sz="4" w:space="0" w:color="auto"/>
                            </w:tcBorders>
                            <w:shd w:val="clear" w:color="auto" w:fill="FFFFFF" w:themeFill="background1"/>
                          </w:tcPr>
                          <w:p w14:paraId="0C40689C"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1.7</w:t>
                            </w:r>
                          </w:p>
                        </w:tc>
                      </w:tr>
                      <w:tr w:rsidR="00237495" w14:paraId="6704770D" w14:textId="77777777" w:rsidTr="00AD5A05">
                        <w:trPr>
                          <w:trHeight w:hRule="exact" w:val="149"/>
                        </w:trPr>
                        <w:tc>
                          <w:tcPr>
                            <w:tcW w:w="677" w:type="dxa"/>
                            <w:tcBorders>
                              <w:left w:val="single" w:sz="4" w:space="0" w:color="auto"/>
                            </w:tcBorders>
                            <w:shd w:val="clear" w:color="auto" w:fill="FFFFFF" w:themeFill="background1"/>
                          </w:tcPr>
                          <w:p w14:paraId="18C109FA" w14:textId="77777777" w:rsidR="00237495" w:rsidRDefault="00237495" w:rsidP="00237495">
                            <w:pPr>
                              <w:pStyle w:val="Other0"/>
                              <w:ind w:firstLine="280"/>
                              <w:jc w:val="both"/>
                              <w:rPr>
                                <w:sz w:val="8"/>
                                <w:szCs w:val="8"/>
                              </w:rPr>
                            </w:pPr>
                            <w:r>
                              <w:rPr>
                                <w:rFonts w:ascii="Arial" w:hAnsi="Arial"/>
                                <w:b/>
                                <w:color w:val="424242"/>
                                <w:sz w:val="8"/>
                              </w:rPr>
                              <w:t>W6</w:t>
                            </w:r>
                          </w:p>
                        </w:tc>
                        <w:tc>
                          <w:tcPr>
                            <w:tcW w:w="1123" w:type="dxa"/>
                            <w:tcBorders>
                              <w:left w:val="single" w:sz="4" w:space="0" w:color="auto"/>
                            </w:tcBorders>
                            <w:shd w:val="clear" w:color="auto" w:fill="FFFFFF" w:themeFill="background1"/>
                          </w:tcPr>
                          <w:p w14:paraId="40A86901"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2.1</w:t>
                            </w:r>
                          </w:p>
                        </w:tc>
                        <w:tc>
                          <w:tcPr>
                            <w:tcW w:w="610" w:type="dxa"/>
                            <w:tcBorders>
                              <w:left w:val="single" w:sz="4" w:space="0" w:color="auto"/>
                            </w:tcBorders>
                            <w:shd w:val="clear" w:color="auto" w:fill="FFFFFF" w:themeFill="background1"/>
                          </w:tcPr>
                          <w:p w14:paraId="17D11326" w14:textId="77777777" w:rsidR="00237495" w:rsidRDefault="00237495" w:rsidP="00237495">
                            <w:pPr>
                              <w:pStyle w:val="Other0"/>
                              <w:jc w:val="center"/>
                              <w:rPr>
                                <w:sz w:val="8"/>
                                <w:szCs w:val="8"/>
                              </w:rPr>
                            </w:pPr>
                            <w:r>
                              <w:rPr>
                                <w:rFonts w:ascii="Arial" w:hAnsi="Arial"/>
                                <w:b/>
                                <w:color w:val="636363"/>
                                <w:sz w:val="8"/>
                              </w:rPr>
                              <w:t>VI 6</w:t>
                            </w:r>
                          </w:p>
                        </w:tc>
                        <w:tc>
                          <w:tcPr>
                            <w:tcW w:w="1210" w:type="dxa"/>
                            <w:tcBorders>
                              <w:left w:val="single" w:sz="4" w:space="0" w:color="auto"/>
                              <w:right w:val="single" w:sz="4" w:space="0" w:color="auto"/>
                            </w:tcBorders>
                            <w:shd w:val="clear" w:color="auto" w:fill="FFFFFF" w:themeFill="background1"/>
                          </w:tcPr>
                          <w:p w14:paraId="4AD84CBB" w14:textId="77777777" w:rsidR="00237495" w:rsidRDefault="00237495" w:rsidP="00237495">
                            <w:pPr>
                              <w:pStyle w:val="Other0"/>
                              <w:ind w:firstLine="380"/>
                              <w:jc w:val="both"/>
                              <w:rPr>
                                <w:sz w:val="9"/>
                                <w:szCs w:val="9"/>
                              </w:rPr>
                            </w:pPr>
                            <w:proofErr w:type="spellStart"/>
                            <w:r>
                              <w:rPr>
                                <w:rFonts w:ascii="Arial" w:hAnsi="Arial"/>
                                <w:smallCaps/>
                                <w:color w:val="424242"/>
                                <w:sz w:val="9"/>
                              </w:rPr>
                              <w:t>VI</w:t>
                            </w:r>
                            <w:r>
                              <w:rPr>
                                <w:rFonts w:ascii="Arial" w:hAnsi="Arial"/>
                                <w:smallCaps/>
                                <w:color w:val="636363"/>
                                <w:sz w:val="9"/>
                                <w:vertAlign w:val="subscript"/>
                              </w:rPr>
                              <w:t>n</w:t>
                            </w:r>
                            <w:proofErr w:type="spellEnd"/>
                            <w:r>
                              <w:rPr>
                                <w:rFonts w:ascii="Arial" w:hAnsi="Arial"/>
                                <w:smallCaps/>
                                <w:sz w:val="9"/>
                              </w:rPr>
                              <w:t xml:space="preserve"> </w:t>
                            </w:r>
                            <w:r>
                              <w:rPr>
                                <w:rFonts w:ascii="Arial" w:hAnsi="Arial"/>
                                <w:smallCaps/>
                                <w:color w:val="424242"/>
                                <w:sz w:val="9"/>
                              </w:rPr>
                              <w:t>≤ 2.1</w:t>
                            </w:r>
                          </w:p>
                        </w:tc>
                      </w:tr>
                      <w:tr w:rsidR="00237495" w14:paraId="1CD17C35" w14:textId="77777777" w:rsidTr="00AD5A05">
                        <w:trPr>
                          <w:trHeight w:hRule="exact" w:val="139"/>
                        </w:trPr>
                        <w:tc>
                          <w:tcPr>
                            <w:tcW w:w="677" w:type="dxa"/>
                            <w:tcBorders>
                              <w:left w:val="single" w:sz="4" w:space="0" w:color="auto"/>
                            </w:tcBorders>
                            <w:shd w:val="clear" w:color="auto" w:fill="FFFFFF" w:themeFill="background1"/>
                          </w:tcPr>
                          <w:p w14:paraId="315814C0" w14:textId="77777777" w:rsidR="00237495" w:rsidRDefault="00237495" w:rsidP="00237495">
                            <w:pPr>
                              <w:pStyle w:val="Other0"/>
                              <w:ind w:firstLine="280"/>
                              <w:rPr>
                                <w:sz w:val="8"/>
                                <w:szCs w:val="8"/>
                              </w:rPr>
                            </w:pPr>
                            <w:r>
                              <w:rPr>
                                <w:rFonts w:ascii="Arial" w:hAnsi="Arial"/>
                                <w:b/>
                                <w:color w:val="424242"/>
                                <w:sz w:val="8"/>
                              </w:rPr>
                              <w:t>W7</w:t>
                            </w:r>
                          </w:p>
                        </w:tc>
                        <w:tc>
                          <w:tcPr>
                            <w:tcW w:w="1123" w:type="dxa"/>
                            <w:tcBorders>
                              <w:left w:val="single" w:sz="4" w:space="0" w:color="auto"/>
                            </w:tcBorders>
                            <w:shd w:val="clear" w:color="auto" w:fill="FFFFFF" w:themeFill="background1"/>
                          </w:tcPr>
                          <w:p w14:paraId="1B20DA3A"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2.5</w:t>
                            </w:r>
                          </w:p>
                        </w:tc>
                        <w:tc>
                          <w:tcPr>
                            <w:tcW w:w="610" w:type="dxa"/>
                            <w:tcBorders>
                              <w:left w:val="single" w:sz="4" w:space="0" w:color="auto"/>
                            </w:tcBorders>
                            <w:shd w:val="clear" w:color="auto" w:fill="FFFFFF" w:themeFill="background1"/>
                          </w:tcPr>
                          <w:p w14:paraId="566099B1" w14:textId="77777777" w:rsidR="00237495" w:rsidRDefault="00237495" w:rsidP="00237495">
                            <w:pPr>
                              <w:pStyle w:val="Other0"/>
                              <w:jc w:val="center"/>
                              <w:rPr>
                                <w:sz w:val="8"/>
                                <w:szCs w:val="8"/>
                              </w:rPr>
                            </w:pPr>
                            <w:r>
                              <w:rPr>
                                <w:rFonts w:ascii="Arial" w:hAnsi="Arial"/>
                                <w:b/>
                                <w:color w:val="636363"/>
                                <w:sz w:val="8"/>
                              </w:rPr>
                              <w:t xml:space="preserve">VI </w:t>
                            </w:r>
                            <w:r>
                              <w:rPr>
                                <w:rFonts w:ascii="Arial" w:hAnsi="Arial"/>
                                <w:b/>
                                <w:color w:val="424242"/>
                                <w:sz w:val="8"/>
                              </w:rPr>
                              <w:t>7</w:t>
                            </w:r>
                          </w:p>
                        </w:tc>
                        <w:tc>
                          <w:tcPr>
                            <w:tcW w:w="1210" w:type="dxa"/>
                            <w:tcBorders>
                              <w:left w:val="single" w:sz="4" w:space="0" w:color="auto"/>
                              <w:right w:val="single" w:sz="4" w:space="0" w:color="auto"/>
                            </w:tcBorders>
                            <w:shd w:val="clear" w:color="auto" w:fill="FFFFFF" w:themeFill="background1"/>
                          </w:tcPr>
                          <w:p w14:paraId="52F5051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2.5</w:t>
                            </w:r>
                          </w:p>
                        </w:tc>
                      </w:tr>
                      <w:tr w:rsidR="00237495" w14:paraId="40E419AA" w14:textId="77777777" w:rsidTr="00AD5A05">
                        <w:trPr>
                          <w:trHeight w:hRule="exact" w:val="149"/>
                        </w:trPr>
                        <w:tc>
                          <w:tcPr>
                            <w:tcW w:w="677" w:type="dxa"/>
                            <w:tcBorders>
                              <w:left w:val="single" w:sz="4" w:space="0" w:color="auto"/>
                            </w:tcBorders>
                            <w:shd w:val="clear" w:color="auto" w:fill="FFFFFF" w:themeFill="background1"/>
                          </w:tcPr>
                          <w:p w14:paraId="2B96B4DA" w14:textId="77777777" w:rsidR="00237495" w:rsidRDefault="00237495" w:rsidP="00237495">
                            <w:pPr>
                              <w:pStyle w:val="Other0"/>
                              <w:ind w:firstLine="280"/>
                              <w:jc w:val="both"/>
                              <w:rPr>
                                <w:sz w:val="8"/>
                                <w:szCs w:val="8"/>
                              </w:rPr>
                            </w:pPr>
                            <w:r>
                              <w:rPr>
                                <w:rFonts w:ascii="Arial" w:hAnsi="Arial"/>
                                <w:b/>
                                <w:color w:val="424242"/>
                                <w:sz w:val="8"/>
                              </w:rPr>
                              <w:t>W8</w:t>
                            </w:r>
                          </w:p>
                        </w:tc>
                        <w:tc>
                          <w:tcPr>
                            <w:tcW w:w="1123" w:type="dxa"/>
                            <w:tcBorders>
                              <w:left w:val="single" w:sz="4" w:space="0" w:color="auto"/>
                            </w:tcBorders>
                            <w:shd w:val="clear" w:color="auto" w:fill="FFFFFF" w:themeFill="background1"/>
                          </w:tcPr>
                          <w:p w14:paraId="4FA4E07E" w14:textId="77777777" w:rsidR="00237495" w:rsidRDefault="00237495" w:rsidP="00237495">
                            <w:pPr>
                              <w:pStyle w:val="Other0"/>
                              <w:jc w:val="center"/>
                              <w:rPr>
                                <w:sz w:val="9"/>
                                <w:szCs w:val="9"/>
                              </w:rPr>
                            </w:pPr>
                            <w:proofErr w:type="spellStart"/>
                            <w:r>
                              <w:rPr>
                                <w:rFonts w:ascii="Arial" w:hAnsi="Arial"/>
                                <w:smallCaps/>
                                <w:color w:val="424242"/>
                                <w:sz w:val="9"/>
                              </w:rPr>
                              <w:t>Wn</w:t>
                            </w:r>
                            <w:proofErr w:type="spellEnd"/>
                            <w:r>
                              <w:rPr>
                                <w:rFonts w:ascii="Arial" w:hAnsi="Arial"/>
                                <w:smallCaps/>
                                <w:color w:val="424242"/>
                                <w:sz w:val="9"/>
                              </w:rPr>
                              <w:t xml:space="preserve"> ≤ 3.5</w:t>
                            </w:r>
                          </w:p>
                        </w:tc>
                        <w:tc>
                          <w:tcPr>
                            <w:tcW w:w="610" w:type="dxa"/>
                            <w:tcBorders>
                              <w:left w:val="single" w:sz="4" w:space="0" w:color="auto"/>
                            </w:tcBorders>
                            <w:shd w:val="clear" w:color="auto" w:fill="FFFFFF" w:themeFill="background1"/>
                          </w:tcPr>
                          <w:p w14:paraId="03451EB0" w14:textId="77777777" w:rsidR="00237495" w:rsidRDefault="00237495" w:rsidP="00237495">
                            <w:pPr>
                              <w:pStyle w:val="Other0"/>
                              <w:jc w:val="center"/>
                              <w:rPr>
                                <w:sz w:val="8"/>
                                <w:szCs w:val="8"/>
                              </w:rPr>
                            </w:pPr>
                            <w:r>
                              <w:rPr>
                                <w:rFonts w:ascii="Arial" w:hAnsi="Arial"/>
                                <w:b/>
                                <w:color w:val="636363"/>
                                <w:sz w:val="8"/>
                              </w:rPr>
                              <w:t>VI 8</w:t>
                            </w:r>
                          </w:p>
                        </w:tc>
                        <w:tc>
                          <w:tcPr>
                            <w:tcW w:w="1210" w:type="dxa"/>
                            <w:tcBorders>
                              <w:left w:val="single" w:sz="4" w:space="0" w:color="auto"/>
                              <w:right w:val="single" w:sz="4" w:space="0" w:color="auto"/>
                            </w:tcBorders>
                            <w:shd w:val="clear" w:color="auto" w:fill="FFFFFF" w:themeFill="background1"/>
                          </w:tcPr>
                          <w:p w14:paraId="0DB70268"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424242"/>
                                <w:sz w:val="9"/>
                              </w:rPr>
                              <w:t xml:space="preserve">≤ </w:t>
                            </w:r>
                            <w:r>
                              <w:rPr>
                                <w:rFonts w:ascii="Arial" w:hAnsi="Arial"/>
                                <w:smallCaps/>
                                <w:color w:val="636363"/>
                                <w:sz w:val="9"/>
                              </w:rPr>
                              <w:t>3.5</w:t>
                            </w:r>
                          </w:p>
                        </w:tc>
                      </w:tr>
                      <w:tr w:rsidR="00237495" w14:paraId="5E05DC6A" w14:textId="77777777" w:rsidTr="00AD5A05">
                        <w:trPr>
                          <w:trHeight w:hRule="exact" w:val="168"/>
                        </w:trPr>
                        <w:tc>
                          <w:tcPr>
                            <w:tcW w:w="677" w:type="dxa"/>
                            <w:tcBorders>
                              <w:left w:val="single" w:sz="4" w:space="0" w:color="auto"/>
                            </w:tcBorders>
                            <w:shd w:val="clear" w:color="auto" w:fill="FFFFFF" w:themeFill="background1"/>
                          </w:tcPr>
                          <w:p w14:paraId="09B95CFD" w14:textId="77777777" w:rsidR="00237495" w:rsidRDefault="00237495" w:rsidP="00237495">
                            <w:pPr>
                              <w:rPr>
                                <w:sz w:val="10"/>
                                <w:szCs w:val="10"/>
                              </w:rPr>
                            </w:pPr>
                          </w:p>
                        </w:tc>
                        <w:tc>
                          <w:tcPr>
                            <w:tcW w:w="1123" w:type="dxa"/>
                            <w:tcBorders>
                              <w:left w:val="single" w:sz="4" w:space="0" w:color="auto"/>
                            </w:tcBorders>
                            <w:shd w:val="clear" w:color="auto" w:fill="FFFFFF" w:themeFill="background1"/>
                          </w:tcPr>
                          <w:p w14:paraId="2730FB4D" w14:textId="77777777" w:rsidR="00237495" w:rsidRDefault="00237495" w:rsidP="00237495">
                            <w:pPr>
                              <w:rPr>
                                <w:sz w:val="10"/>
                                <w:szCs w:val="10"/>
                              </w:rPr>
                            </w:pPr>
                          </w:p>
                        </w:tc>
                        <w:tc>
                          <w:tcPr>
                            <w:tcW w:w="610" w:type="dxa"/>
                            <w:tcBorders>
                              <w:left w:val="single" w:sz="4" w:space="0" w:color="auto"/>
                            </w:tcBorders>
                            <w:shd w:val="clear" w:color="auto" w:fill="FFFFFF" w:themeFill="background1"/>
                          </w:tcPr>
                          <w:p w14:paraId="1D2584F4" w14:textId="77777777" w:rsidR="00237495" w:rsidRDefault="00237495" w:rsidP="00237495">
                            <w:pPr>
                              <w:pStyle w:val="Other0"/>
                              <w:jc w:val="center"/>
                              <w:rPr>
                                <w:sz w:val="8"/>
                                <w:szCs w:val="8"/>
                              </w:rPr>
                            </w:pPr>
                            <w:r>
                              <w:rPr>
                                <w:rFonts w:ascii="Arial" w:hAnsi="Arial"/>
                                <w:b/>
                                <w:color w:val="636363"/>
                                <w:sz w:val="8"/>
                              </w:rPr>
                              <w:t>VI 9</w:t>
                            </w:r>
                          </w:p>
                        </w:tc>
                        <w:tc>
                          <w:tcPr>
                            <w:tcW w:w="1210" w:type="dxa"/>
                            <w:tcBorders>
                              <w:left w:val="single" w:sz="4" w:space="0" w:color="auto"/>
                              <w:right w:val="single" w:sz="4" w:space="0" w:color="auto"/>
                            </w:tcBorders>
                            <w:shd w:val="clear" w:color="auto" w:fill="FFFFFF" w:themeFill="background1"/>
                          </w:tcPr>
                          <w:p w14:paraId="436A3F29" w14:textId="77777777" w:rsidR="00237495" w:rsidRDefault="00237495" w:rsidP="00237495">
                            <w:pPr>
                              <w:pStyle w:val="Other0"/>
                              <w:ind w:firstLine="380"/>
                              <w:jc w:val="both"/>
                              <w:rPr>
                                <w:sz w:val="9"/>
                                <w:szCs w:val="9"/>
                              </w:rPr>
                            </w:pPr>
                            <w:proofErr w:type="spellStart"/>
                            <w:r>
                              <w:rPr>
                                <w:rFonts w:ascii="Arial" w:hAnsi="Arial"/>
                                <w:smallCaps/>
                                <w:color w:val="636363"/>
                                <w:sz w:val="9"/>
                              </w:rPr>
                              <w:t>VI</w:t>
                            </w:r>
                            <w:r>
                              <w:rPr>
                                <w:rFonts w:ascii="Arial" w:hAnsi="Arial"/>
                                <w:smallCaps/>
                                <w:color w:val="636363"/>
                                <w:sz w:val="9"/>
                                <w:vertAlign w:val="subscript"/>
                              </w:rPr>
                              <w:t>n</w:t>
                            </w:r>
                            <w:proofErr w:type="spellEnd"/>
                            <w:r>
                              <w:rPr>
                                <w:rFonts w:ascii="Arial" w:hAnsi="Arial"/>
                                <w:smallCaps/>
                                <w:color w:val="636363"/>
                                <w:sz w:val="9"/>
                                <w:vertAlign w:val="subscript"/>
                              </w:rPr>
                              <w:t xml:space="preserve"> </w:t>
                            </w:r>
                            <w:r>
                              <w:rPr>
                                <w:rFonts w:ascii="Arial" w:hAnsi="Arial"/>
                                <w:smallCaps/>
                                <w:color w:val="636363"/>
                                <w:sz w:val="9"/>
                              </w:rPr>
                              <w:t>&gt; 3.5</w:t>
                            </w:r>
                          </w:p>
                        </w:tc>
                      </w:tr>
                      <w:tr w:rsidR="00237495" w14:paraId="4FFF88B2" w14:textId="77777777" w:rsidTr="00AD5A05">
                        <w:trPr>
                          <w:trHeight w:hRule="exact" w:val="182"/>
                        </w:trPr>
                        <w:tc>
                          <w:tcPr>
                            <w:tcW w:w="677" w:type="dxa"/>
                            <w:tcBorders>
                              <w:top w:val="single" w:sz="4" w:space="0" w:color="auto"/>
                              <w:left w:val="single" w:sz="4" w:space="0" w:color="auto"/>
                            </w:tcBorders>
                            <w:shd w:val="clear" w:color="auto" w:fill="FFFFFF" w:themeFill="background1"/>
                          </w:tcPr>
                          <w:p w14:paraId="21E5A427" w14:textId="77777777" w:rsidR="00237495" w:rsidRDefault="00237495" w:rsidP="00237495">
                            <w:pPr>
                              <w:pStyle w:val="Other0"/>
                              <w:rPr>
                                <w:sz w:val="8"/>
                                <w:szCs w:val="8"/>
                              </w:rPr>
                            </w:pPr>
                            <w:r>
                              <w:rPr>
                                <w:rFonts w:ascii="Arial" w:hAnsi="Arial"/>
                                <w:b/>
                                <w:color w:val="424242"/>
                                <w:sz w:val="8"/>
                              </w:rPr>
                              <w:t>Notes:</w:t>
                            </w:r>
                          </w:p>
                        </w:tc>
                        <w:tc>
                          <w:tcPr>
                            <w:tcW w:w="1123" w:type="dxa"/>
                            <w:tcBorders>
                              <w:top w:val="single" w:sz="4" w:space="0" w:color="auto"/>
                            </w:tcBorders>
                            <w:shd w:val="clear" w:color="auto" w:fill="FFFFFF" w:themeFill="background1"/>
                          </w:tcPr>
                          <w:p w14:paraId="01D73740" w14:textId="77777777" w:rsidR="00237495" w:rsidRDefault="00237495" w:rsidP="00237495">
                            <w:pPr>
                              <w:rPr>
                                <w:sz w:val="10"/>
                                <w:szCs w:val="10"/>
                              </w:rPr>
                            </w:pPr>
                          </w:p>
                        </w:tc>
                        <w:tc>
                          <w:tcPr>
                            <w:tcW w:w="610" w:type="dxa"/>
                            <w:tcBorders>
                              <w:top w:val="single" w:sz="4" w:space="0" w:color="auto"/>
                            </w:tcBorders>
                            <w:shd w:val="clear" w:color="auto" w:fill="FFFFFF" w:themeFill="background1"/>
                          </w:tcPr>
                          <w:p w14:paraId="386F45E0" w14:textId="77777777" w:rsidR="00237495" w:rsidRDefault="00237495" w:rsidP="00237495">
                            <w:pPr>
                              <w:rPr>
                                <w:sz w:val="10"/>
                                <w:szCs w:val="10"/>
                              </w:rPr>
                            </w:pPr>
                          </w:p>
                        </w:tc>
                        <w:tc>
                          <w:tcPr>
                            <w:tcW w:w="1210" w:type="dxa"/>
                            <w:tcBorders>
                              <w:top w:val="single" w:sz="4" w:space="0" w:color="auto"/>
                              <w:right w:val="single" w:sz="4" w:space="0" w:color="auto"/>
                            </w:tcBorders>
                            <w:shd w:val="clear" w:color="auto" w:fill="FFFFFF" w:themeFill="background1"/>
                          </w:tcPr>
                          <w:p w14:paraId="1FD881FD" w14:textId="77777777" w:rsidR="00237495" w:rsidRDefault="00237495" w:rsidP="00237495">
                            <w:pPr>
                              <w:rPr>
                                <w:sz w:val="10"/>
                                <w:szCs w:val="10"/>
                              </w:rPr>
                            </w:pPr>
                          </w:p>
                        </w:tc>
                      </w:tr>
                      <w:tr w:rsidR="00237495" w:rsidRPr="000F5EBF" w14:paraId="482CBCB9" w14:textId="77777777" w:rsidTr="00AD5A05">
                        <w:trPr>
                          <w:trHeight w:hRule="exact" w:val="283"/>
                        </w:trPr>
                        <w:tc>
                          <w:tcPr>
                            <w:tcW w:w="3620" w:type="dxa"/>
                            <w:gridSpan w:val="4"/>
                            <w:tcBorders>
                              <w:left w:val="single" w:sz="4" w:space="0" w:color="auto"/>
                              <w:right w:val="single" w:sz="4" w:space="0" w:color="auto"/>
                            </w:tcBorders>
                            <w:shd w:val="clear" w:color="auto" w:fill="FFFFFF" w:themeFill="background1"/>
                          </w:tcPr>
                          <w:p w14:paraId="192C00F0" w14:textId="1DC55FA0" w:rsidR="00237495" w:rsidRPr="00237495" w:rsidRDefault="00237495" w:rsidP="00237495">
                            <w:pPr>
                              <w:pStyle w:val="Other0"/>
                              <w:spacing w:line="314" w:lineRule="auto"/>
                              <w:ind w:left="260" w:hanging="260"/>
                              <w:jc w:val="both"/>
                              <w:rPr>
                                <w:sz w:val="8"/>
                                <w:szCs w:val="8"/>
                              </w:rPr>
                            </w:pPr>
                            <w:r>
                              <w:rPr>
                                <w:rFonts w:ascii="Arial" w:hAnsi="Arial"/>
                                <w:b/>
                                <w:color w:val="636363"/>
                                <w:sz w:val="8"/>
                              </w:rPr>
                              <w:t>1.  In special cases it is permitted to determine the operational width class less than W1</w:t>
                            </w:r>
                          </w:p>
                        </w:tc>
                      </w:tr>
                      <w:tr w:rsidR="00237495" w:rsidRPr="000F5EBF" w14:paraId="7205BDFF" w14:textId="77777777" w:rsidTr="00AD5A05">
                        <w:trPr>
                          <w:trHeight w:hRule="exact" w:val="514"/>
                        </w:trPr>
                        <w:tc>
                          <w:tcPr>
                            <w:tcW w:w="3620" w:type="dxa"/>
                            <w:gridSpan w:val="4"/>
                            <w:tcBorders>
                              <w:left w:val="single" w:sz="4" w:space="0" w:color="auto"/>
                              <w:right w:val="single" w:sz="4" w:space="0" w:color="auto"/>
                            </w:tcBorders>
                            <w:shd w:val="clear" w:color="auto" w:fill="FFFFFF" w:themeFill="background1"/>
                          </w:tcPr>
                          <w:p w14:paraId="7750CE42" w14:textId="213C34E1" w:rsidR="00237495" w:rsidRPr="00237495" w:rsidRDefault="00237495" w:rsidP="00237495">
                            <w:pPr>
                              <w:pStyle w:val="Other0"/>
                              <w:spacing w:line="317" w:lineRule="auto"/>
                              <w:ind w:left="260" w:hanging="260"/>
                              <w:jc w:val="both"/>
                              <w:rPr>
                                <w:sz w:val="8"/>
                                <w:szCs w:val="8"/>
                              </w:rPr>
                            </w:pPr>
                            <w:r>
                              <w:rPr>
                                <w:rFonts w:ascii="Arial" w:hAnsi="Arial"/>
                                <w:b/>
                                <w:color w:val="636363"/>
                                <w:sz w:val="8"/>
                              </w:rPr>
                              <w:t>2.  The dynamic displacement, operational width and vehicle intrusion make it possible to determine the conditions for the installation of each safety barrier and to determine the distances to the dangerous obstacles, so that the system can function satisfactorily.</w:t>
                            </w:r>
                          </w:p>
                        </w:tc>
                      </w:tr>
                      <w:tr w:rsidR="00237495" w:rsidRPr="000F5EBF" w14:paraId="5D26893B" w14:textId="77777777" w:rsidTr="00AD5A05">
                        <w:trPr>
                          <w:trHeight w:hRule="exact" w:val="322"/>
                        </w:trPr>
                        <w:tc>
                          <w:tcPr>
                            <w:tcW w:w="3620" w:type="dxa"/>
                            <w:gridSpan w:val="4"/>
                            <w:tcBorders>
                              <w:left w:val="single" w:sz="4" w:space="0" w:color="auto"/>
                              <w:bottom w:val="single" w:sz="4" w:space="0" w:color="auto"/>
                              <w:right w:val="single" w:sz="4" w:space="0" w:color="auto"/>
                            </w:tcBorders>
                            <w:shd w:val="clear" w:color="auto" w:fill="FFFFFF" w:themeFill="background1"/>
                          </w:tcPr>
                          <w:p w14:paraId="6156E1EF" w14:textId="77777777" w:rsidR="00237495" w:rsidRPr="00237495" w:rsidRDefault="00237495" w:rsidP="00237495">
                            <w:pPr>
                              <w:pStyle w:val="Other0"/>
                              <w:spacing w:line="314" w:lineRule="auto"/>
                              <w:ind w:left="260" w:hanging="260"/>
                              <w:jc w:val="both"/>
                              <w:rPr>
                                <w:sz w:val="8"/>
                                <w:szCs w:val="8"/>
                              </w:rPr>
                            </w:pPr>
                            <w:r>
                              <w:rPr>
                                <w:rFonts w:ascii="Arial" w:hAnsi="Arial"/>
                                <w:b/>
                                <w:color w:val="636363"/>
                                <w:sz w:val="8"/>
                              </w:rPr>
                              <w:t>3. The deformation depends on both the type of system and the characteristics of the impact test.</w:t>
                            </w:r>
                          </w:p>
                        </w:tc>
                      </w:tr>
                    </w:tbl>
                    <w:p w14:paraId="017927D8" w14:textId="77777777" w:rsidR="00237495" w:rsidRPr="00EB1F99" w:rsidRDefault="00237495">
                      <w:pPr>
                        <w:rPr>
                          <w:lang w:val="en-US"/>
                        </w:rPr>
                      </w:pPr>
                    </w:p>
                  </w:txbxContent>
                </v:textbox>
              </v:shape>
            </w:pict>
          </mc:Fallback>
        </mc:AlternateContent>
      </w:r>
      <w:r w:rsidR="00237495" w:rsidRPr="00EB1F99">
        <w:rPr>
          <w:rFonts w:ascii="Arial"/>
          <w:b/>
          <w:noProof/>
          <w:sz w:val="40"/>
        </w:rPr>
        <mc:AlternateContent>
          <mc:Choice Requires="wps">
            <w:drawing>
              <wp:anchor distT="0" distB="0" distL="114300" distR="114300" simplePos="0" relativeHeight="252752896" behindDoc="0" locked="0" layoutInCell="1" allowOverlap="1" wp14:anchorId="2C4B860D" wp14:editId="5AEF1A43">
                <wp:simplePos x="0" y="0"/>
                <wp:positionH relativeFrom="column">
                  <wp:posOffset>5207495</wp:posOffset>
                </wp:positionH>
                <wp:positionV relativeFrom="paragraph">
                  <wp:posOffset>27099</wp:posOffset>
                </wp:positionV>
                <wp:extent cx="100940" cy="1092365"/>
                <wp:effectExtent l="0" t="0" r="0" b="0"/>
                <wp:wrapNone/>
                <wp:docPr id="428" name="Text Box 428"/>
                <wp:cNvGraphicFramePr/>
                <a:graphic xmlns:a="http://schemas.openxmlformats.org/drawingml/2006/main">
                  <a:graphicData uri="http://schemas.microsoft.com/office/word/2010/wordprocessingShape">
                    <wps:wsp>
                      <wps:cNvSpPr txBox="1"/>
                      <wps:spPr>
                        <a:xfrm>
                          <a:off x="0" y="0"/>
                          <a:ext cx="100940" cy="1092365"/>
                        </a:xfrm>
                        <a:prstGeom prst="rect">
                          <a:avLst/>
                        </a:prstGeom>
                        <a:solidFill>
                          <a:schemeClr val="lt1"/>
                        </a:solidFill>
                        <a:ln w="6350">
                          <a:noFill/>
                        </a:ln>
                      </wps:spPr>
                      <wps:txbx>
                        <w:txbxContent>
                          <w:p w14:paraId="78E16CF7" w14:textId="1827E4CD" w:rsidR="00790941" w:rsidRPr="00790941" w:rsidRDefault="00790941" w:rsidP="00790941">
                            <w:pPr>
                              <w:jc w:val="center"/>
                              <w:rPr>
                                <w:sz w:val="10"/>
                                <w:szCs w:val="10"/>
                              </w:rPr>
                            </w:pPr>
                            <w:r>
                              <w:rPr>
                                <w:sz w:val="10"/>
                              </w:rPr>
                              <w:t>Carriageway boundary line</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B860D" id="Text Box 428" o:spid="_x0000_s1111" type="#_x0000_t202" style="position:absolute;margin-left:410.05pt;margin-top:2.15pt;width:7.95pt;height:86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" fillcolor="white [3201]" stroked="f" strokeweight=".5pt">
                <v:textbox style="layout-flow:vertical;mso-layout-flow-alt:bottom-to-top" inset="0,0,0,0">
                  <w:txbxContent>
                    <w:p w14:paraId="78E16CF7" w14:textId="1827E4CD" w:rsidR="00790941" w:rsidRPr="00790941" w:rsidRDefault="00790941" w:rsidP="00790941">
                      <w:pPr>
                        <w:jc w:val="center"/>
                        <w:rPr>
                          <w:sz w:val="10"/>
                          <w:szCs w:val="10"/>
                        </w:rPr>
                      </w:pPr>
                      <w:r>
                        <w:rPr>
                          <w:sz w:val="10"/>
                        </w:rPr>
                        <w:t>Carriageway boundary line</w:t>
                      </w:r>
                    </w:p>
                  </w:txbxContent>
                </v:textbox>
              </v:shape>
            </w:pict>
          </mc:Fallback>
        </mc:AlternateContent>
      </w:r>
      <w:r w:rsidR="00237495" w:rsidRPr="00EB1F99">
        <w:rPr>
          <w:rFonts w:ascii="Arial"/>
          <w:b/>
          <w:noProof/>
          <w:sz w:val="40"/>
        </w:rPr>
        <mc:AlternateContent>
          <mc:Choice Requires="wps">
            <w:drawing>
              <wp:anchor distT="0" distB="0" distL="114300" distR="114300" simplePos="0" relativeHeight="252726272" behindDoc="0" locked="0" layoutInCell="1" allowOverlap="1" wp14:anchorId="7A8328B0" wp14:editId="21CF5090">
                <wp:simplePos x="0" y="0"/>
                <wp:positionH relativeFrom="column">
                  <wp:posOffset>5593443</wp:posOffset>
                </wp:positionH>
                <wp:positionV relativeFrom="paragraph">
                  <wp:posOffset>91135</wp:posOffset>
                </wp:positionV>
                <wp:extent cx="808314" cy="203159"/>
                <wp:effectExtent l="0" t="0" r="0" b="6985"/>
                <wp:wrapNone/>
                <wp:docPr id="418" name="Text Box 418"/>
                <wp:cNvGraphicFramePr/>
                <a:graphic xmlns:a="http://schemas.openxmlformats.org/drawingml/2006/main">
                  <a:graphicData uri="http://schemas.microsoft.com/office/word/2010/wordprocessingShape">
                    <wps:wsp>
                      <wps:cNvSpPr txBox="1"/>
                      <wps:spPr>
                        <a:xfrm>
                          <a:off x="0" y="0"/>
                          <a:ext cx="808314" cy="203159"/>
                        </a:xfrm>
                        <a:prstGeom prst="rect">
                          <a:avLst/>
                        </a:prstGeom>
                        <a:solidFill>
                          <a:schemeClr val="lt1"/>
                        </a:solidFill>
                        <a:ln w="6350">
                          <a:noFill/>
                        </a:ln>
                      </wps:spPr>
                      <wps:txbx>
                        <w:txbxContent>
                          <w:p w14:paraId="1101F20C" w14:textId="77777777" w:rsidR="00790941" w:rsidRPr="00790941" w:rsidRDefault="00790941" w:rsidP="00790941">
                            <w:pPr>
                              <w:pStyle w:val="Bodytext60"/>
                              <w:jc w:val="center"/>
                              <w:rPr>
                                <w:color w:val="auto"/>
                              </w:rPr>
                            </w:pPr>
                            <w:r>
                              <w:rPr>
                                <w:color w:val="auto"/>
                              </w:rPr>
                              <w:t>operational width</w:t>
                            </w:r>
                          </w:p>
                          <w:p w14:paraId="5F64739F" w14:textId="77777777" w:rsidR="00790941" w:rsidRPr="00790941" w:rsidRDefault="00790941" w:rsidP="00790941">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8328B0" id="Text Box 418" o:spid="_x0000_s1112" type="#_x0000_t202" style="position:absolute;margin-left:440.45pt;margin-top:7.2pt;width:63.65pt;height:16pt;z-index:25272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" fillcolor="white [3201]" stroked="f" strokeweight=".5pt">
                <v:textbox inset="0,0,0,0">
                  <w:txbxContent>
                    <w:p w14:paraId="1101F20C" w14:textId="77777777" w:rsidR="00790941" w:rsidRPr="00790941" w:rsidRDefault="00790941" w:rsidP="00790941">
                      <w:pPr>
                        <w:pStyle w:val="Bodytext60"/>
                        <w:jc w:val="center"/>
                        <w:rPr>
                          <w:color w:val="auto"/>
                        </w:rPr>
                      </w:pPr>
                      <w:r>
                        <w:rPr>
                          <w:color w:val="auto"/>
                        </w:rPr>
                        <w:t>operational width</w:t>
                      </w:r>
                    </w:p>
                    <w:p w14:paraId="5F64739F" w14:textId="77777777" w:rsidR="00790941" w:rsidRPr="00790941" w:rsidRDefault="00790941" w:rsidP="00790941">
                      <w:pPr>
                        <w:jc w:val="center"/>
                      </w:pPr>
                    </w:p>
                  </w:txbxContent>
                </v:textbox>
              </v:shape>
            </w:pict>
          </mc:Fallback>
        </mc:AlternateContent>
      </w:r>
    </w:p>
    <w:p w14:paraId="0F38462A" w14:textId="47F8BA62" w:rsidR="00896A56" w:rsidRPr="00EB1F99" w:rsidRDefault="00790941">
      <w:pPr>
        <w:pStyle w:val="BodyText"/>
        <w:rPr>
          <w:rFonts w:ascii="Arial"/>
          <w:b/>
          <w:sz w:val="40"/>
        </w:rPr>
      </w:pPr>
      <w:r w:rsidRPr="00EB1F99">
        <w:rPr>
          <w:rFonts w:ascii="Arial"/>
          <w:b/>
          <w:noProof/>
          <w:sz w:val="40"/>
        </w:rPr>
        <mc:AlternateContent>
          <mc:Choice Requires="wps">
            <w:drawing>
              <wp:anchor distT="0" distB="0" distL="114300" distR="114300" simplePos="0" relativeHeight="252711936" behindDoc="0" locked="0" layoutInCell="1" allowOverlap="1" wp14:anchorId="777EAA67" wp14:editId="29525E15">
                <wp:simplePos x="0" y="0"/>
                <wp:positionH relativeFrom="column">
                  <wp:posOffset>5355936</wp:posOffset>
                </wp:positionH>
                <wp:positionV relativeFrom="paragraph">
                  <wp:posOffset>37820</wp:posOffset>
                </wp:positionV>
                <wp:extent cx="415637" cy="130628"/>
                <wp:effectExtent l="0" t="0" r="3810" b="3175"/>
                <wp:wrapNone/>
                <wp:docPr id="392" name="Text Box 392"/>
                <wp:cNvGraphicFramePr/>
                <a:graphic xmlns:a="http://schemas.openxmlformats.org/drawingml/2006/main">
                  <a:graphicData uri="http://schemas.microsoft.com/office/word/2010/wordprocessingShape">
                    <wps:wsp>
                      <wps:cNvSpPr txBox="1"/>
                      <wps:spPr>
                        <a:xfrm>
                          <a:off x="0" y="0"/>
                          <a:ext cx="415637" cy="130628"/>
                        </a:xfrm>
                        <a:prstGeom prst="rect">
                          <a:avLst/>
                        </a:prstGeom>
                        <a:solidFill>
                          <a:schemeClr val="lt1"/>
                        </a:solidFill>
                        <a:ln w="6350">
                          <a:noFill/>
                        </a:ln>
                      </wps:spPr>
                      <wps:txbx>
                        <w:txbxContent>
                          <w:p w14:paraId="359D342C" w14:textId="16D3FFEE" w:rsidR="00790941" w:rsidRPr="00790941" w:rsidRDefault="00790941" w:rsidP="00790941">
                            <w:pPr>
                              <w:pStyle w:val="Bodytext50"/>
                              <w:rPr>
                                <w:rFonts w:ascii="Times New Roman" w:eastAsia="Times New Roman" w:hAnsi="Times New Roman" w:cs="Times New Roman"/>
                                <w:b w:val="0"/>
                                <w:bCs w:val="0"/>
                                <w:color w:val="auto"/>
                                <w:sz w:val="13"/>
                                <w:szCs w:val="13"/>
                              </w:rPr>
                            </w:pPr>
                            <w:r>
                              <w:rPr>
                                <w:rFonts w:ascii="Times New Roman" w:hAnsi="Times New Roman"/>
                                <w:b w:val="0"/>
                                <w:color w:val="auto"/>
                                <w:sz w:val="13"/>
                              </w:rPr>
                              <w:t>distance</w:t>
                            </w:r>
                          </w:p>
                          <w:p w14:paraId="569E0CE4" w14:textId="77777777" w:rsidR="00790941" w:rsidRDefault="0079094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77EAA67" id="Text Box 392" o:spid="_x0000_s1113" type="#_x0000_t202" style="position:absolute;margin-left:421.75pt;margin-top:3pt;width:32.75pt;height:10.3pt;z-index:25271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" fillcolor="white [3201]" stroked="f" strokeweight=".5pt">
                <v:textbox inset="0,0,0,0">
                  <w:txbxContent>
                    <w:p w14:paraId="359D342C" w14:textId="16D3FFEE" w:rsidR="00790941" w:rsidRPr="00790941" w:rsidRDefault="00790941" w:rsidP="00790941">
                      <w:pPr>
                        <w:pStyle w:val="Bodytext50"/>
                        <w:rPr>
                          <w:rFonts w:ascii="Times New Roman" w:eastAsia="Times New Roman" w:hAnsi="Times New Roman" w:cs="Times New Roman"/>
                          <w:b w:val="0"/>
                          <w:bCs w:val="0"/>
                          <w:color w:val="auto"/>
                          <w:sz w:val="13"/>
                          <w:szCs w:val="13"/>
                        </w:rPr>
                      </w:pPr>
                      <w:r>
                        <w:rPr>
                          <w:rFonts w:ascii="Times New Roman" w:hAnsi="Times New Roman"/>
                          <w:b w:val="0"/>
                          <w:color w:val="auto"/>
                          <w:sz w:val="13"/>
                        </w:rPr>
                        <w:t>distance</w:t>
                      </w:r>
                    </w:p>
                    <w:p w14:paraId="569E0CE4" w14:textId="77777777" w:rsidR="00790941" w:rsidRDefault="00790941"/>
                  </w:txbxContent>
                </v:textbox>
              </v:shape>
            </w:pict>
          </mc:Fallback>
        </mc:AlternateContent>
      </w:r>
    </w:p>
    <w:p w14:paraId="7CE870C7" w14:textId="234B44B3" w:rsidR="00896A56" w:rsidRPr="00EB1F99" w:rsidRDefault="00790941">
      <w:pPr>
        <w:pStyle w:val="BodyText"/>
        <w:rPr>
          <w:rFonts w:ascii="Arial"/>
          <w:b/>
          <w:sz w:val="40"/>
        </w:rPr>
      </w:pPr>
      <w:r w:rsidRPr="00EB1F99">
        <w:rPr>
          <w:rFonts w:ascii="Arial"/>
          <w:b/>
          <w:noProof/>
          <w:sz w:val="40"/>
        </w:rPr>
        <mc:AlternateContent>
          <mc:Choice Requires="wps">
            <w:drawing>
              <wp:anchor distT="0" distB="0" distL="114300" distR="114300" simplePos="0" relativeHeight="252744704" behindDoc="0" locked="0" layoutInCell="1" allowOverlap="1" wp14:anchorId="59AC5EB5" wp14:editId="57F02731">
                <wp:simplePos x="0" y="0"/>
                <wp:positionH relativeFrom="column">
                  <wp:posOffset>5693880</wp:posOffset>
                </wp:positionH>
                <wp:positionV relativeFrom="paragraph">
                  <wp:posOffset>60085</wp:posOffset>
                </wp:positionV>
                <wp:extent cx="374073" cy="195943"/>
                <wp:effectExtent l="0" t="0" r="6985" b="0"/>
                <wp:wrapNone/>
                <wp:docPr id="427" name="Text Box 427"/>
                <wp:cNvGraphicFramePr/>
                <a:graphic xmlns:a="http://schemas.openxmlformats.org/drawingml/2006/main">
                  <a:graphicData uri="http://schemas.microsoft.com/office/word/2010/wordprocessingShape">
                    <wps:wsp>
                      <wps:cNvSpPr txBox="1"/>
                      <wps:spPr>
                        <a:xfrm>
                          <a:off x="0" y="0"/>
                          <a:ext cx="374073" cy="195943"/>
                        </a:xfrm>
                        <a:prstGeom prst="rect">
                          <a:avLst/>
                        </a:prstGeom>
                        <a:solidFill>
                          <a:schemeClr val="lt1"/>
                        </a:solidFill>
                        <a:ln w="6350">
                          <a:noFill/>
                        </a:ln>
                      </wps:spPr>
                      <wps:txbx>
                        <w:txbxContent>
                          <w:p w14:paraId="2B87ECCA" w14:textId="1C08E1F1" w:rsidR="00790941" w:rsidRPr="00790941" w:rsidRDefault="00790941" w:rsidP="00790941">
                            <w:pPr>
                              <w:jc w:val="center"/>
                              <w:rPr>
                                <w:sz w:val="10"/>
                                <w:szCs w:val="10"/>
                              </w:rPr>
                            </w:pPr>
                            <w:r>
                              <w:rPr>
                                <w:sz w:val="10"/>
                              </w:rPr>
                              <w:t>Safety barrier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C5EB5" id="Text Box 427" o:spid="_x0000_s1114" type="#_x0000_t202" style="position:absolute;margin-left:448.35pt;margin-top:4.75pt;width:29.45pt;height:15.4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" fillcolor="white [3201]" stroked="f" strokeweight=".5pt">
                <v:textbox inset="0,0,0,0">
                  <w:txbxContent>
                    <w:p w14:paraId="2B87ECCA" w14:textId="1C08E1F1" w:rsidR="00790941" w:rsidRPr="00790941" w:rsidRDefault="00790941" w:rsidP="00790941">
                      <w:pPr>
                        <w:jc w:val="center"/>
                        <w:rPr>
                          <w:sz w:val="10"/>
                          <w:szCs w:val="10"/>
                        </w:rPr>
                      </w:pPr>
                      <w:r>
                        <w:rPr>
                          <w:sz w:val="10"/>
                        </w:rPr>
                        <w:t>Safety barrier</w:t>
                      </w:r>
                    </w:p>
                  </w:txbxContent>
                </v:textbox>
              </v:shape>
            </w:pict>
          </mc:Fallback>
        </mc:AlternateContent>
      </w:r>
    </w:p>
    <w:p w14:paraId="7C3B72FB" w14:textId="2C6C15B6" w:rsidR="00896A56" w:rsidRPr="00EB1F99" w:rsidRDefault="00790941">
      <w:pPr>
        <w:pStyle w:val="BodyText"/>
        <w:rPr>
          <w:rFonts w:ascii="Arial"/>
          <w:b/>
          <w:sz w:val="40"/>
        </w:rPr>
      </w:pPr>
      <w:r w:rsidRPr="00EB1F99">
        <w:rPr>
          <w:rFonts w:ascii="Arial"/>
          <w:b/>
          <w:noProof/>
          <w:sz w:val="40"/>
        </w:rPr>
        <mc:AlternateContent>
          <mc:Choice Requires="wps">
            <w:drawing>
              <wp:anchor distT="0" distB="0" distL="114300" distR="114300" simplePos="0" relativeHeight="252697600" behindDoc="0" locked="0" layoutInCell="1" allowOverlap="1" wp14:anchorId="76678A30" wp14:editId="331C5B4B">
                <wp:simplePos x="0" y="0"/>
                <wp:positionH relativeFrom="column">
                  <wp:posOffset>4441536</wp:posOffset>
                </wp:positionH>
                <wp:positionV relativeFrom="paragraph">
                  <wp:posOffset>106762</wp:posOffset>
                </wp:positionV>
                <wp:extent cx="765959" cy="160317"/>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765959" cy="160317"/>
                        </a:xfrm>
                        <a:prstGeom prst="rect">
                          <a:avLst/>
                        </a:prstGeom>
                        <a:solidFill>
                          <a:schemeClr val="lt1"/>
                        </a:solidFill>
                        <a:ln w="6350">
                          <a:noFill/>
                        </a:ln>
                      </wps:spPr>
                      <wps:txbx>
                        <w:txbxContent>
                          <w:p w14:paraId="7CF515E7" w14:textId="77777777" w:rsidR="00790941" w:rsidRPr="00790941" w:rsidRDefault="00790941" w:rsidP="00790941">
                            <w:pPr>
                              <w:pStyle w:val="Bodytext60"/>
                              <w:rPr>
                                <w:color w:val="auto"/>
                              </w:rPr>
                            </w:pPr>
                            <w:r>
                              <w:rPr>
                                <w:color w:val="auto"/>
                              </w:rPr>
                              <w:t>Traffic area</w:t>
                            </w:r>
                          </w:p>
                          <w:p w14:paraId="4FC062CF" w14:textId="77777777" w:rsidR="00790941" w:rsidRPr="00790941" w:rsidRDefault="0079094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678A30" id="Text Box 391" o:spid="_x0000_s1115" type="#_x0000_t202" style="position:absolute;margin-left:349.75pt;margin-top:8.4pt;width:60.3pt;height:12.6pt;z-index:2526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" fillcolor="white [3201]" stroked="f" strokeweight=".5pt">
                <v:textbox inset="0,0,0,0">
                  <w:txbxContent>
                    <w:p w14:paraId="7CF515E7" w14:textId="77777777" w:rsidR="00790941" w:rsidRPr="00790941" w:rsidRDefault="00790941" w:rsidP="00790941">
                      <w:pPr>
                        <w:pStyle w:val="Bodytext60"/>
                        <w:rPr>
                          <w:color w:val="auto"/>
                        </w:rPr>
                      </w:pPr>
                      <w:r>
                        <w:rPr>
                          <w:color w:val="auto"/>
                        </w:rPr>
                        <w:t>Traffic area</w:t>
                      </w:r>
                    </w:p>
                    <w:p w14:paraId="4FC062CF" w14:textId="77777777" w:rsidR="00790941" w:rsidRPr="00790941" w:rsidRDefault="00790941"/>
                  </w:txbxContent>
                </v:textbox>
              </v:shape>
            </w:pict>
          </mc:Fallback>
        </mc:AlternateContent>
      </w:r>
    </w:p>
    <w:p w14:paraId="0FB70E95" w14:textId="5EC51B05" w:rsidR="00896A56" w:rsidRPr="00EB1F99" w:rsidRDefault="00790941">
      <w:pPr>
        <w:pStyle w:val="BodyText"/>
        <w:rPr>
          <w:rFonts w:ascii="Arial"/>
          <w:b/>
          <w:sz w:val="40"/>
        </w:rPr>
      </w:pPr>
      <w:r w:rsidRPr="00EB1F99">
        <w:rPr>
          <w:rFonts w:ascii="Arial"/>
          <w:b/>
          <w:noProof/>
          <w:sz w:val="40"/>
        </w:rPr>
        <mc:AlternateContent>
          <mc:Choice Requires="wps">
            <w:drawing>
              <wp:anchor distT="0" distB="0" distL="114300" distR="114300" simplePos="0" relativeHeight="252732416" behindDoc="0" locked="0" layoutInCell="1" allowOverlap="1" wp14:anchorId="264EDC4F" wp14:editId="61E71393">
                <wp:simplePos x="0" y="0"/>
                <wp:positionH relativeFrom="column">
                  <wp:posOffset>6261900</wp:posOffset>
                </wp:positionH>
                <wp:positionV relativeFrom="paragraph">
                  <wp:posOffset>28418</wp:posOffset>
                </wp:positionV>
                <wp:extent cx="597873" cy="142504"/>
                <wp:effectExtent l="0" t="0" r="0" b="0"/>
                <wp:wrapNone/>
                <wp:docPr id="425" name="Text Box 425"/>
                <wp:cNvGraphicFramePr/>
                <a:graphic xmlns:a="http://schemas.openxmlformats.org/drawingml/2006/main">
                  <a:graphicData uri="http://schemas.microsoft.com/office/word/2010/wordprocessingShape">
                    <wps:wsp>
                      <wps:cNvSpPr txBox="1"/>
                      <wps:spPr>
                        <a:xfrm>
                          <a:off x="0" y="0"/>
                          <a:ext cx="597873" cy="142504"/>
                        </a:xfrm>
                        <a:prstGeom prst="rect">
                          <a:avLst/>
                        </a:prstGeom>
                        <a:solidFill>
                          <a:schemeClr val="lt1"/>
                        </a:solidFill>
                        <a:ln w="6350">
                          <a:noFill/>
                        </a:ln>
                      </wps:spPr>
                      <wps:txbx>
                        <w:txbxContent>
                          <w:p w14:paraId="7B6EB591" w14:textId="57AF3903" w:rsidR="00790941" w:rsidRPr="00790941" w:rsidRDefault="00790941">
                            <w:pPr>
                              <w:rPr>
                                <w:sz w:val="12"/>
                                <w:szCs w:val="12"/>
                              </w:rPr>
                            </w:pPr>
                            <w:r>
                              <w:rPr>
                                <w:color w:val="636363"/>
                                <w:sz w:val="12"/>
                              </w:rPr>
                              <w:t>Hazardous position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64EDC4F" id="Text Box 425" o:spid="_x0000_s1116" type="#_x0000_t202" style="position:absolute;margin-left:493.05pt;margin-top:2.25pt;width:47.1pt;height:11.2pt;z-index:25273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" fillcolor="white [3201]" stroked="f" strokeweight=".5pt">
                <v:textbox inset="0,0,0,0">
                  <w:txbxContent>
                    <w:p w14:paraId="7B6EB591" w14:textId="57AF3903" w:rsidR="00790941" w:rsidRPr="00790941" w:rsidRDefault="00790941">
                      <w:pPr>
                        <w:rPr>
                          <w:sz w:val="12"/>
                          <w:szCs w:val="12"/>
                        </w:rPr>
                      </w:pPr>
                      <w:r>
                        <w:rPr>
                          <w:color w:val="636363"/>
                          <w:sz w:val="12"/>
                        </w:rPr>
                        <w:t>Hazardous position</w:t>
                      </w:r>
                    </w:p>
                  </w:txbxContent>
                </v:textbox>
              </v:shape>
            </w:pict>
          </mc:Fallback>
        </mc:AlternateContent>
      </w:r>
    </w:p>
    <w:p w14:paraId="7CB7264B" w14:textId="77D8F333" w:rsidR="00896A56" w:rsidRPr="00EB1F99" w:rsidRDefault="00790941">
      <w:pPr>
        <w:pStyle w:val="BodyText"/>
        <w:rPr>
          <w:rFonts w:ascii="Arial"/>
          <w:b/>
          <w:sz w:val="40"/>
        </w:rPr>
      </w:pPr>
      <w:r w:rsidRPr="00EB1F99">
        <w:rPr>
          <w:rFonts w:ascii="Arial"/>
          <w:b/>
          <w:noProof/>
          <w:sz w:val="40"/>
        </w:rPr>
        <mc:AlternateContent>
          <mc:Choice Requires="wps">
            <w:drawing>
              <wp:anchor distT="0" distB="0" distL="114300" distR="114300" simplePos="0" relativeHeight="252738560" behindDoc="0" locked="0" layoutInCell="1" allowOverlap="1" wp14:anchorId="663297F0" wp14:editId="78E6EB9B">
                <wp:simplePos x="0" y="0"/>
                <wp:positionH relativeFrom="column">
                  <wp:posOffset>5933597</wp:posOffset>
                </wp:positionH>
                <wp:positionV relativeFrom="paragraph">
                  <wp:posOffset>18324</wp:posOffset>
                </wp:positionV>
                <wp:extent cx="516255" cy="243840"/>
                <wp:effectExtent l="0" t="0" r="0" b="3810"/>
                <wp:wrapNone/>
                <wp:docPr id="426" name="Text Box 426"/>
                <wp:cNvGraphicFramePr/>
                <a:graphic xmlns:a="http://schemas.openxmlformats.org/drawingml/2006/main">
                  <a:graphicData uri="http://schemas.microsoft.com/office/word/2010/wordprocessingShape">
                    <wps:wsp>
                      <wps:cNvSpPr txBox="1"/>
                      <wps:spPr>
                        <a:xfrm>
                          <a:off x="0" y="0"/>
                          <a:ext cx="516255" cy="243840"/>
                        </a:xfrm>
                        <a:prstGeom prst="rect">
                          <a:avLst/>
                        </a:prstGeom>
                        <a:solidFill>
                          <a:schemeClr val="lt1"/>
                        </a:solidFill>
                        <a:ln w="6350">
                          <a:noFill/>
                        </a:ln>
                      </wps:spPr>
                      <wps:txbx>
                        <w:txbxContent>
                          <w:p w14:paraId="7182E70C" w14:textId="7DA09A06" w:rsidR="00790941" w:rsidRPr="00790941" w:rsidRDefault="00790941" w:rsidP="00790941">
                            <w:pPr>
                              <w:pStyle w:val="Bodytext50"/>
                              <w:rPr>
                                <w:rFonts w:ascii="Times New Roman" w:eastAsia="Times New Roman" w:hAnsi="Times New Roman" w:cs="Times New Roman"/>
                                <w:b w:val="0"/>
                                <w:bCs w:val="0"/>
                                <w:color w:val="auto"/>
                                <w:sz w:val="13"/>
                                <w:szCs w:val="13"/>
                              </w:rPr>
                            </w:pPr>
                            <w:r>
                              <w:rPr>
                                <w:rFonts w:ascii="Times New Roman" w:hAnsi="Times New Roman"/>
                                <w:b w:val="0"/>
                                <w:color w:val="auto"/>
                                <w:sz w:val="13"/>
                              </w:rPr>
                              <w:t>Incline &gt; 1:3</w:t>
                            </w:r>
                          </w:p>
                          <w:p w14:paraId="4290C4B0" w14:textId="77777777" w:rsidR="00790941" w:rsidRDefault="0079094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63297F0" id="Text Box 426" o:spid="_x0000_s1117" type="#_x0000_t202" style="position:absolute;margin-left:467.2pt;margin-top:1.45pt;width:40.65pt;height:19.2pt;z-index:25273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" fillcolor="white [3201]" stroked="f" strokeweight=".5pt">
                <v:textbox inset="0,0,0,0">
                  <w:txbxContent>
                    <w:p w14:paraId="7182E70C" w14:textId="7DA09A06" w:rsidR="00790941" w:rsidRPr="00790941" w:rsidRDefault="00790941" w:rsidP="00790941">
                      <w:pPr>
                        <w:pStyle w:val="Bodytext50"/>
                        <w:rPr>
                          <w:rFonts w:ascii="Times New Roman" w:eastAsia="Times New Roman" w:hAnsi="Times New Roman" w:cs="Times New Roman"/>
                          <w:b w:val="0"/>
                          <w:bCs w:val="0"/>
                          <w:color w:val="auto"/>
                          <w:sz w:val="13"/>
                          <w:szCs w:val="13"/>
                        </w:rPr>
                      </w:pPr>
                      <w:r>
                        <w:rPr>
                          <w:rFonts w:ascii="Times New Roman" w:hAnsi="Times New Roman"/>
                          <w:b w:val="0"/>
                          <w:color w:val="auto"/>
                          <w:sz w:val="13"/>
                        </w:rPr>
                        <w:t>Incline &gt; 1:3</w:t>
                      </w:r>
                    </w:p>
                    <w:p w14:paraId="4290C4B0" w14:textId="77777777" w:rsidR="00790941" w:rsidRDefault="00790941"/>
                  </w:txbxContent>
                </v:textbox>
              </v:shape>
            </w:pict>
          </mc:Fallback>
        </mc:AlternateContent>
      </w:r>
    </w:p>
    <w:p w14:paraId="194505FB" w14:textId="0729167E" w:rsidR="00896A56" w:rsidRPr="00EB1F99" w:rsidRDefault="00896A56">
      <w:pPr>
        <w:pStyle w:val="BodyText"/>
        <w:spacing w:before="5"/>
        <w:rPr>
          <w:rFonts w:ascii="Arial"/>
          <w:b/>
          <w:sz w:val="45"/>
          <w:lang w:val="el-GR"/>
        </w:rPr>
      </w:pPr>
    </w:p>
    <w:p w14:paraId="0803360B" w14:textId="6BCC402E" w:rsidR="00896A56" w:rsidRPr="00EB1F99" w:rsidRDefault="00F60143">
      <w:pPr>
        <w:ind w:right="2216"/>
        <w:jc w:val="right"/>
        <w:rPr>
          <w:rFonts w:ascii="Arial"/>
          <w:b/>
          <w:sz w:val="37"/>
        </w:rPr>
      </w:pPr>
      <w:r w:rsidRPr="00EB1F99">
        <w:rPr>
          <w:noProof/>
        </w:rPr>
        <mc:AlternateContent>
          <mc:Choice Requires="wps">
            <w:drawing>
              <wp:anchor distT="0" distB="0" distL="114300" distR="114300" simplePos="0" relativeHeight="252759040" behindDoc="0" locked="0" layoutInCell="1" allowOverlap="1" wp14:anchorId="667B8878" wp14:editId="4DE98727">
                <wp:simplePos x="0" y="0"/>
                <wp:positionH relativeFrom="column">
                  <wp:posOffset>4623431</wp:posOffset>
                </wp:positionH>
                <wp:positionV relativeFrom="paragraph">
                  <wp:posOffset>239743</wp:posOffset>
                </wp:positionV>
                <wp:extent cx="1149981" cy="364703"/>
                <wp:effectExtent l="0" t="0" r="0" b="0"/>
                <wp:wrapNone/>
                <wp:docPr id="640" name="Text Box 640"/>
                <wp:cNvGraphicFramePr/>
                <a:graphic xmlns:a="http://schemas.openxmlformats.org/drawingml/2006/main">
                  <a:graphicData uri="http://schemas.microsoft.com/office/word/2010/wordprocessingShape">
                    <wps:wsp>
                      <wps:cNvSpPr txBox="1"/>
                      <wps:spPr>
                        <a:xfrm>
                          <a:off x="0" y="0"/>
                          <a:ext cx="1149981" cy="364703"/>
                        </a:xfrm>
                        <a:prstGeom prst="rect">
                          <a:avLst/>
                        </a:prstGeom>
                        <a:solidFill>
                          <a:schemeClr val="lt1"/>
                        </a:solidFill>
                        <a:ln w="6350">
                          <a:noFill/>
                        </a:ln>
                      </wps:spPr>
                      <wps:txbx>
                        <w:txbxContent>
                          <w:p w14:paraId="6E4A4AE4" w14:textId="2E56401E" w:rsidR="00F60143" w:rsidRPr="00F60143" w:rsidRDefault="00F60143" w:rsidP="00F60143">
                            <w:pPr>
                              <w:pStyle w:val="Bodytext50"/>
                              <w:jc w:val="center"/>
                              <w:rPr>
                                <w:sz w:val="13"/>
                                <w:szCs w:val="13"/>
                              </w:rPr>
                            </w:pPr>
                            <w:r>
                              <w:rPr>
                                <w:b w:val="0"/>
                                <w:color w:val="2E2A39"/>
                                <w:sz w:val="13"/>
                              </w:rPr>
                              <w:t xml:space="preserve">Select system with performance classes </w:t>
                            </w:r>
                            <w:r>
                              <w:rPr>
                                <w:b w:val="0"/>
                                <w:sz w:val="13"/>
                              </w:rPr>
                              <w:t>H2/W4/A</w:t>
                            </w:r>
                          </w:p>
                          <w:p w14:paraId="152C79AD" w14:textId="77777777" w:rsidR="00F60143" w:rsidRPr="00EB1F99" w:rsidRDefault="00F60143">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67B8878" id="Text Box 640" o:spid="_x0000_s1118" type="#_x0000_t202" style="position:absolute;left:0;text-align:left;margin-left:364.05pt;margin-top:18.9pt;width:90.55pt;height:28.7pt;z-index:25275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" fillcolor="white [3201]" stroked="f" strokeweight=".5pt">
                <v:textbox inset="0,0,0,0">
                  <w:txbxContent>
                    <w:p w14:paraId="6E4A4AE4" w14:textId="2E56401E" w:rsidR="00F60143" w:rsidRPr="00F60143" w:rsidRDefault="00F60143" w:rsidP="00F60143">
                      <w:pPr>
                        <w:pStyle w:val="Bodytext50"/>
                        <w:jc w:val="center"/>
                        <w:rPr>
                          <w:sz w:val="13"/>
                          <w:szCs w:val="13"/>
                        </w:rPr>
                      </w:pPr>
                      <w:r>
                        <w:rPr>
                          <w:b w:val="0"/>
                          <w:color w:val="2E2A39"/>
                          <w:sz w:val="13"/>
                        </w:rPr>
                        <w:t xml:space="preserve">Select system with performance classes </w:t>
                      </w:r>
                      <w:r>
                        <w:rPr>
                          <w:b w:val="0"/>
                          <w:sz w:val="13"/>
                        </w:rPr>
                        <w:t>H2/W4/A</w:t>
                      </w:r>
                    </w:p>
                    <w:p w14:paraId="152C79AD" w14:textId="77777777" w:rsidR="00F60143" w:rsidRPr="00EB1F99" w:rsidRDefault="00F60143">
                      <w:pPr>
                        <w:rPr>
                          <w:lang w:val="en-US"/>
                        </w:rPr>
                      </w:pPr>
                    </w:p>
                  </w:txbxContent>
                </v:textbox>
              </v:shape>
            </w:pict>
          </mc:Fallback>
        </mc:AlternateContent>
      </w:r>
      <w:r w:rsidRPr="00EB1F99">
        <w:rPr>
          <w:noProof/>
        </w:rPr>
        <w:drawing>
          <wp:anchor distT="0" distB="0" distL="0" distR="0" simplePos="0" relativeHeight="250696704" behindDoc="0" locked="0" layoutInCell="1" allowOverlap="1" wp14:anchorId="26984D27" wp14:editId="12F2C819">
            <wp:simplePos x="0" y="0"/>
            <wp:positionH relativeFrom="page">
              <wp:posOffset>5128145</wp:posOffset>
            </wp:positionH>
            <wp:positionV relativeFrom="paragraph">
              <wp:posOffset>205140</wp:posOffset>
            </wp:positionV>
            <wp:extent cx="1251966" cy="2386583"/>
            <wp:effectExtent l="0" t="0" r="5715" b="0"/>
            <wp:wrapNone/>
            <wp:docPr id="2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png"/>
                    <pic:cNvPicPr/>
                  </pic:nvPicPr>
                  <pic:blipFill>
                    <a:blip r:embed="rId57" cstate="print"/>
                    <a:stretch>
                      <a:fillRect/>
                    </a:stretch>
                  </pic:blipFill>
                  <pic:spPr>
                    <a:xfrm>
                      <a:off x="0" y="0"/>
                      <a:ext cx="1251966" cy="2386583"/>
                    </a:xfrm>
                    <a:prstGeom prst="rect">
                      <a:avLst/>
                    </a:prstGeom>
                  </pic:spPr>
                </pic:pic>
              </a:graphicData>
            </a:graphic>
          </wp:anchor>
        </w:drawing>
      </w:r>
      <w:r w:rsidRPr="00EB1F99">
        <w:rPr>
          <w:noProof/>
        </w:rPr>
        <mc:AlternateContent>
          <mc:Choice Requires="wpg">
            <w:drawing>
              <wp:anchor distT="0" distB="0" distL="114300" distR="114300" simplePos="0" relativeHeight="250721280" behindDoc="0" locked="0" layoutInCell="1" allowOverlap="1" wp14:anchorId="64AF0B91" wp14:editId="06F33443">
                <wp:simplePos x="0" y="0"/>
                <wp:positionH relativeFrom="page">
                  <wp:posOffset>7877175</wp:posOffset>
                </wp:positionH>
                <wp:positionV relativeFrom="paragraph">
                  <wp:posOffset>-80645</wp:posOffset>
                </wp:positionV>
                <wp:extent cx="314960" cy="653415"/>
                <wp:effectExtent l="19050" t="2540" r="18415" b="1270"/>
                <wp:wrapNone/>
                <wp:docPr id="302"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653415"/>
                          <a:chOff x="12405" y="-127"/>
                          <a:chExt cx="496" cy="1029"/>
                        </a:xfrm>
                      </wpg:grpSpPr>
                      <wps:wsp>
                        <wps:cNvPr id="303" name="Freeform 241"/>
                        <wps:cNvSpPr>
                          <a:spLocks/>
                        </wps:cNvSpPr>
                        <wps:spPr bwMode="auto">
                          <a:xfrm>
                            <a:off x="12410" y="-123"/>
                            <a:ext cx="486" cy="1019"/>
                          </a:xfrm>
                          <a:custGeom>
                            <a:avLst/>
                            <a:gdLst>
                              <a:gd name="T0" fmla="+- 0 12896 12410"/>
                              <a:gd name="T1" fmla="*/ T0 w 486"/>
                              <a:gd name="T2" fmla="+- 0 642 -122"/>
                              <a:gd name="T3" fmla="*/ 642 h 1019"/>
                              <a:gd name="T4" fmla="+- 0 12775 12410"/>
                              <a:gd name="T5" fmla="*/ T4 w 486"/>
                              <a:gd name="T6" fmla="+- 0 642 -122"/>
                              <a:gd name="T7" fmla="*/ 642 h 1019"/>
                              <a:gd name="T8" fmla="+- 0 12775 12410"/>
                              <a:gd name="T9" fmla="*/ T8 w 486"/>
                              <a:gd name="T10" fmla="+- 0 -122 -122"/>
                              <a:gd name="T11" fmla="*/ -122 h 1019"/>
                              <a:gd name="T12" fmla="+- 0 12531 12410"/>
                              <a:gd name="T13" fmla="*/ T12 w 486"/>
                              <a:gd name="T14" fmla="+- 0 -122 -122"/>
                              <a:gd name="T15" fmla="*/ -122 h 1019"/>
                              <a:gd name="T16" fmla="+- 0 12531 12410"/>
                              <a:gd name="T17" fmla="*/ T16 w 486"/>
                              <a:gd name="T18" fmla="+- 0 642 -122"/>
                              <a:gd name="T19" fmla="*/ 642 h 1019"/>
                              <a:gd name="T20" fmla="+- 0 12410 12410"/>
                              <a:gd name="T21" fmla="*/ T20 w 486"/>
                              <a:gd name="T22" fmla="+- 0 642 -122"/>
                              <a:gd name="T23" fmla="*/ 642 h 1019"/>
                              <a:gd name="T24" fmla="+- 0 12653 12410"/>
                              <a:gd name="T25" fmla="*/ T24 w 486"/>
                              <a:gd name="T26" fmla="+- 0 897 -122"/>
                              <a:gd name="T27" fmla="*/ 897 h 1019"/>
                              <a:gd name="T28" fmla="+- 0 12896 12410"/>
                              <a:gd name="T29" fmla="*/ T28 w 486"/>
                              <a:gd name="T30" fmla="+- 0 642 -122"/>
                              <a:gd name="T31" fmla="*/ 642 h 10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6" h="1019">
                                <a:moveTo>
                                  <a:pt x="486" y="764"/>
                                </a:moveTo>
                                <a:lnTo>
                                  <a:pt x="365" y="764"/>
                                </a:lnTo>
                                <a:lnTo>
                                  <a:pt x="365" y="0"/>
                                </a:lnTo>
                                <a:lnTo>
                                  <a:pt x="121" y="0"/>
                                </a:lnTo>
                                <a:lnTo>
                                  <a:pt x="121" y="764"/>
                                </a:lnTo>
                                <a:lnTo>
                                  <a:pt x="0" y="764"/>
                                </a:lnTo>
                                <a:lnTo>
                                  <a:pt x="243" y="1019"/>
                                </a:lnTo>
                                <a:lnTo>
                                  <a:pt x="486" y="764"/>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40"/>
                        <wps:cNvSpPr>
                          <a:spLocks/>
                        </wps:cNvSpPr>
                        <wps:spPr bwMode="auto">
                          <a:xfrm>
                            <a:off x="12410" y="-123"/>
                            <a:ext cx="486" cy="1019"/>
                          </a:xfrm>
                          <a:custGeom>
                            <a:avLst/>
                            <a:gdLst>
                              <a:gd name="T0" fmla="+- 0 12410 12410"/>
                              <a:gd name="T1" fmla="*/ T0 w 486"/>
                              <a:gd name="T2" fmla="+- 0 642 -122"/>
                              <a:gd name="T3" fmla="*/ 642 h 1019"/>
                              <a:gd name="T4" fmla="+- 0 12531 12410"/>
                              <a:gd name="T5" fmla="*/ T4 w 486"/>
                              <a:gd name="T6" fmla="+- 0 642 -122"/>
                              <a:gd name="T7" fmla="*/ 642 h 1019"/>
                              <a:gd name="T8" fmla="+- 0 12531 12410"/>
                              <a:gd name="T9" fmla="*/ T8 w 486"/>
                              <a:gd name="T10" fmla="+- 0 -122 -122"/>
                              <a:gd name="T11" fmla="*/ -122 h 1019"/>
                              <a:gd name="T12" fmla="+- 0 12775 12410"/>
                              <a:gd name="T13" fmla="*/ T12 w 486"/>
                              <a:gd name="T14" fmla="+- 0 -122 -122"/>
                              <a:gd name="T15" fmla="*/ -122 h 1019"/>
                              <a:gd name="T16" fmla="+- 0 12775 12410"/>
                              <a:gd name="T17" fmla="*/ T16 w 486"/>
                              <a:gd name="T18" fmla="+- 0 642 -122"/>
                              <a:gd name="T19" fmla="*/ 642 h 1019"/>
                              <a:gd name="T20" fmla="+- 0 12896 12410"/>
                              <a:gd name="T21" fmla="*/ T20 w 486"/>
                              <a:gd name="T22" fmla="+- 0 642 -122"/>
                              <a:gd name="T23" fmla="*/ 642 h 1019"/>
                              <a:gd name="T24" fmla="+- 0 12653 12410"/>
                              <a:gd name="T25" fmla="*/ T24 w 486"/>
                              <a:gd name="T26" fmla="+- 0 897 -122"/>
                              <a:gd name="T27" fmla="*/ 897 h 1019"/>
                              <a:gd name="T28" fmla="+- 0 12410 12410"/>
                              <a:gd name="T29" fmla="*/ T28 w 486"/>
                              <a:gd name="T30" fmla="+- 0 642 -122"/>
                              <a:gd name="T31" fmla="*/ 642 h 10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6" h="1019">
                                <a:moveTo>
                                  <a:pt x="0" y="764"/>
                                </a:moveTo>
                                <a:lnTo>
                                  <a:pt x="121" y="764"/>
                                </a:lnTo>
                                <a:lnTo>
                                  <a:pt x="121" y="0"/>
                                </a:lnTo>
                                <a:lnTo>
                                  <a:pt x="365" y="0"/>
                                </a:lnTo>
                                <a:lnTo>
                                  <a:pt x="365" y="764"/>
                                </a:lnTo>
                                <a:lnTo>
                                  <a:pt x="486" y="764"/>
                                </a:lnTo>
                                <a:lnTo>
                                  <a:pt x="243" y="1019"/>
                                </a:lnTo>
                                <a:lnTo>
                                  <a:pt x="0" y="764"/>
                                </a:lnTo>
                                <a:close/>
                              </a:path>
                            </a:pathLst>
                          </a:custGeom>
                          <a:noFill/>
                          <a:ln w="6261">
                            <a:solidFill>
                              <a:srgbClr val="0F7C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C138AD" id="Group 239" o:spid="_x0000_s1026" style="position:absolute;margin-left:620.25pt;margin-top:-6.35pt;width:24.8pt;height:51.45pt;z-index:250721280;mso-position-horizontal-relative:page" coordorigin="12405,-127" coordsize="496,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">
                <v:shape id="Freeform 241" o:spid="_x0000_s1027" style="position:absolute;left:12410;top:-123;width:486;height:1019;visibility:visible;mso-wrap-style:square;v-text-anchor:top" coordsize="486,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" path="m486,764r-121,l365,,121,r,764l,764r243,255l486,764xe" fillcolor="#0f7c7c" stroked="f">
                  <v:path arrowok="t" o:connecttype="custom" o:connectlocs="486,642;365,642;365,-122;121,-122;121,642;0,642;243,897;486,642" o:connectangles="0,0,0,0,0,0,0,0"/>
                </v:shape>
                <v:shape id="Freeform 240" o:spid="_x0000_s1028" style="position:absolute;left:12410;top:-123;width:486;height:1019;visibility:visible;mso-wrap-style:square;v-text-anchor:top" coordsize="486,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" path="m,764r121,l121,,365,r,764l486,764,243,1019,,764xe" filled="f" strokecolor="#0f7c7c" strokeweight=".17392mm">
                  <v:path arrowok="t" o:connecttype="custom" o:connectlocs="0,642;121,642;121,-122;365,-122;365,642;486,642;243,897;0,642" o:connectangles="0,0,0,0,0,0,0,0"/>
                </v:shape>
                <w10:wrap anchorx="page"/>
              </v:group>
            </w:pict>
          </mc:Fallback>
        </mc:AlternateContent>
      </w:r>
      <w:r w:rsidRPr="00EB1F99">
        <w:rPr>
          <w:rFonts w:ascii="Arial"/>
          <w:b/>
          <w:color w:val="010202"/>
          <w:sz w:val="37"/>
        </w:rPr>
        <w:t>2</w:t>
      </w:r>
    </w:p>
    <w:p w14:paraId="7E3CFEE3" w14:textId="3D8BA803" w:rsidR="00896A56" w:rsidRPr="00EB1F99" w:rsidRDefault="00896A56">
      <w:pPr>
        <w:pStyle w:val="BodyText"/>
        <w:rPr>
          <w:rFonts w:ascii="Arial"/>
          <w:b/>
          <w:sz w:val="40"/>
          <w:lang w:val="el-GR"/>
        </w:rPr>
      </w:pPr>
    </w:p>
    <w:p w14:paraId="050B41D4" w14:textId="4E508A55" w:rsidR="00896A56" w:rsidRPr="00EB1F99" w:rsidRDefault="00F60143">
      <w:pPr>
        <w:pStyle w:val="BodyText"/>
        <w:rPr>
          <w:rFonts w:ascii="Arial"/>
          <w:b/>
          <w:sz w:val="36"/>
        </w:rPr>
      </w:pPr>
      <w:r w:rsidRPr="00EB1F99">
        <w:rPr>
          <w:rFonts w:ascii="Arial"/>
          <w:b/>
          <w:noProof/>
          <w:sz w:val="36"/>
        </w:rPr>
        <mc:AlternateContent>
          <mc:Choice Requires="wps">
            <w:drawing>
              <wp:anchor distT="0" distB="0" distL="114300" distR="114300" simplePos="0" relativeHeight="252789760" behindDoc="0" locked="0" layoutInCell="1" allowOverlap="1" wp14:anchorId="4CC78FC2" wp14:editId="3B28A543">
                <wp:simplePos x="0" y="0"/>
                <wp:positionH relativeFrom="column">
                  <wp:posOffset>6476189</wp:posOffset>
                </wp:positionH>
                <wp:positionV relativeFrom="paragraph">
                  <wp:posOffset>198623</wp:posOffset>
                </wp:positionV>
                <wp:extent cx="2646042" cy="1083538"/>
                <wp:effectExtent l="0" t="0" r="2540" b="2540"/>
                <wp:wrapNone/>
                <wp:docPr id="646" name="Text Box 646"/>
                <wp:cNvGraphicFramePr/>
                <a:graphic xmlns:a="http://schemas.openxmlformats.org/drawingml/2006/main">
                  <a:graphicData uri="http://schemas.microsoft.com/office/word/2010/wordprocessingShape">
                    <wps:wsp>
                      <wps:cNvSpPr txBox="1"/>
                      <wps:spPr>
                        <a:xfrm>
                          <a:off x="0" y="0"/>
                          <a:ext cx="2646042" cy="1083538"/>
                        </a:xfrm>
                        <a:prstGeom prst="rect">
                          <a:avLst/>
                        </a:prstGeom>
                        <a:solidFill>
                          <a:schemeClr val="lt1"/>
                        </a:solidFill>
                        <a:ln w="6350">
                          <a:noFill/>
                        </a:ln>
                      </wps:spPr>
                      <wps:txbx>
                        <w:txbxContent>
                          <w:tbl>
                            <w:tblPr>
                              <w:tblOverlap w:val="never"/>
                              <w:tblW w:w="0" w:type="auto"/>
                              <w:tblLayout w:type="fixed"/>
                              <w:tblCellMar>
                                <w:left w:w="10" w:type="dxa"/>
                                <w:right w:w="10" w:type="dxa"/>
                              </w:tblCellMar>
                              <w:tblLook w:val="0000" w:firstRow="0" w:lastRow="0" w:firstColumn="0" w:lastColumn="0" w:noHBand="0" w:noVBand="0"/>
                            </w:tblPr>
                            <w:tblGrid>
                              <w:gridCol w:w="1205"/>
                              <w:gridCol w:w="1056"/>
                              <w:gridCol w:w="701"/>
                              <w:gridCol w:w="1157"/>
                            </w:tblGrid>
                            <w:tr w:rsidR="00F60143" w14:paraId="577781D8" w14:textId="77777777" w:rsidTr="00AD5A05">
                              <w:trPr>
                                <w:trHeight w:hRule="exact" w:val="562"/>
                              </w:trPr>
                              <w:tc>
                                <w:tcPr>
                                  <w:tcW w:w="1205" w:type="dxa"/>
                                  <w:tcBorders>
                                    <w:top w:val="single" w:sz="4" w:space="0" w:color="auto"/>
                                    <w:left w:val="single" w:sz="4" w:space="0" w:color="auto"/>
                                  </w:tcBorders>
                                  <w:shd w:val="clear" w:color="auto" w:fill="auto"/>
                                </w:tcPr>
                                <w:p w14:paraId="2ADF0EE9" w14:textId="77777777" w:rsidR="00F60143" w:rsidRDefault="00F60143" w:rsidP="00ED750A">
                                  <w:pPr>
                                    <w:pStyle w:val="Other0"/>
                                    <w:spacing w:line="262" w:lineRule="auto"/>
                                    <w:jc w:val="center"/>
                                    <w:rPr>
                                      <w:sz w:val="13"/>
                                      <w:szCs w:val="13"/>
                                    </w:rPr>
                                  </w:pPr>
                                  <w:r>
                                    <w:rPr>
                                      <w:rFonts w:ascii="Arial" w:hAnsi="Arial"/>
                                      <w:b/>
                                      <w:color w:val="1F1F1F"/>
                                      <w:sz w:val="13"/>
                                    </w:rPr>
                                    <w:t>Impact severity class</w:t>
                                  </w:r>
                                </w:p>
                              </w:tc>
                              <w:tc>
                                <w:tcPr>
                                  <w:tcW w:w="2914" w:type="dxa"/>
                                  <w:gridSpan w:val="3"/>
                                  <w:tcBorders>
                                    <w:top w:val="single" w:sz="4" w:space="0" w:color="auto"/>
                                    <w:left w:val="single" w:sz="4" w:space="0" w:color="auto"/>
                                    <w:right w:val="single" w:sz="4" w:space="0" w:color="auto"/>
                                  </w:tcBorders>
                                  <w:shd w:val="clear" w:color="auto" w:fill="auto"/>
                                </w:tcPr>
                                <w:p w14:paraId="4A4BC2A8" w14:textId="77777777" w:rsidR="00F60143" w:rsidRDefault="00F60143" w:rsidP="00ED750A">
                                  <w:pPr>
                                    <w:pStyle w:val="Other0"/>
                                    <w:spacing w:before="200"/>
                                    <w:jc w:val="center"/>
                                    <w:rPr>
                                      <w:sz w:val="13"/>
                                      <w:szCs w:val="13"/>
                                    </w:rPr>
                                  </w:pPr>
                                  <w:r>
                                    <w:rPr>
                                      <w:rFonts w:ascii="Arial" w:hAnsi="Arial"/>
                                      <w:b/>
                                      <w:color w:val="1F1F1F"/>
                                      <w:sz w:val="13"/>
                                    </w:rPr>
                                    <w:t>Permissible indices values</w:t>
                                  </w:r>
                                </w:p>
                              </w:tc>
                            </w:tr>
                            <w:tr w:rsidR="00F60143" w14:paraId="7D656D3C" w14:textId="77777777" w:rsidTr="00AD5A05">
                              <w:trPr>
                                <w:trHeight w:hRule="exact" w:val="355"/>
                              </w:trPr>
                              <w:tc>
                                <w:tcPr>
                                  <w:tcW w:w="1205" w:type="dxa"/>
                                  <w:tcBorders>
                                    <w:top w:val="single" w:sz="4" w:space="0" w:color="auto"/>
                                    <w:left w:val="single" w:sz="4" w:space="0" w:color="auto"/>
                                  </w:tcBorders>
                                  <w:shd w:val="clear" w:color="auto" w:fill="auto"/>
                                </w:tcPr>
                                <w:p w14:paraId="1EBD1B01" w14:textId="77777777" w:rsidR="00F60143" w:rsidRDefault="00F60143" w:rsidP="00ED750A">
                                  <w:pPr>
                                    <w:pStyle w:val="Other0"/>
                                    <w:spacing w:before="120"/>
                                    <w:jc w:val="center"/>
                                    <w:rPr>
                                      <w:sz w:val="12"/>
                                      <w:szCs w:val="12"/>
                                    </w:rPr>
                                  </w:pPr>
                                  <w:r>
                                    <w:rPr>
                                      <w:rFonts w:ascii="Arial" w:hAnsi="Arial"/>
                                      <w:b/>
                                      <w:color w:val="2E2A39"/>
                                      <w:sz w:val="12"/>
                                    </w:rPr>
                                    <w:t>A</w:t>
                                  </w:r>
                                </w:p>
                              </w:tc>
                              <w:tc>
                                <w:tcPr>
                                  <w:tcW w:w="1056" w:type="dxa"/>
                                  <w:tcBorders>
                                    <w:top w:val="single" w:sz="4" w:space="0" w:color="auto"/>
                                    <w:left w:val="single" w:sz="4" w:space="0" w:color="auto"/>
                                  </w:tcBorders>
                                  <w:shd w:val="clear" w:color="auto" w:fill="auto"/>
                                </w:tcPr>
                                <w:p w14:paraId="57C1BF8B" w14:textId="4F136090" w:rsidR="00F60143" w:rsidRPr="00F60143" w:rsidRDefault="00F60143" w:rsidP="00ED750A">
                                  <w:pPr>
                                    <w:pStyle w:val="Other0"/>
                                    <w:spacing w:before="120"/>
                                    <w:jc w:val="center"/>
                                    <w:rPr>
                                      <w:rFonts w:ascii="Arial" w:eastAsia="Arial" w:hAnsi="Arial" w:cs="Arial"/>
                                      <w:b/>
                                      <w:bCs/>
                                      <w:color w:val="2E2A39"/>
                                      <w:sz w:val="12"/>
                                      <w:szCs w:val="12"/>
                                    </w:rPr>
                                  </w:pPr>
                                  <w:r>
                                    <w:rPr>
                                      <w:rFonts w:ascii="Arial" w:hAnsi="Arial"/>
                                      <w:b/>
                                      <w:color w:val="2E2A39"/>
                                      <w:sz w:val="12"/>
                                    </w:rPr>
                                    <w:t>ASI ≤ 1.0</w:t>
                                  </w:r>
                                </w:p>
                              </w:tc>
                              <w:tc>
                                <w:tcPr>
                                  <w:tcW w:w="701" w:type="dxa"/>
                                  <w:vMerge w:val="restart"/>
                                  <w:tcBorders>
                                    <w:top w:val="single" w:sz="4" w:space="0" w:color="auto"/>
                                    <w:left w:val="single" w:sz="4" w:space="0" w:color="auto"/>
                                  </w:tcBorders>
                                  <w:shd w:val="clear" w:color="auto" w:fill="auto"/>
                                </w:tcPr>
                                <w:p w14:paraId="3EDE0A98" w14:textId="77777777" w:rsidR="00F60143" w:rsidRDefault="00F60143" w:rsidP="00ED750A">
                                  <w:pPr>
                                    <w:pStyle w:val="Other0"/>
                                    <w:spacing w:before="460"/>
                                    <w:jc w:val="center"/>
                                    <w:rPr>
                                      <w:sz w:val="13"/>
                                      <w:szCs w:val="13"/>
                                    </w:rPr>
                                  </w:pPr>
                                  <w:r>
                                    <w:rPr>
                                      <w:rFonts w:ascii="Arial" w:hAnsi="Arial"/>
                                      <w:b/>
                                      <w:color w:val="2E2A39"/>
                                      <w:sz w:val="13"/>
                                    </w:rPr>
                                    <w:t>and</w:t>
                                  </w:r>
                                </w:p>
                              </w:tc>
                              <w:tc>
                                <w:tcPr>
                                  <w:tcW w:w="1157" w:type="dxa"/>
                                  <w:vMerge w:val="restart"/>
                                  <w:tcBorders>
                                    <w:top w:val="single" w:sz="4" w:space="0" w:color="auto"/>
                                    <w:left w:val="single" w:sz="4" w:space="0" w:color="auto"/>
                                    <w:right w:val="single" w:sz="4" w:space="0" w:color="auto"/>
                                  </w:tcBorders>
                                  <w:shd w:val="clear" w:color="auto" w:fill="auto"/>
                                </w:tcPr>
                                <w:p w14:paraId="67492D8D" w14:textId="5215BDA2" w:rsidR="00F60143" w:rsidRDefault="00F60143" w:rsidP="00ED750A">
                                  <w:pPr>
                                    <w:pStyle w:val="Other0"/>
                                    <w:spacing w:before="460"/>
                                    <w:jc w:val="center"/>
                                    <w:rPr>
                                      <w:sz w:val="12"/>
                                      <w:szCs w:val="12"/>
                                    </w:rPr>
                                  </w:pPr>
                                  <w:r>
                                    <w:rPr>
                                      <w:rFonts w:ascii="Arial" w:hAnsi="Arial"/>
                                      <w:b/>
                                      <w:color w:val="2E2A39"/>
                                      <w:sz w:val="12"/>
                                    </w:rPr>
                                    <w:t>THIV ≤ 33 km/h</w:t>
                                  </w:r>
                                </w:p>
                              </w:tc>
                            </w:tr>
                            <w:tr w:rsidR="00F60143" w14:paraId="1D96F8CA" w14:textId="77777777" w:rsidTr="00AD5A05">
                              <w:trPr>
                                <w:trHeight w:hRule="exact" w:val="355"/>
                              </w:trPr>
                              <w:tc>
                                <w:tcPr>
                                  <w:tcW w:w="1205" w:type="dxa"/>
                                  <w:tcBorders>
                                    <w:top w:val="single" w:sz="4" w:space="0" w:color="auto"/>
                                    <w:left w:val="single" w:sz="4" w:space="0" w:color="auto"/>
                                  </w:tcBorders>
                                  <w:shd w:val="clear" w:color="auto" w:fill="auto"/>
                                </w:tcPr>
                                <w:p w14:paraId="371C9008" w14:textId="77777777" w:rsidR="00F60143" w:rsidRDefault="00F60143" w:rsidP="00ED750A">
                                  <w:pPr>
                                    <w:pStyle w:val="Other0"/>
                                    <w:spacing w:before="100"/>
                                    <w:jc w:val="center"/>
                                    <w:rPr>
                                      <w:sz w:val="12"/>
                                      <w:szCs w:val="12"/>
                                    </w:rPr>
                                  </w:pPr>
                                  <w:r>
                                    <w:rPr>
                                      <w:rFonts w:ascii="Arial" w:hAnsi="Arial"/>
                                      <w:b/>
                                      <w:color w:val="424242"/>
                                      <w:sz w:val="12"/>
                                    </w:rPr>
                                    <w:t>B</w:t>
                                  </w:r>
                                </w:p>
                              </w:tc>
                              <w:tc>
                                <w:tcPr>
                                  <w:tcW w:w="1056" w:type="dxa"/>
                                  <w:tcBorders>
                                    <w:top w:val="single" w:sz="4" w:space="0" w:color="auto"/>
                                    <w:left w:val="single" w:sz="4" w:space="0" w:color="auto"/>
                                  </w:tcBorders>
                                  <w:shd w:val="clear" w:color="auto" w:fill="auto"/>
                                </w:tcPr>
                                <w:p w14:paraId="5DCE58D9" w14:textId="356C58B8" w:rsidR="00F60143" w:rsidRPr="00F60143" w:rsidRDefault="00F60143" w:rsidP="00ED750A">
                                  <w:pPr>
                                    <w:pStyle w:val="Other0"/>
                                    <w:spacing w:before="120"/>
                                    <w:jc w:val="center"/>
                                    <w:rPr>
                                      <w:rFonts w:ascii="Arial" w:eastAsia="Arial" w:hAnsi="Arial" w:cs="Arial"/>
                                      <w:b/>
                                      <w:bCs/>
                                      <w:color w:val="2E2A39"/>
                                      <w:sz w:val="12"/>
                                      <w:szCs w:val="12"/>
                                    </w:rPr>
                                  </w:pPr>
                                  <w:r>
                                    <w:rPr>
                                      <w:rFonts w:ascii="Arial" w:hAnsi="Arial"/>
                                      <w:b/>
                                      <w:color w:val="2E2A39"/>
                                      <w:sz w:val="12"/>
                                    </w:rPr>
                                    <w:t>ASI ≤ 1.4</w:t>
                                  </w:r>
                                </w:p>
                              </w:tc>
                              <w:tc>
                                <w:tcPr>
                                  <w:tcW w:w="701" w:type="dxa"/>
                                  <w:vMerge/>
                                  <w:tcBorders>
                                    <w:left w:val="single" w:sz="4" w:space="0" w:color="auto"/>
                                  </w:tcBorders>
                                  <w:shd w:val="clear" w:color="auto" w:fill="auto"/>
                                </w:tcPr>
                                <w:p w14:paraId="503363C8" w14:textId="77777777" w:rsidR="00F60143" w:rsidRDefault="00F60143" w:rsidP="00ED750A">
                                  <w:pPr>
                                    <w:jc w:val="center"/>
                                  </w:pPr>
                                </w:p>
                              </w:tc>
                              <w:tc>
                                <w:tcPr>
                                  <w:tcW w:w="1157" w:type="dxa"/>
                                  <w:vMerge/>
                                  <w:tcBorders>
                                    <w:left w:val="single" w:sz="4" w:space="0" w:color="auto"/>
                                    <w:right w:val="single" w:sz="4" w:space="0" w:color="auto"/>
                                  </w:tcBorders>
                                  <w:shd w:val="clear" w:color="auto" w:fill="auto"/>
                                </w:tcPr>
                                <w:p w14:paraId="5E87DF86" w14:textId="77777777" w:rsidR="00F60143" w:rsidRDefault="00F60143" w:rsidP="00ED750A">
                                  <w:pPr>
                                    <w:jc w:val="center"/>
                                  </w:pPr>
                                </w:p>
                              </w:tc>
                            </w:tr>
                            <w:tr w:rsidR="00F60143" w14:paraId="779C930E" w14:textId="77777777" w:rsidTr="00AD5A05">
                              <w:trPr>
                                <w:trHeight w:hRule="exact" w:val="370"/>
                              </w:trPr>
                              <w:tc>
                                <w:tcPr>
                                  <w:tcW w:w="1205" w:type="dxa"/>
                                  <w:tcBorders>
                                    <w:top w:val="single" w:sz="4" w:space="0" w:color="auto"/>
                                    <w:left w:val="single" w:sz="4" w:space="0" w:color="auto"/>
                                    <w:bottom w:val="single" w:sz="4" w:space="0" w:color="auto"/>
                                  </w:tcBorders>
                                  <w:shd w:val="clear" w:color="auto" w:fill="auto"/>
                                </w:tcPr>
                                <w:p w14:paraId="43D32072" w14:textId="77777777" w:rsidR="00F60143" w:rsidRDefault="00F60143" w:rsidP="00ED750A">
                                  <w:pPr>
                                    <w:pStyle w:val="Other0"/>
                                    <w:spacing w:before="120"/>
                                    <w:jc w:val="center"/>
                                    <w:rPr>
                                      <w:sz w:val="12"/>
                                      <w:szCs w:val="12"/>
                                    </w:rPr>
                                  </w:pPr>
                                  <w:r>
                                    <w:rPr>
                                      <w:rFonts w:ascii="Arial" w:hAnsi="Arial"/>
                                      <w:b/>
                                      <w:color w:val="424242"/>
                                      <w:sz w:val="12"/>
                                    </w:rPr>
                                    <w:t>C</w:t>
                                  </w:r>
                                </w:p>
                              </w:tc>
                              <w:tc>
                                <w:tcPr>
                                  <w:tcW w:w="1056" w:type="dxa"/>
                                  <w:tcBorders>
                                    <w:top w:val="single" w:sz="4" w:space="0" w:color="auto"/>
                                    <w:left w:val="single" w:sz="4" w:space="0" w:color="auto"/>
                                    <w:bottom w:val="single" w:sz="4" w:space="0" w:color="auto"/>
                                  </w:tcBorders>
                                  <w:shd w:val="clear" w:color="auto" w:fill="auto"/>
                                </w:tcPr>
                                <w:p w14:paraId="15907EB2" w14:textId="0D8666F5" w:rsidR="00F60143" w:rsidRPr="00F60143" w:rsidRDefault="00F60143" w:rsidP="00ED750A">
                                  <w:pPr>
                                    <w:pStyle w:val="Other0"/>
                                    <w:spacing w:before="100"/>
                                    <w:jc w:val="center"/>
                                    <w:rPr>
                                      <w:rFonts w:ascii="Arial" w:eastAsia="Arial" w:hAnsi="Arial" w:cs="Arial"/>
                                      <w:b/>
                                      <w:bCs/>
                                      <w:color w:val="2E2A39"/>
                                      <w:sz w:val="12"/>
                                      <w:szCs w:val="12"/>
                                    </w:rPr>
                                  </w:pPr>
                                  <w:r>
                                    <w:rPr>
                                      <w:rFonts w:ascii="Arial" w:hAnsi="Arial"/>
                                      <w:b/>
                                      <w:color w:val="2E2A39"/>
                                      <w:sz w:val="12"/>
                                    </w:rPr>
                                    <w:t>ASI ≤ 1.9</w:t>
                                  </w:r>
                                </w:p>
                              </w:tc>
                              <w:tc>
                                <w:tcPr>
                                  <w:tcW w:w="701" w:type="dxa"/>
                                  <w:vMerge/>
                                  <w:tcBorders>
                                    <w:left w:val="single" w:sz="4" w:space="0" w:color="auto"/>
                                    <w:bottom w:val="single" w:sz="4" w:space="0" w:color="auto"/>
                                  </w:tcBorders>
                                  <w:shd w:val="clear" w:color="auto" w:fill="auto"/>
                                </w:tcPr>
                                <w:p w14:paraId="63593EDD" w14:textId="77777777" w:rsidR="00F60143" w:rsidRDefault="00F60143" w:rsidP="00ED750A">
                                  <w:pPr>
                                    <w:jc w:val="center"/>
                                  </w:pPr>
                                </w:p>
                              </w:tc>
                              <w:tc>
                                <w:tcPr>
                                  <w:tcW w:w="1157" w:type="dxa"/>
                                  <w:vMerge/>
                                  <w:tcBorders>
                                    <w:left w:val="single" w:sz="4" w:space="0" w:color="auto"/>
                                    <w:bottom w:val="single" w:sz="4" w:space="0" w:color="auto"/>
                                    <w:right w:val="single" w:sz="4" w:space="0" w:color="auto"/>
                                  </w:tcBorders>
                                  <w:shd w:val="clear" w:color="auto" w:fill="auto"/>
                                </w:tcPr>
                                <w:p w14:paraId="71CD9A12" w14:textId="77777777" w:rsidR="00F60143" w:rsidRDefault="00F60143" w:rsidP="00ED750A">
                                  <w:pPr>
                                    <w:jc w:val="center"/>
                                  </w:pPr>
                                </w:p>
                              </w:tc>
                            </w:tr>
                          </w:tbl>
                          <w:p w14:paraId="4CC27D4A" w14:textId="77777777" w:rsidR="00F60143" w:rsidRDefault="00F60143" w:rsidP="00ED750A">
                            <w:pPr>
                              <w:spacing w:line="1" w:lineRule="exact"/>
                              <w:jc w:val="center"/>
                            </w:pPr>
                          </w:p>
                          <w:p w14:paraId="66C9F774" w14:textId="77777777" w:rsidR="00F60143" w:rsidRDefault="00F60143" w:rsidP="00ED750A">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C78FC2" id="Text Box 646" o:spid="_x0000_s1119" type="#_x0000_t202" style="position:absolute;margin-left:509.95pt;margin-top:15.65pt;width:208.35pt;height:85.3pt;z-index:25278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" fillcolor="white [3201]" stroked="f" strokeweight=".5pt">
                <v:textbox inset="0,0,0,0">
                  <w:txbxContent>
                    <w:tbl>
                      <w:tblPr>
                        <w:tblOverlap w:val="never"/>
                        <w:tblW w:w="0" w:type="auto"/>
                        <w:tblLayout w:type="fixed"/>
                        <w:tblCellMar>
                          <w:left w:w="10" w:type="dxa"/>
                          <w:right w:w="10" w:type="dxa"/>
                        </w:tblCellMar>
                        <w:tblLook w:val="0000" w:firstRow="0" w:lastRow="0" w:firstColumn="0" w:lastColumn="0" w:noHBand="0" w:noVBand="0"/>
                      </w:tblPr>
                      <w:tblGrid>
                        <w:gridCol w:w="1205"/>
                        <w:gridCol w:w="1056"/>
                        <w:gridCol w:w="701"/>
                        <w:gridCol w:w="1157"/>
                      </w:tblGrid>
                      <w:tr w:rsidR="00F60143" w14:paraId="577781D8" w14:textId="77777777" w:rsidTr="00AD5A05">
                        <w:trPr>
                          <w:trHeight w:hRule="exact" w:val="562"/>
                        </w:trPr>
                        <w:tc>
                          <w:tcPr>
                            <w:tcW w:w="1205" w:type="dxa"/>
                            <w:tcBorders>
                              <w:top w:val="single" w:sz="4" w:space="0" w:color="auto"/>
                              <w:left w:val="single" w:sz="4" w:space="0" w:color="auto"/>
                            </w:tcBorders>
                            <w:shd w:val="clear" w:color="auto" w:fill="auto"/>
                          </w:tcPr>
                          <w:p w14:paraId="2ADF0EE9" w14:textId="77777777" w:rsidR="00F60143" w:rsidRDefault="00F60143" w:rsidP="00ED750A">
                            <w:pPr>
                              <w:pStyle w:val="Other0"/>
                              <w:spacing w:line="262" w:lineRule="auto"/>
                              <w:jc w:val="center"/>
                              <w:rPr>
                                <w:sz w:val="13"/>
                                <w:szCs w:val="13"/>
                              </w:rPr>
                            </w:pPr>
                            <w:r>
                              <w:rPr>
                                <w:rFonts w:ascii="Arial" w:hAnsi="Arial"/>
                                <w:b/>
                                <w:color w:val="1F1F1F"/>
                                <w:sz w:val="13"/>
                              </w:rPr>
                              <w:t>Impact severity class</w:t>
                            </w:r>
                          </w:p>
                        </w:tc>
                        <w:tc>
                          <w:tcPr>
                            <w:tcW w:w="2914" w:type="dxa"/>
                            <w:gridSpan w:val="3"/>
                            <w:tcBorders>
                              <w:top w:val="single" w:sz="4" w:space="0" w:color="auto"/>
                              <w:left w:val="single" w:sz="4" w:space="0" w:color="auto"/>
                              <w:right w:val="single" w:sz="4" w:space="0" w:color="auto"/>
                            </w:tcBorders>
                            <w:shd w:val="clear" w:color="auto" w:fill="auto"/>
                          </w:tcPr>
                          <w:p w14:paraId="4A4BC2A8" w14:textId="77777777" w:rsidR="00F60143" w:rsidRDefault="00F60143" w:rsidP="00ED750A">
                            <w:pPr>
                              <w:pStyle w:val="Other0"/>
                              <w:spacing w:before="200"/>
                              <w:jc w:val="center"/>
                              <w:rPr>
                                <w:sz w:val="13"/>
                                <w:szCs w:val="13"/>
                              </w:rPr>
                            </w:pPr>
                            <w:r>
                              <w:rPr>
                                <w:rFonts w:ascii="Arial" w:hAnsi="Arial"/>
                                <w:b/>
                                <w:color w:val="1F1F1F"/>
                                <w:sz w:val="13"/>
                              </w:rPr>
                              <w:t>Permissible indices values</w:t>
                            </w:r>
                          </w:p>
                        </w:tc>
                      </w:tr>
                      <w:tr w:rsidR="00F60143" w14:paraId="7D656D3C" w14:textId="77777777" w:rsidTr="00AD5A05">
                        <w:trPr>
                          <w:trHeight w:hRule="exact" w:val="355"/>
                        </w:trPr>
                        <w:tc>
                          <w:tcPr>
                            <w:tcW w:w="1205" w:type="dxa"/>
                            <w:tcBorders>
                              <w:top w:val="single" w:sz="4" w:space="0" w:color="auto"/>
                              <w:left w:val="single" w:sz="4" w:space="0" w:color="auto"/>
                            </w:tcBorders>
                            <w:shd w:val="clear" w:color="auto" w:fill="auto"/>
                          </w:tcPr>
                          <w:p w14:paraId="1EBD1B01" w14:textId="77777777" w:rsidR="00F60143" w:rsidRDefault="00F60143" w:rsidP="00ED750A">
                            <w:pPr>
                              <w:pStyle w:val="Other0"/>
                              <w:spacing w:before="120"/>
                              <w:jc w:val="center"/>
                              <w:rPr>
                                <w:sz w:val="12"/>
                                <w:szCs w:val="12"/>
                              </w:rPr>
                            </w:pPr>
                            <w:r>
                              <w:rPr>
                                <w:rFonts w:ascii="Arial" w:hAnsi="Arial"/>
                                <w:b/>
                                <w:color w:val="2E2A39"/>
                                <w:sz w:val="12"/>
                              </w:rPr>
                              <w:t>A</w:t>
                            </w:r>
                          </w:p>
                        </w:tc>
                        <w:tc>
                          <w:tcPr>
                            <w:tcW w:w="1056" w:type="dxa"/>
                            <w:tcBorders>
                              <w:top w:val="single" w:sz="4" w:space="0" w:color="auto"/>
                              <w:left w:val="single" w:sz="4" w:space="0" w:color="auto"/>
                            </w:tcBorders>
                            <w:shd w:val="clear" w:color="auto" w:fill="auto"/>
                          </w:tcPr>
                          <w:p w14:paraId="57C1BF8B" w14:textId="4F136090" w:rsidR="00F60143" w:rsidRPr="00F60143" w:rsidRDefault="00F60143" w:rsidP="00ED750A">
                            <w:pPr>
                              <w:pStyle w:val="Other0"/>
                              <w:spacing w:before="120"/>
                              <w:jc w:val="center"/>
                              <w:rPr>
                                <w:rFonts w:ascii="Arial" w:eastAsia="Arial" w:hAnsi="Arial" w:cs="Arial"/>
                                <w:b/>
                                <w:bCs/>
                                <w:color w:val="2E2A39"/>
                                <w:sz w:val="12"/>
                                <w:szCs w:val="12"/>
                              </w:rPr>
                            </w:pPr>
                            <w:r>
                              <w:rPr>
                                <w:rFonts w:ascii="Arial" w:hAnsi="Arial"/>
                                <w:b/>
                                <w:color w:val="2E2A39"/>
                                <w:sz w:val="12"/>
                              </w:rPr>
                              <w:t>ASI ≤ 1.0</w:t>
                            </w:r>
                          </w:p>
                        </w:tc>
                        <w:tc>
                          <w:tcPr>
                            <w:tcW w:w="701" w:type="dxa"/>
                            <w:vMerge w:val="restart"/>
                            <w:tcBorders>
                              <w:top w:val="single" w:sz="4" w:space="0" w:color="auto"/>
                              <w:left w:val="single" w:sz="4" w:space="0" w:color="auto"/>
                            </w:tcBorders>
                            <w:shd w:val="clear" w:color="auto" w:fill="auto"/>
                          </w:tcPr>
                          <w:p w14:paraId="3EDE0A98" w14:textId="77777777" w:rsidR="00F60143" w:rsidRDefault="00F60143" w:rsidP="00ED750A">
                            <w:pPr>
                              <w:pStyle w:val="Other0"/>
                              <w:spacing w:before="460"/>
                              <w:jc w:val="center"/>
                              <w:rPr>
                                <w:sz w:val="13"/>
                                <w:szCs w:val="13"/>
                              </w:rPr>
                            </w:pPr>
                            <w:r>
                              <w:rPr>
                                <w:rFonts w:ascii="Arial" w:hAnsi="Arial"/>
                                <w:b/>
                                <w:color w:val="2E2A39"/>
                                <w:sz w:val="13"/>
                              </w:rPr>
                              <w:t>and</w:t>
                            </w:r>
                          </w:p>
                        </w:tc>
                        <w:tc>
                          <w:tcPr>
                            <w:tcW w:w="1157" w:type="dxa"/>
                            <w:vMerge w:val="restart"/>
                            <w:tcBorders>
                              <w:top w:val="single" w:sz="4" w:space="0" w:color="auto"/>
                              <w:left w:val="single" w:sz="4" w:space="0" w:color="auto"/>
                              <w:right w:val="single" w:sz="4" w:space="0" w:color="auto"/>
                            </w:tcBorders>
                            <w:shd w:val="clear" w:color="auto" w:fill="auto"/>
                          </w:tcPr>
                          <w:p w14:paraId="67492D8D" w14:textId="5215BDA2" w:rsidR="00F60143" w:rsidRDefault="00F60143" w:rsidP="00ED750A">
                            <w:pPr>
                              <w:pStyle w:val="Other0"/>
                              <w:spacing w:before="460"/>
                              <w:jc w:val="center"/>
                              <w:rPr>
                                <w:sz w:val="12"/>
                                <w:szCs w:val="12"/>
                              </w:rPr>
                            </w:pPr>
                            <w:r>
                              <w:rPr>
                                <w:rFonts w:ascii="Arial" w:hAnsi="Arial"/>
                                <w:b/>
                                <w:color w:val="2E2A39"/>
                                <w:sz w:val="12"/>
                              </w:rPr>
                              <w:t>THIV ≤ 33 km/h</w:t>
                            </w:r>
                          </w:p>
                        </w:tc>
                      </w:tr>
                      <w:tr w:rsidR="00F60143" w14:paraId="1D96F8CA" w14:textId="77777777" w:rsidTr="00AD5A05">
                        <w:trPr>
                          <w:trHeight w:hRule="exact" w:val="355"/>
                        </w:trPr>
                        <w:tc>
                          <w:tcPr>
                            <w:tcW w:w="1205" w:type="dxa"/>
                            <w:tcBorders>
                              <w:top w:val="single" w:sz="4" w:space="0" w:color="auto"/>
                              <w:left w:val="single" w:sz="4" w:space="0" w:color="auto"/>
                            </w:tcBorders>
                            <w:shd w:val="clear" w:color="auto" w:fill="auto"/>
                          </w:tcPr>
                          <w:p w14:paraId="371C9008" w14:textId="77777777" w:rsidR="00F60143" w:rsidRDefault="00F60143" w:rsidP="00ED750A">
                            <w:pPr>
                              <w:pStyle w:val="Other0"/>
                              <w:spacing w:before="100"/>
                              <w:jc w:val="center"/>
                              <w:rPr>
                                <w:sz w:val="12"/>
                                <w:szCs w:val="12"/>
                              </w:rPr>
                            </w:pPr>
                            <w:r>
                              <w:rPr>
                                <w:rFonts w:ascii="Arial" w:hAnsi="Arial"/>
                                <w:b/>
                                <w:color w:val="424242"/>
                                <w:sz w:val="12"/>
                              </w:rPr>
                              <w:t>B</w:t>
                            </w:r>
                          </w:p>
                        </w:tc>
                        <w:tc>
                          <w:tcPr>
                            <w:tcW w:w="1056" w:type="dxa"/>
                            <w:tcBorders>
                              <w:top w:val="single" w:sz="4" w:space="0" w:color="auto"/>
                              <w:left w:val="single" w:sz="4" w:space="0" w:color="auto"/>
                            </w:tcBorders>
                            <w:shd w:val="clear" w:color="auto" w:fill="auto"/>
                          </w:tcPr>
                          <w:p w14:paraId="5DCE58D9" w14:textId="356C58B8" w:rsidR="00F60143" w:rsidRPr="00F60143" w:rsidRDefault="00F60143" w:rsidP="00ED750A">
                            <w:pPr>
                              <w:pStyle w:val="Other0"/>
                              <w:spacing w:before="120"/>
                              <w:jc w:val="center"/>
                              <w:rPr>
                                <w:rFonts w:ascii="Arial" w:eastAsia="Arial" w:hAnsi="Arial" w:cs="Arial"/>
                                <w:b/>
                                <w:bCs/>
                                <w:color w:val="2E2A39"/>
                                <w:sz w:val="12"/>
                                <w:szCs w:val="12"/>
                              </w:rPr>
                            </w:pPr>
                            <w:r>
                              <w:rPr>
                                <w:rFonts w:ascii="Arial" w:hAnsi="Arial"/>
                                <w:b/>
                                <w:color w:val="2E2A39"/>
                                <w:sz w:val="12"/>
                              </w:rPr>
                              <w:t>ASI ≤ 1.4</w:t>
                            </w:r>
                          </w:p>
                        </w:tc>
                        <w:tc>
                          <w:tcPr>
                            <w:tcW w:w="701" w:type="dxa"/>
                            <w:vMerge/>
                            <w:tcBorders>
                              <w:left w:val="single" w:sz="4" w:space="0" w:color="auto"/>
                            </w:tcBorders>
                            <w:shd w:val="clear" w:color="auto" w:fill="auto"/>
                          </w:tcPr>
                          <w:p w14:paraId="503363C8" w14:textId="77777777" w:rsidR="00F60143" w:rsidRDefault="00F60143" w:rsidP="00ED750A">
                            <w:pPr>
                              <w:jc w:val="center"/>
                            </w:pPr>
                          </w:p>
                        </w:tc>
                        <w:tc>
                          <w:tcPr>
                            <w:tcW w:w="1157" w:type="dxa"/>
                            <w:vMerge/>
                            <w:tcBorders>
                              <w:left w:val="single" w:sz="4" w:space="0" w:color="auto"/>
                              <w:right w:val="single" w:sz="4" w:space="0" w:color="auto"/>
                            </w:tcBorders>
                            <w:shd w:val="clear" w:color="auto" w:fill="auto"/>
                          </w:tcPr>
                          <w:p w14:paraId="5E87DF86" w14:textId="77777777" w:rsidR="00F60143" w:rsidRDefault="00F60143" w:rsidP="00ED750A">
                            <w:pPr>
                              <w:jc w:val="center"/>
                            </w:pPr>
                          </w:p>
                        </w:tc>
                      </w:tr>
                      <w:tr w:rsidR="00F60143" w14:paraId="779C930E" w14:textId="77777777" w:rsidTr="00AD5A05">
                        <w:trPr>
                          <w:trHeight w:hRule="exact" w:val="370"/>
                        </w:trPr>
                        <w:tc>
                          <w:tcPr>
                            <w:tcW w:w="1205" w:type="dxa"/>
                            <w:tcBorders>
                              <w:top w:val="single" w:sz="4" w:space="0" w:color="auto"/>
                              <w:left w:val="single" w:sz="4" w:space="0" w:color="auto"/>
                              <w:bottom w:val="single" w:sz="4" w:space="0" w:color="auto"/>
                            </w:tcBorders>
                            <w:shd w:val="clear" w:color="auto" w:fill="auto"/>
                          </w:tcPr>
                          <w:p w14:paraId="43D32072" w14:textId="77777777" w:rsidR="00F60143" w:rsidRDefault="00F60143" w:rsidP="00ED750A">
                            <w:pPr>
                              <w:pStyle w:val="Other0"/>
                              <w:spacing w:before="120"/>
                              <w:jc w:val="center"/>
                              <w:rPr>
                                <w:sz w:val="12"/>
                                <w:szCs w:val="12"/>
                              </w:rPr>
                            </w:pPr>
                            <w:r>
                              <w:rPr>
                                <w:rFonts w:ascii="Arial" w:hAnsi="Arial"/>
                                <w:b/>
                                <w:color w:val="424242"/>
                                <w:sz w:val="12"/>
                              </w:rPr>
                              <w:t>C</w:t>
                            </w:r>
                          </w:p>
                        </w:tc>
                        <w:tc>
                          <w:tcPr>
                            <w:tcW w:w="1056" w:type="dxa"/>
                            <w:tcBorders>
                              <w:top w:val="single" w:sz="4" w:space="0" w:color="auto"/>
                              <w:left w:val="single" w:sz="4" w:space="0" w:color="auto"/>
                              <w:bottom w:val="single" w:sz="4" w:space="0" w:color="auto"/>
                            </w:tcBorders>
                            <w:shd w:val="clear" w:color="auto" w:fill="auto"/>
                          </w:tcPr>
                          <w:p w14:paraId="15907EB2" w14:textId="0D8666F5" w:rsidR="00F60143" w:rsidRPr="00F60143" w:rsidRDefault="00F60143" w:rsidP="00ED750A">
                            <w:pPr>
                              <w:pStyle w:val="Other0"/>
                              <w:spacing w:before="100"/>
                              <w:jc w:val="center"/>
                              <w:rPr>
                                <w:rFonts w:ascii="Arial" w:eastAsia="Arial" w:hAnsi="Arial" w:cs="Arial"/>
                                <w:b/>
                                <w:bCs/>
                                <w:color w:val="2E2A39"/>
                                <w:sz w:val="12"/>
                                <w:szCs w:val="12"/>
                              </w:rPr>
                            </w:pPr>
                            <w:r>
                              <w:rPr>
                                <w:rFonts w:ascii="Arial" w:hAnsi="Arial"/>
                                <w:b/>
                                <w:color w:val="2E2A39"/>
                                <w:sz w:val="12"/>
                              </w:rPr>
                              <w:t>ASI ≤ 1.9</w:t>
                            </w:r>
                          </w:p>
                        </w:tc>
                        <w:tc>
                          <w:tcPr>
                            <w:tcW w:w="701" w:type="dxa"/>
                            <w:vMerge/>
                            <w:tcBorders>
                              <w:left w:val="single" w:sz="4" w:space="0" w:color="auto"/>
                              <w:bottom w:val="single" w:sz="4" w:space="0" w:color="auto"/>
                            </w:tcBorders>
                            <w:shd w:val="clear" w:color="auto" w:fill="auto"/>
                          </w:tcPr>
                          <w:p w14:paraId="63593EDD" w14:textId="77777777" w:rsidR="00F60143" w:rsidRDefault="00F60143" w:rsidP="00ED750A">
                            <w:pPr>
                              <w:jc w:val="center"/>
                            </w:pPr>
                          </w:p>
                        </w:tc>
                        <w:tc>
                          <w:tcPr>
                            <w:tcW w:w="1157" w:type="dxa"/>
                            <w:vMerge/>
                            <w:tcBorders>
                              <w:left w:val="single" w:sz="4" w:space="0" w:color="auto"/>
                              <w:bottom w:val="single" w:sz="4" w:space="0" w:color="auto"/>
                              <w:right w:val="single" w:sz="4" w:space="0" w:color="auto"/>
                            </w:tcBorders>
                            <w:shd w:val="clear" w:color="auto" w:fill="auto"/>
                          </w:tcPr>
                          <w:p w14:paraId="71CD9A12" w14:textId="77777777" w:rsidR="00F60143" w:rsidRDefault="00F60143" w:rsidP="00ED750A">
                            <w:pPr>
                              <w:jc w:val="center"/>
                            </w:pPr>
                          </w:p>
                        </w:tc>
                      </w:tr>
                    </w:tbl>
                    <w:p w14:paraId="4CC27D4A" w14:textId="77777777" w:rsidR="00F60143" w:rsidRDefault="00F60143" w:rsidP="00ED750A">
                      <w:pPr>
                        <w:spacing w:line="1" w:lineRule="exact"/>
                        <w:jc w:val="center"/>
                      </w:pPr>
                    </w:p>
                    <w:p w14:paraId="66C9F774" w14:textId="77777777" w:rsidR="00F60143" w:rsidRDefault="00F60143" w:rsidP="00ED750A">
                      <w:pPr>
                        <w:jc w:val="center"/>
                      </w:pPr>
                    </w:p>
                  </w:txbxContent>
                </v:textbox>
              </v:shape>
            </w:pict>
          </mc:Fallback>
        </mc:AlternateContent>
      </w:r>
      <w:r w:rsidRPr="00EB1F99">
        <w:rPr>
          <w:rFonts w:ascii="Arial"/>
          <w:b/>
          <w:noProof/>
          <w:sz w:val="36"/>
        </w:rPr>
        <mc:AlternateContent>
          <mc:Choice Requires="wps">
            <w:drawing>
              <wp:anchor distT="0" distB="0" distL="114300" distR="114300" simplePos="0" relativeHeight="252718080" behindDoc="0" locked="0" layoutInCell="1" allowOverlap="1" wp14:anchorId="17EB426A" wp14:editId="2158DAA7">
                <wp:simplePos x="0" y="0"/>
                <wp:positionH relativeFrom="column">
                  <wp:posOffset>6403428</wp:posOffset>
                </wp:positionH>
                <wp:positionV relativeFrom="paragraph">
                  <wp:posOffset>7712</wp:posOffset>
                </wp:positionV>
                <wp:extent cx="2751767" cy="182972"/>
                <wp:effectExtent l="0" t="0" r="0" b="7620"/>
                <wp:wrapNone/>
                <wp:docPr id="645" name="Text Box 645"/>
                <wp:cNvGraphicFramePr/>
                <a:graphic xmlns:a="http://schemas.openxmlformats.org/drawingml/2006/main">
                  <a:graphicData uri="http://schemas.microsoft.com/office/word/2010/wordprocessingShape">
                    <wps:wsp>
                      <wps:cNvSpPr txBox="1"/>
                      <wps:spPr>
                        <a:xfrm>
                          <a:off x="0" y="0"/>
                          <a:ext cx="2751767" cy="182972"/>
                        </a:xfrm>
                        <a:prstGeom prst="rect">
                          <a:avLst/>
                        </a:prstGeom>
                        <a:solidFill>
                          <a:schemeClr val="lt1"/>
                        </a:solidFill>
                        <a:ln w="6350">
                          <a:noFill/>
                        </a:ln>
                      </wps:spPr>
                      <wps:txbx>
                        <w:txbxContent>
                          <w:p w14:paraId="3D7F9A60" w14:textId="77777777" w:rsidR="00F60143" w:rsidRPr="00F60143" w:rsidRDefault="00F60143" w:rsidP="00F60143">
                            <w:pPr>
                              <w:pStyle w:val="Bodytext50"/>
                              <w:jc w:val="center"/>
                              <w:rPr>
                                <w:sz w:val="13"/>
                                <w:szCs w:val="13"/>
                              </w:rPr>
                            </w:pPr>
                            <w:r>
                              <w:rPr>
                                <w:b w:val="0"/>
                                <w:sz w:val="13"/>
                              </w:rPr>
                              <w:t>Table 3 (ELOT EN 1317-2): Impact severity classes</w:t>
                            </w:r>
                          </w:p>
                          <w:p w14:paraId="0481E67A" w14:textId="77777777" w:rsidR="00F60143" w:rsidRPr="00EB1F99" w:rsidRDefault="00F60143" w:rsidP="00F6014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7EB426A" id="Text Box 645" o:spid="_x0000_s1120" type="#_x0000_t202" style="position:absolute;margin-left:504.2pt;margin-top:.6pt;width:216.65pt;height:14.4pt;z-index:25271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" fillcolor="white [3201]" stroked="f" strokeweight=".5pt">
                <v:textbox inset="0,0,0,0">
                  <w:txbxContent>
                    <w:p w14:paraId="3D7F9A60" w14:textId="77777777" w:rsidR="00F60143" w:rsidRPr="00F60143" w:rsidRDefault="00F60143" w:rsidP="00F60143">
                      <w:pPr>
                        <w:pStyle w:val="Bodytext50"/>
                        <w:jc w:val="center"/>
                        <w:rPr>
                          <w:sz w:val="13"/>
                          <w:szCs w:val="13"/>
                        </w:rPr>
                      </w:pPr>
                      <w:r>
                        <w:rPr>
                          <w:b w:val="0"/>
                          <w:sz w:val="13"/>
                        </w:rPr>
                        <w:t>Table 3 (ELOT EN 1317-2): Impact severity classes</w:t>
                      </w:r>
                    </w:p>
                    <w:p w14:paraId="0481E67A" w14:textId="77777777" w:rsidR="00F60143" w:rsidRPr="00EB1F99" w:rsidRDefault="00F60143" w:rsidP="00F60143">
                      <w:pPr>
                        <w:jc w:val="center"/>
                        <w:rPr>
                          <w:lang w:val="en-US"/>
                        </w:rPr>
                      </w:pPr>
                    </w:p>
                  </w:txbxContent>
                </v:textbox>
              </v:shape>
            </w:pict>
          </mc:Fallback>
        </mc:AlternateContent>
      </w:r>
      <w:r w:rsidRPr="00EB1F99">
        <w:rPr>
          <w:rFonts w:ascii="Arial"/>
          <w:b/>
          <w:noProof/>
          <w:sz w:val="36"/>
        </w:rPr>
        <mc:AlternateContent>
          <mc:Choice Requires="wps">
            <w:drawing>
              <wp:anchor distT="0" distB="0" distL="114300" distR="114300" simplePos="0" relativeHeight="252771328" behindDoc="0" locked="0" layoutInCell="1" allowOverlap="1" wp14:anchorId="27779502" wp14:editId="68C8EDF1">
                <wp:simplePos x="0" y="0"/>
                <wp:positionH relativeFrom="column">
                  <wp:posOffset>5246862</wp:posOffset>
                </wp:positionH>
                <wp:positionV relativeFrom="paragraph">
                  <wp:posOffset>153685</wp:posOffset>
                </wp:positionV>
                <wp:extent cx="169137" cy="100425"/>
                <wp:effectExtent l="0" t="0" r="2540" b="0"/>
                <wp:wrapNone/>
                <wp:docPr id="642" name="Text Box 642"/>
                <wp:cNvGraphicFramePr/>
                <a:graphic xmlns:a="http://schemas.openxmlformats.org/drawingml/2006/main">
                  <a:graphicData uri="http://schemas.microsoft.com/office/word/2010/wordprocessingShape">
                    <wps:wsp>
                      <wps:cNvSpPr txBox="1"/>
                      <wps:spPr>
                        <a:xfrm>
                          <a:off x="0" y="0"/>
                          <a:ext cx="169137" cy="100425"/>
                        </a:xfrm>
                        <a:prstGeom prst="rect">
                          <a:avLst/>
                        </a:prstGeom>
                        <a:solidFill>
                          <a:schemeClr val="lt1"/>
                        </a:solidFill>
                        <a:ln w="6350">
                          <a:noFill/>
                        </a:ln>
                      </wps:spPr>
                      <wps:txbx>
                        <w:txbxContent>
                          <w:p w14:paraId="4545BDF4" w14:textId="309AA1ED" w:rsidR="00F60143" w:rsidRPr="00F60143" w:rsidRDefault="00F60143" w:rsidP="00F60143">
                            <w:pPr>
                              <w:jc w:val="center"/>
                              <w:rPr>
                                <w:sz w:val="12"/>
                                <w:szCs w:val="12"/>
                              </w:rPr>
                            </w:pPr>
                            <w:r>
                              <w:rPr>
                                <w:sz w:val="12"/>
                              </w:rPr>
                              <w:t>yes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7779502" id="Text Box 642" o:spid="_x0000_s1121" type="#_x0000_t202" style="position:absolute;margin-left:413.15pt;margin-top:12.1pt;width:13.3pt;height:7.9pt;z-index:25277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" fillcolor="white [3201]" stroked="f" strokeweight=".5pt">
                <v:textbox inset="0,0,0,0">
                  <w:txbxContent>
                    <w:p w14:paraId="4545BDF4" w14:textId="309AA1ED" w:rsidR="00F60143" w:rsidRPr="00F60143" w:rsidRDefault="00F60143" w:rsidP="00F60143">
                      <w:pPr>
                        <w:jc w:val="center"/>
                        <w:rPr>
                          <w:sz w:val="12"/>
                          <w:szCs w:val="12"/>
                        </w:rPr>
                      </w:pPr>
                      <w:r>
                        <w:rPr>
                          <w:sz w:val="12"/>
                        </w:rPr>
                        <w:t>yes</w:t>
                      </w:r>
                    </w:p>
                  </w:txbxContent>
                </v:textbox>
              </v:shape>
            </w:pict>
          </mc:Fallback>
        </mc:AlternateContent>
      </w:r>
    </w:p>
    <w:p w14:paraId="1BE92321" w14:textId="3461002F" w:rsidR="00896A56" w:rsidRPr="00EB1F99" w:rsidRDefault="00F60143">
      <w:pPr>
        <w:spacing w:before="1"/>
        <w:ind w:left="9659"/>
        <w:rPr>
          <w:rFonts w:ascii="Arial"/>
          <w:b/>
          <w:sz w:val="37"/>
        </w:rPr>
      </w:pPr>
      <w:r w:rsidRPr="00EB1F99">
        <w:rPr>
          <w:noProof/>
        </w:rPr>
        <mc:AlternateContent>
          <mc:Choice Requires="wps">
            <w:drawing>
              <wp:anchor distT="0" distB="0" distL="114300" distR="114300" simplePos="0" relativeHeight="252765184" behindDoc="0" locked="0" layoutInCell="1" allowOverlap="1" wp14:anchorId="742A8341" wp14:editId="7F5D1602">
                <wp:simplePos x="0" y="0"/>
                <wp:positionH relativeFrom="column">
                  <wp:posOffset>4702450</wp:posOffset>
                </wp:positionH>
                <wp:positionV relativeFrom="paragraph">
                  <wp:posOffset>170929</wp:posOffset>
                </wp:positionV>
                <wp:extent cx="1019774" cy="486270"/>
                <wp:effectExtent l="0" t="0" r="9525" b="9525"/>
                <wp:wrapNone/>
                <wp:docPr id="641" name="Text Box 641"/>
                <wp:cNvGraphicFramePr/>
                <a:graphic xmlns:a="http://schemas.openxmlformats.org/drawingml/2006/main">
                  <a:graphicData uri="http://schemas.microsoft.com/office/word/2010/wordprocessingShape">
                    <wps:wsp>
                      <wps:cNvSpPr txBox="1"/>
                      <wps:spPr>
                        <a:xfrm>
                          <a:off x="0" y="0"/>
                          <a:ext cx="1019774" cy="486270"/>
                        </a:xfrm>
                        <a:prstGeom prst="rect">
                          <a:avLst/>
                        </a:prstGeom>
                        <a:solidFill>
                          <a:schemeClr val="lt1"/>
                        </a:solidFill>
                        <a:ln w="6350">
                          <a:noFill/>
                        </a:ln>
                      </wps:spPr>
                      <wps:txbx>
                        <w:txbxContent>
                          <w:p w14:paraId="61708B59" w14:textId="2C907077" w:rsidR="00F60143" w:rsidRPr="00F60143" w:rsidRDefault="00F60143" w:rsidP="00F60143">
                            <w:pPr>
                              <w:pStyle w:val="Bodytext50"/>
                              <w:spacing w:line="254" w:lineRule="auto"/>
                              <w:jc w:val="center"/>
                              <w:rPr>
                                <w:sz w:val="13"/>
                                <w:szCs w:val="13"/>
                              </w:rPr>
                            </w:pPr>
                            <w:bookmarkStart w:id="201" w:name="_Hlk79670707"/>
                            <w:r>
                              <w:rPr>
                                <w:b w:val="0"/>
                                <w:sz w:val="13"/>
                              </w:rPr>
                              <w:t>Is there a system with the abovementioned characteristics and ASI A?</w:t>
                            </w:r>
                          </w:p>
                          <w:bookmarkEnd w:id="201"/>
                          <w:p w14:paraId="311F2CB4" w14:textId="77777777" w:rsidR="00F60143" w:rsidRPr="00EB1F99" w:rsidRDefault="00F60143">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A8341" id="Text Box 641" o:spid="_x0000_s1122" type="#_x0000_t202" style="position:absolute;left:0;text-align:left;margin-left:370.25pt;margin-top:13.45pt;width:80.3pt;height:38.3pt;z-index:25276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" fillcolor="white [3201]" stroked="f" strokeweight=".5pt">
                <v:textbox inset="0,0,0,0">
                  <w:txbxContent>
                    <w:p w14:paraId="61708B59" w14:textId="2C907077" w:rsidR="00F60143" w:rsidRPr="00F60143" w:rsidRDefault="00F60143" w:rsidP="00F60143">
                      <w:pPr>
                        <w:pStyle w:val="Bodytext50"/>
                        <w:spacing w:line="254" w:lineRule="auto"/>
                        <w:jc w:val="center"/>
                        <w:rPr>
                          <w:sz w:val="13"/>
                          <w:szCs w:val="13"/>
                        </w:rPr>
                      </w:pPr>
                      <w:bookmarkStart w:id="202" w:name="_Hlk79670707"/>
                      <w:r>
                        <w:rPr>
                          <w:b w:val="0"/>
                          <w:sz w:val="13"/>
                        </w:rPr>
                        <w:t>Is there a system with the abovementioned characteristics and ASI A?</w:t>
                      </w:r>
                    </w:p>
                    <w:bookmarkEnd w:id="202"/>
                    <w:p w14:paraId="311F2CB4" w14:textId="77777777" w:rsidR="00F60143" w:rsidRPr="00EB1F99" w:rsidRDefault="00F60143">
                      <w:pPr>
                        <w:rPr>
                          <w:lang w:val="en-US"/>
                        </w:rPr>
                      </w:pPr>
                    </w:p>
                  </w:txbxContent>
                </v:textbox>
              </v:shape>
            </w:pict>
          </mc:Fallback>
        </mc:AlternateContent>
      </w:r>
      <w:r w:rsidRPr="00EB1F99">
        <w:rPr>
          <w:noProof/>
        </w:rPr>
        <w:drawing>
          <wp:anchor distT="0" distB="0" distL="0" distR="0" simplePos="0" relativeHeight="250573824" behindDoc="0" locked="0" layoutInCell="1" allowOverlap="1" wp14:anchorId="2A5BA07B" wp14:editId="3122344D">
            <wp:simplePos x="0" y="0"/>
            <wp:positionH relativeFrom="page">
              <wp:posOffset>7033145</wp:posOffset>
            </wp:positionH>
            <wp:positionV relativeFrom="paragraph">
              <wp:posOffset>-182082</wp:posOffset>
            </wp:positionV>
            <wp:extent cx="2655468" cy="1191005"/>
            <wp:effectExtent l="0" t="0" r="0" b="0"/>
            <wp:wrapNone/>
            <wp:docPr id="3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jpeg"/>
                    <pic:cNvPicPr/>
                  </pic:nvPicPr>
                  <pic:blipFill>
                    <a:blip r:embed="rId58" cstate="print"/>
                    <a:stretch>
                      <a:fillRect/>
                    </a:stretch>
                  </pic:blipFill>
                  <pic:spPr>
                    <a:xfrm>
                      <a:off x="0" y="0"/>
                      <a:ext cx="2655468" cy="1191005"/>
                    </a:xfrm>
                    <a:prstGeom prst="rect">
                      <a:avLst/>
                    </a:prstGeom>
                  </pic:spPr>
                </pic:pic>
              </a:graphicData>
            </a:graphic>
          </wp:anchor>
        </w:drawing>
      </w:r>
      <w:r w:rsidRPr="00EB1F99">
        <w:rPr>
          <w:rFonts w:ascii="Arial"/>
          <w:b/>
          <w:color w:val="010202"/>
          <w:sz w:val="37"/>
        </w:rPr>
        <w:t>3</w:t>
      </w:r>
    </w:p>
    <w:p w14:paraId="59F57CE8" w14:textId="0C3D6214" w:rsidR="00896A56" w:rsidRPr="00EB1F99" w:rsidRDefault="00A463A0">
      <w:pPr>
        <w:pStyle w:val="BodyText"/>
        <w:ind w:left="9314"/>
        <w:rPr>
          <w:rFonts w:ascii="Arial"/>
          <w:sz w:val="20"/>
        </w:rPr>
      </w:pPr>
      <w:r w:rsidRPr="00EB1F99">
        <w:rPr>
          <w:rFonts w:ascii="Arial"/>
          <w:noProof/>
          <w:sz w:val="20"/>
        </w:rPr>
        <mc:AlternateContent>
          <mc:Choice Requires="wpg">
            <w:drawing>
              <wp:inline distT="0" distB="0" distL="0" distR="0" wp14:anchorId="5CB56299" wp14:editId="083D4545">
                <wp:extent cx="474345" cy="328295"/>
                <wp:effectExtent l="17145" t="22860" r="3810" b="1270"/>
                <wp:docPr id="299"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328295"/>
                          <a:chOff x="0" y="0"/>
                          <a:chExt cx="747" cy="517"/>
                        </a:xfrm>
                      </wpg:grpSpPr>
                      <wps:wsp>
                        <wps:cNvPr id="300" name="AutoShape 238"/>
                        <wps:cNvSpPr>
                          <a:spLocks/>
                        </wps:cNvSpPr>
                        <wps:spPr bwMode="auto">
                          <a:xfrm>
                            <a:off x="4" y="4"/>
                            <a:ext cx="737" cy="507"/>
                          </a:xfrm>
                          <a:custGeom>
                            <a:avLst/>
                            <a:gdLst>
                              <a:gd name="T0" fmla="+- 0 190 5"/>
                              <a:gd name="T1" fmla="*/ T0 w 737"/>
                              <a:gd name="T2" fmla="+- 0 511 5"/>
                              <a:gd name="T3" fmla="*/ 511 h 507"/>
                              <a:gd name="T4" fmla="+- 0 190 5"/>
                              <a:gd name="T5" fmla="*/ T4 w 737"/>
                              <a:gd name="T6" fmla="+- 0 5 5"/>
                              <a:gd name="T7" fmla="*/ 5 h 507"/>
                              <a:gd name="T8" fmla="+- 0 5 5"/>
                              <a:gd name="T9" fmla="*/ T8 w 737"/>
                              <a:gd name="T10" fmla="+- 0 258 5"/>
                              <a:gd name="T11" fmla="*/ 258 h 507"/>
                              <a:gd name="T12" fmla="+- 0 190 5"/>
                              <a:gd name="T13" fmla="*/ T12 w 737"/>
                              <a:gd name="T14" fmla="+- 0 511 5"/>
                              <a:gd name="T15" fmla="*/ 511 h 507"/>
                              <a:gd name="T16" fmla="+- 0 742 5"/>
                              <a:gd name="T17" fmla="*/ T16 w 737"/>
                              <a:gd name="T18" fmla="+- 0 385 5"/>
                              <a:gd name="T19" fmla="*/ 385 h 507"/>
                              <a:gd name="T20" fmla="+- 0 742 5"/>
                              <a:gd name="T21" fmla="*/ T20 w 737"/>
                              <a:gd name="T22" fmla="+- 0 132 5"/>
                              <a:gd name="T23" fmla="*/ 132 h 507"/>
                              <a:gd name="T24" fmla="+- 0 190 5"/>
                              <a:gd name="T25" fmla="*/ T24 w 737"/>
                              <a:gd name="T26" fmla="+- 0 132 5"/>
                              <a:gd name="T27" fmla="*/ 132 h 507"/>
                              <a:gd name="T28" fmla="+- 0 190 5"/>
                              <a:gd name="T29" fmla="*/ T28 w 737"/>
                              <a:gd name="T30" fmla="+- 0 385 5"/>
                              <a:gd name="T31" fmla="*/ 385 h 507"/>
                              <a:gd name="T32" fmla="+- 0 742 5"/>
                              <a:gd name="T33" fmla="*/ T32 w 737"/>
                              <a:gd name="T34" fmla="+- 0 385 5"/>
                              <a:gd name="T35" fmla="*/ 385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37" h="507">
                                <a:moveTo>
                                  <a:pt x="185" y="506"/>
                                </a:moveTo>
                                <a:lnTo>
                                  <a:pt x="185" y="0"/>
                                </a:lnTo>
                                <a:lnTo>
                                  <a:pt x="0" y="253"/>
                                </a:lnTo>
                                <a:lnTo>
                                  <a:pt x="185" y="506"/>
                                </a:lnTo>
                                <a:close/>
                                <a:moveTo>
                                  <a:pt x="737" y="380"/>
                                </a:moveTo>
                                <a:lnTo>
                                  <a:pt x="737" y="127"/>
                                </a:lnTo>
                                <a:lnTo>
                                  <a:pt x="185" y="127"/>
                                </a:lnTo>
                                <a:lnTo>
                                  <a:pt x="185" y="380"/>
                                </a:lnTo>
                                <a:lnTo>
                                  <a:pt x="737" y="380"/>
                                </a:lnTo>
                                <a:close/>
                              </a:path>
                            </a:pathLst>
                          </a:custGeom>
                          <a:solidFill>
                            <a:srgbClr val="0F7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37"/>
                        <wps:cNvSpPr>
                          <a:spLocks/>
                        </wps:cNvSpPr>
                        <wps:spPr bwMode="auto">
                          <a:xfrm>
                            <a:off x="4" y="4"/>
                            <a:ext cx="737" cy="507"/>
                          </a:xfrm>
                          <a:custGeom>
                            <a:avLst/>
                            <a:gdLst>
                              <a:gd name="T0" fmla="+- 0 190 5"/>
                              <a:gd name="T1" fmla="*/ T0 w 737"/>
                              <a:gd name="T2" fmla="+- 0 5 5"/>
                              <a:gd name="T3" fmla="*/ 5 h 507"/>
                              <a:gd name="T4" fmla="+- 0 190 5"/>
                              <a:gd name="T5" fmla="*/ T4 w 737"/>
                              <a:gd name="T6" fmla="+- 0 132 5"/>
                              <a:gd name="T7" fmla="*/ 132 h 507"/>
                              <a:gd name="T8" fmla="+- 0 742 5"/>
                              <a:gd name="T9" fmla="*/ T8 w 737"/>
                              <a:gd name="T10" fmla="+- 0 132 5"/>
                              <a:gd name="T11" fmla="*/ 132 h 507"/>
                              <a:gd name="T12" fmla="+- 0 742 5"/>
                              <a:gd name="T13" fmla="*/ T12 w 737"/>
                              <a:gd name="T14" fmla="+- 0 385 5"/>
                              <a:gd name="T15" fmla="*/ 385 h 507"/>
                              <a:gd name="T16" fmla="+- 0 190 5"/>
                              <a:gd name="T17" fmla="*/ T16 w 737"/>
                              <a:gd name="T18" fmla="+- 0 385 5"/>
                              <a:gd name="T19" fmla="*/ 385 h 507"/>
                              <a:gd name="T20" fmla="+- 0 190 5"/>
                              <a:gd name="T21" fmla="*/ T20 w 737"/>
                              <a:gd name="T22" fmla="+- 0 511 5"/>
                              <a:gd name="T23" fmla="*/ 511 h 507"/>
                              <a:gd name="T24" fmla="+- 0 5 5"/>
                              <a:gd name="T25" fmla="*/ T24 w 737"/>
                              <a:gd name="T26" fmla="+- 0 258 5"/>
                              <a:gd name="T27" fmla="*/ 258 h 507"/>
                              <a:gd name="T28" fmla="+- 0 190 5"/>
                              <a:gd name="T29" fmla="*/ T28 w 737"/>
                              <a:gd name="T30" fmla="+- 0 5 5"/>
                              <a:gd name="T31" fmla="*/ 5 h 5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7" h="507">
                                <a:moveTo>
                                  <a:pt x="185" y="0"/>
                                </a:moveTo>
                                <a:lnTo>
                                  <a:pt x="185" y="127"/>
                                </a:lnTo>
                                <a:lnTo>
                                  <a:pt x="737" y="127"/>
                                </a:lnTo>
                                <a:lnTo>
                                  <a:pt x="737" y="380"/>
                                </a:lnTo>
                                <a:lnTo>
                                  <a:pt x="185" y="380"/>
                                </a:lnTo>
                                <a:lnTo>
                                  <a:pt x="185" y="506"/>
                                </a:lnTo>
                                <a:lnTo>
                                  <a:pt x="0" y="253"/>
                                </a:lnTo>
                                <a:lnTo>
                                  <a:pt x="185" y="0"/>
                                </a:lnTo>
                                <a:close/>
                              </a:path>
                            </a:pathLst>
                          </a:custGeom>
                          <a:noFill/>
                          <a:ln w="6147">
                            <a:solidFill>
                              <a:srgbClr val="0F7C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C8EB18" id="Group 236" o:spid="_x0000_s1026" style="width:37.35pt;height:25.85pt;mso-position-horizontal-relative:char;mso-position-vertical-relative:line" coordsize="74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">
                <v:shape id="AutoShape 238" o:spid="_x0000_s1027" style="position:absolute;left:4;top:4;width:737;height:507;visibility:visible;mso-wrap-style:square;v-text-anchor:top" coordsize="737,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" path="m185,506l185,,,253,185,506xm737,380r,-253l185,127r,253l737,380xe" fillcolor="#0f7c7c" stroked="f">
                  <v:path arrowok="t" o:connecttype="custom" o:connectlocs="185,511;185,5;0,258;185,511;737,385;737,132;185,132;185,385;737,385" o:connectangles="0,0,0,0,0,0,0,0,0"/>
                </v:shape>
                <v:shape id="Freeform 237" o:spid="_x0000_s1028" style="position:absolute;left:4;top:4;width:737;height:507;visibility:visible;mso-wrap-style:square;v-text-anchor:top" coordsize="737,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" path="m185,r,127l737,127r,253l185,380r,126l,253,185,xe" filled="f" strokecolor="#0f7c7c" strokeweight=".17075mm">
                  <v:path arrowok="t" o:connecttype="custom" o:connectlocs="185,5;185,132;737,132;737,385;185,385;185,511;0,258;185,5" o:connectangles="0,0,0,0,0,0,0,0"/>
                </v:shape>
                <w10:anchorlock/>
              </v:group>
            </w:pict>
          </mc:Fallback>
        </mc:AlternateContent>
      </w:r>
    </w:p>
    <w:p w14:paraId="39C5BAE8" w14:textId="6818999C" w:rsidR="00896A56" w:rsidRPr="00EB1F99" w:rsidRDefault="00896A56">
      <w:pPr>
        <w:pStyle w:val="BodyText"/>
        <w:rPr>
          <w:rFonts w:ascii="Arial"/>
          <w:b/>
          <w:sz w:val="20"/>
          <w:lang w:val="el-GR"/>
        </w:rPr>
      </w:pPr>
    </w:p>
    <w:p w14:paraId="71A01BF6" w14:textId="19E36DF9" w:rsidR="00896A56" w:rsidRPr="00EB1F99" w:rsidRDefault="00F60143">
      <w:pPr>
        <w:pStyle w:val="BodyText"/>
        <w:rPr>
          <w:rFonts w:ascii="Arial"/>
          <w:b/>
          <w:sz w:val="20"/>
        </w:rPr>
      </w:pPr>
      <w:r w:rsidRPr="00EB1F99">
        <w:rPr>
          <w:rFonts w:ascii="Arial"/>
          <w:b/>
          <w:noProof/>
          <w:sz w:val="36"/>
        </w:rPr>
        <mc:AlternateContent>
          <mc:Choice Requires="wps">
            <w:drawing>
              <wp:anchor distT="0" distB="0" distL="114300" distR="114300" simplePos="0" relativeHeight="252777472" behindDoc="0" locked="0" layoutInCell="1" allowOverlap="1" wp14:anchorId="283B30B4" wp14:editId="31970CA2">
                <wp:simplePos x="0" y="0"/>
                <wp:positionH relativeFrom="column">
                  <wp:posOffset>5246234</wp:posOffset>
                </wp:positionH>
                <wp:positionV relativeFrom="paragraph">
                  <wp:posOffset>83384</wp:posOffset>
                </wp:positionV>
                <wp:extent cx="169137" cy="100425"/>
                <wp:effectExtent l="0" t="0" r="2540" b="0"/>
                <wp:wrapNone/>
                <wp:docPr id="643" name="Text Box 643"/>
                <wp:cNvGraphicFramePr/>
                <a:graphic xmlns:a="http://schemas.openxmlformats.org/drawingml/2006/main">
                  <a:graphicData uri="http://schemas.microsoft.com/office/word/2010/wordprocessingShape">
                    <wps:wsp>
                      <wps:cNvSpPr txBox="1"/>
                      <wps:spPr>
                        <a:xfrm>
                          <a:off x="0" y="0"/>
                          <a:ext cx="169137" cy="100425"/>
                        </a:xfrm>
                        <a:prstGeom prst="rect">
                          <a:avLst/>
                        </a:prstGeom>
                        <a:solidFill>
                          <a:schemeClr val="lt1"/>
                        </a:solidFill>
                        <a:ln w="6350">
                          <a:noFill/>
                        </a:ln>
                      </wps:spPr>
                      <wps:txbx>
                        <w:txbxContent>
                          <w:p w14:paraId="14C14F1B" w14:textId="40CA14A4" w:rsidR="00F60143" w:rsidRPr="00F60143" w:rsidRDefault="00F60143" w:rsidP="00F60143">
                            <w:pPr>
                              <w:jc w:val="center"/>
                              <w:rPr>
                                <w:sz w:val="12"/>
                                <w:szCs w:val="12"/>
                              </w:rPr>
                            </w:pPr>
                            <w:r>
                              <w:rPr>
                                <w:sz w:val="12"/>
                              </w:rPr>
                              <w:t>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83B30B4" id="Text Box 643" o:spid="_x0000_s1123" type="#_x0000_t202" style="position:absolute;margin-left:413.1pt;margin-top:6.55pt;width:13.3pt;height:7.9pt;z-index:25277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" fillcolor="white [3201]" stroked="f" strokeweight=".5pt">
                <v:textbox inset="0,0,0,0">
                  <w:txbxContent>
                    <w:p w14:paraId="14C14F1B" w14:textId="40CA14A4" w:rsidR="00F60143" w:rsidRPr="00F60143" w:rsidRDefault="00F60143" w:rsidP="00F60143">
                      <w:pPr>
                        <w:jc w:val="center"/>
                        <w:rPr>
                          <w:sz w:val="12"/>
                          <w:szCs w:val="12"/>
                        </w:rPr>
                      </w:pPr>
                      <w:r>
                        <w:rPr>
                          <w:sz w:val="12"/>
                        </w:rPr>
                        <w:t>no</w:t>
                      </w:r>
                    </w:p>
                  </w:txbxContent>
                </v:textbox>
              </v:shape>
            </w:pict>
          </mc:Fallback>
        </mc:AlternateContent>
      </w:r>
    </w:p>
    <w:p w14:paraId="265DA9B9" w14:textId="7082F9F9" w:rsidR="00896A56" w:rsidRPr="00EB1F99" w:rsidRDefault="00F60143">
      <w:pPr>
        <w:pStyle w:val="BodyText"/>
        <w:spacing w:before="2"/>
        <w:rPr>
          <w:rFonts w:ascii="Arial"/>
          <w:b/>
          <w:sz w:val="24"/>
        </w:rPr>
      </w:pPr>
      <w:r w:rsidRPr="00EB1F99">
        <w:rPr>
          <w:rFonts w:ascii="Arial"/>
          <w:b/>
          <w:noProof/>
          <w:sz w:val="37"/>
        </w:rPr>
        <mc:AlternateContent>
          <mc:Choice Requires="wps">
            <w:drawing>
              <wp:anchor distT="0" distB="0" distL="114300" distR="114300" simplePos="0" relativeHeight="252783616" behindDoc="0" locked="0" layoutInCell="1" allowOverlap="1" wp14:anchorId="1ECB9953" wp14:editId="0ACC6EE8">
                <wp:simplePos x="0" y="0"/>
                <wp:positionH relativeFrom="column">
                  <wp:posOffset>4591454</wp:posOffset>
                </wp:positionH>
                <wp:positionV relativeFrom="paragraph">
                  <wp:posOffset>207293</wp:posOffset>
                </wp:positionV>
                <wp:extent cx="1239835" cy="549697"/>
                <wp:effectExtent l="0" t="0" r="0" b="3175"/>
                <wp:wrapNone/>
                <wp:docPr id="644" name="Text Box 644"/>
                <wp:cNvGraphicFramePr/>
                <a:graphic xmlns:a="http://schemas.openxmlformats.org/drawingml/2006/main">
                  <a:graphicData uri="http://schemas.microsoft.com/office/word/2010/wordprocessingShape">
                    <wps:wsp>
                      <wps:cNvSpPr txBox="1"/>
                      <wps:spPr>
                        <a:xfrm>
                          <a:off x="0" y="0"/>
                          <a:ext cx="1239835" cy="549697"/>
                        </a:xfrm>
                        <a:prstGeom prst="rect">
                          <a:avLst/>
                        </a:prstGeom>
                        <a:solidFill>
                          <a:schemeClr val="lt1"/>
                        </a:solidFill>
                        <a:ln w="6350">
                          <a:noFill/>
                        </a:ln>
                      </wps:spPr>
                      <wps:txbx>
                        <w:txbxContent>
                          <w:p w14:paraId="50E7864C" w14:textId="1099556A" w:rsidR="00F60143" w:rsidRPr="00F60143" w:rsidRDefault="00F60143" w:rsidP="00F60143">
                            <w:pPr>
                              <w:pStyle w:val="Bodytext50"/>
                              <w:spacing w:line="252" w:lineRule="auto"/>
                              <w:jc w:val="center"/>
                              <w:rPr>
                                <w:sz w:val="13"/>
                                <w:szCs w:val="13"/>
                              </w:rPr>
                            </w:pPr>
                            <w:r>
                              <w:rPr>
                                <w:b w:val="0"/>
                                <w:color w:val="2E2A39"/>
                                <w:sz w:val="13"/>
                              </w:rPr>
                              <w:t>Select a system</w:t>
                            </w:r>
                            <w:r>
                              <w:rPr>
                                <w:b w:val="0"/>
                                <w:sz w:val="13"/>
                              </w:rPr>
                              <w:t xml:space="preserve"> </w:t>
                            </w:r>
                            <w:r>
                              <w:rPr>
                                <w:b w:val="0"/>
                                <w:color w:val="636363"/>
                                <w:sz w:val="13"/>
                              </w:rPr>
                              <w:t>with</w:t>
                            </w:r>
                            <w:r>
                              <w:rPr>
                                <w:b w:val="0"/>
                                <w:sz w:val="13"/>
                              </w:rPr>
                              <w:t xml:space="preserve"> </w:t>
                            </w:r>
                            <w:r>
                              <w:rPr>
                                <w:b w:val="0"/>
                                <w:color w:val="2E2A39"/>
                                <w:sz w:val="13"/>
                              </w:rPr>
                              <w:t>impact strength category B and</w:t>
                            </w:r>
                            <w:r>
                              <w:rPr>
                                <w:b w:val="0"/>
                                <w:sz w:val="13"/>
                              </w:rPr>
                              <w:t xml:space="preserve"> </w:t>
                            </w:r>
                            <w:r>
                              <w:rPr>
                                <w:b w:val="0"/>
                                <w:color w:val="000000"/>
                                <w:sz w:val="13"/>
                              </w:rPr>
                              <w:t>only when</w:t>
                            </w:r>
                            <w:r>
                              <w:rPr>
                                <w:sz w:val="13"/>
                              </w:rPr>
                              <w:t xml:space="preserve"> </w:t>
                            </w:r>
                            <w:r>
                              <w:rPr>
                                <w:color w:val="2E2A39"/>
                                <w:sz w:val="13"/>
                              </w:rPr>
                              <w:t xml:space="preserve">there is </w:t>
                            </w:r>
                            <w:r>
                              <w:rPr>
                                <w:b w:val="0"/>
                                <w:color w:val="2E2A39"/>
                                <w:sz w:val="13"/>
                              </w:rPr>
                              <w:t>no system with ASI Α or Β, select a system with ASI=C</w:t>
                            </w:r>
                          </w:p>
                          <w:p w14:paraId="753480D9" w14:textId="77777777" w:rsidR="00F60143" w:rsidRPr="00EB1F99" w:rsidRDefault="00F60143">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B9953" id="Text Box 644" o:spid="_x0000_s1124" type="#_x0000_t202" style="position:absolute;margin-left:361.55pt;margin-top:16.3pt;width:97.6pt;height:43.3pt;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" fillcolor="white [3201]" stroked="f" strokeweight=".5pt">
                <v:textbox inset="0,0,0,0">
                  <w:txbxContent>
                    <w:p w14:paraId="50E7864C" w14:textId="1099556A" w:rsidR="00F60143" w:rsidRPr="00F60143" w:rsidRDefault="00F60143" w:rsidP="00F60143">
                      <w:pPr>
                        <w:pStyle w:val="Bodytext50"/>
                        <w:spacing w:line="252" w:lineRule="auto"/>
                        <w:jc w:val="center"/>
                        <w:rPr>
                          <w:sz w:val="13"/>
                          <w:szCs w:val="13"/>
                        </w:rPr>
                      </w:pPr>
                      <w:r>
                        <w:rPr>
                          <w:b w:val="0"/>
                          <w:color w:val="2E2A39"/>
                          <w:sz w:val="13"/>
                        </w:rPr>
                        <w:t>Select a system</w:t>
                      </w:r>
                      <w:r>
                        <w:rPr>
                          <w:b w:val="0"/>
                          <w:sz w:val="13"/>
                        </w:rPr>
                        <w:t xml:space="preserve"> </w:t>
                      </w:r>
                      <w:r>
                        <w:rPr>
                          <w:b w:val="0"/>
                          <w:color w:val="636363"/>
                          <w:sz w:val="13"/>
                        </w:rPr>
                        <w:t>with</w:t>
                      </w:r>
                      <w:r>
                        <w:rPr>
                          <w:b w:val="0"/>
                          <w:sz w:val="13"/>
                        </w:rPr>
                        <w:t xml:space="preserve"> </w:t>
                      </w:r>
                      <w:r>
                        <w:rPr>
                          <w:b w:val="0"/>
                          <w:color w:val="2E2A39"/>
                          <w:sz w:val="13"/>
                        </w:rPr>
                        <w:t>impact strength category B and</w:t>
                      </w:r>
                      <w:r>
                        <w:rPr>
                          <w:b w:val="0"/>
                          <w:sz w:val="13"/>
                        </w:rPr>
                        <w:t xml:space="preserve"> </w:t>
                      </w:r>
                      <w:r>
                        <w:rPr>
                          <w:b w:val="0"/>
                          <w:color w:val="000000"/>
                          <w:sz w:val="13"/>
                        </w:rPr>
                        <w:t>only when</w:t>
                      </w:r>
                      <w:r>
                        <w:rPr>
                          <w:sz w:val="13"/>
                        </w:rPr>
                        <w:t xml:space="preserve"> </w:t>
                      </w:r>
                      <w:r>
                        <w:rPr>
                          <w:color w:val="2E2A39"/>
                          <w:sz w:val="13"/>
                        </w:rPr>
                        <w:t xml:space="preserve">there is </w:t>
                      </w:r>
                      <w:r>
                        <w:rPr>
                          <w:b w:val="0"/>
                          <w:color w:val="2E2A39"/>
                          <w:sz w:val="13"/>
                        </w:rPr>
                        <w:t>no system with ASI Α or Β, select a system with ASI=C</w:t>
                      </w:r>
                    </w:p>
                    <w:p w14:paraId="753480D9" w14:textId="77777777" w:rsidR="00F60143" w:rsidRPr="00EB1F99" w:rsidRDefault="00F60143">
                      <w:pPr>
                        <w:rPr>
                          <w:lang w:val="en-US"/>
                        </w:rPr>
                      </w:pPr>
                    </w:p>
                  </w:txbxContent>
                </v:textbox>
              </v:shape>
            </w:pict>
          </mc:Fallback>
        </mc:AlternateContent>
      </w:r>
      <w:r w:rsidRPr="00EB1F99">
        <w:rPr>
          <w:rFonts w:ascii="Arial"/>
          <w:b/>
          <w:noProof/>
          <w:sz w:val="37"/>
        </w:rPr>
        <mc:AlternateContent>
          <mc:Choice Requires="wps">
            <w:drawing>
              <wp:anchor distT="0" distB="0" distL="114300" distR="114300" simplePos="0" relativeHeight="251167744" behindDoc="0" locked="0" layoutInCell="1" allowOverlap="1" wp14:anchorId="74750E09" wp14:editId="5FC77BC4">
                <wp:simplePos x="0" y="0"/>
                <wp:positionH relativeFrom="column">
                  <wp:posOffset>925830</wp:posOffset>
                </wp:positionH>
                <wp:positionV relativeFrom="paragraph">
                  <wp:posOffset>377190</wp:posOffset>
                </wp:positionV>
                <wp:extent cx="395605" cy="215900"/>
                <wp:effectExtent l="0" t="0" r="0" b="0"/>
                <wp:wrapNone/>
                <wp:docPr id="372" name="Text Box 372"/>
                <wp:cNvGraphicFramePr/>
                <a:graphic xmlns:a="http://schemas.openxmlformats.org/drawingml/2006/main">
                  <a:graphicData uri="http://schemas.microsoft.com/office/word/2010/wordprocessingShape">
                    <wps:wsp>
                      <wps:cNvSpPr txBox="1"/>
                      <wps:spPr>
                        <a:xfrm>
                          <a:off x="0" y="0"/>
                          <a:ext cx="395605" cy="215900"/>
                        </a:xfrm>
                        <a:prstGeom prst="rect">
                          <a:avLst/>
                        </a:prstGeom>
                        <a:noFill/>
                        <a:ln w="6350">
                          <a:noFill/>
                        </a:ln>
                      </wps:spPr>
                      <wps:txbx>
                        <w:txbxContent>
                          <w:p w14:paraId="00498CB2" w14:textId="77777777" w:rsidR="008D7546" w:rsidRPr="00DD0EE8" w:rsidRDefault="008D7546" w:rsidP="007B5F97">
                            <w:pPr>
                              <w:rPr>
                                <w:rFonts w:ascii="Arial" w:hAnsi="Arial" w:cs="Arial"/>
                                <w:b/>
                                <w:bCs/>
                                <w:color w:val="3366CC"/>
                                <w:sz w:val="12"/>
                                <w:szCs w:val="12"/>
                              </w:rPr>
                            </w:pPr>
                            <w:r>
                              <w:rPr>
                                <w:rFonts w:ascii="Arial" w:hAnsi="Arial"/>
                                <w:b/>
                                <w:color w:val="3366CC"/>
                                <w:sz w:val="12"/>
                              </w:rPr>
                              <w:t>0.5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50E09" id="Text Box 372" o:spid="_x0000_s1125" type="#_x0000_t202" style="position:absolute;margin-left:72.9pt;margin-top:29.7pt;width:31.15pt;height:17pt;z-index:25116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" filled="f" stroked="f" strokeweight=".5pt">
                <v:textbox>
                  <w:txbxContent>
                    <w:p w14:paraId="00498CB2" w14:textId="77777777" w:rsidR="008D7546" w:rsidRPr="00DD0EE8" w:rsidRDefault="008D7546" w:rsidP="007B5F97">
                      <w:pPr>
                        <w:rPr>
                          <w:rFonts w:ascii="Arial" w:hAnsi="Arial" w:cs="Arial"/>
                          <w:b/>
                          <w:bCs/>
                          <w:color w:val="3366CC"/>
                          <w:sz w:val="12"/>
                          <w:szCs w:val="12"/>
                        </w:rPr>
                      </w:pPr>
                      <w:r>
                        <w:rPr>
                          <w:rFonts w:ascii="Arial" w:hAnsi="Arial"/>
                          <w:b/>
                          <w:color w:val="3366CC"/>
                          <w:sz w:val="12"/>
                        </w:rPr>
                        <w:t>0.5 m</w:t>
                      </w:r>
                    </w:p>
                  </w:txbxContent>
                </v:textbox>
              </v:shape>
            </w:pict>
          </mc:Fallback>
        </mc:AlternateContent>
      </w:r>
      <w:r w:rsidRPr="00EB1F99">
        <w:rPr>
          <w:rFonts w:ascii="Arial"/>
          <w:b/>
          <w:noProof/>
          <w:sz w:val="37"/>
        </w:rPr>
        <mc:AlternateContent>
          <mc:Choice Requires="wps">
            <w:drawing>
              <wp:anchor distT="0" distB="0" distL="114300" distR="114300" simplePos="0" relativeHeight="251056128" behindDoc="0" locked="0" layoutInCell="1" allowOverlap="1" wp14:anchorId="465EDABA" wp14:editId="02E404F8">
                <wp:simplePos x="0" y="0"/>
                <wp:positionH relativeFrom="column">
                  <wp:posOffset>1043734</wp:posOffset>
                </wp:positionH>
                <wp:positionV relativeFrom="paragraph">
                  <wp:posOffset>443865</wp:posOffset>
                </wp:positionV>
                <wp:extent cx="143510" cy="71755"/>
                <wp:effectExtent l="0" t="0" r="8890" b="4445"/>
                <wp:wrapNone/>
                <wp:docPr id="371" name="Rectangle 371"/>
                <wp:cNvGraphicFramePr/>
                <a:graphic xmlns:a="http://schemas.openxmlformats.org/drawingml/2006/main">
                  <a:graphicData uri="http://schemas.microsoft.com/office/word/2010/wordprocessingShape">
                    <wps:wsp>
                      <wps:cNvSpPr/>
                      <wps:spPr>
                        <a:xfrm>
                          <a:off x="0" y="0"/>
                          <a:ext cx="143510"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430F4" id="Rectangle 371" o:spid="_x0000_s1026" style="position:absolute;margin-left:82.2pt;margin-top:34.95pt;width:11.3pt;height:5.65pt;z-index:2510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" fillcolor="white [3212]" stroked="f" strokeweight="2pt"/>
            </w:pict>
          </mc:Fallback>
        </mc:AlternateContent>
      </w:r>
      <w:r w:rsidRPr="00EB1F99">
        <w:rPr>
          <w:noProof/>
        </w:rPr>
        <mc:AlternateContent>
          <mc:Choice Requires="wps">
            <w:drawing>
              <wp:anchor distT="0" distB="0" distL="0" distR="0" simplePos="0" relativeHeight="250945536" behindDoc="1" locked="0" layoutInCell="1" allowOverlap="1" wp14:anchorId="1AA3644D" wp14:editId="009F4DC1">
                <wp:simplePos x="0" y="0"/>
                <wp:positionH relativeFrom="page">
                  <wp:posOffset>7030720</wp:posOffset>
                </wp:positionH>
                <wp:positionV relativeFrom="paragraph">
                  <wp:posOffset>207645</wp:posOffset>
                </wp:positionV>
                <wp:extent cx="2628265" cy="379730"/>
                <wp:effectExtent l="10795" t="12065" r="8890" b="8255"/>
                <wp:wrapTopAndBottom/>
                <wp:docPr id="298"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379730"/>
                        </a:xfrm>
                        <a:prstGeom prst="rect">
                          <a:avLst/>
                        </a:prstGeom>
                        <a:noFill/>
                        <a:ln w="12611">
                          <a:solidFill>
                            <a:srgbClr val="01020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18CEE2A" w14:textId="77777777" w:rsidR="008D7546" w:rsidRDefault="008D7546">
                            <w:pPr>
                              <w:spacing w:before="48"/>
                              <w:ind w:left="331" w:right="331"/>
                              <w:jc w:val="center"/>
                              <w:rPr>
                                <w:rFonts w:ascii="Arial"/>
                                <w:b/>
                                <w:sz w:val="18"/>
                              </w:rPr>
                            </w:pPr>
                            <w:r>
                              <w:rPr>
                                <w:rFonts w:ascii="Arial"/>
                                <w:b/>
                                <w:color w:val="010202"/>
                                <w:sz w:val="18"/>
                              </w:rPr>
                              <w:t>3.</w:t>
                            </w:r>
                          </w:p>
                          <w:p w14:paraId="4699AA62" w14:textId="77777777" w:rsidR="008D7546" w:rsidRDefault="008D7546">
                            <w:pPr>
                              <w:spacing w:before="18"/>
                              <w:ind w:left="331" w:right="331"/>
                              <w:jc w:val="center"/>
                              <w:rPr>
                                <w:rFonts w:ascii="Arial" w:hAnsi="Arial"/>
                                <w:b/>
                                <w:sz w:val="18"/>
                              </w:rPr>
                            </w:pPr>
                            <w:r>
                              <w:rPr>
                                <w:rFonts w:ascii="Arial" w:hAnsi="Arial"/>
                                <w:b/>
                                <w:color w:val="010202"/>
                                <w:sz w:val="18"/>
                              </w:rPr>
                              <w:t>Impact severity class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3644D" id="Text Box 235" o:spid="_x0000_s1126" type="#_x0000_t202" style="position:absolute;margin-left:553.6pt;margin-top:16.35pt;width:206.95pt;height:29.9pt;z-index:-25237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" filled="f" strokecolor="#010202" strokeweight=".35031mm">
                <v:textbox inset="0,0,0,0">
                  <w:txbxContent>
                    <w:p w14:paraId="718CEE2A" w14:textId="77777777" w:rsidR="008D7546" w:rsidRDefault="008D7546">
                      <w:pPr>
                        <w:spacing w:before="48"/>
                        <w:ind w:left="331" w:right="331"/>
                        <w:jc w:val="center"/>
                        <w:rPr>
                          <w:rFonts w:ascii="Arial"/>
                          <w:b/>
                          <w:sz w:val="18"/>
                        </w:rPr>
                      </w:pPr>
                      <w:r>
                        <w:rPr>
                          <w:rFonts w:ascii="Arial"/>
                          <w:b/>
                          <w:color w:val="010202"/>
                          <w:sz w:val="18"/>
                        </w:rPr>
                        <w:t>3.</w:t>
                      </w:r>
                    </w:p>
                    <w:p w14:paraId="4699AA62" w14:textId="77777777" w:rsidR="008D7546" w:rsidRDefault="008D7546">
                      <w:pPr>
                        <w:spacing w:before="18"/>
                        <w:ind w:left="331" w:right="331"/>
                        <w:jc w:val="center"/>
                        <w:rPr>
                          <w:rFonts w:ascii="Arial" w:hAnsi="Arial"/>
                          <w:b/>
                          <w:sz w:val="18"/>
                        </w:rPr>
                      </w:pPr>
                      <w:r>
                        <w:rPr>
                          <w:rFonts w:ascii="Arial" w:hAnsi="Arial"/>
                          <w:b/>
                          <w:color w:val="010202"/>
                          <w:sz w:val="18"/>
                        </w:rPr>
                        <w:t>Impact severity class</w:t>
                      </w:r>
                    </w:p>
                  </w:txbxContent>
                </v:textbox>
                <w10:wrap type="topAndBottom" anchorx="page"/>
              </v:shape>
            </w:pict>
          </mc:Fallback>
        </mc:AlternateContent>
      </w:r>
    </w:p>
    <w:p w14:paraId="7244F3B3" w14:textId="13B060EC" w:rsidR="00896A56" w:rsidRPr="00EB1F99" w:rsidRDefault="00896A56">
      <w:pPr>
        <w:pStyle w:val="BodyText"/>
        <w:rPr>
          <w:rFonts w:ascii="Arial"/>
          <w:b/>
          <w:sz w:val="20"/>
          <w:lang w:val="el-GR"/>
        </w:rPr>
      </w:pPr>
    </w:p>
    <w:p w14:paraId="5A45FD88" w14:textId="2A6F6AAE" w:rsidR="00896A56" w:rsidRPr="00EB1F99" w:rsidRDefault="00896A56">
      <w:pPr>
        <w:pStyle w:val="BodyText"/>
        <w:rPr>
          <w:rFonts w:ascii="Arial"/>
          <w:b/>
          <w:sz w:val="20"/>
          <w:lang w:val="el-GR"/>
        </w:rPr>
      </w:pPr>
    </w:p>
    <w:p w14:paraId="4A1C2CA3" w14:textId="74DB7044" w:rsidR="00896A56" w:rsidRPr="00EB1F99" w:rsidRDefault="00896A56">
      <w:pPr>
        <w:pStyle w:val="BodyText"/>
        <w:rPr>
          <w:rFonts w:ascii="Arial"/>
          <w:b/>
          <w:sz w:val="20"/>
          <w:lang w:val="el-GR"/>
        </w:rPr>
      </w:pPr>
    </w:p>
    <w:p w14:paraId="35E94813" w14:textId="6A954DD5" w:rsidR="00896A56" w:rsidRPr="00EB1F99" w:rsidRDefault="00896A56">
      <w:pPr>
        <w:pStyle w:val="BodyText"/>
        <w:spacing w:before="5"/>
        <w:rPr>
          <w:rFonts w:ascii="Arial"/>
          <w:b/>
          <w:lang w:val="el-GR"/>
        </w:rPr>
      </w:pPr>
    </w:p>
    <w:p w14:paraId="517ED918" w14:textId="5CE36AA1" w:rsidR="00896A56" w:rsidRPr="00EB1F99" w:rsidRDefault="00A463A0" w:rsidP="00525F1F">
      <w:pPr>
        <w:spacing w:before="94"/>
        <w:ind w:left="7920"/>
        <w:rPr>
          <w:rFonts w:ascii="Arial" w:hAnsi="Arial"/>
          <w:b/>
          <w:sz w:val="16"/>
        </w:rPr>
      </w:pPr>
      <w:r w:rsidRPr="00EB1F99">
        <w:rPr>
          <w:noProof/>
        </w:rPr>
        <mc:AlternateContent>
          <mc:Choice Requires="wps">
            <w:drawing>
              <wp:anchor distT="0" distB="0" distL="114300" distR="114300" simplePos="0" relativeHeight="250976256" behindDoc="1" locked="0" layoutInCell="1" allowOverlap="1" wp14:anchorId="094BAD07" wp14:editId="7A76864E">
                <wp:simplePos x="0" y="0"/>
                <wp:positionH relativeFrom="page">
                  <wp:posOffset>9307195</wp:posOffset>
                </wp:positionH>
                <wp:positionV relativeFrom="paragraph">
                  <wp:posOffset>310515</wp:posOffset>
                </wp:positionV>
                <wp:extent cx="314325" cy="85725"/>
                <wp:effectExtent l="1270" t="0" r="0" b="4445"/>
                <wp:wrapNone/>
                <wp:docPr id="29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70A12" w14:textId="77777777" w:rsidR="008D7546" w:rsidRDefault="008D7546">
                            <w:pPr>
                              <w:spacing w:line="134" w:lineRule="exact"/>
                              <w:rPr>
                                <w:rFonts w:ascii="Arial" w:hAnsi="Arial"/>
                                <w:sz w:val="12"/>
                              </w:rPr>
                            </w:pPr>
                            <w:r>
                              <w:rPr>
                                <w:rFonts w:ascii="Arial" w:hAnsi="Arial"/>
                                <w:color w:val="010202"/>
                                <w:sz w:val="12"/>
                              </w:rPr>
                              <w:t>Page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BAD07" id="Text Box 234" o:spid="_x0000_s1127" type="#_x0000_t202" style="position:absolute;left:0;text-align:left;margin-left:732.85pt;margin-top:24.45pt;width:24.75pt;height:6.75pt;z-index:-25234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" filled="f" stroked="f">
                <v:textbox inset="0,0,0,0">
                  <w:txbxContent>
                    <w:p w14:paraId="40B70A12" w14:textId="77777777" w:rsidR="008D7546" w:rsidRDefault="008D7546">
                      <w:pPr>
                        <w:spacing w:line="134" w:lineRule="exact"/>
                        <w:rPr>
                          <w:rFonts w:ascii="Arial" w:hAnsi="Arial"/>
                          <w:sz w:val="12"/>
                        </w:rPr>
                      </w:pPr>
                      <w:r>
                        <w:rPr>
                          <w:rFonts w:ascii="Arial" w:hAnsi="Arial"/>
                          <w:color w:val="010202"/>
                          <w:sz w:val="12"/>
                        </w:rPr>
                        <w:t>Page 31</w:t>
                      </w:r>
                    </w:p>
                  </w:txbxContent>
                </v:textbox>
                <w10:wrap anchorx="page"/>
              </v:shape>
            </w:pict>
          </mc:Fallback>
        </mc:AlternateContent>
      </w:r>
      <w:r w:rsidRPr="00EB1F99">
        <w:rPr>
          <w:rFonts w:ascii="Arial" w:hAnsi="Arial"/>
          <w:b/>
          <w:color w:val="010202"/>
          <w:sz w:val="16"/>
        </w:rPr>
        <w:t>Fig. 14: Procedure for selecting the performance classes of permanent safety barriers</w:t>
      </w:r>
    </w:p>
    <w:p w14:paraId="0A5B3F8B" w14:textId="3DCAB4B1" w:rsidR="00896A56" w:rsidRPr="00EB1F99" w:rsidRDefault="00A463A0">
      <w:pPr>
        <w:pStyle w:val="BodyText"/>
        <w:spacing w:before="7"/>
        <w:rPr>
          <w:rFonts w:ascii="Arial"/>
          <w:b/>
          <w:sz w:val="9"/>
        </w:rPr>
      </w:pPr>
      <w:r w:rsidRPr="00EB1F99">
        <w:rPr>
          <w:noProof/>
        </w:rPr>
        <mc:AlternateContent>
          <mc:Choice Requires="wps">
            <w:drawing>
              <wp:anchor distT="0" distB="0" distL="0" distR="0" simplePos="0" relativeHeight="251062272" behindDoc="1" locked="0" layoutInCell="1" allowOverlap="1" wp14:anchorId="37398ADC" wp14:editId="300B6115">
                <wp:simplePos x="0" y="0"/>
                <wp:positionH relativeFrom="page">
                  <wp:posOffset>5693410</wp:posOffset>
                </wp:positionH>
                <wp:positionV relativeFrom="paragraph">
                  <wp:posOffset>95250</wp:posOffset>
                </wp:positionV>
                <wp:extent cx="3997960" cy="336550"/>
                <wp:effectExtent l="0" t="4445" r="0" b="1905"/>
                <wp:wrapTopAndBottom/>
                <wp:docPr id="296"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796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DDD66" id="Rectangle 233" o:spid="_x0000_s1026" style="position:absolute;margin-left:448.3pt;margin-top:7.5pt;width:314.8pt;height:26.5pt;z-index:-25225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" stroked="f">
                <w10:wrap type="topAndBottom" anchorx="page"/>
              </v:rect>
            </w:pict>
          </mc:Fallback>
        </mc:AlternateContent>
      </w:r>
    </w:p>
    <w:p w14:paraId="69A17875" w14:textId="77777777" w:rsidR="00896A56" w:rsidRPr="00EB1F99" w:rsidRDefault="00896A56">
      <w:pPr>
        <w:rPr>
          <w:rFonts w:ascii="Arial"/>
          <w:sz w:val="9"/>
          <w:lang w:val="en-US"/>
        </w:rPr>
        <w:sectPr w:rsidR="00896A56" w:rsidRPr="00EB1F99">
          <w:pgSz w:w="16840" w:h="11910" w:orient="landscape"/>
          <w:pgMar w:top="0" w:right="1440" w:bottom="280" w:left="860" w:header="0" w:footer="0" w:gutter="0"/>
          <w:cols w:space="720"/>
        </w:sectPr>
      </w:pPr>
    </w:p>
    <w:p w14:paraId="27D4D3B3" w14:textId="628DA4FB" w:rsidR="00896A56" w:rsidRPr="00EB1F99" w:rsidRDefault="00C13132" w:rsidP="00DD0EE8">
      <w:pPr>
        <w:pStyle w:val="Heading1"/>
        <w:numPr>
          <w:ilvl w:val="0"/>
          <w:numId w:val="16"/>
        </w:numPr>
        <w:ind w:left="1134" w:hanging="567"/>
        <w:jc w:val="both"/>
        <w:rPr>
          <w:u w:val="none"/>
        </w:rPr>
      </w:pPr>
      <w:bookmarkStart w:id="203" w:name="_Toc75080360"/>
      <w:bookmarkStart w:id="204" w:name="_Toc82096316"/>
      <w:bookmarkStart w:id="205" w:name="_Toc82096952"/>
      <w:bookmarkStart w:id="206" w:name="_Toc82097233"/>
      <w:bookmarkStart w:id="207" w:name="_Toc82097800"/>
      <w:bookmarkStart w:id="208" w:name="_Toc82098040"/>
      <w:r w:rsidRPr="00EB1F99">
        <w:rPr>
          <w:b w:val="0"/>
          <w:noProof/>
          <w:u w:val="none"/>
        </w:rPr>
        <w:lastRenderedPageBreak/>
        <mc:AlternateContent>
          <mc:Choice Requires="wpg">
            <w:drawing>
              <wp:anchor distT="0" distB="0" distL="114300" distR="114300" simplePos="0" relativeHeight="251216896" behindDoc="0" locked="0" layoutInCell="1" allowOverlap="1" wp14:anchorId="29B33230" wp14:editId="3F9827F0">
                <wp:simplePos x="0" y="0"/>
                <wp:positionH relativeFrom="column">
                  <wp:posOffset>331140</wp:posOffset>
                </wp:positionH>
                <wp:positionV relativeFrom="paragraph">
                  <wp:posOffset>266700</wp:posOffset>
                </wp:positionV>
                <wp:extent cx="6160135" cy="6350"/>
                <wp:effectExtent l="0" t="0" r="0" b="0"/>
                <wp:wrapNone/>
                <wp:docPr id="373"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4"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137E12B" id="Group 259" o:spid="_x0000_s1026" style="position:absolute;margin-left:26.05pt;margin-top:21pt;width:485.05pt;height:.5pt;z-index:251216896"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" strokeweight=".16936mm"/>
              </v:group>
            </w:pict>
          </mc:Fallback>
        </mc:AlternateContent>
      </w:r>
      <w:bookmarkEnd w:id="203"/>
      <w:r w:rsidRPr="00EB1F99">
        <w:rPr>
          <w:u w:val="none"/>
        </w:rPr>
        <w:t>Lengths of application of safety barriers</w:t>
      </w:r>
      <w:bookmarkEnd w:id="204"/>
      <w:bookmarkEnd w:id="205"/>
      <w:bookmarkEnd w:id="206"/>
      <w:bookmarkEnd w:id="207"/>
      <w:bookmarkEnd w:id="208"/>
    </w:p>
    <w:p w14:paraId="2BE12146" w14:textId="4A18252F" w:rsidR="00896A56" w:rsidRPr="00EB1F99" w:rsidRDefault="00A463A0" w:rsidP="00DD0EE8">
      <w:pPr>
        <w:pStyle w:val="Heading2"/>
        <w:numPr>
          <w:ilvl w:val="0"/>
          <w:numId w:val="23"/>
        </w:numPr>
        <w:ind w:left="1134" w:hanging="567"/>
        <w:rPr>
          <w:rFonts w:ascii="Arial" w:eastAsia="Arial" w:hAnsi="Arial" w:cs="Arial"/>
          <w:szCs w:val="30"/>
          <w:u w:color="000000"/>
        </w:rPr>
      </w:pPr>
      <w:bookmarkStart w:id="209" w:name="_Toc75079916"/>
      <w:bookmarkStart w:id="210" w:name="_Toc75080362"/>
      <w:bookmarkStart w:id="211" w:name="_Toc82096317"/>
      <w:bookmarkStart w:id="212" w:name="_Toc82096953"/>
      <w:bookmarkStart w:id="213" w:name="_Toc82097234"/>
      <w:bookmarkStart w:id="214" w:name="_Toc82097801"/>
      <w:bookmarkStart w:id="215" w:name="_Toc82098041"/>
      <w:bookmarkEnd w:id="209"/>
      <w:bookmarkEnd w:id="210"/>
      <w:r w:rsidRPr="00EB1F99">
        <w:rPr>
          <w:rFonts w:ascii="Arial" w:hAnsi="Arial"/>
          <w:u w:color="000000"/>
        </w:rPr>
        <w:t>Lengths on the outer carriageway boundary line</w:t>
      </w:r>
      <w:bookmarkEnd w:id="211"/>
      <w:bookmarkEnd w:id="212"/>
      <w:bookmarkEnd w:id="213"/>
      <w:bookmarkEnd w:id="214"/>
      <w:bookmarkEnd w:id="215"/>
    </w:p>
    <w:p w14:paraId="30C13691" w14:textId="77777777" w:rsidR="00896A56" w:rsidRPr="00EB1F99" w:rsidRDefault="00A463A0" w:rsidP="00DD0EE8">
      <w:pPr>
        <w:pStyle w:val="BodyText"/>
        <w:spacing w:line="237" w:lineRule="auto"/>
        <w:ind w:left="567" w:right="2"/>
        <w:jc w:val="both"/>
      </w:pPr>
      <w:r w:rsidRPr="00EB1F99">
        <w:rPr>
          <w:color w:val="010202"/>
        </w:rPr>
        <w:t>Safety barriers must have a given minimum length L</w:t>
      </w:r>
      <w:r w:rsidRPr="00EB1F99">
        <w:rPr>
          <w:color w:val="010202"/>
          <w:vertAlign w:val="subscript"/>
        </w:rPr>
        <w:t>1</w:t>
      </w:r>
      <w:r w:rsidRPr="00EB1F99">
        <w:rPr>
          <w:color w:val="010202"/>
        </w:rPr>
        <w:t xml:space="preserve"> </w:t>
      </w:r>
      <w:proofErr w:type="gramStart"/>
      <w:r w:rsidRPr="00EB1F99">
        <w:rPr>
          <w:color w:val="010202"/>
        </w:rPr>
        <w:t>in order to</w:t>
      </w:r>
      <w:proofErr w:type="gramEnd"/>
      <w:r w:rsidRPr="00EB1F99">
        <w:rPr>
          <w:color w:val="010202"/>
        </w:rPr>
        <w:t xml:space="preserve"> be effective. This minimum length L</w:t>
      </w:r>
      <w:r w:rsidRPr="00EB1F99">
        <w:rPr>
          <w:color w:val="010202"/>
          <w:vertAlign w:val="subscript"/>
        </w:rPr>
        <w:t>1</w:t>
      </w:r>
      <w:r w:rsidRPr="00EB1F99">
        <w:rPr>
          <w:color w:val="010202"/>
        </w:rPr>
        <w:t xml:space="preserve"> must be reported in the test report of each system according to ELOT EN 1317-2.</w:t>
      </w:r>
    </w:p>
    <w:p w14:paraId="7F573881" w14:textId="77777777" w:rsidR="00896A56" w:rsidRPr="00EB1F99" w:rsidRDefault="00896A56">
      <w:pPr>
        <w:pStyle w:val="BodyText"/>
        <w:spacing w:before="1"/>
        <w:rPr>
          <w:lang w:val="en-US"/>
        </w:rPr>
      </w:pPr>
    </w:p>
    <w:p w14:paraId="501FB947" w14:textId="77777777" w:rsidR="00896A56" w:rsidRPr="00EB1F99" w:rsidRDefault="00A463A0" w:rsidP="00DD0EE8">
      <w:pPr>
        <w:pStyle w:val="BodyText"/>
        <w:spacing w:line="235" w:lineRule="auto"/>
        <w:ind w:left="567" w:right="2"/>
        <w:jc w:val="both"/>
      </w:pPr>
      <w:r w:rsidRPr="00EB1F99">
        <w:rPr>
          <w:color w:val="010202"/>
        </w:rPr>
        <w:t>The length of the safety barriers before the hazardous position shall be at least L</w:t>
      </w:r>
      <w:r w:rsidRPr="00EB1F99">
        <w:rPr>
          <w:color w:val="010202"/>
          <w:vertAlign w:val="subscript"/>
        </w:rPr>
        <w:t>2</w:t>
      </w:r>
      <w:r w:rsidRPr="00EB1F99">
        <w:rPr>
          <w:color w:val="010202"/>
        </w:rPr>
        <w:t xml:space="preserve"> (Table 6 and Figures 15a and 15b), so that vehicles that are diverted from their course</w:t>
      </w:r>
    </w:p>
    <w:p w14:paraId="6C13C1EA" w14:textId="77777777" w:rsidR="00896A56" w:rsidRPr="00EB1F99" w:rsidRDefault="00A463A0" w:rsidP="00DD0EE8">
      <w:pPr>
        <w:pStyle w:val="ListParagraph"/>
        <w:numPr>
          <w:ilvl w:val="3"/>
          <w:numId w:val="9"/>
        </w:numPr>
        <w:spacing w:before="57"/>
        <w:ind w:left="1701" w:right="2"/>
        <w:jc w:val="both"/>
        <w:rPr>
          <w:sz w:val="23"/>
        </w:rPr>
      </w:pPr>
      <w:r w:rsidRPr="00EB1F99">
        <w:rPr>
          <w:color w:val="010202"/>
          <w:sz w:val="23"/>
        </w:rPr>
        <w:t>and slide along the ends and safety barriers do not collide with the obstacle when its distance from them is less than 1.5 m;</w:t>
      </w:r>
    </w:p>
    <w:p w14:paraId="4D032824" w14:textId="77777777" w:rsidR="00896A56" w:rsidRPr="00EB1F99" w:rsidRDefault="00A463A0" w:rsidP="00DD0EE8">
      <w:pPr>
        <w:pStyle w:val="ListParagraph"/>
        <w:numPr>
          <w:ilvl w:val="3"/>
          <w:numId w:val="9"/>
        </w:numPr>
        <w:spacing w:before="55"/>
        <w:ind w:left="1701" w:right="2"/>
        <w:jc w:val="both"/>
        <w:rPr>
          <w:sz w:val="23"/>
        </w:rPr>
      </w:pPr>
      <w:r w:rsidRPr="00EB1F99">
        <w:rPr>
          <w:color w:val="010202"/>
          <w:sz w:val="23"/>
        </w:rPr>
        <w:t>do not pass behind the barriers and encounter obstacles behind them or enter a protected area. This is the case when there is no possibility of the vehicle sliding over the barrier.</w:t>
      </w:r>
    </w:p>
    <w:p w14:paraId="0D27C9EB" w14:textId="77777777" w:rsidR="00896A56" w:rsidRPr="00EB1F99" w:rsidRDefault="00896A56" w:rsidP="00DD0EE8">
      <w:pPr>
        <w:pStyle w:val="BodyText"/>
        <w:spacing w:before="1"/>
        <w:rPr>
          <w:lang w:val="en-US"/>
        </w:rPr>
      </w:pPr>
    </w:p>
    <w:p w14:paraId="4A79F1DF" w14:textId="26B549CA" w:rsidR="00896A56" w:rsidRPr="00EB1F99" w:rsidRDefault="00A463A0" w:rsidP="00DD0EE8">
      <w:pPr>
        <w:pStyle w:val="BodyText"/>
        <w:spacing w:line="237" w:lineRule="auto"/>
        <w:ind w:left="567" w:right="2"/>
        <w:jc w:val="both"/>
        <w:rPr>
          <w:color w:val="010202"/>
        </w:rPr>
      </w:pPr>
      <w:r w:rsidRPr="00EB1F99">
        <w:rPr>
          <w:color w:val="010202"/>
        </w:rPr>
        <w:t>Sliding over the barrier usually occurs when an immersion is chosen at the beginning of an immersion.</w:t>
      </w:r>
    </w:p>
    <w:p w14:paraId="13DC9B75" w14:textId="11449F83" w:rsidR="00C1251B" w:rsidRPr="00EB1F99" w:rsidRDefault="00C1251B" w:rsidP="00DD0EE8">
      <w:pPr>
        <w:pStyle w:val="BodyText"/>
        <w:spacing w:before="1"/>
        <w:rPr>
          <w:lang w:val="en-US"/>
        </w:rPr>
      </w:pPr>
    </w:p>
    <w:p w14:paraId="10A82D6C" w14:textId="04D72A30" w:rsidR="00C1251B" w:rsidRPr="00EB1F99" w:rsidRDefault="00C1251B" w:rsidP="00DD0EE8">
      <w:pPr>
        <w:pStyle w:val="BodyText"/>
        <w:spacing w:line="237" w:lineRule="auto"/>
        <w:ind w:left="567" w:right="2"/>
        <w:jc w:val="both"/>
        <w:rPr>
          <w:color w:val="010202"/>
        </w:rPr>
      </w:pPr>
      <w:r w:rsidRPr="00EB1F99">
        <w:rPr>
          <w:color w:val="010202"/>
        </w:rPr>
        <w:t xml:space="preserve">The lengths of protection against passing a vehicle behind the L2 barrier shall be taken into account only if a vehicle can </w:t>
      </w:r>
      <w:proofErr w:type="gramStart"/>
      <w:r w:rsidRPr="00EB1F99">
        <w:rPr>
          <w:color w:val="010202"/>
        </w:rPr>
        <w:t>actually pass</w:t>
      </w:r>
      <w:proofErr w:type="gramEnd"/>
      <w:r w:rsidRPr="00EB1F99">
        <w:rPr>
          <w:color w:val="010202"/>
        </w:rPr>
        <w:t xml:space="preserve"> behind a safety barrier and access the hazardous position. </w:t>
      </w:r>
    </w:p>
    <w:p w14:paraId="4340C603" w14:textId="77777777" w:rsidR="00896A56" w:rsidRPr="00EB1F99" w:rsidRDefault="00896A56" w:rsidP="00DD0EE8">
      <w:pPr>
        <w:pStyle w:val="BodyText"/>
        <w:spacing w:before="1"/>
        <w:rPr>
          <w:lang w:val="en-US"/>
        </w:rPr>
      </w:pPr>
    </w:p>
    <w:p w14:paraId="26F93E4D" w14:textId="60C7BD93" w:rsidR="00896A56" w:rsidRPr="00EB1F99" w:rsidRDefault="00A463A0" w:rsidP="00DD0EE8">
      <w:pPr>
        <w:pStyle w:val="BodyText"/>
        <w:spacing w:line="237" w:lineRule="auto"/>
        <w:ind w:left="567" w:right="2"/>
        <w:jc w:val="both"/>
        <w:rPr>
          <w:color w:val="010202"/>
        </w:rPr>
      </w:pPr>
      <w:r w:rsidRPr="00EB1F99">
        <w:rPr>
          <w:color w:val="010202"/>
        </w:rPr>
        <w:t>In the case of an embankment slope, the criterion of sliding is not decisive for the design of the barrier, because a vehicle sliding over the barrier, when it reaches the hazardous position (slope height &gt; 3m) does not strike any obstacle, but simply continues to increase the height of the slopes. This case, however, applies only to the hazardous position of ‘embankment slope’ and not to the hazardous position of the bridge and retaining wall and which concerns the fall of a vehicle. When the boundary line of a bridge or a retaining wall is within the distance of 1.5 m from the front of the barrier, then the criterion of the vehicle’s slide on the barrier shall be valid and shall be taken into account.</w:t>
      </w:r>
    </w:p>
    <w:p w14:paraId="42D7E850" w14:textId="77777777" w:rsidR="00896A56" w:rsidRPr="00EB1F99" w:rsidRDefault="00896A56" w:rsidP="00DD0EE8">
      <w:pPr>
        <w:pStyle w:val="BodyText"/>
        <w:spacing w:before="1"/>
        <w:rPr>
          <w:lang w:val="en-US"/>
        </w:rPr>
      </w:pPr>
    </w:p>
    <w:p w14:paraId="6FF824D1" w14:textId="5375781C" w:rsidR="00896A56" w:rsidRPr="00EB1F99" w:rsidRDefault="00A463A0" w:rsidP="00DD0EE8">
      <w:pPr>
        <w:pStyle w:val="BodyText"/>
        <w:spacing w:line="237" w:lineRule="auto"/>
        <w:ind w:left="567" w:right="2"/>
        <w:jc w:val="both"/>
        <w:rPr>
          <w:color w:val="010202"/>
        </w:rPr>
      </w:pPr>
      <w:r w:rsidRPr="00EB1F99">
        <w:rPr>
          <w:color w:val="010202"/>
        </w:rPr>
        <w:t xml:space="preserve">Where, along a road section equipped with a continuous vehicle restraint system, a safety barrier with a greater restraining capacity is locally installed (e.g., due to a point obstacle with a higher risk class), a check for passing the vehicle behind the barrier shall be required. The reason is that during the impact of a heavy vehicle </w:t>
      </w:r>
      <w:proofErr w:type="gramStart"/>
      <w:r w:rsidRPr="00EB1F99">
        <w:rPr>
          <w:color w:val="010202"/>
        </w:rPr>
        <w:t>in the area of</w:t>
      </w:r>
      <w:proofErr w:type="gramEnd"/>
      <w:r w:rsidRPr="00EB1F99">
        <w:rPr>
          <w:color w:val="010202"/>
        </w:rPr>
        <w:t xml:space="preserve"> the restraint system with the lowest restraining capacity this may fail, in terms of performance, resulting in the vehicle finally encountering the obstacle with the highest risk class. Therefore, the regulations to prevent the vehicle from passing through the back of the barrier also apply, unless this situation can be ruled out.</w:t>
      </w:r>
    </w:p>
    <w:p w14:paraId="1DA96B60" w14:textId="77777777" w:rsidR="00896A56" w:rsidRPr="00EB1F99" w:rsidRDefault="00896A56" w:rsidP="00DD0EE8">
      <w:pPr>
        <w:pStyle w:val="BodyText"/>
        <w:spacing w:before="1"/>
        <w:rPr>
          <w:lang w:val="en-US"/>
        </w:rPr>
      </w:pPr>
    </w:p>
    <w:p w14:paraId="078908B0" w14:textId="77777777" w:rsidR="00896A56" w:rsidRPr="00EB1F99" w:rsidRDefault="00A463A0" w:rsidP="00DD0EE8">
      <w:pPr>
        <w:pStyle w:val="BodyText"/>
        <w:ind w:left="567"/>
      </w:pPr>
      <w:r w:rsidRPr="00EB1F99">
        <w:rPr>
          <w:color w:val="010202"/>
        </w:rPr>
        <w:t>There are three possibilities for placing safety barriers:</w:t>
      </w:r>
    </w:p>
    <w:p w14:paraId="2F1EEE01" w14:textId="77777777" w:rsidR="00896A56" w:rsidRPr="00EB1F99" w:rsidRDefault="00A463A0" w:rsidP="00DD0EE8">
      <w:pPr>
        <w:pStyle w:val="ListParagraph"/>
        <w:numPr>
          <w:ilvl w:val="3"/>
          <w:numId w:val="9"/>
        </w:numPr>
        <w:spacing w:before="118" w:line="237" w:lineRule="auto"/>
        <w:ind w:left="1701" w:right="844" w:hanging="540"/>
        <w:jc w:val="both"/>
        <w:rPr>
          <w:b/>
          <w:sz w:val="23"/>
        </w:rPr>
      </w:pPr>
      <w:r w:rsidRPr="00EB1F99">
        <w:rPr>
          <w:b/>
          <w:color w:val="010202"/>
          <w:sz w:val="23"/>
        </w:rPr>
        <w:t>Placing the safety barrier parallel to the carriageway boundary line with the possibility of reducing the restraining capacity.</w:t>
      </w:r>
    </w:p>
    <w:p w14:paraId="509D5A54" w14:textId="4DD1A340" w:rsidR="00110B99" w:rsidRPr="00EB1F99" w:rsidRDefault="00A463A0" w:rsidP="00BF1A50">
      <w:pPr>
        <w:pStyle w:val="BodyText"/>
        <w:spacing w:before="54" w:line="237" w:lineRule="auto"/>
        <w:ind w:left="1701" w:right="844"/>
        <w:jc w:val="both"/>
        <w:rPr>
          <w:color w:val="010202"/>
        </w:rPr>
      </w:pPr>
      <w:proofErr w:type="gramStart"/>
      <w:r w:rsidRPr="00EB1F99">
        <w:rPr>
          <w:color w:val="010202"/>
        </w:rPr>
        <w:t>In order for</w:t>
      </w:r>
      <w:proofErr w:type="gramEnd"/>
      <w:r w:rsidRPr="00EB1F99">
        <w:rPr>
          <w:color w:val="010202"/>
        </w:rPr>
        <w:t xml:space="preserve"> safety barriers to be effective, they must be of a given length before and after the hazardous position. On single carriageway roads the length of the safety barriers before and after the obstacle shall be at least equal to L</w:t>
      </w:r>
      <w:r w:rsidRPr="00EB1F99">
        <w:rPr>
          <w:color w:val="010202"/>
          <w:vertAlign w:val="subscript"/>
        </w:rPr>
        <w:t>2</w:t>
      </w:r>
      <w:r w:rsidRPr="00EB1F99">
        <w:rPr>
          <w:color w:val="010202"/>
        </w:rPr>
        <w:t xml:space="preserve"> (fig. 15a and 16a). On roads with a single carriageway and one traffic direction, the length of the barriers after the obstacle shall be at least 20 m. On roads with a separated road before the obstacle, the length of the safety barriers shall be equal to L</w:t>
      </w:r>
      <w:r w:rsidRPr="00EB1F99">
        <w:rPr>
          <w:color w:val="010202"/>
          <w:vertAlign w:val="subscript"/>
        </w:rPr>
        <w:t>2</w:t>
      </w:r>
      <w:r w:rsidRPr="00EB1F99">
        <w:rPr>
          <w:color w:val="010202"/>
        </w:rPr>
        <w:t xml:space="preserve"> and after the obstacle equal to at least 30 m (fig. 15b and 16b).</w:t>
      </w:r>
    </w:p>
    <w:p w14:paraId="707BBD00" w14:textId="77777777" w:rsidR="00110B99" w:rsidRPr="00EB1F99" w:rsidRDefault="00110B99">
      <w:pPr>
        <w:rPr>
          <w:color w:val="010202"/>
          <w:sz w:val="23"/>
          <w:szCs w:val="23"/>
        </w:rPr>
      </w:pPr>
      <w:r w:rsidRPr="00EB1F99">
        <w:br w:type="page"/>
      </w:r>
    </w:p>
    <w:p w14:paraId="7F909F2F" w14:textId="43AB037E" w:rsidR="00896A56" w:rsidRPr="00EB1F99" w:rsidRDefault="00A463A0" w:rsidP="00DD0EE8">
      <w:pPr>
        <w:pStyle w:val="BodyText"/>
        <w:spacing w:before="82" w:line="237" w:lineRule="auto"/>
        <w:ind w:left="1701" w:right="569"/>
        <w:jc w:val="both"/>
      </w:pPr>
      <w:r w:rsidRPr="00EB1F99">
        <w:rPr>
          <w:color w:val="010202"/>
        </w:rPr>
        <w:lastRenderedPageBreak/>
        <w:t>Reduction of the restraining capacity by one class in the range of application length L</w:t>
      </w:r>
      <w:r w:rsidRPr="00EB1F99">
        <w:rPr>
          <w:color w:val="010202"/>
          <w:vertAlign w:val="subscript"/>
        </w:rPr>
        <w:t>2</w:t>
      </w:r>
      <w:r w:rsidRPr="00EB1F99">
        <w:rPr>
          <w:color w:val="010202"/>
        </w:rPr>
        <w:t xml:space="preserve"> is possible in length of 0.5xL</w:t>
      </w:r>
      <w:r w:rsidRPr="00EB1F99">
        <w:rPr>
          <w:color w:val="010202"/>
          <w:vertAlign w:val="subscript"/>
        </w:rPr>
        <w:t>2</w:t>
      </w:r>
      <w:r w:rsidRPr="00EB1F99">
        <w:rPr>
          <w:color w:val="010202"/>
        </w:rPr>
        <w:t xml:space="preserve"> before the hazardous position (fig. 15a, 15b, 16a, 16b). For example, the restraining capacity can be reduced after the length of 0.5xL</w:t>
      </w:r>
      <w:r w:rsidRPr="00EB1F99">
        <w:rPr>
          <w:color w:val="010202"/>
          <w:vertAlign w:val="subscript"/>
        </w:rPr>
        <w:t>2</w:t>
      </w:r>
      <w:r w:rsidRPr="00EB1F99">
        <w:rPr>
          <w:color w:val="010202"/>
        </w:rPr>
        <w:t xml:space="preserve"> from H4b to H2. For the connection of safety barriers to a different construction mode and/or a different dynamic mode of operation, assemblies must be provided, the cost of which must be taken into account before the relative reduction of the restraining capacity.</w:t>
      </w:r>
    </w:p>
    <w:p w14:paraId="6A37C5E2" w14:textId="77777777" w:rsidR="00896A56" w:rsidRPr="00EB1F99" w:rsidRDefault="00A463A0" w:rsidP="00DD0EE8">
      <w:pPr>
        <w:pStyle w:val="BodyText"/>
        <w:spacing w:before="57" w:line="237" w:lineRule="auto"/>
        <w:ind w:left="1701" w:right="569" w:hanging="1"/>
        <w:jc w:val="both"/>
      </w:pPr>
      <w:r w:rsidRPr="00EB1F99">
        <w:rPr>
          <w:color w:val="010202"/>
        </w:rPr>
        <w:t>The length on which a safety barrier with a lower restraint capacity of one class is placed shall be at least equal to the test length of the L</w:t>
      </w:r>
      <w:r w:rsidRPr="00EB1F99">
        <w:rPr>
          <w:color w:val="010202"/>
          <w:vertAlign w:val="subscript"/>
        </w:rPr>
        <w:t>1</w:t>
      </w:r>
      <w:r w:rsidRPr="00EB1F99">
        <w:rPr>
          <w:color w:val="010202"/>
        </w:rPr>
        <w:t xml:space="preserve"> system. For this reason, it is possible that the overall length of barriers with reduced restraining capacity is greater than that applied, without impairing the restraining capacity. As a rule, reducing the restraining capacity makes sense when the required length L</w:t>
      </w:r>
      <w:r w:rsidRPr="00EB1F99">
        <w:rPr>
          <w:color w:val="010202"/>
          <w:vertAlign w:val="subscript"/>
        </w:rPr>
        <w:t>2</w:t>
      </w:r>
      <w:r w:rsidRPr="00EB1F99">
        <w:rPr>
          <w:color w:val="010202"/>
        </w:rPr>
        <w:t xml:space="preserve"> is at least equal to 100 m.</w:t>
      </w:r>
    </w:p>
    <w:p w14:paraId="78AF5A05" w14:textId="77777777" w:rsidR="00896A56" w:rsidRPr="00EB1F99" w:rsidRDefault="00A463A0" w:rsidP="00DD0EE8">
      <w:pPr>
        <w:pStyle w:val="BodyText"/>
        <w:spacing w:before="55" w:line="237" w:lineRule="auto"/>
        <w:ind w:left="1701" w:right="569"/>
        <w:jc w:val="both"/>
      </w:pPr>
      <w:r w:rsidRPr="00EB1F99">
        <w:rPr>
          <w:color w:val="010202"/>
        </w:rPr>
        <w:t>On roads with a separated carriageway, it is possible to reduce the restraining class of the barriers 15 m after the obstacle (fig. 15b and 16b).</w:t>
      </w:r>
    </w:p>
    <w:p w14:paraId="7A1D79BC" w14:textId="77777777" w:rsidR="00896A56" w:rsidRPr="00EB1F99" w:rsidRDefault="00A463A0" w:rsidP="00DD0EE8">
      <w:pPr>
        <w:pStyle w:val="BodyText"/>
        <w:spacing w:before="60" w:line="237" w:lineRule="auto"/>
        <w:ind w:left="1701" w:right="569"/>
        <w:jc w:val="both"/>
      </w:pPr>
      <w:r w:rsidRPr="00EB1F99">
        <w:rPr>
          <w:color w:val="010202"/>
        </w:rPr>
        <w:t xml:space="preserve">Since under real circumstances the above lengths may not be respected, then solutions </w:t>
      </w:r>
      <w:proofErr w:type="gramStart"/>
      <w:r w:rsidRPr="00EB1F99">
        <w:rPr>
          <w:color w:val="010202"/>
        </w:rPr>
        <w:t>similar to</w:t>
      </w:r>
      <w:proofErr w:type="gramEnd"/>
      <w:r w:rsidRPr="00EB1F99">
        <w:rPr>
          <w:color w:val="010202"/>
        </w:rPr>
        <w:t xml:space="preserve"> the criteria of these instructions are sought in these cases. In this context, there are two possibilities:</w:t>
      </w:r>
    </w:p>
    <w:p w14:paraId="57D40E51" w14:textId="77777777" w:rsidR="00896A56" w:rsidRPr="00EB1F99" w:rsidRDefault="00A463A0" w:rsidP="00DD0EE8">
      <w:pPr>
        <w:pStyle w:val="ListParagraph"/>
        <w:numPr>
          <w:ilvl w:val="0"/>
          <w:numId w:val="5"/>
        </w:numPr>
        <w:spacing w:before="121" w:line="237" w:lineRule="auto"/>
        <w:ind w:left="2835" w:right="569" w:hanging="547"/>
        <w:jc w:val="both"/>
        <w:rPr>
          <w:sz w:val="23"/>
        </w:rPr>
      </w:pPr>
      <w:r w:rsidRPr="00EB1F99">
        <w:rPr>
          <w:sz w:val="23"/>
        </w:rPr>
        <w:t xml:space="preserve">Reduce lengths to an acceptable minimum length. The above lengths of 20 m or 30 m after the obstacle for roads with a single or separated road, respectively, do not depend on the performance of a barrier. These lengths shall be obtained </w:t>
      </w:r>
      <w:proofErr w:type="gramStart"/>
      <w:r w:rsidRPr="00EB1F99">
        <w:rPr>
          <w:sz w:val="23"/>
        </w:rPr>
        <w:t>on the basis of</w:t>
      </w:r>
      <w:proofErr w:type="gramEnd"/>
      <w:r w:rsidRPr="00EB1F99">
        <w:rPr>
          <w:sz w:val="23"/>
        </w:rPr>
        <w:t xml:space="preserve"> the impact tests in accordance with ELOT EN 1317, according to which the point of impact of the vehicle is in the position corresponding to 1/3 of the length L</w:t>
      </w:r>
      <w:r w:rsidRPr="00EB1F99">
        <w:rPr>
          <w:sz w:val="23"/>
          <w:vertAlign w:val="subscript"/>
        </w:rPr>
        <w:t>1</w:t>
      </w:r>
      <w:r w:rsidRPr="00EB1F99">
        <w:rPr>
          <w:sz w:val="23"/>
        </w:rPr>
        <w:t xml:space="preserve">, resulting in the lengths of 20 m and 30 m being typical lengths. With reference to these lengths, </w:t>
      </w:r>
      <w:proofErr w:type="gramStart"/>
      <w:r w:rsidRPr="00EB1F99">
        <w:rPr>
          <w:sz w:val="23"/>
        </w:rPr>
        <w:t>it is clear that the</w:t>
      </w:r>
      <w:proofErr w:type="gramEnd"/>
      <w:r w:rsidRPr="00EB1F99">
        <w:rPr>
          <w:sz w:val="23"/>
        </w:rPr>
        <w:t xml:space="preserve"> choice of shorter lengths leads to a challenge to the functioning of the barrier.</w:t>
      </w:r>
    </w:p>
    <w:p w14:paraId="7D361E5A" w14:textId="77777777" w:rsidR="00896A56" w:rsidRPr="00EB1F99" w:rsidRDefault="00A463A0" w:rsidP="00DD0EE8">
      <w:pPr>
        <w:pStyle w:val="ListParagraph"/>
        <w:numPr>
          <w:ilvl w:val="0"/>
          <w:numId w:val="5"/>
        </w:numPr>
        <w:spacing w:line="237" w:lineRule="auto"/>
        <w:ind w:left="2835" w:right="569" w:hanging="610"/>
        <w:jc w:val="both"/>
        <w:rPr>
          <w:sz w:val="23"/>
        </w:rPr>
      </w:pPr>
      <w:r w:rsidRPr="00EB1F99">
        <w:rPr>
          <w:sz w:val="23"/>
        </w:rPr>
        <w:t>The choice of a IEAS or a protection of an individual obstacle, if this ensures that a vehicle is prevented from impacting the obstacle.</w:t>
      </w:r>
    </w:p>
    <w:p w14:paraId="2037563D" w14:textId="77777777" w:rsidR="00896A56" w:rsidRPr="00EB1F99" w:rsidRDefault="00896A56" w:rsidP="00DD0EE8">
      <w:pPr>
        <w:pStyle w:val="BodyText"/>
        <w:spacing w:before="1"/>
        <w:rPr>
          <w:lang w:val="en-US"/>
        </w:rPr>
      </w:pPr>
    </w:p>
    <w:p w14:paraId="05F4193C" w14:textId="77777777" w:rsidR="00896A56" w:rsidRPr="00EB1F99" w:rsidRDefault="00A463A0" w:rsidP="00DD0EE8">
      <w:pPr>
        <w:pStyle w:val="ListParagraph"/>
        <w:numPr>
          <w:ilvl w:val="3"/>
          <w:numId w:val="9"/>
        </w:numPr>
        <w:ind w:left="1701" w:hanging="534"/>
        <w:rPr>
          <w:b/>
          <w:sz w:val="23"/>
        </w:rPr>
      </w:pPr>
      <w:r w:rsidRPr="00EB1F99">
        <w:rPr>
          <w:b/>
          <w:color w:val="010202"/>
          <w:sz w:val="23"/>
        </w:rPr>
        <w:t>The placement of the safety barrier at an angle.</w:t>
      </w:r>
    </w:p>
    <w:p w14:paraId="0078D9AF" w14:textId="77777777" w:rsidR="00896A56" w:rsidRPr="00EB1F99" w:rsidRDefault="00A463A0" w:rsidP="00DD0EE8">
      <w:pPr>
        <w:pStyle w:val="BodyText"/>
        <w:spacing w:before="59" w:line="247" w:lineRule="auto"/>
        <w:ind w:left="1701" w:right="569" w:hanging="1"/>
        <w:jc w:val="both"/>
      </w:pPr>
      <w:r w:rsidRPr="00EB1F99">
        <w:rPr>
          <w:color w:val="010202"/>
        </w:rPr>
        <w:t>In the case where the safety barrier is placed at an angle of 1:20 to the carriageway boundary line and in exceptional cases up to 1:12 (Table 6) it is possible to reduce the length L</w:t>
      </w:r>
      <w:r w:rsidRPr="00EB1F99">
        <w:rPr>
          <w:color w:val="010202"/>
          <w:vertAlign w:val="subscript"/>
        </w:rPr>
        <w:t>2</w:t>
      </w:r>
      <w:r w:rsidRPr="00EB1F99">
        <w:rPr>
          <w:color w:val="010202"/>
        </w:rPr>
        <w:t>. The safety barrier must run parallel to the carriageway boundary line before the beginning of the obstacle at least 10 m long on single roads and 15 m on roads with a separated road before the beginning of the barrier (figure. 16a and 16b).</w:t>
      </w:r>
    </w:p>
    <w:p w14:paraId="3743BB9B" w14:textId="5C8DAE0D" w:rsidR="00896A56" w:rsidRPr="00EB1F99" w:rsidRDefault="00A463A0" w:rsidP="00DD0EE8">
      <w:pPr>
        <w:pStyle w:val="BodyText"/>
        <w:spacing w:before="50" w:line="247" w:lineRule="auto"/>
        <w:ind w:left="1701" w:right="569"/>
        <w:jc w:val="both"/>
      </w:pPr>
      <w:r w:rsidRPr="00EB1F99">
        <w:rPr>
          <w:color w:val="010202"/>
        </w:rPr>
        <w:t>In the case where the beginning of the barrier is connected to a slope, its length before the hazardous position need not be equal to L</w:t>
      </w:r>
      <w:r w:rsidRPr="00EB1F99">
        <w:rPr>
          <w:color w:val="010202"/>
          <w:vertAlign w:val="subscript"/>
        </w:rPr>
        <w:t>2</w:t>
      </w:r>
      <w:r w:rsidRPr="00EB1F99">
        <w:rPr>
          <w:color w:val="010202"/>
        </w:rPr>
        <w:t>. In this case the safety barrier can be placed at an angle of 1:20 and in exceptional cases 1:12 and connected to the slope.</w:t>
      </w:r>
    </w:p>
    <w:p w14:paraId="3C810985" w14:textId="77777777" w:rsidR="00896A56" w:rsidRPr="00EB1F99" w:rsidRDefault="00896A56" w:rsidP="00DD0EE8">
      <w:pPr>
        <w:pStyle w:val="BodyText"/>
        <w:spacing w:before="1"/>
        <w:rPr>
          <w:lang w:val="en-US"/>
        </w:rPr>
      </w:pPr>
    </w:p>
    <w:p w14:paraId="3D56FAF3" w14:textId="77777777" w:rsidR="00896A56" w:rsidRPr="00EB1F99" w:rsidRDefault="00A463A0" w:rsidP="00DD0EE8">
      <w:pPr>
        <w:pStyle w:val="ListParagraph"/>
        <w:numPr>
          <w:ilvl w:val="3"/>
          <w:numId w:val="9"/>
        </w:numPr>
        <w:ind w:left="1701" w:hanging="534"/>
        <w:rPr>
          <w:b/>
          <w:sz w:val="23"/>
        </w:rPr>
      </w:pPr>
      <w:r w:rsidRPr="00EB1F99">
        <w:rPr>
          <w:b/>
          <w:color w:val="010202"/>
          <w:sz w:val="23"/>
        </w:rPr>
        <w:t>Blocking passage behind the safety barrier.</w:t>
      </w:r>
    </w:p>
    <w:p w14:paraId="6DABFCDF" w14:textId="77777777" w:rsidR="00110B99" w:rsidRPr="00EB1F99" w:rsidRDefault="00A463A0" w:rsidP="00DD0EE8">
      <w:pPr>
        <w:pStyle w:val="BodyText"/>
        <w:spacing w:before="58" w:line="247" w:lineRule="auto"/>
        <w:ind w:left="1701" w:right="569"/>
        <w:jc w:val="both"/>
        <w:rPr>
          <w:color w:val="010202"/>
          <w:w w:val="105"/>
        </w:rPr>
      </w:pPr>
      <w:r w:rsidRPr="00EB1F99">
        <w:rPr>
          <w:color w:val="010202"/>
        </w:rPr>
        <w:t>When it can be ensured that passage behind the safety barrier is blocked, e.g., high embankment with a steep incline and the possibility of vehicle slip along the restraint system is excluded, the length L</w:t>
      </w:r>
      <w:r w:rsidRPr="00EB1F99">
        <w:rPr>
          <w:color w:val="010202"/>
          <w:vertAlign w:val="subscript"/>
        </w:rPr>
        <w:t>2</w:t>
      </w:r>
      <w:r w:rsidRPr="00EB1F99">
        <w:rPr>
          <w:color w:val="010202"/>
        </w:rPr>
        <w:t xml:space="preserve"> is reduced to 40 m according to Table 6.</w:t>
      </w:r>
    </w:p>
    <w:p w14:paraId="4CE608A1" w14:textId="5238F215" w:rsidR="00896A56" w:rsidRPr="00EB1F99" w:rsidRDefault="00A463A0" w:rsidP="00DD0EE8">
      <w:pPr>
        <w:pStyle w:val="BodyText"/>
        <w:spacing w:before="1"/>
      </w:pPr>
      <w:r w:rsidRPr="00EB1F99">
        <w:t xml:space="preserve"> </w:t>
      </w:r>
    </w:p>
    <w:p w14:paraId="2FE5E5DA" w14:textId="77777777" w:rsidR="00896A56" w:rsidRPr="00EB1F99" w:rsidRDefault="00896A56" w:rsidP="00DD0EE8">
      <w:pPr>
        <w:pStyle w:val="BodyText"/>
        <w:spacing w:before="1"/>
        <w:rPr>
          <w:lang w:val="en-US"/>
        </w:rPr>
        <w:sectPr w:rsidR="00896A56" w:rsidRPr="00EB1F99" w:rsidSect="00DD0EE8">
          <w:pgSz w:w="11910" w:h="16840"/>
          <w:pgMar w:top="1418" w:right="851" w:bottom="567" w:left="851" w:header="1128" w:footer="0" w:gutter="0"/>
          <w:cols w:space="720"/>
        </w:sectPr>
      </w:pPr>
    </w:p>
    <w:p w14:paraId="21AF9C1C" w14:textId="77777777" w:rsidR="00896A56" w:rsidRPr="00EB1F99" w:rsidRDefault="00A463A0" w:rsidP="00DD0EE8">
      <w:pPr>
        <w:spacing w:before="85"/>
        <w:ind w:left="1701"/>
        <w:rPr>
          <w:b/>
          <w:sz w:val="23"/>
        </w:rPr>
      </w:pPr>
      <w:r w:rsidRPr="00EB1F99">
        <w:rPr>
          <w:b/>
          <w:color w:val="010202"/>
          <w:sz w:val="23"/>
        </w:rPr>
        <w:lastRenderedPageBreak/>
        <w:t>Examples of blocking passage behind the safety barrier</w:t>
      </w:r>
    </w:p>
    <w:p w14:paraId="6904B5B0" w14:textId="19C650D5" w:rsidR="00896A56" w:rsidRPr="00EB1F99" w:rsidRDefault="00A463A0" w:rsidP="00DD0EE8">
      <w:pPr>
        <w:pStyle w:val="BodyText"/>
        <w:numPr>
          <w:ilvl w:val="0"/>
          <w:numId w:val="22"/>
        </w:numPr>
        <w:spacing w:before="117" w:line="247" w:lineRule="auto"/>
        <w:ind w:left="2268" w:right="2" w:hanging="567"/>
        <w:jc w:val="both"/>
      </w:pPr>
      <w:r w:rsidRPr="00EB1F99">
        <w:rPr>
          <w:color w:val="010202"/>
        </w:rPr>
        <w:t>The flat terrain of the side space of the road shall be inclined, e.g., a slope &gt; 3 m high and incline &gt; 1:3. Does not apply to bridge and retaining wall boundaries.</w:t>
      </w:r>
    </w:p>
    <w:p w14:paraId="74BB00C5" w14:textId="1197A538" w:rsidR="00896A56" w:rsidRPr="00EB1F99" w:rsidRDefault="00A463A0" w:rsidP="00DD0EE8">
      <w:pPr>
        <w:pStyle w:val="BodyText"/>
        <w:numPr>
          <w:ilvl w:val="0"/>
          <w:numId w:val="22"/>
        </w:numPr>
        <w:spacing w:before="55" w:line="247" w:lineRule="auto"/>
        <w:ind w:left="2268" w:right="2" w:hanging="567"/>
        <w:jc w:val="both"/>
      </w:pPr>
      <w:r w:rsidRPr="00EB1F99">
        <w:rPr>
          <w:color w:val="010202"/>
        </w:rPr>
        <w:t>Obstacle at the end of a closed bend If a safety barrier is installed at a length of 40 m before the hazardous position, it shall not be possible to impact the obstacle.</w:t>
      </w:r>
    </w:p>
    <w:p w14:paraId="45196B9E" w14:textId="77777777" w:rsidR="00896A56" w:rsidRPr="00EB1F99" w:rsidRDefault="00896A56" w:rsidP="00DD0EE8">
      <w:pPr>
        <w:pStyle w:val="BodyText"/>
        <w:spacing w:before="1"/>
        <w:rPr>
          <w:lang w:val="en-US"/>
        </w:rPr>
      </w:pPr>
    </w:p>
    <w:p w14:paraId="7B427585" w14:textId="6DE01258" w:rsidR="00896A56" w:rsidRPr="00EB1F99" w:rsidRDefault="00A463A0" w:rsidP="00DD0EE8">
      <w:pPr>
        <w:tabs>
          <w:tab w:val="left" w:pos="1843"/>
        </w:tabs>
        <w:spacing w:before="1"/>
        <w:ind w:left="567"/>
        <w:rPr>
          <w:rFonts w:ascii="Arial" w:hAnsi="Arial"/>
          <w:b/>
          <w:sz w:val="19"/>
        </w:rPr>
      </w:pPr>
      <w:r w:rsidRPr="00EB1F99">
        <w:rPr>
          <w:rFonts w:ascii="Arial" w:hAnsi="Arial"/>
          <w:b/>
          <w:color w:val="010202"/>
          <w:sz w:val="19"/>
        </w:rPr>
        <w:t>Table 6:</w:t>
      </w:r>
      <w:r w:rsidRPr="00EB1F99">
        <w:rPr>
          <w:rFonts w:ascii="Arial" w:hAnsi="Arial"/>
          <w:b/>
          <w:color w:val="010202"/>
          <w:sz w:val="19"/>
        </w:rPr>
        <w:tab/>
        <w:t>Required lengths L</w:t>
      </w:r>
      <w:r w:rsidRPr="00EB1F99">
        <w:rPr>
          <w:rFonts w:ascii="Arial" w:hAnsi="Arial"/>
          <w:b/>
          <w:color w:val="010202"/>
          <w:sz w:val="19"/>
          <w:vertAlign w:val="subscript"/>
        </w:rPr>
        <w:t>2</w:t>
      </w:r>
      <w:r w:rsidRPr="00EB1F99">
        <w:rPr>
          <w:rFonts w:ascii="Arial" w:hAnsi="Arial"/>
          <w:b/>
          <w:color w:val="010202"/>
          <w:sz w:val="19"/>
        </w:rPr>
        <w:t xml:space="preserve"> versus slip and passage behind the barrier</w:t>
      </w:r>
    </w:p>
    <w:p w14:paraId="3FA36973" w14:textId="77777777" w:rsidR="00896A56" w:rsidRPr="00EB1F99" w:rsidRDefault="00896A56">
      <w:pPr>
        <w:pStyle w:val="BodyText"/>
        <w:spacing w:before="6"/>
        <w:rPr>
          <w:bCs/>
          <w:sz w:val="16"/>
          <w:szCs w:val="16"/>
          <w:lang w:val="en-US"/>
        </w:rPr>
      </w:pPr>
    </w:p>
    <w:tbl>
      <w:tblPr>
        <w:tblW w:w="0" w:type="auto"/>
        <w:tblInd w:w="1078"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2755"/>
        <w:gridCol w:w="1577"/>
        <w:gridCol w:w="1445"/>
        <w:gridCol w:w="1384"/>
        <w:gridCol w:w="1422"/>
      </w:tblGrid>
      <w:tr w:rsidR="00896A56" w:rsidRPr="00EB1F99" w14:paraId="19F6B2FF" w14:textId="77777777">
        <w:trPr>
          <w:trHeight w:val="278"/>
        </w:trPr>
        <w:tc>
          <w:tcPr>
            <w:tcW w:w="2755" w:type="dxa"/>
            <w:vMerge w:val="restart"/>
            <w:tcBorders>
              <w:right w:val="single" w:sz="6" w:space="0" w:color="010202"/>
            </w:tcBorders>
          </w:tcPr>
          <w:p w14:paraId="7B113D9C" w14:textId="77777777" w:rsidR="00896A56" w:rsidRPr="00EB1F99" w:rsidRDefault="00896A56">
            <w:pPr>
              <w:pStyle w:val="TableParagraph"/>
              <w:ind w:left="0"/>
              <w:rPr>
                <w:rFonts w:ascii="Arial"/>
                <w:b/>
                <w:sz w:val="20"/>
                <w:lang w:val="en-US"/>
              </w:rPr>
            </w:pPr>
          </w:p>
          <w:p w14:paraId="5F758BE5" w14:textId="77777777" w:rsidR="00896A56" w:rsidRPr="00EB1F99" w:rsidRDefault="00896A56">
            <w:pPr>
              <w:pStyle w:val="TableParagraph"/>
              <w:spacing w:before="10"/>
              <w:ind w:left="0"/>
              <w:rPr>
                <w:rFonts w:ascii="Arial"/>
                <w:b/>
                <w:sz w:val="19"/>
                <w:lang w:val="en-US"/>
              </w:rPr>
            </w:pPr>
          </w:p>
          <w:p w14:paraId="3B84C4B5" w14:textId="77777777" w:rsidR="00896A56" w:rsidRPr="00EB1F99" w:rsidRDefault="00A463A0">
            <w:pPr>
              <w:pStyle w:val="TableParagraph"/>
              <w:ind w:left="1011" w:right="981"/>
              <w:jc w:val="center"/>
              <w:rPr>
                <w:sz w:val="19"/>
              </w:rPr>
            </w:pPr>
            <w:r w:rsidRPr="00EB1F99">
              <w:rPr>
                <w:color w:val="010202"/>
                <w:sz w:val="19"/>
              </w:rPr>
              <w:t>Criterion</w:t>
            </w:r>
          </w:p>
        </w:tc>
        <w:tc>
          <w:tcPr>
            <w:tcW w:w="1577" w:type="dxa"/>
            <w:vMerge w:val="restart"/>
            <w:tcBorders>
              <w:left w:val="single" w:sz="6" w:space="0" w:color="010202"/>
            </w:tcBorders>
          </w:tcPr>
          <w:p w14:paraId="6F7B1889" w14:textId="77777777" w:rsidR="00896A56" w:rsidRPr="00EB1F99" w:rsidRDefault="00896A56">
            <w:pPr>
              <w:pStyle w:val="TableParagraph"/>
              <w:ind w:left="0"/>
              <w:rPr>
                <w:rFonts w:ascii="Arial"/>
                <w:b/>
                <w:sz w:val="20"/>
                <w:lang w:val="el-GR"/>
              </w:rPr>
            </w:pPr>
          </w:p>
          <w:p w14:paraId="6069363B" w14:textId="77777777" w:rsidR="00896A56" w:rsidRPr="00EB1F99" w:rsidRDefault="00896A56">
            <w:pPr>
              <w:pStyle w:val="TableParagraph"/>
              <w:spacing w:before="9"/>
              <w:ind w:left="0"/>
              <w:rPr>
                <w:rFonts w:ascii="Arial"/>
                <w:b/>
                <w:sz w:val="15"/>
                <w:lang w:val="el-GR"/>
              </w:rPr>
            </w:pPr>
          </w:p>
          <w:p w14:paraId="3F525604" w14:textId="77777777" w:rsidR="00896A56" w:rsidRPr="00EB1F99" w:rsidRDefault="00A463A0">
            <w:pPr>
              <w:pStyle w:val="TableParagraph"/>
              <w:ind w:left="387"/>
              <w:rPr>
                <w:sz w:val="19"/>
              </w:rPr>
            </w:pPr>
            <w:r w:rsidRPr="00EB1F99">
              <w:rPr>
                <w:color w:val="010202"/>
                <w:sz w:val="19"/>
              </w:rPr>
              <w:t>Road type</w:t>
            </w:r>
          </w:p>
        </w:tc>
        <w:tc>
          <w:tcPr>
            <w:tcW w:w="4251" w:type="dxa"/>
            <w:gridSpan w:val="3"/>
            <w:tcBorders>
              <w:bottom w:val="nil"/>
            </w:tcBorders>
          </w:tcPr>
          <w:p w14:paraId="54BAB676" w14:textId="77777777" w:rsidR="00896A56" w:rsidRPr="00EB1F99" w:rsidRDefault="00A463A0">
            <w:pPr>
              <w:pStyle w:val="TableParagraph"/>
              <w:spacing w:before="48" w:line="211" w:lineRule="exact"/>
              <w:ind w:left="454"/>
              <w:rPr>
                <w:sz w:val="19"/>
              </w:rPr>
            </w:pPr>
            <w:r w:rsidRPr="00EB1F99">
              <w:rPr>
                <w:color w:val="010202"/>
                <w:sz w:val="19"/>
              </w:rPr>
              <w:t>Installation of the safety barrier (SB)</w:t>
            </w:r>
          </w:p>
        </w:tc>
      </w:tr>
      <w:tr w:rsidR="00896A56" w:rsidRPr="00EB1F99" w14:paraId="4DB07967" w14:textId="77777777">
        <w:trPr>
          <w:trHeight w:val="719"/>
        </w:trPr>
        <w:tc>
          <w:tcPr>
            <w:tcW w:w="2755" w:type="dxa"/>
            <w:vMerge/>
            <w:tcBorders>
              <w:top w:val="nil"/>
              <w:right w:val="single" w:sz="6" w:space="0" w:color="010202"/>
            </w:tcBorders>
          </w:tcPr>
          <w:p w14:paraId="283DAA38" w14:textId="77777777" w:rsidR="00896A56" w:rsidRPr="00EB1F99" w:rsidRDefault="00896A56">
            <w:pPr>
              <w:rPr>
                <w:sz w:val="2"/>
                <w:szCs w:val="2"/>
                <w:lang w:val="en-US"/>
              </w:rPr>
            </w:pPr>
          </w:p>
        </w:tc>
        <w:tc>
          <w:tcPr>
            <w:tcW w:w="1577" w:type="dxa"/>
            <w:vMerge/>
            <w:tcBorders>
              <w:top w:val="nil"/>
              <w:left w:val="single" w:sz="6" w:space="0" w:color="010202"/>
            </w:tcBorders>
          </w:tcPr>
          <w:p w14:paraId="60B7E80E" w14:textId="77777777" w:rsidR="00896A56" w:rsidRPr="00EB1F99" w:rsidRDefault="00896A56">
            <w:pPr>
              <w:rPr>
                <w:sz w:val="2"/>
                <w:szCs w:val="2"/>
                <w:lang w:val="en-US"/>
              </w:rPr>
            </w:pPr>
          </w:p>
        </w:tc>
        <w:tc>
          <w:tcPr>
            <w:tcW w:w="1445" w:type="dxa"/>
            <w:tcBorders>
              <w:top w:val="nil"/>
              <w:right w:val="single" w:sz="6" w:space="0" w:color="010202"/>
            </w:tcBorders>
          </w:tcPr>
          <w:p w14:paraId="0A4E4665" w14:textId="77777777" w:rsidR="00896A56" w:rsidRPr="00EB1F99" w:rsidRDefault="00A463A0">
            <w:pPr>
              <w:pStyle w:val="TableParagraph"/>
              <w:spacing w:before="11" w:line="237" w:lineRule="auto"/>
              <w:ind w:left="395" w:hanging="59"/>
              <w:rPr>
                <w:sz w:val="19"/>
              </w:rPr>
            </w:pPr>
            <w:r w:rsidRPr="00EB1F99">
              <w:rPr>
                <w:color w:val="010202"/>
                <w:sz w:val="19"/>
              </w:rPr>
              <w:t>parallel to the road</w:t>
            </w:r>
          </w:p>
        </w:tc>
        <w:tc>
          <w:tcPr>
            <w:tcW w:w="1384" w:type="dxa"/>
            <w:tcBorders>
              <w:top w:val="nil"/>
              <w:left w:val="single" w:sz="6" w:space="0" w:color="010202"/>
              <w:right w:val="single" w:sz="2" w:space="0" w:color="010202"/>
            </w:tcBorders>
          </w:tcPr>
          <w:p w14:paraId="77EF33FB" w14:textId="77777777" w:rsidR="00896A56" w:rsidRPr="00EB1F99" w:rsidRDefault="00A463A0">
            <w:pPr>
              <w:pStyle w:val="TableParagraph"/>
              <w:spacing w:before="11" w:line="237" w:lineRule="auto"/>
              <w:ind w:left="294" w:right="125" w:hanging="101"/>
              <w:rPr>
                <w:sz w:val="19"/>
              </w:rPr>
            </w:pPr>
            <w:r w:rsidRPr="00EB1F99">
              <w:rPr>
                <w:color w:val="010202"/>
                <w:sz w:val="19"/>
              </w:rPr>
              <w:t>lateral at an angle of 1:20</w:t>
            </w:r>
          </w:p>
        </w:tc>
        <w:tc>
          <w:tcPr>
            <w:tcW w:w="1422" w:type="dxa"/>
            <w:tcBorders>
              <w:top w:val="nil"/>
              <w:left w:val="single" w:sz="2" w:space="0" w:color="010202"/>
            </w:tcBorders>
          </w:tcPr>
          <w:p w14:paraId="2EAA133B" w14:textId="77777777" w:rsidR="00896A56" w:rsidRPr="00EB1F99" w:rsidRDefault="00A463A0">
            <w:pPr>
              <w:pStyle w:val="TableParagraph"/>
              <w:spacing w:before="11" w:line="237" w:lineRule="auto"/>
              <w:ind w:left="178" w:right="121" w:firstLine="22"/>
              <w:jc w:val="both"/>
              <w:rPr>
                <w:sz w:val="19"/>
              </w:rPr>
            </w:pPr>
            <w:r w:rsidRPr="00EB1F99">
              <w:rPr>
                <w:color w:val="010202"/>
                <w:sz w:val="19"/>
              </w:rPr>
              <w:t>crossing behind the is excluded.</w:t>
            </w:r>
          </w:p>
        </w:tc>
      </w:tr>
      <w:tr w:rsidR="00896A56" w:rsidRPr="00EB1F99" w14:paraId="442FF8D4" w14:textId="77777777">
        <w:trPr>
          <w:trHeight w:val="543"/>
        </w:trPr>
        <w:tc>
          <w:tcPr>
            <w:tcW w:w="2755" w:type="dxa"/>
            <w:vMerge w:val="restart"/>
            <w:tcBorders>
              <w:bottom w:val="single" w:sz="6" w:space="0" w:color="010202"/>
              <w:right w:val="single" w:sz="6" w:space="0" w:color="010202"/>
            </w:tcBorders>
          </w:tcPr>
          <w:p w14:paraId="062E3C63" w14:textId="77777777" w:rsidR="00896A56" w:rsidRPr="00EB1F99" w:rsidRDefault="00896A56">
            <w:pPr>
              <w:pStyle w:val="TableParagraph"/>
              <w:spacing w:before="9"/>
              <w:ind w:left="0"/>
              <w:rPr>
                <w:rFonts w:ascii="Arial"/>
                <w:b/>
                <w:sz w:val="19"/>
                <w:lang w:val="en-US"/>
              </w:rPr>
            </w:pPr>
          </w:p>
          <w:p w14:paraId="36CF5EE2" w14:textId="77777777" w:rsidR="00896A56" w:rsidRPr="00EB1F99" w:rsidRDefault="00A463A0">
            <w:pPr>
              <w:pStyle w:val="TableParagraph"/>
              <w:ind w:left="91" w:right="59" w:firstLine="1"/>
              <w:jc w:val="center"/>
              <w:rPr>
                <w:sz w:val="19"/>
              </w:rPr>
            </w:pPr>
            <w:r w:rsidRPr="00EB1F99">
              <w:rPr>
                <w:color w:val="010202"/>
                <w:sz w:val="19"/>
              </w:rPr>
              <w:t>Sliding on the barrier with an obstacle at a distance of ≤ 1.5 m from the front of the barrier</w:t>
            </w:r>
          </w:p>
        </w:tc>
        <w:tc>
          <w:tcPr>
            <w:tcW w:w="1577" w:type="dxa"/>
            <w:tcBorders>
              <w:left w:val="single" w:sz="6" w:space="0" w:color="010202"/>
              <w:bottom w:val="single" w:sz="6" w:space="0" w:color="010202"/>
            </w:tcBorders>
          </w:tcPr>
          <w:p w14:paraId="4C77D16D" w14:textId="77777777" w:rsidR="00896A56" w:rsidRPr="00EB1F99" w:rsidRDefault="00A463A0">
            <w:pPr>
              <w:pStyle w:val="TableParagraph"/>
              <w:spacing w:before="50" w:line="235" w:lineRule="auto"/>
              <w:ind w:left="372" w:right="154" w:hanging="128"/>
              <w:rPr>
                <w:sz w:val="19"/>
              </w:rPr>
            </w:pPr>
            <w:r w:rsidRPr="00EB1F99">
              <w:rPr>
                <w:color w:val="010202"/>
                <w:sz w:val="19"/>
              </w:rPr>
              <w:t>Single carriageway road</w:t>
            </w:r>
          </w:p>
        </w:tc>
        <w:tc>
          <w:tcPr>
            <w:tcW w:w="1445" w:type="dxa"/>
            <w:tcBorders>
              <w:bottom w:val="single" w:sz="6" w:space="0" w:color="010202"/>
              <w:right w:val="single" w:sz="6" w:space="0" w:color="010202"/>
            </w:tcBorders>
          </w:tcPr>
          <w:p w14:paraId="2BAA2DD2" w14:textId="77777777" w:rsidR="00896A56" w:rsidRPr="00EB1F99" w:rsidRDefault="00A463A0">
            <w:pPr>
              <w:pStyle w:val="TableParagraph"/>
              <w:spacing w:before="155"/>
              <w:ind w:left="0" w:right="469"/>
              <w:jc w:val="right"/>
              <w:rPr>
                <w:sz w:val="19"/>
              </w:rPr>
            </w:pPr>
            <w:r w:rsidRPr="00EB1F99">
              <w:rPr>
                <w:color w:val="010202"/>
                <w:sz w:val="19"/>
              </w:rPr>
              <w:t>100 m</w:t>
            </w:r>
          </w:p>
        </w:tc>
        <w:tc>
          <w:tcPr>
            <w:tcW w:w="1384" w:type="dxa"/>
            <w:tcBorders>
              <w:left w:val="single" w:sz="6" w:space="0" w:color="010202"/>
              <w:bottom w:val="single" w:sz="6" w:space="0" w:color="010202"/>
              <w:right w:val="single" w:sz="2" w:space="0" w:color="010202"/>
            </w:tcBorders>
          </w:tcPr>
          <w:p w14:paraId="3AACA85B" w14:textId="77777777" w:rsidR="00896A56" w:rsidRPr="00EB1F99" w:rsidRDefault="00A463A0">
            <w:pPr>
              <w:pStyle w:val="TableParagraph"/>
              <w:spacing w:before="155"/>
              <w:ind w:left="38"/>
              <w:jc w:val="center"/>
              <w:rPr>
                <w:sz w:val="19"/>
              </w:rPr>
            </w:pPr>
            <w:r w:rsidRPr="00EB1F99">
              <w:rPr>
                <w:color w:val="010202"/>
                <w:sz w:val="19"/>
              </w:rPr>
              <w:t>-</w:t>
            </w:r>
          </w:p>
        </w:tc>
        <w:tc>
          <w:tcPr>
            <w:tcW w:w="1422" w:type="dxa"/>
            <w:tcBorders>
              <w:left w:val="single" w:sz="2" w:space="0" w:color="010202"/>
              <w:bottom w:val="single" w:sz="6" w:space="0" w:color="010202"/>
            </w:tcBorders>
          </w:tcPr>
          <w:p w14:paraId="0CC38773" w14:textId="77777777" w:rsidR="00896A56" w:rsidRPr="00EB1F99" w:rsidRDefault="00A463A0">
            <w:pPr>
              <w:pStyle w:val="TableParagraph"/>
              <w:spacing w:before="155"/>
              <w:ind w:left="50"/>
              <w:jc w:val="center"/>
              <w:rPr>
                <w:sz w:val="19"/>
              </w:rPr>
            </w:pPr>
            <w:r w:rsidRPr="00EB1F99">
              <w:rPr>
                <w:color w:val="010202"/>
                <w:sz w:val="19"/>
              </w:rPr>
              <w:t>-</w:t>
            </w:r>
          </w:p>
        </w:tc>
      </w:tr>
      <w:tr w:rsidR="00896A56" w:rsidRPr="00EB1F99" w14:paraId="2D8671B1" w14:textId="77777777">
        <w:trPr>
          <w:trHeight w:val="758"/>
        </w:trPr>
        <w:tc>
          <w:tcPr>
            <w:tcW w:w="2755" w:type="dxa"/>
            <w:vMerge/>
            <w:tcBorders>
              <w:top w:val="nil"/>
              <w:bottom w:val="single" w:sz="6" w:space="0" w:color="010202"/>
              <w:right w:val="single" w:sz="6" w:space="0" w:color="010202"/>
            </w:tcBorders>
          </w:tcPr>
          <w:p w14:paraId="7F69C3BD" w14:textId="77777777" w:rsidR="00896A56" w:rsidRPr="00EB1F99" w:rsidRDefault="00896A56">
            <w:pPr>
              <w:rPr>
                <w:sz w:val="2"/>
                <w:szCs w:val="2"/>
                <w:lang w:val="el-GR"/>
              </w:rPr>
            </w:pPr>
          </w:p>
        </w:tc>
        <w:tc>
          <w:tcPr>
            <w:tcW w:w="1577" w:type="dxa"/>
            <w:tcBorders>
              <w:top w:val="single" w:sz="6" w:space="0" w:color="010202"/>
              <w:left w:val="single" w:sz="6" w:space="0" w:color="010202"/>
              <w:bottom w:val="single" w:sz="6" w:space="0" w:color="010202"/>
            </w:tcBorders>
          </w:tcPr>
          <w:p w14:paraId="17872AFD" w14:textId="77777777" w:rsidR="00896A56" w:rsidRPr="00EB1F99" w:rsidRDefault="00A463A0">
            <w:pPr>
              <w:pStyle w:val="TableParagraph"/>
              <w:spacing w:before="49" w:line="237" w:lineRule="auto"/>
              <w:ind w:left="304" w:right="244" w:firstLine="3"/>
              <w:jc w:val="center"/>
              <w:rPr>
                <w:sz w:val="19"/>
              </w:rPr>
            </w:pPr>
            <w:r w:rsidRPr="00EB1F99">
              <w:rPr>
                <w:color w:val="010202"/>
                <w:sz w:val="19"/>
              </w:rPr>
              <w:t>Road with separated carriageway</w:t>
            </w:r>
          </w:p>
        </w:tc>
        <w:tc>
          <w:tcPr>
            <w:tcW w:w="1445" w:type="dxa"/>
            <w:tcBorders>
              <w:top w:val="single" w:sz="6" w:space="0" w:color="010202"/>
              <w:bottom w:val="single" w:sz="6" w:space="0" w:color="010202"/>
              <w:right w:val="single" w:sz="6" w:space="0" w:color="010202"/>
            </w:tcBorders>
          </w:tcPr>
          <w:p w14:paraId="3788F32B" w14:textId="77777777" w:rsidR="00896A56" w:rsidRPr="00EB1F99" w:rsidRDefault="00896A56">
            <w:pPr>
              <w:pStyle w:val="TableParagraph"/>
              <w:ind w:left="0"/>
              <w:rPr>
                <w:rFonts w:ascii="Arial"/>
                <w:b/>
                <w:sz w:val="23"/>
                <w:lang w:val="el-GR"/>
              </w:rPr>
            </w:pPr>
          </w:p>
          <w:p w14:paraId="1BE5887F" w14:textId="77777777" w:rsidR="00896A56" w:rsidRPr="00EB1F99" w:rsidRDefault="00A463A0">
            <w:pPr>
              <w:pStyle w:val="TableParagraph"/>
              <w:ind w:left="0" w:right="469"/>
              <w:jc w:val="right"/>
              <w:rPr>
                <w:sz w:val="19"/>
              </w:rPr>
            </w:pPr>
            <w:r w:rsidRPr="00EB1F99">
              <w:rPr>
                <w:color w:val="010202"/>
                <w:sz w:val="19"/>
              </w:rPr>
              <w:t>140 m</w:t>
            </w:r>
          </w:p>
        </w:tc>
        <w:tc>
          <w:tcPr>
            <w:tcW w:w="1384" w:type="dxa"/>
            <w:tcBorders>
              <w:top w:val="single" w:sz="6" w:space="0" w:color="010202"/>
              <w:left w:val="single" w:sz="6" w:space="0" w:color="010202"/>
              <w:bottom w:val="single" w:sz="6" w:space="0" w:color="010202"/>
              <w:right w:val="single" w:sz="2" w:space="0" w:color="010202"/>
            </w:tcBorders>
          </w:tcPr>
          <w:p w14:paraId="4FB23BBD" w14:textId="77777777" w:rsidR="00896A56" w:rsidRPr="00EB1F99" w:rsidRDefault="00896A56">
            <w:pPr>
              <w:pStyle w:val="TableParagraph"/>
              <w:ind w:left="0"/>
              <w:rPr>
                <w:rFonts w:ascii="Arial"/>
                <w:b/>
                <w:sz w:val="23"/>
                <w:lang w:val="el-GR"/>
              </w:rPr>
            </w:pPr>
          </w:p>
          <w:p w14:paraId="03AAA611" w14:textId="77777777" w:rsidR="00896A56" w:rsidRPr="00EB1F99" w:rsidRDefault="00A463A0">
            <w:pPr>
              <w:pStyle w:val="TableParagraph"/>
              <w:ind w:left="38"/>
              <w:jc w:val="center"/>
              <w:rPr>
                <w:sz w:val="19"/>
              </w:rPr>
            </w:pPr>
            <w:r w:rsidRPr="00EB1F99">
              <w:rPr>
                <w:color w:val="010202"/>
                <w:sz w:val="19"/>
              </w:rPr>
              <w:t>-</w:t>
            </w:r>
          </w:p>
        </w:tc>
        <w:tc>
          <w:tcPr>
            <w:tcW w:w="1422" w:type="dxa"/>
            <w:tcBorders>
              <w:top w:val="single" w:sz="6" w:space="0" w:color="010202"/>
              <w:left w:val="single" w:sz="2" w:space="0" w:color="010202"/>
              <w:bottom w:val="single" w:sz="6" w:space="0" w:color="010202"/>
            </w:tcBorders>
          </w:tcPr>
          <w:p w14:paraId="44B19CF0" w14:textId="77777777" w:rsidR="00896A56" w:rsidRPr="00EB1F99" w:rsidRDefault="00896A56">
            <w:pPr>
              <w:pStyle w:val="TableParagraph"/>
              <w:ind w:left="0"/>
              <w:rPr>
                <w:rFonts w:ascii="Arial"/>
                <w:b/>
                <w:sz w:val="23"/>
                <w:lang w:val="el-GR"/>
              </w:rPr>
            </w:pPr>
          </w:p>
          <w:p w14:paraId="6CDE76F4" w14:textId="77777777" w:rsidR="00896A56" w:rsidRPr="00EB1F99" w:rsidRDefault="00A463A0">
            <w:pPr>
              <w:pStyle w:val="TableParagraph"/>
              <w:ind w:left="50"/>
              <w:jc w:val="center"/>
              <w:rPr>
                <w:sz w:val="19"/>
              </w:rPr>
            </w:pPr>
            <w:r w:rsidRPr="00EB1F99">
              <w:rPr>
                <w:color w:val="010202"/>
                <w:sz w:val="19"/>
              </w:rPr>
              <w:t>-</w:t>
            </w:r>
          </w:p>
        </w:tc>
      </w:tr>
      <w:tr w:rsidR="00896A56" w:rsidRPr="00EB1F99" w14:paraId="3594585C" w14:textId="77777777">
        <w:trPr>
          <w:trHeight w:val="519"/>
        </w:trPr>
        <w:tc>
          <w:tcPr>
            <w:tcW w:w="2755" w:type="dxa"/>
            <w:vMerge w:val="restart"/>
            <w:tcBorders>
              <w:top w:val="single" w:sz="6" w:space="0" w:color="010202"/>
              <w:right w:val="single" w:sz="6" w:space="0" w:color="010202"/>
            </w:tcBorders>
          </w:tcPr>
          <w:p w14:paraId="19C4614E" w14:textId="77777777" w:rsidR="00896A56" w:rsidRPr="00EB1F99" w:rsidRDefault="00896A56">
            <w:pPr>
              <w:pStyle w:val="TableParagraph"/>
              <w:ind w:left="0"/>
              <w:rPr>
                <w:rFonts w:ascii="Arial"/>
                <w:b/>
                <w:sz w:val="20"/>
                <w:lang w:val="en-US"/>
              </w:rPr>
            </w:pPr>
          </w:p>
          <w:p w14:paraId="1DD5A430" w14:textId="77777777" w:rsidR="00896A56" w:rsidRPr="00EB1F99" w:rsidRDefault="00A463A0">
            <w:pPr>
              <w:pStyle w:val="TableParagraph"/>
              <w:ind w:left="97" w:right="-15" w:hanging="7"/>
              <w:jc w:val="center"/>
              <w:rPr>
                <w:sz w:val="19"/>
              </w:rPr>
            </w:pPr>
            <w:r w:rsidRPr="00EB1F99">
              <w:rPr>
                <w:color w:val="010202"/>
                <w:sz w:val="19"/>
              </w:rPr>
              <w:t>Pass behind the safety barrier when there is a slip on it</w:t>
            </w:r>
          </w:p>
        </w:tc>
        <w:tc>
          <w:tcPr>
            <w:tcW w:w="1577" w:type="dxa"/>
            <w:tcBorders>
              <w:top w:val="single" w:sz="6" w:space="0" w:color="010202"/>
              <w:left w:val="single" w:sz="6" w:space="0" w:color="010202"/>
              <w:bottom w:val="single" w:sz="2" w:space="0" w:color="010202"/>
            </w:tcBorders>
          </w:tcPr>
          <w:p w14:paraId="2808776B" w14:textId="77777777" w:rsidR="00896A56" w:rsidRPr="00EB1F99" w:rsidRDefault="00A463A0">
            <w:pPr>
              <w:pStyle w:val="TableParagraph"/>
              <w:spacing w:before="50"/>
              <w:ind w:left="371" w:right="155" w:hanging="128"/>
              <w:rPr>
                <w:sz w:val="19"/>
              </w:rPr>
            </w:pPr>
            <w:r w:rsidRPr="00EB1F99">
              <w:rPr>
                <w:color w:val="010202"/>
                <w:sz w:val="19"/>
              </w:rPr>
              <w:t>Single carriageway road</w:t>
            </w:r>
          </w:p>
        </w:tc>
        <w:tc>
          <w:tcPr>
            <w:tcW w:w="1445" w:type="dxa"/>
            <w:tcBorders>
              <w:top w:val="single" w:sz="6" w:space="0" w:color="010202"/>
              <w:bottom w:val="single" w:sz="2" w:space="0" w:color="010202"/>
              <w:right w:val="single" w:sz="6" w:space="0" w:color="010202"/>
            </w:tcBorders>
          </w:tcPr>
          <w:p w14:paraId="67D9FD44" w14:textId="77777777" w:rsidR="00896A56" w:rsidRPr="00EB1F99" w:rsidRDefault="00A463A0">
            <w:pPr>
              <w:pStyle w:val="TableParagraph"/>
              <w:spacing w:before="157"/>
              <w:ind w:left="0" w:right="516"/>
              <w:jc w:val="right"/>
              <w:rPr>
                <w:sz w:val="19"/>
              </w:rPr>
            </w:pPr>
            <w:r w:rsidRPr="00EB1F99">
              <w:rPr>
                <w:color w:val="010202"/>
                <w:sz w:val="19"/>
              </w:rPr>
              <w:t>80 m</w:t>
            </w:r>
          </w:p>
        </w:tc>
        <w:tc>
          <w:tcPr>
            <w:tcW w:w="1384" w:type="dxa"/>
            <w:tcBorders>
              <w:top w:val="single" w:sz="6" w:space="0" w:color="010202"/>
              <w:left w:val="single" w:sz="6" w:space="0" w:color="010202"/>
              <w:bottom w:val="single" w:sz="2" w:space="0" w:color="010202"/>
              <w:right w:val="single" w:sz="2" w:space="0" w:color="010202"/>
            </w:tcBorders>
          </w:tcPr>
          <w:p w14:paraId="30D5F8CA" w14:textId="77777777" w:rsidR="00896A56" w:rsidRPr="00EB1F99" w:rsidRDefault="00A463A0">
            <w:pPr>
              <w:pStyle w:val="TableParagraph"/>
              <w:spacing w:before="157"/>
              <w:ind w:left="520" w:right="475"/>
              <w:jc w:val="center"/>
              <w:rPr>
                <w:sz w:val="19"/>
              </w:rPr>
            </w:pPr>
            <w:r w:rsidRPr="00EB1F99">
              <w:rPr>
                <w:color w:val="010202"/>
                <w:sz w:val="19"/>
              </w:rPr>
              <w:t>60 m</w:t>
            </w:r>
          </w:p>
        </w:tc>
        <w:tc>
          <w:tcPr>
            <w:tcW w:w="1422" w:type="dxa"/>
            <w:tcBorders>
              <w:top w:val="single" w:sz="6" w:space="0" w:color="010202"/>
              <w:left w:val="single" w:sz="2" w:space="0" w:color="010202"/>
              <w:bottom w:val="single" w:sz="2" w:space="0" w:color="010202"/>
            </w:tcBorders>
          </w:tcPr>
          <w:p w14:paraId="1BB6241E" w14:textId="77777777" w:rsidR="00896A56" w:rsidRPr="00EB1F99" w:rsidRDefault="00A463A0">
            <w:pPr>
              <w:pStyle w:val="TableParagraph"/>
              <w:spacing w:before="157"/>
              <w:ind w:left="540" w:right="485"/>
              <w:jc w:val="center"/>
              <w:rPr>
                <w:sz w:val="19"/>
              </w:rPr>
            </w:pPr>
            <w:r w:rsidRPr="00EB1F99">
              <w:rPr>
                <w:color w:val="010202"/>
                <w:sz w:val="19"/>
              </w:rPr>
              <w:t>40 m</w:t>
            </w:r>
          </w:p>
        </w:tc>
      </w:tr>
      <w:tr w:rsidR="00896A56" w:rsidRPr="00EB1F99" w14:paraId="1BC3CD8B" w14:textId="77777777">
        <w:trPr>
          <w:trHeight w:val="770"/>
        </w:trPr>
        <w:tc>
          <w:tcPr>
            <w:tcW w:w="2755" w:type="dxa"/>
            <w:vMerge/>
            <w:tcBorders>
              <w:top w:val="nil"/>
              <w:right w:val="single" w:sz="6" w:space="0" w:color="010202"/>
            </w:tcBorders>
          </w:tcPr>
          <w:p w14:paraId="170E8383" w14:textId="77777777" w:rsidR="00896A56" w:rsidRPr="00EB1F99" w:rsidRDefault="00896A56">
            <w:pPr>
              <w:rPr>
                <w:sz w:val="2"/>
                <w:szCs w:val="2"/>
                <w:lang w:val="el-GR"/>
              </w:rPr>
            </w:pPr>
          </w:p>
        </w:tc>
        <w:tc>
          <w:tcPr>
            <w:tcW w:w="1577" w:type="dxa"/>
            <w:tcBorders>
              <w:top w:val="single" w:sz="2" w:space="0" w:color="010202"/>
              <w:left w:val="single" w:sz="6" w:space="0" w:color="010202"/>
            </w:tcBorders>
          </w:tcPr>
          <w:p w14:paraId="22D7F403" w14:textId="77777777" w:rsidR="00896A56" w:rsidRPr="00EB1F99" w:rsidRDefault="00A463A0">
            <w:pPr>
              <w:pStyle w:val="TableParagraph"/>
              <w:spacing w:before="58"/>
              <w:ind w:left="305" w:right="242" w:firstLine="3"/>
              <w:jc w:val="center"/>
              <w:rPr>
                <w:sz w:val="19"/>
              </w:rPr>
            </w:pPr>
            <w:r w:rsidRPr="00EB1F99">
              <w:rPr>
                <w:color w:val="010202"/>
                <w:sz w:val="19"/>
              </w:rPr>
              <w:t>Road with separated carriageway</w:t>
            </w:r>
          </w:p>
        </w:tc>
        <w:tc>
          <w:tcPr>
            <w:tcW w:w="1445" w:type="dxa"/>
            <w:tcBorders>
              <w:top w:val="single" w:sz="2" w:space="0" w:color="010202"/>
              <w:right w:val="single" w:sz="6" w:space="0" w:color="010202"/>
            </w:tcBorders>
          </w:tcPr>
          <w:p w14:paraId="51B8CC23" w14:textId="77777777" w:rsidR="00896A56" w:rsidRPr="00EB1F99" w:rsidRDefault="00896A56">
            <w:pPr>
              <w:pStyle w:val="TableParagraph"/>
              <w:spacing w:before="11"/>
              <w:ind w:left="0"/>
              <w:rPr>
                <w:rFonts w:ascii="Arial"/>
                <w:b/>
                <w:sz w:val="23"/>
                <w:lang w:val="el-GR"/>
              </w:rPr>
            </w:pPr>
          </w:p>
          <w:p w14:paraId="397C4BA2" w14:textId="77777777" w:rsidR="00896A56" w:rsidRPr="00EB1F99" w:rsidRDefault="00A463A0">
            <w:pPr>
              <w:pStyle w:val="TableParagraph"/>
              <w:ind w:left="0" w:right="469"/>
              <w:jc w:val="right"/>
              <w:rPr>
                <w:sz w:val="19"/>
              </w:rPr>
            </w:pPr>
            <w:r w:rsidRPr="00EB1F99">
              <w:rPr>
                <w:color w:val="010202"/>
                <w:sz w:val="19"/>
              </w:rPr>
              <w:t>100 m</w:t>
            </w:r>
          </w:p>
        </w:tc>
        <w:tc>
          <w:tcPr>
            <w:tcW w:w="1384" w:type="dxa"/>
            <w:tcBorders>
              <w:top w:val="single" w:sz="2" w:space="0" w:color="010202"/>
              <w:left w:val="single" w:sz="6" w:space="0" w:color="010202"/>
              <w:right w:val="single" w:sz="2" w:space="0" w:color="010202"/>
            </w:tcBorders>
          </w:tcPr>
          <w:p w14:paraId="706E556C" w14:textId="77777777" w:rsidR="00896A56" w:rsidRPr="00EB1F99" w:rsidRDefault="00896A56">
            <w:pPr>
              <w:pStyle w:val="TableParagraph"/>
              <w:spacing w:before="11"/>
              <w:ind w:left="0"/>
              <w:rPr>
                <w:rFonts w:ascii="Arial"/>
                <w:b/>
                <w:sz w:val="23"/>
                <w:lang w:val="el-GR"/>
              </w:rPr>
            </w:pPr>
          </w:p>
          <w:p w14:paraId="53D00CB0" w14:textId="77777777" w:rsidR="00896A56" w:rsidRPr="00EB1F99" w:rsidRDefault="00A463A0">
            <w:pPr>
              <w:pStyle w:val="TableParagraph"/>
              <w:ind w:left="520" w:right="475"/>
              <w:jc w:val="center"/>
              <w:rPr>
                <w:sz w:val="19"/>
              </w:rPr>
            </w:pPr>
            <w:r w:rsidRPr="00EB1F99">
              <w:rPr>
                <w:color w:val="010202"/>
                <w:sz w:val="19"/>
              </w:rPr>
              <w:t>60 m</w:t>
            </w:r>
          </w:p>
        </w:tc>
        <w:tc>
          <w:tcPr>
            <w:tcW w:w="1422" w:type="dxa"/>
            <w:tcBorders>
              <w:top w:val="single" w:sz="2" w:space="0" w:color="010202"/>
              <w:left w:val="single" w:sz="2" w:space="0" w:color="010202"/>
            </w:tcBorders>
          </w:tcPr>
          <w:p w14:paraId="6F83B0E6" w14:textId="77777777" w:rsidR="00896A56" w:rsidRPr="00EB1F99" w:rsidRDefault="00896A56">
            <w:pPr>
              <w:pStyle w:val="TableParagraph"/>
              <w:spacing w:before="11"/>
              <w:ind w:left="0"/>
              <w:rPr>
                <w:rFonts w:ascii="Arial"/>
                <w:b/>
                <w:sz w:val="23"/>
                <w:lang w:val="el-GR"/>
              </w:rPr>
            </w:pPr>
          </w:p>
          <w:p w14:paraId="2A265627" w14:textId="77777777" w:rsidR="00896A56" w:rsidRPr="00EB1F99" w:rsidRDefault="00A463A0">
            <w:pPr>
              <w:pStyle w:val="TableParagraph"/>
              <w:ind w:left="540" w:right="485"/>
              <w:jc w:val="center"/>
              <w:rPr>
                <w:sz w:val="19"/>
              </w:rPr>
            </w:pPr>
            <w:r w:rsidRPr="00EB1F99">
              <w:rPr>
                <w:color w:val="010202"/>
                <w:sz w:val="19"/>
              </w:rPr>
              <w:t>40 m</w:t>
            </w:r>
          </w:p>
        </w:tc>
      </w:tr>
    </w:tbl>
    <w:p w14:paraId="41B109E3" w14:textId="77777777" w:rsidR="00896A56" w:rsidRPr="00EB1F99" w:rsidRDefault="00896A56" w:rsidP="00DD0EE8">
      <w:pPr>
        <w:pStyle w:val="BodyText"/>
        <w:spacing w:before="1"/>
        <w:rPr>
          <w:lang w:val="el-GR"/>
        </w:rPr>
      </w:pPr>
    </w:p>
    <w:p w14:paraId="3FD532BD" w14:textId="77777777" w:rsidR="00896A56" w:rsidRPr="00EB1F99" w:rsidRDefault="00A463A0" w:rsidP="00DD0EE8">
      <w:pPr>
        <w:pStyle w:val="BodyText"/>
        <w:spacing w:before="1"/>
      </w:pPr>
      <w:r w:rsidRPr="00EB1F99">
        <w:rPr>
          <w:noProof/>
        </w:rPr>
        <w:drawing>
          <wp:anchor distT="0" distB="0" distL="0" distR="0" simplePos="0" relativeHeight="250598400" behindDoc="0" locked="0" layoutInCell="1" allowOverlap="1" wp14:anchorId="3590DEEF" wp14:editId="4B40FCB3">
            <wp:simplePos x="0" y="0"/>
            <wp:positionH relativeFrom="page">
              <wp:posOffset>1081277</wp:posOffset>
            </wp:positionH>
            <wp:positionV relativeFrom="paragraph">
              <wp:posOffset>190004</wp:posOffset>
            </wp:positionV>
            <wp:extent cx="5470516" cy="1586198"/>
            <wp:effectExtent l="0" t="0" r="0" b="0"/>
            <wp:wrapTopAndBottom/>
            <wp:docPr id="3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jpeg"/>
                    <pic:cNvPicPr/>
                  </pic:nvPicPr>
                  <pic:blipFill>
                    <a:blip r:embed="rId59" cstate="print"/>
                    <a:stretch>
                      <a:fillRect/>
                    </a:stretch>
                  </pic:blipFill>
                  <pic:spPr>
                    <a:xfrm>
                      <a:off x="0" y="0"/>
                      <a:ext cx="5470516" cy="1586198"/>
                    </a:xfrm>
                    <a:prstGeom prst="rect">
                      <a:avLst/>
                    </a:prstGeom>
                  </pic:spPr>
                </pic:pic>
              </a:graphicData>
            </a:graphic>
          </wp:anchor>
        </w:drawing>
      </w:r>
    </w:p>
    <w:p w14:paraId="71085E5D" w14:textId="77777777" w:rsidR="00896A56" w:rsidRPr="00EB1F99" w:rsidRDefault="00896A56" w:rsidP="00DD0EE8">
      <w:pPr>
        <w:pStyle w:val="BodyText"/>
        <w:spacing w:before="1"/>
        <w:rPr>
          <w:lang w:val="el-GR"/>
        </w:rPr>
      </w:pPr>
    </w:p>
    <w:p w14:paraId="69191097" w14:textId="01AA21B3" w:rsidR="00896A56" w:rsidRPr="00EB1F99" w:rsidRDefault="00A463A0" w:rsidP="00DD0EE8">
      <w:pPr>
        <w:ind w:left="567"/>
        <w:rPr>
          <w:rFonts w:ascii="Arial" w:hAnsi="Arial"/>
          <w:b/>
          <w:sz w:val="19"/>
        </w:rPr>
      </w:pPr>
      <w:r w:rsidRPr="00EB1F99">
        <w:rPr>
          <w:rFonts w:ascii="Arial" w:hAnsi="Arial"/>
          <w:b/>
          <w:color w:val="010202"/>
          <w:sz w:val="19"/>
        </w:rPr>
        <w:t>Fig. 15a:</w:t>
      </w:r>
      <w:r w:rsidRPr="00EB1F99">
        <w:rPr>
          <w:rFonts w:ascii="Arial" w:hAnsi="Arial"/>
          <w:b/>
          <w:color w:val="010202"/>
          <w:sz w:val="19"/>
        </w:rPr>
        <w:tab/>
        <w:t>Lengths of safety barriers on single carriageway roads</w:t>
      </w:r>
    </w:p>
    <w:tbl>
      <w:tblPr>
        <w:tblStyle w:val="TableGrid"/>
        <w:tblW w:w="10424" w:type="dxa"/>
        <w:tblLook w:val="04A0" w:firstRow="1" w:lastRow="0" w:firstColumn="1" w:lastColumn="0" w:noHBand="0" w:noVBand="1"/>
      </w:tblPr>
      <w:tblGrid>
        <w:gridCol w:w="5212"/>
        <w:gridCol w:w="5212"/>
      </w:tblGrid>
      <w:tr w:rsidR="000F5EBF" w:rsidRPr="00EB1F99" w14:paraId="3123EAD2" w14:textId="77777777" w:rsidTr="000F5EBF">
        <w:tc>
          <w:tcPr>
            <w:tcW w:w="5212" w:type="dxa"/>
          </w:tcPr>
          <w:p w14:paraId="71C12167" w14:textId="334355DC" w:rsidR="000F5EBF" w:rsidRPr="00EB1F99" w:rsidRDefault="000F5EBF" w:rsidP="000F5EBF">
            <w:pPr>
              <w:pStyle w:val="BodyText"/>
              <w:spacing w:before="1"/>
              <w:rPr>
                <w:sz w:val="18"/>
                <w:szCs w:val="18"/>
              </w:rPr>
            </w:pPr>
            <w:r w:rsidRPr="00EB1F99">
              <w:rPr>
                <w:sz w:val="18"/>
                <w:lang w:val="el-GR"/>
              </w:rPr>
              <w:t>Μήκος των στηθαίων ασφαλείας</w:t>
            </w:r>
          </w:p>
        </w:tc>
        <w:tc>
          <w:tcPr>
            <w:tcW w:w="5212" w:type="dxa"/>
          </w:tcPr>
          <w:p w14:paraId="06C49908" w14:textId="1617D2DC" w:rsidR="000F5EBF" w:rsidRPr="00EB1F99" w:rsidRDefault="000F5EBF" w:rsidP="000F5EBF">
            <w:pPr>
              <w:pStyle w:val="BodyText"/>
              <w:spacing w:before="1"/>
              <w:rPr>
                <w:sz w:val="18"/>
                <w:szCs w:val="18"/>
              </w:rPr>
            </w:pPr>
            <w:r w:rsidRPr="00EB1F99">
              <w:rPr>
                <w:sz w:val="18"/>
              </w:rPr>
              <w:t>Length of safety barriers</w:t>
            </w:r>
          </w:p>
        </w:tc>
      </w:tr>
      <w:tr w:rsidR="000F5EBF" w:rsidRPr="00EB1F99" w14:paraId="16EBB325" w14:textId="77777777" w:rsidTr="000F5EBF">
        <w:tc>
          <w:tcPr>
            <w:tcW w:w="5212" w:type="dxa"/>
          </w:tcPr>
          <w:p w14:paraId="49F45075" w14:textId="63366DAB" w:rsidR="000F5EBF" w:rsidRPr="00EB1F99" w:rsidRDefault="000F5EBF" w:rsidP="000F5EBF">
            <w:pPr>
              <w:pStyle w:val="BodyText"/>
              <w:spacing w:before="1"/>
              <w:rPr>
                <w:sz w:val="18"/>
                <w:szCs w:val="18"/>
                <w:lang w:val="el-GR"/>
              </w:rPr>
            </w:pPr>
            <w:r w:rsidRPr="00EB1F99">
              <w:rPr>
                <w:sz w:val="18"/>
                <w:lang w:val="el-GR"/>
              </w:rPr>
              <w:t>Δυνατή μείωση της ικανότητας συγκράτησης</w:t>
            </w:r>
          </w:p>
        </w:tc>
        <w:tc>
          <w:tcPr>
            <w:tcW w:w="5212" w:type="dxa"/>
          </w:tcPr>
          <w:p w14:paraId="19304C36" w14:textId="2B00F1BA" w:rsidR="000F5EBF" w:rsidRPr="00EB1F99" w:rsidRDefault="000F5EBF" w:rsidP="000F5EBF">
            <w:pPr>
              <w:pStyle w:val="BodyText"/>
              <w:spacing w:before="1"/>
              <w:rPr>
                <w:sz w:val="18"/>
                <w:szCs w:val="18"/>
              </w:rPr>
            </w:pPr>
            <w:r w:rsidRPr="00EB1F99">
              <w:rPr>
                <w:sz w:val="18"/>
              </w:rPr>
              <w:t>Possible reduction of restraining capacity</w:t>
            </w:r>
          </w:p>
        </w:tc>
      </w:tr>
      <w:tr w:rsidR="000F5EBF" w:rsidRPr="00EB1F99" w14:paraId="76314549" w14:textId="77777777" w:rsidTr="000F5EBF">
        <w:tc>
          <w:tcPr>
            <w:tcW w:w="5212" w:type="dxa"/>
          </w:tcPr>
          <w:p w14:paraId="6B444E4F" w14:textId="4B238A5D" w:rsidR="000F5EBF" w:rsidRPr="00EB1F99" w:rsidRDefault="000F5EBF" w:rsidP="000F5EBF">
            <w:pPr>
              <w:pStyle w:val="BodyText"/>
              <w:spacing w:before="1"/>
              <w:rPr>
                <w:sz w:val="18"/>
                <w:szCs w:val="18"/>
              </w:rPr>
            </w:pPr>
            <w:r w:rsidRPr="00EB1F99">
              <w:rPr>
                <w:sz w:val="18"/>
                <w:lang w:val="el-GR"/>
              </w:rPr>
              <w:t>εμπόδιο</w:t>
            </w:r>
          </w:p>
        </w:tc>
        <w:tc>
          <w:tcPr>
            <w:tcW w:w="5212" w:type="dxa"/>
          </w:tcPr>
          <w:p w14:paraId="2BE188B8" w14:textId="5E464210" w:rsidR="000F5EBF" w:rsidRPr="00EB1F99" w:rsidRDefault="000F5EBF" w:rsidP="000F5EBF">
            <w:pPr>
              <w:pStyle w:val="BodyText"/>
              <w:spacing w:before="1"/>
              <w:rPr>
                <w:sz w:val="18"/>
                <w:szCs w:val="18"/>
              </w:rPr>
            </w:pPr>
            <w:r w:rsidRPr="00EB1F99">
              <w:rPr>
                <w:sz w:val="18"/>
              </w:rPr>
              <w:t>obstacle</w:t>
            </w:r>
          </w:p>
        </w:tc>
      </w:tr>
      <w:tr w:rsidR="000F5EBF" w:rsidRPr="00EB1F99" w14:paraId="32FEE93C" w14:textId="77777777" w:rsidTr="000F5EBF">
        <w:tc>
          <w:tcPr>
            <w:tcW w:w="5212" w:type="dxa"/>
          </w:tcPr>
          <w:p w14:paraId="5B3C07A4" w14:textId="6F258C30" w:rsidR="000F5EBF" w:rsidRPr="00EB1F99" w:rsidRDefault="000F5EBF" w:rsidP="000F5EBF">
            <w:pPr>
              <w:pStyle w:val="BodyText"/>
              <w:spacing w:before="1"/>
              <w:rPr>
                <w:sz w:val="18"/>
                <w:szCs w:val="18"/>
              </w:rPr>
            </w:pPr>
            <w:r w:rsidRPr="00EB1F99">
              <w:rPr>
                <w:sz w:val="18"/>
                <w:lang w:val="el-GR"/>
              </w:rPr>
              <w:t>Οδός με ενιαίο οδόστρωμα</w:t>
            </w:r>
          </w:p>
        </w:tc>
        <w:tc>
          <w:tcPr>
            <w:tcW w:w="5212" w:type="dxa"/>
          </w:tcPr>
          <w:p w14:paraId="6340B2F0" w14:textId="48614351" w:rsidR="000F5EBF" w:rsidRPr="00EB1F99" w:rsidRDefault="000F5EBF" w:rsidP="000F5EBF">
            <w:pPr>
              <w:pStyle w:val="BodyText"/>
              <w:spacing w:before="1"/>
              <w:rPr>
                <w:sz w:val="18"/>
                <w:szCs w:val="18"/>
              </w:rPr>
            </w:pPr>
            <w:r w:rsidRPr="00EB1F99">
              <w:rPr>
                <w:sz w:val="18"/>
              </w:rPr>
              <w:t>Single carriageway road</w:t>
            </w:r>
          </w:p>
        </w:tc>
      </w:tr>
    </w:tbl>
    <w:p w14:paraId="019E65F9" w14:textId="77777777" w:rsidR="00896A56" w:rsidRPr="00EB1F99" w:rsidRDefault="00896A56" w:rsidP="00DD0EE8">
      <w:pPr>
        <w:pStyle w:val="BodyText"/>
        <w:spacing w:before="1"/>
        <w:rPr>
          <w:lang w:val="el-GR"/>
        </w:rPr>
      </w:pPr>
    </w:p>
    <w:p w14:paraId="34BAB143" w14:textId="77777777" w:rsidR="00896A56" w:rsidRPr="00EB1F99" w:rsidRDefault="00896A56" w:rsidP="00DD0EE8">
      <w:pPr>
        <w:pStyle w:val="BodyText"/>
        <w:spacing w:before="1"/>
        <w:rPr>
          <w:lang w:val="el-GR"/>
        </w:rPr>
      </w:pPr>
    </w:p>
    <w:p w14:paraId="21D7D663" w14:textId="76DB8706" w:rsidR="00896A56" w:rsidRPr="00EB1F99" w:rsidRDefault="00A463A0" w:rsidP="00DD0EE8">
      <w:pPr>
        <w:pStyle w:val="BodyText"/>
        <w:spacing w:before="1"/>
      </w:pPr>
      <w:r w:rsidRPr="00EB1F99">
        <w:rPr>
          <w:noProof/>
        </w:rPr>
        <w:lastRenderedPageBreak/>
        <w:drawing>
          <wp:anchor distT="0" distB="0" distL="0" distR="0" simplePos="0" relativeHeight="250604544" behindDoc="0" locked="0" layoutInCell="1" allowOverlap="1" wp14:anchorId="55A0EA60" wp14:editId="172B490E">
            <wp:simplePos x="0" y="0"/>
            <wp:positionH relativeFrom="page">
              <wp:posOffset>1079753</wp:posOffset>
            </wp:positionH>
            <wp:positionV relativeFrom="paragraph">
              <wp:posOffset>147591</wp:posOffset>
            </wp:positionV>
            <wp:extent cx="5364513" cy="1714023"/>
            <wp:effectExtent l="0" t="0" r="0" b="0"/>
            <wp:wrapTopAndBottom/>
            <wp:docPr id="3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jpeg"/>
                    <pic:cNvPicPr/>
                  </pic:nvPicPr>
                  <pic:blipFill>
                    <a:blip r:embed="rId60" cstate="print"/>
                    <a:stretch>
                      <a:fillRect/>
                    </a:stretch>
                  </pic:blipFill>
                  <pic:spPr>
                    <a:xfrm>
                      <a:off x="0" y="0"/>
                      <a:ext cx="5364513" cy="1714023"/>
                    </a:xfrm>
                    <a:prstGeom prst="rect">
                      <a:avLst/>
                    </a:prstGeom>
                  </pic:spPr>
                </pic:pic>
              </a:graphicData>
            </a:graphic>
          </wp:anchor>
        </w:drawing>
      </w:r>
    </w:p>
    <w:p w14:paraId="70485E84" w14:textId="5ED7D775" w:rsidR="00896A56" w:rsidRPr="00EB1F99" w:rsidRDefault="00A463A0" w:rsidP="00DD0EE8">
      <w:pPr>
        <w:spacing w:before="1"/>
        <w:ind w:left="567"/>
        <w:rPr>
          <w:rFonts w:ascii="Arial" w:hAnsi="Arial"/>
          <w:b/>
          <w:sz w:val="19"/>
        </w:rPr>
      </w:pPr>
      <w:r w:rsidRPr="00EB1F99">
        <w:rPr>
          <w:rFonts w:ascii="Arial" w:hAnsi="Arial"/>
          <w:b/>
          <w:color w:val="010202"/>
          <w:sz w:val="19"/>
        </w:rPr>
        <w:t>Fig. 15b:</w:t>
      </w:r>
      <w:r w:rsidRPr="00EB1F99">
        <w:rPr>
          <w:rFonts w:ascii="Arial" w:hAnsi="Arial"/>
          <w:b/>
          <w:color w:val="010202"/>
          <w:sz w:val="19"/>
        </w:rPr>
        <w:tab/>
        <w:t>Lengths of safety barriers on separated carriageway roads</w:t>
      </w:r>
    </w:p>
    <w:p w14:paraId="6DE6E49B" w14:textId="77777777" w:rsidR="00896A56" w:rsidRPr="00EB1F99" w:rsidRDefault="00896A56">
      <w:pPr>
        <w:rPr>
          <w:rFonts w:ascii="Arial" w:hAnsi="Arial"/>
          <w:sz w:val="19"/>
          <w:lang w:val="en-US"/>
        </w:rPr>
      </w:pPr>
    </w:p>
    <w:tbl>
      <w:tblPr>
        <w:tblStyle w:val="TableGrid"/>
        <w:tblW w:w="10424" w:type="dxa"/>
        <w:tblLook w:val="04A0" w:firstRow="1" w:lastRow="0" w:firstColumn="1" w:lastColumn="0" w:noHBand="0" w:noVBand="1"/>
      </w:tblPr>
      <w:tblGrid>
        <w:gridCol w:w="5212"/>
        <w:gridCol w:w="5212"/>
      </w:tblGrid>
      <w:tr w:rsidR="000B02EF" w:rsidRPr="00EB1F99" w14:paraId="0849DD52" w14:textId="77777777" w:rsidTr="007F61A5">
        <w:tc>
          <w:tcPr>
            <w:tcW w:w="5212" w:type="dxa"/>
          </w:tcPr>
          <w:p w14:paraId="26953841" w14:textId="77777777" w:rsidR="000B02EF" w:rsidRPr="00EB1F99" w:rsidRDefault="000B02EF" w:rsidP="007F61A5">
            <w:pPr>
              <w:pStyle w:val="BodyText"/>
              <w:spacing w:before="1"/>
              <w:rPr>
                <w:sz w:val="18"/>
                <w:szCs w:val="18"/>
              </w:rPr>
            </w:pPr>
            <w:r w:rsidRPr="00EB1F99">
              <w:rPr>
                <w:sz w:val="18"/>
                <w:lang w:val="el-GR"/>
              </w:rPr>
              <w:t>Μήκος των στηθαίων ασφαλείας</w:t>
            </w:r>
          </w:p>
        </w:tc>
        <w:tc>
          <w:tcPr>
            <w:tcW w:w="5212" w:type="dxa"/>
          </w:tcPr>
          <w:p w14:paraId="459BE26A" w14:textId="77777777" w:rsidR="000B02EF" w:rsidRPr="00EB1F99" w:rsidRDefault="000B02EF" w:rsidP="007F61A5">
            <w:pPr>
              <w:pStyle w:val="BodyText"/>
              <w:spacing w:before="1"/>
              <w:rPr>
                <w:sz w:val="18"/>
                <w:szCs w:val="18"/>
              </w:rPr>
            </w:pPr>
            <w:r w:rsidRPr="00EB1F99">
              <w:rPr>
                <w:sz w:val="18"/>
              </w:rPr>
              <w:t>Length of safety barriers</w:t>
            </w:r>
          </w:p>
        </w:tc>
      </w:tr>
      <w:tr w:rsidR="000B02EF" w:rsidRPr="00EB1F99" w14:paraId="39281632" w14:textId="77777777" w:rsidTr="007F61A5">
        <w:tc>
          <w:tcPr>
            <w:tcW w:w="5212" w:type="dxa"/>
          </w:tcPr>
          <w:p w14:paraId="14BC39FB" w14:textId="77777777" w:rsidR="000B02EF" w:rsidRPr="00EB1F99" w:rsidRDefault="000B02EF" w:rsidP="007F61A5">
            <w:pPr>
              <w:pStyle w:val="BodyText"/>
              <w:spacing w:before="1"/>
              <w:rPr>
                <w:sz w:val="18"/>
                <w:szCs w:val="18"/>
                <w:lang w:val="el-GR"/>
              </w:rPr>
            </w:pPr>
            <w:r w:rsidRPr="00EB1F99">
              <w:rPr>
                <w:sz w:val="18"/>
                <w:lang w:val="el-GR"/>
              </w:rPr>
              <w:t>Δυνατή μείωση της ικανότητας συγκράτησης</w:t>
            </w:r>
          </w:p>
        </w:tc>
        <w:tc>
          <w:tcPr>
            <w:tcW w:w="5212" w:type="dxa"/>
          </w:tcPr>
          <w:p w14:paraId="14090596" w14:textId="77777777" w:rsidR="000B02EF" w:rsidRPr="00EB1F99" w:rsidRDefault="000B02EF" w:rsidP="007F61A5">
            <w:pPr>
              <w:pStyle w:val="BodyText"/>
              <w:spacing w:before="1"/>
              <w:rPr>
                <w:sz w:val="18"/>
                <w:szCs w:val="18"/>
              </w:rPr>
            </w:pPr>
            <w:r w:rsidRPr="00EB1F99">
              <w:rPr>
                <w:sz w:val="18"/>
              </w:rPr>
              <w:t>Possible reduction of restraining capacity</w:t>
            </w:r>
          </w:p>
        </w:tc>
      </w:tr>
      <w:tr w:rsidR="000B02EF" w:rsidRPr="00EB1F99" w14:paraId="77F8154C" w14:textId="77777777" w:rsidTr="007F61A5">
        <w:tc>
          <w:tcPr>
            <w:tcW w:w="5212" w:type="dxa"/>
          </w:tcPr>
          <w:p w14:paraId="51E859AC" w14:textId="77777777" w:rsidR="000B02EF" w:rsidRPr="00EB1F99" w:rsidRDefault="000B02EF" w:rsidP="007F61A5">
            <w:pPr>
              <w:pStyle w:val="BodyText"/>
              <w:spacing w:before="1"/>
              <w:rPr>
                <w:sz w:val="18"/>
                <w:szCs w:val="18"/>
              </w:rPr>
            </w:pPr>
            <w:r w:rsidRPr="00EB1F99">
              <w:rPr>
                <w:sz w:val="18"/>
                <w:lang w:val="el-GR"/>
              </w:rPr>
              <w:t>εμπόδιο</w:t>
            </w:r>
          </w:p>
        </w:tc>
        <w:tc>
          <w:tcPr>
            <w:tcW w:w="5212" w:type="dxa"/>
          </w:tcPr>
          <w:p w14:paraId="59C50FB2" w14:textId="77777777" w:rsidR="000B02EF" w:rsidRPr="00EB1F99" w:rsidRDefault="000B02EF" w:rsidP="007F61A5">
            <w:pPr>
              <w:pStyle w:val="BodyText"/>
              <w:spacing w:before="1"/>
              <w:rPr>
                <w:sz w:val="18"/>
                <w:szCs w:val="18"/>
              </w:rPr>
            </w:pPr>
            <w:r w:rsidRPr="00EB1F99">
              <w:rPr>
                <w:sz w:val="18"/>
              </w:rPr>
              <w:t>obstacle</w:t>
            </w:r>
          </w:p>
        </w:tc>
      </w:tr>
      <w:tr w:rsidR="000B02EF" w:rsidRPr="00EB1F99" w14:paraId="61DFFE37" w14:textId="77777777" w:rsidTr="007F61A5">
        <w:tc>
          <w:tcPr>
            <w:tcW w:w="5212" w:type="dxa"/>
          </w:tcPr>
          <w:p w14:paraId="03560B8F" w14:textId="2BE8AFAB" w:rsidR="000B02EF" w:rsidRPr="00EB1F99" w:rsidRDefault="000B02EF" w:rsidP="007F61A5">
            <w:pPr>
              <w:pStyle w:val="BodyText"/>
              <w:spacing w:before="1"/>
              <w:rPr>
                <w:sz w:val="18"/>
                <w:szCs w:val="18"/>
              </w:rPr>
            </w:pPr>
            <w:r w:rsidRPr="00EB1F99">
              <w:rPr>
                <w:sz w:val="18"/>
                <w:lang w:val="el-GR"/>
              </w:rPr>
              <w:t>Οδός με διαχωρισμένα οδοστρώματα</w:t>
            </w:r>
          </w:p>
        </w:tc>
        <w:tc>
          <w:tcPr>
            <w:tcW w:w="5212" w:type="dxa"/>
          </w:tcPr>
          <w:p w14:paraId="170625AC" w14:textId="64DDFB02" w:rsidR="000B02EF" w:rsidRPr="00EB1F99" w:rsidRDefault="000B02EF" w:rsidP="007F61A5">
            <w:pPr>
              <w:pStyle w:val="BodyText"/>
              <w:spacing w:before="1"/>
              <w:rPr>
                <w:sz w:val="18"/>
                <w:szCs w:val="18"/>
              </w:rPr>
            </w:pPr>
            <w:r w:rsidRPr="00EB1F99">
              <w:rPr>
                <w:sz w:val="18"/>
              </w:rPr>
              <w:t>Separated carriageway road</w:t>
            </w:r>
          </w:p>
        </w:tc>
      </w:tr>
    </w:tbl>
    <w:p w14:paraId="235EE3E4" w14:textId="3370151E" w:rsidR="00055C32" w:rsidRPr="00EB1F99" w:rsidRDefault="00055C32">
      <w:pPr>
        <w:rPr>
          <w:rFonts w:ascii="Arial" w:hAnsi="Arial"/>
          <w:sz w:val="19"/>
          <w:lang w:val="el-GR"/>
        </w:rPr>
        <w:sectPr w:rsidR="00055C32" w:rsidRPr="00EB1F99" w:rsidSect="00DD0EE8">
          <w:pgSz w:w="11910" w:h="16840"/>
          <w:pgMar w:top="1418" w:right="851" w:bottom="567" w:left="851" w:header="1128" w:footer="0" w:gutter="0"/>
          <w:cols w:space="720"/>
        </w:sectPr>
      </w:pPr>
    </w:p>
    <w:p w14:paraId="25602701" w14:textId="77777777" w:rsidR="00896A56" w:rsidRPr="00EB1F99" w:rsidRDefault="00896A56" w:rsidP="00DD0EE8">
      <w:pPr>
        <w:pStyle w:val="BodyText"/>
        <w:spacing w:before="1"/>
        <w:rPr>
          <w:lang w:val="el-GR"/>
        </w:rPr>
      </w:pPr>
    </w:p>
    <w:p w14:paraId="74C50A61" w14:textId="77777777" w:rsidR="00896A56" w:rsidRPr="00EB1F99" w:rsidRDefault="00A463A0" w:rsidP="00DD0EE8">
      <w:pPr>
        <w:pStyle w:val="BodyText"/>
        <w:spacing w:before="1"/>
        <w:jc w:val="center"/>
      </w:pPr>
      <w:r w:rsidRPr="00EB1F99">
        <w:rPr>
          <w:noProof/>
        </w:rPr>
        <w:drawing>
          <wp:inline distT="0" distB="0" distL="0" distR="0" wp14:anchorId="1CF4E552" wp14:editId="729E5262">
            <wp:extent cx="5447948" cy="1754695"/>
            <wp:effectExtent l="0" t="0" r="0" b="0"/>
            <wp:docPr id="3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5.jpeg"/>
                    <pic:cNvPicPr/>
                  </pic:nvPicPr>
                  <pic:blipFill>
                    <a:blip r:embed="rId61" cstate="print"/>
                    <a:stretch>
                      <a:fillRect/>
                    </a:stretch>
                  </pic:blipFill>
                  <pic:spPr>
                    <a:xfrm>
                      <a:off x="0" y="0"/>
                      <a:ext cx="5447948" cy="1754695"/>
                    </a:xfrm>
                    <a:prstGeom prst="rect">
                      <a:avLst/>
                    </a:prstGeom>
                  </pic:spPr>
                </pic:pic>
              </a:graphicData>
            </a:graphic>
          </wp:inline>
        </w:drawing>
      </w:r>
    </w:p>
    <w:p w14:paraId="462C3435" w14:textId="77777777" w:rsidR="00896A56" w:rsidRPr="00EB1F99" w:rsidRDefault="00896A56" w:rsidP="00DD0EE8">
      <w:pPr>
        <w:pStyle w:val="BodyText"/>
        <w:spacing w:before="1"/>
        <w:rPr>
          <w:lang w:val="el-GR"/>
        </w:rPr>
      </w:pPr>
    </w:p>
    <w:p w14:paraId="28DBB098" w14:textId="77777777" w:rsidR="00896A56" w:rsidRPr="00EB1F99" w:rsidRDefault="00A463A0" w:rsidP="00DD0EE8">
      <w:pPr>
        <w:spacing w:before="94"/>
        <w:rPr>
          <w:rFonts w:ascii="Arial" w:hAnsi="Arial"/>
          <w:b/>
          <w:sz w:val="19"/>
        </w:rPr>
      </w:pPr>
      <w:r w:rsidRPr="00EB1F99">
        <w:rPr>
          <w:rFonts w:ascii="Arial" w:hAnsi="Arial"/>
          <w:b/>
          <w:color w:val="010202"/>
          <w:sz w:val="19"/>
        </w:rPr>
        <w:t>Figure 16a:</w:t>
      </w:r>
      <w:r w:rsidRPr="00EB1F99">
        <w:rPr>
          <w:rFonts w:ascii="Arial" w:hAnsi="Arial"/>
          <w:b/>
          <w:color w:val="010202"/>
          <w:sz w:val="19"/>
        </w:rPr>
        <w:tab/>
        <w:t>Angled placement of a safety barrier before the obstacle (single carriageway road)</w:t>
      </w:r>
    </w:p>
    <w:tbl>
      <w:tblPr>
        <w:tblStyle w:val="TableGrid"/>
        <w:tblW w:w="10424" w:type="dxa"/>
        <w:tblLook w:val="04A0" w:firstRow="1" w:lastRow="0" w:firstColumn="1" w:lastColumn="0" w:noHBand="0" w:noVBand="1"/>
      </w:tblPr>
      <w:tblGrid>
        <w:gridCol w:w="5212"/>
        <w:gridCol w:w="5212"/>
      </w:tblGrid>
      <w:tr w:rsidR="00B62104" w:rsidRPr="00EB1F99" w14:paraId="2783376F" w14:textId="77777777" w:rsidTr="007F61A5">
        <w:tc>
          <w:tcPr>
            <w:tcW w:w="5212" w:type="dxa"/>
          </w:tcPr>
          <w:p w14:paraId="767CD578" w14:textId="77777777" w:rsidR="00B62104" w:rsidRPr="00EB1F99" w:rsidRDefault="00B62104" w:rsidP="007F61A5">
            <w:pPr>
              <w:pStyle w:val="BodyText"/>
              <w:spacing w:before="1"/>
              <w:rPr>
                <w:sz w:val="18"/>
                <w:szCs w:val="18"/>
              </w:rPr>
            </w:pPr>
            <w:r w:rsidRPr="00EB1F99">
              <w:rPr>
                <w:sz w:val="18"/>
                <w:lang w:val="el-GR"/>
              </w:rPr>
              <w:t>Μήκος των στηθαίων ασφαλείας</w:t>
            </w:r>
          </w:p>
        </w:tc>
        <w:tc>
          <w:tcPr>
            <w:tcW w:w="5212" w:type="dxa"/>
          </w:tcPr>
          <w:p w14:paraId="2E1645DF" w14:textId="77777777" w:rsidR="00B62104" w:rsidRPr="00EB1F99" w:rsidRDefault="00B62104" w:rsidP="007F61A5">
            <w:pPr>
              <w:pStyle w:val="BodyText"/>
              <w:spacing w:before="1"/>
              <w:rPr>
                <w:sz w:val="18"/>
                <w:szCs w:val="18"/>
              </w:rPr>
            </w:pPr>
            <w:r w:rsidRPr="00EB1F99">
              <w:rPr>
                <w:sz w:val="18"/>
              </w:rPr>
              <w:t>Length of safety barriers</w:t>
            </w:r>
          </w:p>
        </w:tc>
      </w:tr>
      <w:tr w:rsidR="00B62104" w:rsidRPr="00EB1F99" w14:paraId="7677069B" w14:textId="77777777" w:rsidTr="007F61A5">
        <w:tc>
          <w:tcPr>
            <w:tcW w:w="5212" w:type="dxa"/>
          </w:tcPr>
          <w:p w14:paraId="6FF2525F" w14:textId="77777777" w:rsidR="00B62104" w:rsidRPr="00EB1F99" w:rsidRDefault="00B62104" w:rsidP="007F61A5">
            <w:pPr>
              <w:pStyle w:val="BodyText"/>
              <w:spacing w:before="1"/>
              <w:rPr>
                <w:sz w:val="18"/>
                <w:szCs w:val="18"/>
                <w:lang w:val="el-GR"/>
              </w:rPr>
            </w:pPr>
            <w:r w:rsidRPr="00EB1F99">
              <w:rPr>
                <w:sz w:val="18"/>
                <w:lang w:val="el-GR"/>
              </w:rPr>
              <w:t>Δυνατή μείωση της ικανότητας συγκράτησης</w:t>
            </w:r>
          </w:p>
        </w:tc>
        <w:tc>
          <w:tcPr>
            <w:tcW w:w="5212" w:type="dxa"/>
          </w:tcPr>
          <w:p w14:paraId="3E4EF76E" w14:textId="77777777" w:rsidR="00B62104" w:rsidRPr="00EB1F99" w:rsidRDefault="00B62104" w:rsidP="007F61A5">
            <w:pPr>
              <w:pStyle w:val="BodyText"/>
              <w:spacing w:before="1"/>
              <w:rPr>
                <w:sz w:val="18"/>
                <w:szCs w:val="18"/>
              </w:rPr>
            </w:pPr>
            <w:r w:rsidRPr="00EB1F99">
              <w:rPr>
                <w:sz w:val="18"/>
              </w:rPr>
              <w:t>Possible reduction of restraining capacity</w:t>
            </w:r>
          </w:p>
        </w:tc>
      </w:tr>
      <w:tr w:rsidR="00B62104" w:rsidRPr="00EB1F99" w14:paraId="6012DBC4" w14:textId="77777777" w:rsidTr="007F61A5">
        <w:tc>
          <w:tcPr>
            <w:tcW w:w="5212" w:type="dxa"/>
          </w:tcPr>
          <w:p w14:paraId="4F456BBB" w14:textId="77777777" w:rsidR="00B62104" w:rsidRPr="00EB1F99" w:rsidRDefault="00B62104" w:rsidP="007F61A5">
            <w:pPr>
              <w:pStyle w:val="BodyText"/>
              <w:spacing w:before="1"/>
              <w:rPr>
                <w:sz w:val="18"/>
                <w:szCs w:val="18"/>
              </w:rPr>
            </w:pPr>
            <w:r w:rsidRPr="00EB1F99">
              <w:rPr>
                <w:sz w:val="18"/>
                <w:lang w:val="el-GR"/>
              </w:rPr>
              <w:t>εμπόδιο</w:t>
            </w:r>
          </w:p>
        </w:tc>
        <w:tc>
          <w:tcPr>
            <w:tcW w:w="5212" w:type="dxa"/>
          </w:tcPr>
          <w:p w14:paraId="3542D5DA" w14:textId="77777777" w:rsidR="00B62104" w:rsidRPr="00EB1F99" w:rsidRDefault="00B62104" w:rsidP="007F61A5">
            <w:pPr>
              <w:pStyle w:val="BodyText"/>
              <w:spacing w:before="1"/>
              <w:rPr>
                <w:sz w:val="18"/>
                <w:szCs w:val="18"/>
              </w:rPr>
            </w:pPr>
            <w:r w:rsidRPr="00EB1F99">
              <w:rPr>
                <w:sz w:val="18"/>
              </w:rPr>
              <w:t>obstacle</w:t>
            </w:r>
          </w:p>
        </w:tc>
      </w:tr>
      <w:tr w:rsidR="00B62104" w:rsidRPr="00EB1F99" w14:paraId="3BD6D5FF" w14:textId="77777777" w:rsidTr="007F61A5">
        <w:tc>
          <w:tcPr>
            <w:tcW w:w="5212" w:type="dxa"/>
          </w:tcPr>
          <w:p w14:paraId="4E85EAA9" w14:textId="77777777" w:rsidR="00B62104" w:rsidRPr="00EB1F99" w:rsidRDefault="00B62104" w:rsidP="007F61A5">
            <w:pPr>
              <w:pStyle w:val="BodyText"/>
              <w:spacing w:before="1"/>
              <w:rPr>
                <w:sz w:val="18"/>
                <w:szCs w:val="18"/>
              </w:rPr>
            </w:pPr>
            <w:r w:rsidRPr="00EB1F99">
              <w:rPr>
                <w:sz w:val="18"/>
                <w:lang w:val="el-GR"/>
              </w:rPr>
              <w:t>Οδός με ενιαίο οδόστρωμα</w:t>
            </w:r>
          </w:p>
        </w:tc>
        <w:tc>
          <w:tcPr>
            <w:tcW w:w="5212" w:type="dxa"/>
          </w:tcPr>
          <w:p w14:paraId="028823EC" w14:textId="77777777" w:rsidR="00B62104" w:rsidRPr="00EB1F99" w:rsidRDefault="00B62104" w:rsidP="007F61A5">
            <w:pPr>
              <w:pStyle w:val="BodyText"/>
              <w:spacing w:before="1"/>
              <w:rPr>
                <w:sz w:val="18"/>
                <w:szCs w:val="18"/>
              </w:rPr>
            </w:pPr>
            <w:r w:rsidRPr="00EB1F99">
              <w:rPr>
                <w:sz w:val="18"/>
              </w:rPr>
              <w:t>Single carriageway road</w:t>
            </w:r>
          </w:p>
        </w:tc>
      </w:tr>
      <w:tr w:rsidR="00B62104" w:rsidRPr="00EB1F99" w14:paraId="46F33C08" w14:textId="77777777" w:rsidTr="007F61A5">
        <w:tc>
          <w:tcPr>
            <w:tcW w:w="5212" w:type="dxa"/>
          </w:tcPr>
          <w:p w14:paraId="3C977243" w14:textId="3F9C406A" w:rsidR="00B62104" w:rsidRPr="00EB1F99" w:rsidRDefault="00B62104" w:rsidP="00B62104">
            <w:pPr>
              <w:pStyle w:val="BodyText"/>
              <w:spacing w:before="1"/>
              <w:rPr>
                <w:sz w:val="18"/>
                <w:szCs w:val="18"/>
              </w:rPr>
            </w:pPr>
            <w:bookmarkStart w:id="216" w:name="_Hlk79675333"/>
            <w:r w:rsidRPr="00EB1F99">
              <w:rPr>
                <w:sz w:val="18"/>
                <w:lang w:val="el-GR"/>
              </w:rPr>
              <w:t>Τοποθέτηση υπό γωνία 1:20</w:t>
            </w:r>
          </w:p>
        </w:tc>
        <w:tc>
          <w:tcPr>
            <w:tcW w:w="5212" w:type="dxa"/>
          </w:tcPr>
          <w:p w14:paraId="1907451E" w14:textId="7C8D32C7" w:rsidR="00B62104" w:rsidRPr="00EB1F99" w:rsidRDefault="00B62104" w:rsidP="00B62104">
            <w:pPr>
              <w:pStyle w:val="BodyText"/>
              <w:spacing w:before="1"/>
              <w:rPr>
                <w:sz w:val="18"/>
                <w:szCs w:val="18"/>
              </w:rPr>
            </w:pPr>
            <w:r w:rsidRPr="00EB1F99">
              <w:rPr>
                <w:sz w:val="18"/>
              </w:rPr>
              <w:t>Placement at an angle of 1:20</w:t>
            </w:r>
          </w:p>
        </w:tc>
      </w:tr>
      <w:bookmarkEnd w:id="216"/>
      <w:tr w:rsidR="00B62104" w:rsidRPr="00EB1F99" w14:paraId="7A860833" w14:textId="77777777" w:rsidTr="007F61A5">
        <w:tc>
          <w:tcPr>
            <w:tcW w:w="5212" w:type="dxa"/>
          </w:tcPr>
          <w:p w14:paraId="25F129A6" w14:textId="58C33263" w:rsidR="00B62104" w:rsidRPr="00EB1F99" w:rsidRDefault="00B62104" w:rsidP="00B62104">
            <w:pPr>
              <w:pStyle w:val="BodyText"/>
              <w:spacing w:before="1"/>
              <w:rPr>
                <w:sz w:val="18"/>
                <w:szCs w:val="18"/>
              </w:rPr>
            </w:pPr>
            <w:r w:rsidRPr="00EB1F99">
              <w:rPr>
                <w:sz w:val="18"/>
                <w:lang w:val="el-GR"/>
              </w:rPr>
              <w:t>ΑΣΑ</w:t>
            </w:r>
          </w:p>
        </w:tc>
        <w:tc>
          <w:tcPr>
            <w:tcW w:w="5212" w:type="dxa"/>
          </w:tcPr>
          <w:p w14:paraId="2FD787EB" w14:textId="30531415" w:rsidR="00B62104" w:rsidRPr="00EB1F99" w:rsidRDefault="00B62104" w:rsidP="00B62104">
            <w:pPr>
              <w:pStyle w:val="BodyText"/>
              <w:spacing w:before="1"/>
              <w:rPr>
                <w:sz w:val="18"/>
                <w:szCs w:val="18"/>
              </w:rPr>
            </w:pPr>
            <w:r w:rsidRPr="00EB1F99">
              <w:rPr>
                <w:sz w:val="18"/>
                <w:lang w:val="el-GR"/>
              </w:rPr>
              <w:t>ΑΣΑ</w:t>
            </w:r>
          </w:p>
        </w:tc>
      </w:tr>
    </w:tbl>
    <w:p w14:paraId="52FE0488" w14:textId="77777777" w:rsidR="00896A56" w:rsidRPr="00EB1F99" w:rsidRDefault="00896A56" w:rsidP="00DD0EE8">
      <w:pPr>
        <w:pStyle w:val="BodyText"/>
        <w:spacing w:before="1"/>
        <w:rPr>
          <w:lang w:val="el-GR"/>
        </w:rPr>
      </w:pPr>
    </w:p>
    <w:p w14:paraId="7600AB1F" w14:textId="77777777" w:rsidR="00896A56" w:rsidRPr="00EB1F99" w:rsidRDefault="00A463A0" w:rsidP="00DD0EE8">
      <w:pPr>
        <w:pStyle w:val="BodyText"/>
        <w:spacing w:before="1"/>
      </w:pPr>
      <w:r w:rsidRPr="00EB1F99">
        <w:rPr>
          <w:noProof/>
        </w:rPr>
        <w:drawing>
          <wp:anchor distT="0" distB="0" distL="0" distR="0" simplePos="0" relativeHeight="250610688" behindDoc="0" locked="0" layoutInCell="1" allowOverlap="1" wp14:anchorId="0CCF9B5A" wp14:editId="3ECB7190">
            <wp:simplePos x="0" y="0"/>
            <wp:positionH relativeFrom="page">
              <wp:posOffset>1154430</wp:posOffset>
            </wp:positionH>
            <wp:positionV relativeFrom="paragraph">
              <wp:posOffset>213595</wp:posOffset>
            </wp:positionV>
            <wp:extent cx="4878058" cy="1870900"/>
            <wp:effectExtent l="0" t="0" r="0" b="0"/>
            <wp:wrapTopAndBottom/>
            <wp:docPr id="3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62" cstate="print"/>
                    <a:stretch>
                      <a:fillRect/>
                    </a:stretch>
                  </pic:blipFill>
                  <pic:spPr>
                    <a:xfrm>
                      <a:off x="0" y="0"/>
                      <a:ext cx="4878058" cy="1870900"/>
                    </a:xfrm>
                    <a:prstGeom prst="rect">
                      <a:avLst/>
                    </a:prstGeom>
                  </pic:spPr>
                </pic:pic>
              </a:graphicData>
            </a:graphic>
          </wp:anchor>
        </w:drawing>
      </w:r>
    </w:p>
    <w:p w14:paraId="12B1BCAD" w14:textId="77777777" w:rsidR="00896A56" w:rsidRPr="00EB1F99" w:rsidRDefault="00896A56" w:rsidP="00DD0EE8">
      <w:pPr>
        <w:pStyle w:val="BodyText"/>
        <w:spacing w:before="1"/>
        <w:rPr>
          <w:lang w:val="el-GR"/>
        </w:rPr>
      </w:pPr>
    </w:p>
    <w:p w14:paraId="479FE86D" w14:textId="197186A3" w:rsidR="00896A56" w:rsidRPr="00EB1F99" w:rsidRDefault="00A463A0" w:rsidP="00DD0EE8">
      <w:pPr>
        <w:spacing w:before="1"/>
        <w:ind w:left="1418" w:right="569" w:hanging="1418"/>
        <w:rPr>
          <w:rFonts w:ascii="Arial" w:hAnsi="Arial"/>
          <w:b/>
          <w:sz w:val="19"/>
        </w:rPr>
      </w:pPr>
      <w:r w:rsidRPr="00EB1F99">
        <w:rPr>
          <w:rFonts w:ascii="Arial" w:hAnsi="Arial"/>
          <w:b/>
          <w:color w:val="010202"/>
          <w:sz w:val="19"/>
        </w:rPr>
        <w:t>Figure 16b:</w:t>
      </w:r>
      <w:r w:rsidRPr="00EB1F99">
        <w:rPr>
          <w:rFonts w:ascii="Arial" w:hAnsi="Arial"/>
          <w:b/>
          <w:color w:val="010202"/>
          <w:sz w:val="19"/>
        </w:rPr>
        <w:tab/>
        <w:t>Angled placement of a safety barrier before the obstacle (street with separated carriageways)</w:t>
      </w:r>
    </w:p>
    <w:tbl>
      <w:tblPr>
        <w:tblStyle w:val="TableGrid"/>
        <w:tblW w:w="10424" w:type="dxa"/>
        <w:tblLook w:val="04A0" w:firstRow="1" w:lastRow="0" w:firstColumn="1" w:lastColumn="0" w:noHBand="0" w:noVBand="1"/>
      </w:tblPr>
      <w:tblGrid>
        <w:gridCol w:w="5212"/>
        <w:gridCol w:w="5212"/>
      </w:tblGrid>
      <w:tr w:rsidR="00347735" w:rsidRPr="00EB1F99" w14:paraId="5506D98E" w14:textId="77777777" w:rsidTr="007F61A5">
        <w:tc>
          <w:tcPr>
            <w:tcW w:w="5212" w:type="dxa"/>
          </w:tcPr>
          <w:p w14:paraId="7613AF77" w14:textId="77777777" w:rsidR="00347735" w:rsidRPr="00EB1F99" w:rsidRDefault="00347735" w:rsidP="007F61A5">
            <w:pPr>
              <w:pStyle w:val="BodyText"/>
              <w:spacing w:before="1"/>
              <w:rPr>
                <w:sz w:val="18"/>
                <w:szCs w:val="18"/>
              </w:rPr>
            </w:pPr>
            <w:r w:rsidRPr="00EB1F99">
              <w:rPr>
                <w:sz w:val="18"/>
                <w:lang w:val="el-GR"/>
              </w:rPr>
              <w:t>Μήκος των στηθαίων ασφαλείας</w:t>
            </w:r>
          </w:p>
        </w:tc>
        <w:tc>
          <w:tcPr>
            <w:tcW w:w="5212" w:type="dxa"/>
          </w:tcPr>
          <w:p w14:paraId="6C3F5759" w14:textId="77777777" w:rsidR="00347735" w:rsidRPr="00EB1F99" w:rsidRDefault="00347735" w:rsidP="007F61A5">
            <w:pPr>
              <w:pStyle w:val="BodyText"/>
              <w:spacing w:before="1"/>
              <w:rPr>
                <w:sz w:val="18"/>
                <w:szCs w:val="18"/>
              </w:rPr>
            </w:pPr>
            <w:r w:rsidRPr="00EB1F99">
              <w:rPr>
                <w:sz w:val="18"/>
              </w:rPr>
              <w:t>Length of safety barriers</w:t>
            </w:r>
          </w:p>
        </w:tc>
      </w:tr>
      <w:tr w:rsidR="00347735" w:rsidRPr="00EB1F99" w14:paraId="3AD02449" w14:textId="77777777" w:rsidTr="007F61A5">
        <w:tc>
          <w:tcPr>
            <w:tcW w:w="5212" w:type="dxa"/>
          </w:tcPr>
          <w:p w14:paraId="02D50FE8" w14:textId="77777777" w:rsidR="00347735" w:rsidRPr="00EB1F99" w:rsidRDefault="00347735" w:rsidP="007F61A5">
            <w:pPr>
              <w:pStyle w:val="BodyText"/>
              <w:spacing w:before="1"/>
              <w:rPr>
                <w:sz w:val="18"/>
                <w:szCs w:val="18"/>
                <w:lang w:val="el-GR"/>
              </w:rPr>
            </w:pPr>
            <w:r w:rsidRPr="00EB1F99">
              <w:rPr>
                <w:sz w:val="18"/>
                <w:lang w:val="el-GR"/>
              </w:rPr>
              <w:t>Δυνατή μείωση της ικανότητας συγκράτησης</w:t>
            </w:r>
          </w:p>
        </w:tc>
        <w:tc>
          <w:tcPr>
            <w:tcW w:w="5212" w:type="dxa"/>
          </w:tcPr>
          <w:p w14:paraId="42CFD94D" w14:textId="77777777" w:rsidR="00347735" w:rsidRPr="00EB1F99" w:rsidRDefault="00347735" w:rsidP="007F61A5">
            <w:pPr>
              <w:pStyle w:val="BodyText"/>
              <w:spacing w:before="1"/>
              <w:rPr>
                <w:sz w:val="18"/>
                <w:szCs w:val="18"/>
              </w:rPr>
            </w:pPr>
            <w:r w:rsidRPr="00EB1F99">
              <w:rPr>
                <w:sz w:val="18"/>
              </w:rPr>
              <w:t>Possible reduction of restraining capacity</w:t>
            </w:r>
          </w:p>
        </w:tc>
      </w:tr>
      <w:tr w:rsidR="00347735" w:rsidRPr="00EB1F99" w14:paraId="72D3FC89" w14:textId="77777777" w:rsidTr="007F61A5">
        <w:tc>
          <w:tcPr>
            <w:tcW w:w="5212" w:type="dxa"/>
          </w:tcPr>
          <w:p w14:paraId="5E0CCFAC" w14:textId="77777777" w:rsidR="00347735" w:rsidRPr="00EB1F99" w:rsidRDefault="00347735" w:rsidP="007F61A5">
            <w:pPr>
              <w:pStyle w:val="BodyText"/>
              <w:spacing w:before="1"/>
              <w:rPr>
                <w:sz w:val="18"/>
                <w:szCs w:val="18"/>
              </w:rPr>
            </w:pPr>
            <w:r w:rsidRPr="00EB1F99">
              <w:rPr>
                <w:sz w:val="18"/>
                <w:lang w:val="el-GR"/>
              </w:rPr>
              <w:t>εμπόδιο</w:t>
            </w:r>
          </w:p>
        </w:tc>
        <w:tc>
          <w:tcPr>
            <w:tcW w:w="5212" w:type="dxa"/>
          </w:tcPr>
          <w:p w14:paraId="2C87DA71" w14:textId="77777777" w:rsidR="00347735" w:rsidRPr="00EB1F99" w:rsidRDefault="00347735" w:rsidP="007F61A5">
            <w:pPr>
              <w:pStyle w:val="BodyText"/>
              <w:spacing w:before="1"/>
              <w:rPr>
                <w:sz w:val="18"/>
                <w:szCs w:val="18"/>
              </w:rPr>
            </w:pPr>
            <w:r w:rsidRPr="00EB1F99">
              <w:rPr>
                <w:sz w:val="18"/>
              </w:rPr>
              <w:t>obstacle</w:t>
            </w:r>
          </w:p>
        </w:tc>
      </w:tr>
      <w:tr w:rsidR="00347735" w:rsidRPr="00EB1F99" w14:paraId="72CE2683" w14:textId="77777777" w:rsidTr="007F61A5">
        <w:tc>
          <w:tcPr>
            <w:tcW w:w="5212" w:type="dxa"/>
          </w:tcPr>
          <w:p w14:paraId="498C0BA8" w14:textId="77777777" w:rsidR="00347735" w:rsidRPr="00EB1F99" w:rsidRDefault="00347735" w:rsidP="007F61A5">
            <w:pPr>
              <w:pStyle w:val="BodyText"/>
              <w:spacing w:before="1"/>
              <w:rPr>
                <w:sz w:val="18"/>
                <w:szCs w:val="18"/>
              </w:rPr>
            </w:pPr>
            <w:r w:rsidRPr="00EB1F99">
              <w:rPr>
                <w:sz w:val="18"/>
                <w:lang w:val="el-GR"/>
              </w:rPr>
              <w:t>Οδός με διαχωρισμένα οδοστρώματα</w:t>
            </w:r>
          </w:p>
        </w:tc>
        <w:tc>
          <w:tcPr>
            <w:tcW w:w="5212" w:type="dxa"/>
          </w:tcPr>
          <w:p w14:paraId="1CA7F77D" w14:textId="77777777" w:rsidR="00347735" w:rsidRPr="00EB1F99" w:rsidRDefault="00347735" w:rsidP="007F61A5">
            <w:pPr>
              <w:pStyle w:val="BodyText"/>
              <w:spacing w:before="1"/>
              <w:rPr>
                <w:sz w:val="18"/>
                <w:szCs w:val="18"/>
              </w:rPr>
            </w:pPr>
            <w:r w:rsidRPr="00EB1F99">
              <w:rPr>
                <w:sz w:val="18"/>
              </w:rPr>
              <w:t>Separated carriageway road</w:t>
            </w:r>
          </w:p>
        </w:tc>
      </w:tr>
      <w:tr w:rsidR="000B3BA9" w:rsidRPr="00EB1F99" w14:paraId="64DD3EA8" w14:textId="77777777" w:rsidTr="007F61A5">
        <w:tc>
          <w:tcPr>
            <w:tcW w:w="5212" w:type="dxa"/>
          </w:tcPr>
          <w:p w14:paraId="550766BC" w14:textId="5AF212DC" w:rsidR="000B3BA9" w:rsidRPr="00EB1F99" w:rsidRDefault="000B3BA9" w:rsidP="000B3BA9">
            <w:pPr>
              <w:pStyle w:val="BodyText"/>
              <w:spacing w:before="1"/>
              <w:rPr>
                <w:sz w:val="18"/>
                <w:szCs w:val="18"/>
              </w:rPr>
            </w:pPr>
            <w:r w:rsidRPr="00EB1F99">
              <w:rPr>
                <w:sz w:val="18"/>
                <w:lang w:val="el-GR"/>
              </w:rPr>
              <w:t>Τοποθέτηση υπό γωνία 1:20</w:t>
            </w:r>
          </w:p>
        </w:tc>
        <w:tc>
          <w:tcPr>
            <w:tcW w:w="5212" w:type="dxa"/>
          </w:tcPr>
          <w:p w14:paraId="17FD20BA" w14:textId="13CA6A26" w:rsidR="000B3BA9" w:rsidRPr="00EB1F99" w:rsidRDefault="000B3BA9" w:rsidP="000B3BA9">
            <w:pPr>
              <w:pStyle w:val="BodyText"/>
              <w:spacing w:before="1"/>
              <w:rPr>
                <w:sz w:val="18"/>
                <w:szCs w:val="18"/>
              </w:rPr>
            </w:pPr>
            <w:r w:rsidRPr="00EB1F99">
              <w:rPr>
                <w:sz w:val="18"/>
              </w:rPr>
              <w:t>Placement at an angle of 1:20</w:t>
            </w:r>
          </w:p>
        </w:tc>
      </w:tr>
    </w:tbl>
    <w:p w14:paraId="5CA4848C" w14:textId="77777777" w:rsidR="00896A56" w:rsidRPr="00EB1F99" w:rsidRDefault="00896A56" w:rsidP="00DD0EE8">
      <w:pPr>
        <w:pStyle w:val="BodyText"/>
        <w:spacing w:before="1"/>
        <w:rPr>
          <w:lang w:val="en-US"/>
        </w:rPr>
      </w:pPr>
    </w:p>
    <w:p w14:paraId="2E7DDEBB" w14:textId="7BACA4B3" w:rsidR="00896A56" w:rsidRPr="00EB1F99" w:rsidRDefault="00A463A0" w:rsidP="00DD0EE8">
      <w:pPr>
        <w:pStyle w:val="BodyText"/>
        <w:spacing w:before="1" w:line="237" w:lineRule="auto"/>
        <w:ind w:right="569"/>
        <w:jc w:val="both"/>
      </w:pPr>
      <w:r w:rsidRPr="00EB1F99">
        <w:rPr>
          <w:color w:val="010202"/>
        </w:rPr>
        <w:t>In the case of agricultural or forestry roads or cycle paths whose junction with the examined road cannot be moved and it is not possible to comply with the minimum lengths of the safety barriers in accordance with these instructions, the possibility in combination with the prevailing local conditions of the following alternatives shall be explored:</w:t>
      </w:r>
    </w:p>
    <w:p w14:paraId="2DD666AE" w14:textId="77777777" w:rsidR="00896A56" w:rsidRPr="00EB1F99" w:rsidRDefault="00A463A0" w:rsidP="00DD0EE8">
      <w:pPr>
        <w:pStyle w:val="ListParagraph"/>
        <w:numPr>
          <w:ilvl w:val="3"/>
          <w:numId w:val="9"/>
        </w:numPr>
        <w:spacing w:before="86" w:line="237" w:lineRule="auto"/>
        <w:ind w:left="1701" w:right="569"/>
        <w:jc w:val="both"/>
        <w:rPr>
          <w:sz w:val="23"/>
        </w:rPr>
      </w:pPr>
      <w:r w:rsidRPr="00EB1F99">
        <w:rPr>
          <w:color w:val="010202"/>
          <w:sz w:val="23"/>
        </w:rPr>
        <w:t>When length L</w:t>
      </w:r>
      <w:r w:rsidRPr="00EB1F99">
        <w:rPr>
          <w:color w:val="010202"/>
          <w:sz w:val="23"/>
          <w:vertAlign w:val="subscript"/>
        </w:rPr>
        <w:t>2</w:t>
      </w:r>
      <w:r w:rsidRPr="00EB1F99">
        <w:rPr>
          <w:color w:val="010202"/>
          <w:sz w:val="23"/>
        </w:rPr>
        <w:t xml:space="preserve"> is not respected then the vehicle restraint system adapted to the local conditions must be installed with a selection of smaller lengths, but in such a way that the risk of slipping over or passing behind the barrier is very small; and</w:t>
      </w:r>
    </w:p>
    <w:p w14:paraId="152DE446" w14:textId="77777777" w:rsidR="00896A56" w:rsidRPr="00EB1F99" w:rsidRDefault="00A463A0" w:rsidP="00DD0EE8">
      <w:pPr>
        <w:pStyle w:val="ListParagraph"/>
        <w:numPr>
          <w:ilvl w:val="3"/>
          <w:numId w:val="9"/>
        </w:numPr>
        <w:spacing w:before="87" w:line="237" w:lineRule="auto"/>
        <w:ind w:left="1701" w:right="569"/>
        <w:jc w:val="both"/>
        <w:rPr>
          <w:sz w:val="23"/>
        </w:rPr>
      </w:pPr>
      <w:r w:rsidRPr="00EB1F99">
        <w:rPr>
          <w:color w:val="010202"/>
          <w:sz w:val="23"/>
        </w:rPr>
        <w:t>When the required length L</w:t>
      </w:r>
      <w:r w:rsidRPr="00EB1F99">
        <w:rPr>
          <w:color w:val="010202"/>
          <w:sz w:val="23"/>
          <w:vertAlign w:val="subscript"/>
        </w:rPr>
        <w:t>1</w:t>
      </w:r>
      <w:r w:rsidRPr="00EB1F99">
        <w:rPr>
          <w:color w:val="010202"/>
          <w:sz w:val="23"/>
        </w:rPr>
        <w:t xml:space="preserve"> is not respected, select a vehicle restraint system with as short an operating length as possible L</w:t>
      </w:r>
      <w:r w:rsidRPr="00EB1F99">
        <w:rPr>
          <w:color w:val="010202"/>
          <w:sz w:val="23"/>
          <w:vertAlign w:val="subscript"/>
        </w:rPr>
        <w:t>1</w:t>
      </w:r>
      <w:r w:rsidRPr="00EB1F99">
        <w:rPr>
          <w:color w:val="010202"/>
          <w:sz w:val="23"/>
        </w:rPr>
        <w:t>; or</w:t>
      </w:r>
    </w:p>
    <w:p w14:paraId="1C9B1AB6" w14:textId="4F360B30" w:rsidR="00896A56" w:rsidRPr="00EB1F99" w:rsidRDefault="00A463A0" w:rsidP="00DD0EE8">
      <w:pPr>
        <w:pStyle w:val="ListParagraph"/>
        <w:numPr>
          <w:ilvl w:val="3"/>
          <w:numId w:val="9"/>
        </w:numPr>
        <w:spacing w:before="89" w:line="237" w:lineRule="auto"/>
        <w:ind w:left="1701" w:right="569"/>
        <w:jc w:val="both"/>
        <w:rPr>
          <w:sz w:val="23"/>
        </w:rPr>
      </w:pPr>
      <w:r w:rsidRPr="00EB1F99">
        <w:rPr>
          <w:color w:val="010202"/>
          <w:sz w:val="23"/>
        </w:rPr>
        <w:t>When the required length L</w:t>
      </w:r>
      <w:r w:rsidRPr="00EB1F99">
        <w:rPr>
          <w:color w:val="010202"/>
          <w:sz w:val="23"/>
          <w:vertAlign w:val="subscript"/>
        </w:rPr>
        <w:t>1</w:t>
      </w:r>
      <w:r w:rsidRPr="00EB1F99">
        <w:rPr>
          <w:color w:val="010202"/>
          <w:sz w:val="23"/>
        </w:rPr>
        <w:t xml:space="preserve"> is not respected, select a vehicle restraint system with the next highest restraint capacity and with reduced minimum lengths adapted to local conditions; or</w:t>
      </w:r>
    </w:p>
    <w:p w14:paraId="055C8453" w14:textId="77777777" w:rsidR="00896A56" w:rsidRPr="00EB1F99" w:rsidRDefault="00A463A0" w:rsidP="00DD0EE8">
      <w:pPr>
        <w:pStyle w:val="ListParagraph"/>
        <w:numPr>
          <w:ilvl w:val="3"/>
          <w:numId w:val="9"/>
        </w:numPr>
        <w:spacing w:before="89" w:line="237" w:lineRule="auto"/>
        <w:ind w:left="1701" w:right="569"/>
        <w:jc w:val="both"/>
      </w:pPr>
      <w:r w:rsidRPr="00EB1F99">
        <w:rPr>
          <w:color w:val="010202"/>
          <w:sz w:val="23"/>
        </w:rPr>
        <w:t>Depending on the local conditions, when lengths L</w:t>
      </w:r>
      <w:r w:rsidRPr="00EB1F99">
        <w:rPr>
          <w:color w:val="010202"/>
          <w:sz w:val="23"/>
          <w:vertAlign w:val="subscript"/>
        </w:rPr>
        <w:t>1</w:t>
      </w:r>
      <w:r w:rsidRPr="00EB1F99">
        <w:rPr>
          <w:color w:val="010202"/>
          <w:sz w:val="23"/>
        </w:rPr>
        <w:t xml:space="preserve"> or L</w:t>
      </w:r>
      <w:r w:rsidRPr="00EB1F99">
        <w:rPr>
          <w:color w:val="010202"/>
          <w:sz w:val="23"/>
          <w:vertAlign w:val="subscript"/>
        </w:rPr>
        <w:t>2</w:t>
      </w:r>
      <w:r w:rsidRPr="00EB1F99">
        <w:rPr>
          <w:color w:val="010202"/>
          <w:sz w:val="23"/>
        </w:rPr>
        <w:t xml:space="preserve"> cannot be respected, the feasibility of installing impact energy absorption systems (IEASs)</w:t>
      </w:r>
      <w:r w:rsidRPr="00EB1F99">
        <w:rPr>
          <w:color w:val="010202"/>
        </w:rPr>
        <w:t xml:space="preserve"> should be considered.</w:t>
      </w:r>
    </w:p>
    <w:p w14:paraId="494D0D36" w14:textId="77777777" w:rsidR="00896A56" w:rsidRPr="00EB1F99" w:rsidRDefault="00896A56">
      <w:pPr>
        <w:pStyle w:val="BodyText"/>
        <w:spacing w:before="10"/>
        <w:rPr>
          <w:sz w:val="22"/>
          <w:lang w:val="en-US"/>
        </w:rPr>
      </w:pPr>
    </w:p>
    <w:p w14:paraId="2C00BF23" w14:textId="1BFA9D59" w:rsidR="00896A56" w:rsidRPr="00EB1F99" w:rsidRDefault="00A463A0" w:rsidP="00582989">
      <w:pPr>
        <w:pStyle w:val="BodyText"/>
        <w:spacing w:line="237" w:lineRule="auto"/>
        <w:ind w:right="569"/>
        <w:jc w:val="both"/>
        <w:rPr>
          <w:color w:val="010202"/>
        </w:rPr>
      </w:pPr>
      <w:r w:rsidRPr="00EB1F99">
        <w:rPr>
          <w:color w:val="010202"/>
        </w:rPr>
        <w:t>In the above cases, attention should be paid to the fact that these configurations have been selected in such a way that the associated start and end terminations can take over the tensile and compressive forces.</w:t>
      </w:r>
    </w:p>
    <w:p w14:paraId="78732FBA" w14:textId="77777777" w:rsidR="00582989" w:rsidRPr="00EB1F99" w:rsidRDefault="00582989" w:rsidP="00DD0EE8">
      <w:pPr>
        <w:pStyle w:val="BodyText"/>
        <w:spacing w:line="237" w:lineRule="auto"/>
        <w:ind w:right="569"/>
        <w:jc w:val="both"/>
        <w:rPr>
          <w:lang w:val="en-US"/>
        </w:rPr>
      </w:pPr>
    </w:p>
    <w:p w14:paraId="33B1787C" w14:textId="77777777" w:rsidR="00896A56" w:rsidRPr="00EB1F99" w:rsidRDefault="00896A56" w:rsidP="00DD0EE8">
      <w:pPr>
        <w:spacing w:line="237" w:lineRule="auto"/>
        <w:ind w:right="569"/>
        <w:jc w:val="both"/>
        <w:rPr>
          <w:lang w:val="en-US"/>
        </w:rPr>
        <w:sectPr w:rsidR="00896A56" w:rsidRPr="00EB1F99" w:rsidSect="00DD0EE8">
          <w:pgSz w:w="11910" w:h="16840"/>
          <w:pgMar w:top="1418" w:right="851" w:bottom="567" w:left="851" w:header="1128" w:footer="0" w:gutter="0"/>
          <w:cols w:space="720"/>
        </w:sectPr>
      </w:pPr>
    </w:p>
    <w:p w14:paraId="3A67ED90" w14:textId="77777777" w:rsidR="00896A56" w:rsidRPr="00EB1F99" w:rsidRDefault="00A463A0" w:rsidP="00DD0EE8">
      <w:pPr>
        <w:pStyle w:val="BodyText"/>
        <w:spacing w:before="85" w:line="235" w:lineRule="auto"/>
        <w:ind w:left="567" w:right="2" w:hanging="2"/>
        <w:jc w:val="both"/>
      </w:pPr>
      <w:r w:rsidRPr="00EB1F99">
        <w:rPr>
          <w:color w:val="010202"/>
        </w:rPr>
        <w:lastRenderedPageBreak/>
        <w:t>Safety barriers start and end terminations (BT) shall not be included in the application length L of the safety barriers.</w:t>
      </w:r>
    </w:p>
    <w:p w14:paraId="40116FD9" w14:textId="77777777" w:rsidR="00896A56" w:rsidRPr="00EB1F99" w:rsidRDefault="00896A56">
      <w:pPr>
        <w:pStyle w:val="BodyText"/>
        <w:spacing w:before="2"/>
        <w:rPr>
          <w:lang w:val="en-US"/>
        </w:rPr>
      </w:pPr>
    </w:p>
    <w:p w14:paraId="77FCBD0F" w14:textId="5BD9BB9C" w:rsidR="00896A56" w:rsidRPr="00EB1F99" w:rsidRDefault="00A463A0" w:rsidP="00DD0EE8">
      <w:pPr>
        <w:pStyle w:val="BodyText"/>
        <w:spacing w:before="85" w:line="235" w:lineRule="auto"/>
        <w:ind w:left="567" w:right="2" w:hanging="2"/>
        <w:jc w:val="both"/>
        <w:rPr>
          <w:color w:val="010202"/>
        </w:rPr>
      </w:pPr>
      <w:proofErr w:type="gramStart"/>
      <w:r w:rsidRPr="00EB1F99">
        <w:rPr>
          <w:color w:val="010202"/>
        </w:rPr>
        <w:t>In particular, in</w:t>
      </w:r>
      <w:proofErr w:type="gramEnd"/>
      <w:r w:rsidRPr="00EB1F99">
        <w:rPr>
          <w:color w:val="010202"/>
        </w:rPr>
        <w:t xml:space="preserve"> the case of terminations of barriers at their relative turn and their entry into sloping trenches, if certification of the terminations is provided, in this case, such certification may not be valid. </w:t>
      </w:r>
      <w:proofErr w:type="gramStart"/>
      <w:r w:rsidRPr="00EB1F99">
        <w:rPr>
          <w:color w:val="010202"/>
        </w:rPr>
        <w:t>In particular where</w:t>
      </w:r>
      <w:proofErr w:type="gramEnd"/>
      <w:r w:rsidRPr="00EB1F99">
        <w:rPr>
          <w:color w:val="010202"/>
        </w:rPr>
        <w:t xml:space="preserve"> the use of certified BT combined with a necessary change in the BT connected to the barrier (e.g., barrier with 12-metre BT) results in a large increase in the cost of safety. In such cases, it is necessary to ensure that </w:t>
      </w:r>
      <w:proofErr w:type="gramStart"/>
      <w:r w:rsidRPr="00EB1F99">
        <w:rPr>
          <w:color w:val="010202"/>
        </w:rPr>
        <w:t>in the area of</w:t>
      </w:r>
      <w:proofErr w:type="gramEnd"/>
      <w:r w:rsidRPr="00EB1F99">
        <w:rPr>
          <w:color w:val="010202"/>
        </w:rPr>
        <w:t xml:space="preserve"> turn of the termination, the foundation strip is sufficiently strengthened to enable it to adequately take over the resulting loads.</w:t>
      </w:r>
    </w:p>
    <w:p w14:paraId="35EDD180" w14:textId="77777777" w:rsidR="00896A56" w:rsidRPr="00EB1F99" w:rsidRDefault="00896A56" w:rsidP="00DD0EE8">
      <w:pPr>
        <w:pStyle w:val="BodyText"/>
        <w:spacing w:before="2"/>
        <w:rPr>
          <w:lang w:val="en-US"/>
        </w:rPr>
      </w:pPr>
    </w:p>
    <w:p w14:paraId="7F8AE873" w14:textId="3346DA9B" w:rsidR="00896A56" w:rsidRPr="00EB1F99" w:rsidRDefault="00A463A0" w:rsidP="00DD0EE8">
      <w:pPr>
        <w:pStyle w:val="BodyText"/>
        <w:spacing w:before="85" w:line="235" w:lineRule="auto"/>
        <w:ind w:left="567" w:right="2" w:hanging="2"/>
        <w:jc w:val="both"/>
        <w:rPr>
          <w:color w:val="010202"/>
        </w:rPr>
      </w:pPr>
      <w:r w:rsidRPr="00EB1F99">
        <w:rPr>
          <w:color w:val="010202"/>
        </w:rPr>
        <w:t xml:space="preserve">In the case of the installation of barriers in ditches or trenches and </w:t>
      </w:r>
      <w:proofErr w:type="gramStart"/>
      <w:r w:rsidRPr="00EB1F99">
        <w:rPr>
          <w:color w:val="010202"/>
        </w:rPr>
        <w:t>in order to</w:t>
      </w:r>
      <w:proofErr w:type="gramEnd"/>
      <w:r w:rsidRPr="00EB1F99">
        <w:rPr>
          <w:color w:val="010202"/>
        </w:rPr>
        <w:t xml:space="preserve"> ensure the functionality of the barrier, the required minimum and maximum installation height above the supporting surface must be respected (see Volume 2 Instructions for installation and repair of vehicle restraint systems of these instructions). The termination of the barrier shall be sufficiently anchored to the slope.</w:t>
      </w:r>
    </w:p>
    <w:p w14:paraId="0F047286" w14:textId="77777777" w:rsidR="00896A56" w:rsidRPr="00EB1F99" w:rsidRDefault="00896A56" w:rsidP="00DD0EE8">
      <w:pPr>
        <w:pStyle w:val="BodyText"/>
        <w:spacing w:before="2"/>
        <w:rPr>
          <w:lang w:val="en-US"/>
        </w:rPr>
      </w:pPr>
    </w:p>
    <w:p w14:paraId="38AA4424" w14:textId="77777777" w:rsidR="00896A56" w:rsidRPr="00EB1F99" w:rsidRDefault="00A463A0" w:rsidP="00DD0EE8">
      <w:pPr>
        <w:pStyle w:val="BodyText"/>
        <w:spacing w:before="85" w:line="235" w:lineRule="auto"/>
        <w:ind w:left="567" w:right="2" w:hanging="2"/>
        <w:jc w:val="both"/>
        <w:rPr>
          <w:color w:val="010202"/>
        </w:rPr>
      </w:pPr>
      <w:r w:rsidRPr="00EB1F99">
        <w:rPr>
          <w:color w:val="010202"/>
        </w:rPr>
        <w:t>Where short gaps occur between the successive sections of the safety barriers, which do not require a safety barrier, it shall be considered whether a safety barrier is appropriate along these gaps.</w:t>
      </w:r>
    </w:p>
    <w:p w14:paraId="7704DB29" w14:textId="77777777" w:rsidR="00896A56" w:rsidRPr="00EB1F99" w:rsidRDefault="00896A56" w:rsidP="00DD0EE8">
      <w:pPr>
        <w:pStyle w:val="BodyText"/>
        <w:spacing w:before="2"/>
        <w:rPr>
          <w:lang w:val="en-US"/>
        </w:rPr>
      </w:pPr>
    </w:p>
    <w:p w14:paraId="1058BC0B" w14:textId="07D04777" w:rsidR="00896A56" w:rsidRPr="00EB1F99" w:rsidRDefault="00A463A0" w:rsidP="00DD0EE8">
      <w:pPr>
        <w:pStyle w:val="BodyText"/>
        <w:spacing w:before="85" w:line="235" w:lineRule="auto"/>
        <w:ind w:left="567" w:right="2" w:hanging="2"/>
        <w:jc w:val="both"/>
      </w:pPr>
      <w:r w:rsidRPr="00EB1F99">
        <w:rPr>
          <w:color w:val="010202"/>
        </w:rPr>
        <w:t xml:space="preserve">When connecting different types of barriers which do not differ significantly from each other, they must be connected </w:t>
      </w:r>
      <w:proofErr w:type="gramStart"/>
      <w:r w:rsidRPr="00EB1F99">
        <w:rPr>
          <w:color w:val="010202"/>
        </w:rPr>
        <w:t>by the use of</w:t>
      </w:r>
      <w:proofErr w:type="gramEnd"/>
      <w:r w:rsidRPr="00EB1F99">
        <w:rPr>
          <w:color w:val="010202"/>
        </w:rPr>
        <w:t xml:space="preserve"> assembly elements (see Volume 3 of these Instructions : Instructions for receipt and control of safety barriers). In the case that between two different types of barriers which do not have a suitable assembly barrier for connection to each other, then one or more different safety barriers can be inserted, which can be connected to each other by appropriate and acceptable (connectors) assembly </w:t>
      </w:r>
      <w:r w:rsidRPr="00EB1F99">
        <w:rPr>
          <w:b/>
          <w:color w:val="010202"/>
        </w:rPr>
        <w:t>elements</w:t>
      </w:r>
      <w:r w:rsidRPr="00EB1F99">
        <w:rPr>
          <w:color w:val="010202"/>
        </w:rPr>
        <w:t xml:space="preserve">, in order to eventually create a transitional system of sequential safety barriers between the two original barriers, which satisfies the regulations for connecting the barriers to each other (paragraph 3.4). The individual barriers inserted between the original barriers on both sides , </w:t>
      </w:r>
      <w:proofErr w:type="gramStart"/>
      <w:r w:rsidRPr="00EB1F99">
        <w:rPr>
          <w:color w:val="010202"/>
        </w:rPr>
        <w:t>in order to</w:t>
      </w:r>
      <w:proofErr w:type="gramEnd"/>
      <w:r w:rsidRPr="00EB1F99">
        <w:rPr>
          <w:color w:val="010202"/>
        </w:rPr>
        <w:t xml:space="preserve"> ultimately form this appropriate transitional barrier system, do not need to have the required operating length L</w:t>
      </w:r>
      <w:r w:rsidRPr="00EB1F99">
        <w:rPr>
          <w:color w:val="010202"/>
          <w:vertAlign w:val="subscript"/>
        </w:rPr>
        <w:t>1</w:t>
      </w:r>
      <w:r w:rsidRPr="00EB1F99">
        <w:rPr>
          <w:color w:val="010202"/>
        </w:rPr>
        <w:t xml:space="preserve"> according to their physical test, but may have a shorter length. This reduced operating length L</w:t>
      </w:r>
      <w:r w:rsidRPr="00EB1F99">
        <w:rPr>
          <w:color w:val="010202"/>
          <w:vertAlign w:val="subscript"/>
        </w:rPr>
        <w:t>1red</w:t>
      </w:r>
      <w:r w:rsidRPr="00EB1F99">
        <w:rPr>
          <w:color w:val="010202"/>
        </w:rPr>
        <w:t xml:space="preserve"> is given in Table 7 (see also Volume 2 </w:t>
      </w:r>
      <w:r w:rsidRPr="00EB1F99">
        <w:t>- Instructions for installation and repair of vehicle restraint systems</w:t>
      </w:r>
      <w:r w:rsidRPr="00EB1F99">
        <w:rPr>
          <w:color w:val="010202"/>
        </w:rPr>
        <w:t>) as a function of the ability of safety barriers. The length of the assembly element is added to the lengths of Table 7.</w:t>
      </w:r>
    </w:p>
    <w:p w14:paraId="3732A71F" w14:textId="77777777" w:rsidR="00896A56" w:rsidRPr="00EB1F99" w:rsidRDefault="00896A56" w:rsidP="00DD0EE8">
      <w:pPr>
        <w:pStyle w:val="BodyText"/>
        <w:spacing w:before="2"/>
        <w:rPr>
          <w:lang w:val="en-US"/>
        </w:rPr>
      </w:pPr>
    </w:p>
    <w:p w14:paraId="2D4221C9" w14:textId="3A84D8FE" w:rsidR="00896A56" w:rsidRPr="00EB1F99" w:rsidRDefault="00A463A0" w:rsidP="00DD0EE8">
      <w:pPr>
        <w:ind w:left="1952" w:right="2" w:hanging="1385"/>
        <w:jc w:val="both"/>
        <w:rPr>
          <w:rFonts w:ascii="Arial" w:hAnsi="Arial"/>
          <w:b/>
          <w:sz w:val="19"/>
        </w:rPr>
      </w:pPr>
      <w:r w:rsidRPr="00EB1F99">
        <w:rPr>
          <w:rFonts w:ascii="Arial" w:hAnsi="Arial"/>
          <w:b/>
          <w:color w:val="010202"/>
          <w:sz w:val="19"/>
        </w:rPr>
        <w:t>Table 7:</w:t>
      </w:r>
      <w:r w:rsidRPr="00EB1F99">
        <w:rPr>
          <w:rFonts w:ascii="Arial" w:hAnsi="Arial"/>
          <w:b/>
          <w:color w:val="010202"/>
          <w:sz w:val="19"/>
        </w:rPr>
        <w:tab/>
        <w:t>Minimum lengths of L</w:t>
      </w:r>
      <w:r w:rsidRPr="00EB1F99">
        <w:rPr>
          <w:rFonts w:ascii="Arial" w:hAnsi="Arial"/>
          <w:b/>
          <w:color w:val="010202"/>
          <w:sz w:val="19"/>
          <w:vertAlign w:val="subscript"/>
        </w:rPr>
        <w:t xml:space="preserve">1red </w:t>
      </w:r>
      <w:r w:rsidRPr="00EB1F99">
        <w:rPr>
          <w:rFonts w:ascii="Arial" w:hAnsi="Arial"/>
          <w:b/>
          <w:color w:val="010202"/>
          <w:sz w:val="19"/>
        </w:rPr>
        <w:t>intervening barriers to create a transitional barrier system</w:t>
      </w:r>
    </w:p>
    <w:p w14:paraId="5D16E779" w14:textId="77777777" w:rsidR="00896A56" w:rsidRPr="00EB1F99" w:rsidRDefault="00896A56">
      <w:pPr>
        <w:pStyle w:val="BodyText"/>
        <w:spacing w:before="7"/>
        <w:rPr>
          <w:bCs/>
          <w:sz w:val="16"/>
          <w:szCs w:val="16"/>
          <w:lang w:val="en-US"/>
        </w:rPr>
      </w:pPr>
    </w:p>
    <w:tbl>
      <w:tblPr>
        <w:tblW w:w="0" w:type="auto"/>
        <w:tblInd w:w="16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3178"/>
        <w:gridCol w:w="4268"/>
      </w:tblGrid>
      <w:tr w:rsidR="00896A56" w:rsidRPr="00EB1F99" w14:paraId="12CBC1F8" w14:textId="77777777">
        <w:trPr>
          <w:trHeight w:val="261"/>
        </w:trPr>
        <w:tc>
          <w:tcPr>
            <w:tcW w:w="3178" w:type="dxa"/>
            <w:tcBorders>
              <w:bottom w:val="single" w:sz="2" w:space="0" w:color="000000"/>
              <w:right w:val="single" w:sz="2" w:space="0" w:color="000000"/>
            </w:tcBorders>
          </w:tcPr>
          <w:p w14:paraId="52BAE36C" w14:textId="77777777" w:rsidR="00896A56" w:rsidRPr="00EB1F99" w:rsidRDefault="00896A56">
            <w:pPr>
              <w:pStyle w:val="TableParagraph"/>
              <w:ind w:left="0"/>
              <w:rPr>
                <w:sz w:val="18"/>
                <w:lang w:val="en-US"/>
              </w:rPr>
            </w:pPr>
          </w:p>
        </w:tc>
        <w:tc>
          <w:tcPr>
            <w:tcW w:w="4268" w:type="dxa"/>
            <w:tcBorders>
              <w:left w:val="single" w:sz="2" w:space="0" w:color="000000"/>
              <w:bottom w:val="single" w:sz="2" w:space="0" w:color="000000"/>
            </w:tcBorders>
          </w:tcPr>
          <w:p w14:paraId="66B39799" w14:textId="77777777" w:rsidR="00896A56" w:rsidRPr="00EB1F99" w:rsidRDefault="00896A56">
            <w:pPr>
              <w:pStyle w:val="TableParagraph"/>
              <w:ind w:left="0"/>
              <w:rPr>
                <w:sz w:val="18"/>
                <w:lang w:val="en-US"/>
              </w:rPr>
            </w:pPr>
          </w:p>
        </w:tc>
      </w:tr>
      <w:tr w:rsidR="00896A56" w:rsidRPr="00EB1F99" w14:paraId="268FAD13" w14:textId="77777777">
        <w:trPr>
          <w:trHeight w:val="261"/>
        </w:trPr>
        <w:tc>
          <w:tcPr>
            <w:tcW w:w="3178" w:type="dxa"/>
            <w:tcBorders>
              <w:top w:val="single" w:sz="2" w:space="0" w:color="000000"/>
              <w:bottom w:val="single" w:sz="2" w:space="0" w:color="000000"/>
              <w:right w:val="single" w:sz="2" w:space="0" w:color="000000"/>
            </w:tcBorders>
          </w:tcPr>
          <w:p w14:paraId="2DDD0476" w14:textId="77777777" w:rsidR="00896A56" w:rsidRPr="00EB1F99" w:rsidRDefault="00A463A0">
            <w:pPr>
              <w:pStyle w:val="TableParagraph"/>
              <w:spacing w:line="241" w:lineRule="exact"/>
              <w:ind w:left="0" w:right="1427"/>
              <w:jc w:val="right"/>
              <w:rPr>
                <w:b/>
                <w:sz w:val="23"/>
              </w:rPr>
            </w:pPr>
            <w:r w:rsidRPr="00EB1F99">
              <w:rPr>
                <w:b/>
                <w:sz w:val="23"/>
              </w:rPr>
              <w:t>N2</w:t>
            </w:r>
          </w:p>
        </w:tc>
        <w:tc>
          <w:tcPr>
            <w:tcW w:w="4268" w:type="dxa"/>
            <w:tcBorders>
              <w:top w:val="single" w:sz="2" w:space="0" w:color="000000"/>
              <w:left w:val="single" w:sz="2" w:space="0" w:color="000000"/>
              <w:bottom w:val="single" w:sz="2" w:space="0" w:color="000000"/>
            </w:tcBorders>
          </w:tcPr>
          <w:p w14:paraId="1300F3A5" w14:textId="77777777" w:rsidR="00896A56" w:rsidRPr="00EB1F99" w:rsidRDefault="00A463A0">
            <w:pPr>
              <w:pStyle w:val="TableParagraph"/>
              <w:spacing w:line="241" w:lineRule="exact"/>
              <w:ind w:left="1913"/>
              <w:rPr>
                <w:sz w:val="23"/>
              </w:rPr>
            </w:pPr>
            <w:r w:rsidRPr="00EB1F99">
              <w:rPr>
                <w:sz w:val="23"/>
              </w:rPr>
              <w:t>12 m</w:t>
            </w:r>
          </w:p>
        </w:tc>
      </w:tr>
      <w:tr w:rsidR="00896A56" w:rsidRPr="00EB1F99" w14:paraId="50E9A5E5" w14:textId="77777777">
        <w:trPr>
          <w:trHeight w:val="261"/>
        </w:trPr>
        <w:tc>
          <w:tcPr>
            <w:tcW w:w="3178" w:type="dxa"/>
            <w:tcBorders>
              <w:top w:val="single" w:sz="2" w:space="0" w:color="000000"/>
              <w:bottom w:val="single" w:sz="2" w:space="0" w:color="000000"/>
              <w:right w:val="single" w:sz="2" w:space="0" w:color="000000"/>
            </w:tcBorders>
          </w:tcPr>
          <w:p w14:paraId="70EF8B37" w14:textId="77777777" w:rsidR="00896A56" w:rsidRPr="00EB1F99" w:rsidRDefault="00A463A0">
            <w:pPr>
              <w:pStyle w:val="TableParagraph"/>
              <w:spacing w:line="241" w:lineRule="exact"/>
              <w:ind w:left="0" w:right="1423"/>
              <w:jc w:val="right"/>
              <w:rPr>
                <w:b/>
                <w:sz w:val="23"/>
              </w:rPr>
            </w:pPr>
            <w:r w:rsidRPr="00EB1F99">
              <w:rPr>
                <w:b/>
                <w:sz w:val="23"/>
              </w:rPr>
              <w:t>H1</w:t>
            </w:r>
          </w:p>
        </w:tc>
        <w:tc>
          <w:tcPr>
            <w:tcW w:w="4268" w:type="dxa"/>
            <w:tcBorders>
              <w:top w:val="single" w:sz="2" w:space="0" w:color="000000"/>
              <w:left w:val="single" w:sz="2" w:space="0" w:color="000000"/>
              <w:bottom w:val="single" w:sz="2" w:space="0" w:color="000000"/>
            </w:tcBorders>
          </w:tcPr>
          <w:p w14:paraId="30BCAA9A" w14:textId="77777777" w:rsidR="00896A56" w:rsidRPr="00EB1F99" w:rsidRDefault="00A463A0">
            <w:pPr>
              <w:pStyle w:val="TableParagraph"/>
              <w:spacing w:line="241" w:lineRule="exact"/>
              <w:ind w:left="1913"/>
              <w:rPr>
                <w:sz w:val="23"/>
              </w:rPr>
            </w:pPr>
            <w:r w:rsidRPr="00EB1F99">
              <w:rPr>
                <w:sz w:val="23"/>
              </w:rPr>
              <w:t>16 m</w:t>
            </w:r>
          </w:p>
        </w:tc>
      </w:tr>
      <w:tr w:rsidR="00896A56" w:rsidRPr="00EB1F99" w14:paraId="176457C3" w14:textId="77777777">
        <w:trPr>
          <w:trHeight w:val="260"/>
        </w:trPr>
        <w:tc>
          <w:tcPr>
            <w:tcW w:w="3178" w:type="dxa"/>
            <w:tcBorders>
              <w:top w:val="single" w:sz="2" w:space="0" w:color="000000"/>
              <w:bottom w:val="single" w:sz="2" w:space="0" w:color="000000"/>
              <w:right w:val="single" w:sz="2" w:space="0" w:color="000000"/>
            </w:tcBorders>
          </w:tcPr>
          <w:p w14:paraId="2E8E14C4" w14:textId="77777777" w:rsidR="00896A56" w:rsidRPr="00EB1F99" w:rsidRDefault="00A463A0">
            <w:pPr>
              <w:pStyle w:val="TableParagraph"/>
              <w:spacing w:line="240" w:lineRule="exact"/>
              <w:ind w:left="0" w:right="1423"/>
              <w:jc w:val="right"/>
              <w:rPr>
                <w:b/>
                <w:sz w:val="23"/>
              </w:rPr>
            </w:pPr>
            <w:r w:rsidRPr="00EB1F99">
              <w:rPr>
                <w:b/>
                <w:sz w:val="23"/>
              </w:rPr>
              <w:t>H2</w:t>
            </w:r>
          </w:p>
        </w:tc>
        <w:tc>
          <w:tcPr>
            <w:tcW w:w="4268" w:type="dxa"/>
            <w:tcBorders>
              <w:top w:val="single" w:sz="2" w:space="0" w:color="000000"/>
              <w:left w:val="single" w:sz="2" w:space="0" w:color="000000"/>
              <w:bottom w:val="single" w:sz="2" w:space="0" w:color="000000"/>
            </w:tcBorders>
          </w:tcPr>
          <w:p w14:paraId="1BBF5D20" w14:textId="77777777" w:rsidR="00896A56" w:rsidRPr="00EB1F99" w:rsidRDefault="00A463A0">
            <w:pPr>
              <w:pStyle w:val="TableParagraph"/>
              <w:spacing w:line="240" w:lineRule="exact"/>
              <w:ind w:left="1913"/>
              <w:rPr>
                <w:sz w:val="23"/>
              </w:rPr>
            </w:pPr>
            <w:r w:rsidRPr="00EB1F99">
              <w:rPr>
                <w:sz w:val="23"/>
              </w:rPr>
              <w:t>20 m</w:t>
            </w:r>
          </w:p>
        </w:tc>
      </w:tr>
      <w:tr w:rsidR="00896A56" w:rsidRPr="00EB1F99" w14:paraId="7A326EA2" w14:textId="77777777">
        <w:trPr>
          <w:trHeight w:val="261"/>
        </w:trPr>
        <w:tc>
          <w:tcPr>
            <w:tcW w:w="3178" w:type="dxa"/>
            <w:tcBorders>
              <w:top w:val="single" w:sz="2" w:space="0" w:color="000000"/>
              <w:bottom w:val="single" w:sz="2" w:space="0" w:color="000000"/>
              <w:right w:val="single" w:sz="2" w:space="0" w:color="000000"/>
            </w:tcBorders>
          </w:tcPr>
          <w:p w14:paraId="7F87A416" w14:textId="77777777" w:rsidR="00896A56" w:rsidRPr="00EB1F99" w:rsidRDefault="00A463A0">
            <w:pPr>
              <w:pStyle w:val="TableParagraph"/>
              <w:spacing w:line="241" w:lineRule="exact"/>
              <w:ind w:left="0" w:right="1346"/>
              <w:jc w:val="right"/>
              <w:rPr>
                <w:b/>
                <w:sz w:val="23"/>
              </w:rPr>
            </w:pPr>
            <w:r w:rsidRPr="00EB1F99">
              <w:rPr>
                <w:b/>
                <w:sz w:val="23"/>
              </w:rPr>
              <w:t>(H3)</w:t>
            </w:r>
          </w:p>
        </w:tc>
        <w:tc>
          <w:tcPr>
            <w:tcW w:w="4268" w:type="dxa"/>
            <w:tcBorders>
              <w:top w:val="single" w:sz="2" w:space="0" w:color="000000"/>
              <w:left w:val="single" w:sz="2" w:space="0" w:color="000000"/>
              <w:bottom w:val="single" w:sz="2" w:space="0" w:color="000000"/>
            </w:tcBorders>
          </w:tcPr>
          <w:p w14:paraId="11AECE71" w14:textId="44C4AD0D" w:rsidR="00896A56" w:rsidRPr="00EB1F99" w:rsidRDefault="00370DEB" w:rsidP="00794FE3">
            <w:pPr>
              <w:pStyle w:val="TableParagraph"/>
              <w:spacing w:line="241" w:lineRule="exact"/>
              <w:rPr>
                <w:sz w:val="23"/>
              </w:rPr>
            </w:pPr>
            <w:r w:rsidRPr="00EB1F99">
              <w:rPr>
                <w:sz w:val="23"/>
              </w:rPr>
              <w:t xml:space="preserve">                              (24 m)</w:t>
            </w:r>
          </w:p>
        </w:tc>
      </w:tr>
      <w:tr w:rsidR="00896A56" w:rsidRPr="00EB1F99" w14:paraId="1F44734A" w14:textId="77777777">
        <w:trPr>
          <w:trHeight w:val="261"/>
        </w:trPr>
        <w:tc>
          <w:tcPr>
            <w:tcW w:w="3178" w:type="dxa"/>
            <w:tcBorders>
              <w:top w:val="single" w:sz="2" w:space="0" w:color="000000"/>
              <w:right w:val="single" w:sz="2" w:space="0" w:color="000000"/>
            </w:tcBorders>
          </w:tcPr>
          <w:p w14:paraId="7BCB35C8" w14:textId="77777777" w:rsidR="00896A56" w:rsidRPr="00EB1F99" w:rsidRDefault="00A463A0">
            <w:pPr>
              <w:pStyle w:val="TableParagraph"/>
              <w:spacing w:line="241" w:lineRule="exact"/>
              <w:ind w:left="0" w:right="1358"/>
              <w:jc w:val="right"/>
              <w:rPr>
                <w:b/>
                <w:sz w:val="23"/>
              </w:rPr>
            </w:pPr>
            <w:r w:rsidRPr="00EB1F99">
              <w:rPr>
                <w:b/>
                <w:sz w:val="23"/>
              </w:rPr>
              <w:t>H4b</w:t>
            </w:r>
          </w:p>
        </w:tc>
        <w:tc>
          <w:tcPr>
            <w:tcW w:w="4268" w:type="dxa"/>
            <w:tcBorders>
              <w:top w:val="single" w:sz="2" w:space="0" w:color="000000"/>
              <w:left w:val="single" w:sz="2" w:space="0" w:color="000000"/>
            </w:tcBorders>
          </w:tcPr>
          <w:p w14:paraId="3DDB4074" w14:textId="77777777" w:rsidR="00896A56" w:rsidRPr="00EB1F99" w:rsidRDefault="00A463A0">
            <w:pPr>
              <w:pStyle w:val="TableParagraph"/>
              <w:spacing w:line="241" w:lineRule="exact"/>
              <w:ind w:left="1913"/>
              <w:rPr>
                <w:sz w:val="23"/>
              </w:rPr>
            </w:pPr>
            <w:r w:rsidRPr="00EB1F99">
              <w:rPr>
                <w:sz w:val="23"/>
              </w:rPr>
              <w:t>28 m</w:t>
            </w:r>
          </w:p>
        </w:tc>
      </w:tr>
    </w:tbl>
    <w:p w14:paraId="617F38A1" w14:textId="77777777" w:rsidR="00896A56" w:rsidRPr="00EB1F99" w:rsidRDefault="00896A56" w:rsidP="00DD0EE8">
      <w:pPr>
        <w:pStyle w:val="BodyText"/>
        <w:spacing w:before="2"/>
        <w:rPr>
          <w:lang w:val="el-GR"/>
        </w:rPr>
      </w:pPr>
    </w:p>
    <w:p w14:paraId="68AC67FB" w14:textId="77777777" w:rsidR="00896A56" w:rsidRPr="00EB1F99" w:rsidRDefault="00896A56" w:rsidP="00DD0EE8">
      <w:pPr>
        <w:pStyle w:val="BodyText"/>
        <w:spacing w:before="2"/>
        <w:rPr>
          <w:lang w:val="el-GR"/>
        </w:rPr>
      </w:pPr>
    </w:p>
    <w:p w14:paraId="391DECD0" w14:textId="77777777" w:rsidR="00896A56" w:rsidRPr="00EB1F99" w:rsidRDefault="00A463A0" w:rsidP="00DD0EE8">
      <w:pPr>
        <w:pStyle w:val="Heading2"/>
        <w:numPr>
          <w:ilvl w:val="0"/>
          <w:numId w:val="23"/>
        </w:numPr>
        <w:ind w:left="1134" w:hanging="567"/>
        <w:rPr>
          <w:rFonts w:ascii="Arial" w:eastAsia="Arial" w:hAnsi="Arial" w:cs="Arial"/>
          <w:szCs w:val="30"/>
          <w:u w:color="000000"/>
        </w:rPr>
      </w:pPr>
      <w:bookmarkStart w:id="217" w:name="_Toc82096318"/>
      <w:bookmarkStart w:id="218" w:name="_Toc82096954"/>
      <w:bookmarkStart w:id="219" w:name="_Toc82097235"/>
      <w:bookmarkStart w:id="220" w:name="_Toc82097802"/>
      <w:bookmarkStart w:id="221" w:name="_Toc82098042"/>
      <w:r w:rsidRPr="00EB1F99">
        <w:rPr>
          <w:rFonts w:ascii="Arial" w:hAnsi="Arial"/>
          <w:u w:color="000000"/>
        </w:rPr>
        <w:t>Lengths on bridge and retaining wall boundaries</w:t>
      </w:r>
      <w:bookmarkEnd w:id="217"/>
      <w:bookmarkEnd w:id="218"/>
      <w:bookmarkEnd w:id="219"/>
      <w:bookmarkEnd w:id="220"/>
      <w:bookmarkEnd w:id="221"/>
    </w:p>
    <w:p w14:paraId="48E72454" w14:textId="77777777" w:rsidR="00005FBE" w:rsidRPr="00EB1F99" w:rsidRDefault="00A463A0" w:rsidP="00005FBE">
      <w:pPr>
        <w:pStyle w:val="BodyText"/>
        <w:spacing w:line="237" w:lineRule="auto"/>
        <w:ind w:left="567" w:right="2" w:hanging="1"/>
        <w:jc w:val="both"/>
        <w:rPr>
          <w:color w:val="010202"/>
        </w:rPr>
      </w:pPr>
      <w:r w:rsidRPr="00EB1F99">
        <w:rPr>
          <w:color w:val="010202"/>
        </w:rPr>
        <w:t xml:space="preserve">For bridge safety barriers, the provisions of paragraph 7.1 shall apply, </w:t>
      </w:r>
      <w:proofErr w:type="gramStart"/>
      <w:r w:rsidRPr="00EB1F99">
        <w:rPr>
          <w:color w:val="010202"/>
        </w:rPr>
        <w:t>in particular as</w:t>
      </w:r>
      <w:proofErr w:type="gramEnd"/>
      <w:r w:rsidRPr="00EB1F99">
        <w:rPr>
          <w:color w:val="010202"/>
        </w:rPr>
        <w:t xml:space="preserve"> regards length L</w:t>
      </w:r>
      <w:r w:rsidRPr="00EB1F99">
        <w:rPr>
          <w:color w:val="010202"/>
          <w:vertAlign w:val="subscript"/>
        </w:rPr>
        <w:t>2</w:t>
      </w:r>
      <w:r w:rsidRPr="00EB1F99">
        <w:rPr>
          <w:color w:val="010202"/>
        </w:rPr>
        <w:t xml:space="preserve">. For this reason, it should be borne in mind that the area in which the safety barrier has its full function should be at a far enough distance from the start of the bridge or the retaining wall so that a fall can be avoided (fig. 17a). No specific reference is made in this case to the assessment of length due to fall, as this </w:t>
      </w:r>
    </w:p>
    <w:p w14:paraId="063F01D8" w14:textId="7B7B6BE5" w:rsidR="00896A56" w:rsidRPr="00EB1F99" w:rsidRDefault="00A463A0" w:rsidP="00DD0EE8">
      <w:pPr>
        <w:pStyle w:val="BodyText"/>
        <w:spacing w:line="237" w:lineRule="auto"/>
        <w:ind w:right="569" w:hanging="1"/>
        <w:jc w:val="both"/>
        <w:rPr>
          <w:color w:val="010202"/>
        </w:rPr>
      </w:pPr>
      <w:r w:rsidRPr="00EB1F99">
        <w:rPr>
          <w:color w:val="010202"/>
        </w:rPr>
        <w:t>depends on local conditions, such as the height of a connecting branch or embankment, position of the length of the assembly between the technical element and the trench, and so on. When the distance of the outer boundary of the bridge or of the retaining wall is less than 1.5 m from the front/side of the barrier, then the regulations concerning the protection of a barrier against slipping onto the barrier due to the termination at the start of the barrier (see paragraph 7.1) shall apply.</w:t>
      </w:r>
    </w:p>
    <w:p w14:paraId="65977762" w14:textId="7ECBD871" w:rsidR="00A23DB1" w:rsidRPr="00EB1F99" w:rsidRDefault="00A23DB1" w:rsidP="00DD0EE8">
      <w:pPr>
        <w:pStyle w:val="BodyText"/>
        <w:spacing w:before="2"/>
        <w:rPr>
          <w:lang w:val="en-US"/>
        </w:rPr>
      </w:pPr>
    </w:p>
    <w:p w14:paraId="55E364BB" w14:textId="7444603F" w:rsidR="00896A56" w:rsidRPr="00EB1F99" w:rsidRDefault="00A77C94" w:rsidP="00DD0EE8">
      <w:pPr>
        <w:pStyle w:val="BodyText"/>
        <w:spacing w:before="82" w:line="237" w:lineRule="auto"/>
        <w:ind w:right="569"/>
        <w:jc w:val="both"/>
      </w:pPr>
      <w:r w:rsidRPr="00EB1F99">
        <w:rPr>
          <w:noProof/>
          <w:color w:val="010202"/>
        </w:rPr>
        <w:lastRenderedPageBreak/>
        <mc:AlternateContent>
          <mc:Choice Requires="wps">
            <w:drawing>
              <wp:anchor distT="0" distB="0" distL="114300" distR="114300" simplePos="0" relativeHeight="252795904" behindDoc="0" locked="0" layoutInCell="1" allowOverlap="1" wp14:anchorId="7E2D4BFE" wp14:editId="1DD073D0">
                <wp:simplePos x="0" y="0"/>
                <wp:positionH relativeFrom="column">
                  <wp:posOffset>2802128</wp:posOffset>
                </wp:positionH>
                <wp:positionV relativeFrom="paragraph">
                  <wp:posOffset>992200</wp:posOffset>
                </wp:positionV>
                <wp:extent cx="709575" cy="197511"/>
                <wp:effectExtent l="0" t="0" r="0" b="0"/>
                <wp:wrapNone/>
                <wp:docPr id="617" name="Text Box 617"/>
                <wp:cNvGraphicFramePr/>
                <a:graphic xmlns:a="http://schemas.openxmlformats.org/drawingml/2006/main">
                  <a:graphicData uri="http://schemas.microsoft.com/office/word/2010/wordprocessingShape">
                    <wps:wsp>
                      <wps:cNvSpPr txBox="1"/>
                      <wps:spPr>
                        <a:xfrm>
                          <a:off x="0" y="0"/>
                          <a:ext cx="709575" cy="197511"/>
                        </a:xfrm>
                        <a:prstGeom prst="rect">
                          <a:avLst/>
                        </a:prstGeom>
                        <a:solidFill>
                          <a:schemeClr val="lt1"/>
                        </a:solidFill>
                        <a:ln w="6350">
                          <a:noFill/>
                        </a:ln>
                      </wps:spPr>
                      <wps:txbx>
                        <w:txbxContent>
                          <w:p w14:paraId="2C62C506" w14:textId="702D5CA8" w:rsidR="00A77C94" w:rsidRPr="00A77C94" w:rsidRDefault="00A77C94" w:rsidP="00A77C94">
                            <w:pPr>
                              <w:jc w:val="center"/>
                            </w:pPr>
                            <w:r>
                              <w:t>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2D4BFE" id="Text Box 617" o:spid="_x0000_s1128" type="#_x0000_t202" style="position:absolute;left:0;text-align:left;margin-left:220.65pt;margin-top:78.15pt;width:55.85pt;height:15.55pt;z-index:25279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" fillcolor="white [3201]" stroked="f" strokeweight=".5pt">
                <v:textbox inset="0,0,0,0">
                  <w:txbxContent>
                    <w:p w14:paraId="2C62C506" w14:textId="702D5CA8" w:rsidR="00A77C94" w:rsidRPr="00A77C94" w:rsidRDefault="00A77C94" w:rsidP="00A77C94">
                      <w:pPr>
                        <w:jc w:val="center"/>
                      </w:pPr>
                      <w:r>
                        <w:t>Bridge</w:t>
                      </w:r>
                    </w:p>
                  </w:txbxContent>
                </v:textbox>
              </v:shape>
            </w:pict>
          </mc:Fallback>
        </mc:AlternateContent>
      </w:r>
      <w:r w:rsidRPr="00EB1F99">
        <w:rPr>
          <w:color w:val="010202"/>
        </w:rPr>
        <w:t xml:space="preserve">This implies, that safety barriers placed on a bridge, as a rule, should continue after the end of the bridge. If this is not possible, the length of the barrier may be equal to the length of the bridge or the retaining </w:t>
      </w:r>
      <w:proofErr w:type="gramStart"/>
      <w:r w:rsidRPr="00EB1F99">
        <w:rPr>
          <w:color w:val="010202"/>
        </w:rPr>
        <w:t>wall, if</w:t>
      </w:r>
      <w:proofErr w:type="gramEnd"/>
      <w:r w:rsidRPr="00EB1F99">
        <w:rPr>
          <w:color w:val="010202"/>
        </w:rPr>
        <w:t xml:space="preserve"> it is connected to a barrier with the same restraining capacity (Fig. 17b). Paragraph 3.3 shall apply to assemblies. Paragraph 7.1 shall apply to the construction lengths of the connections.</w:t>
      </w:r>
    </w:p>
    <w:p w14:paraId="782D1112" w14:textId="15856018" w:rsidR="00896A56" w:rsidRPr="00EB1F99" w:rsidRDefault="00A463A0" w:rsidP="00DD0EE8">
      <w:pPr>
        <w:pStyle w:val="BodyText"/>
        <w:spacing w:before="2"/>
      </w:pPr>
      <w:r w:rsidRPr="00EB1F99">
        <w:rPr>
          <w:noProof/>
        </w:rPr>
        <w:drawing>
          <wp:anchor distT="0" distB="0" distL="0" distR="0" simplePos="0" relativeHeight="250616832" behindDoc="0" locked="0" layoutInCell="1" allowOverlap="1" wp14:anchorId="52CCEE22" wp14:editId="60F7A583">
            <wp:simplePos x="0" y="0"/>
            <wp:positionH relativeFrom="page">
              <wp:posOffset>1081277</wp:posOffset>
            </wp:positionH>
            <wp:positionV relativeFrom="paragraph">
              <wp:posOffset>168246</wp:posOffset>
            </wp:positionV>
            <wp:extent cx="5296608" cy="1347977"/>
            <wp:effectExtent l="0" t="0" r="0" b="0"/>
            <wp:wrapTopAndBottom/>
            <wp:docPr id="4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jpeg"/>
                    <pic:cNvPicPr/>
                  </pic:nvPicPr>
                  <pic:blipFill>
                    <a:blip r:embed="rId63" cstate="print"/>
                    <a:stretch>
                      <a:fillRect/>
                    </a:stretch>
                  </pic:blipFill>
                  <pic:spPr>
                    <a:xfrm>
                      <a:off x="0" y="0"/>
                      <a:ext cx="5296608" cy="1347977"/>
                    </a:xfrm>
                    <a:prstGeom prst="rect">
                      <a:avLst/>
                    </a:prstGeom>
                  </pic:spPr>
                </pic:pic>
              </a:graphicData>
            </a:graphic>
          </wp:anchor>
        </w:drawing>
      </w:r>
    </w:p>
    <w:p w14:paraId="73F4D6D2" w14:textId="0349B646" w:rsidR="00896A56" w:rsidRPr="00EB1F99" w:rsidRDefault="00A463A0" w:rsidP="00081049">
      <w:pPr>
        <w:ind w:left="1134"/>
        <w:rPr>
          <w:color w:val="010202"/>
          <w:sz w:val="23"/>
        </w:rPr>
      </w:pPr>
      <w:r w:rsidRPr="00EB1F99">
        <w:rPr>
          <w:b/>
          <w:color w:val="010202"/>
          <w:sz w:val="23"/>
        </w:rPr>
        <w:t xml:space="preserve">Case a: </w:t>
      </w:r>
      <w:r w:rsidRPr="00EB1F99">
        <w:rPr>
          <w:color w:val="010202"/>
          <w:sz w:val="23"/>
        </w:rPr>
        <w:t>Safety barrier on bridge</w:t>
      </w:r>
    </w:p>
    <w:p w14:paraId="3493C3BC" w14:textId="336F5879" w:rsidR="00081049" w:rsidRPr="00EB1F99" w:rsidRDefault="00A77C94" w:rsidP="00DD0EE8">
      <w:pPr>
        <w:ind w:left="1134"/>
        <w:rPr>
          <w:sz w:val="23"/>
        </w:rPr>
      </w:pPr>
      <w:r w:rsidRPr="00EB1F99">
        <w:rPr>
          <w:noProof/>
          <w:sz w:val="23"/>
        </w:rPr>
        <mc:AlternateContent>
          <mc:Choice Requires="wps">
            <w:drawing>
              <wp:anchor distT="0" distB="0" distL="114300" distR="114300" simplePos="0" relativeHeight="252802048" behindDoc="0" locked="0" layoutInCell="1" allowOverlap="1" wp14:anchorId="51A1EE67" wp14:editId="17958036">
                <wp:simplePos x="0" y="0"/>
                <wp:positionH relativeFrom="column">
                  <wp:posOffset>2853868</wp:posOffset>
                </wp:positionH>
                <wp:positionV relativeFrom="paragraph">
                  <wp:posOffset>1141882</wp:posOffset>
                </wp:positionV>
                <wp:extent cx="709574" cy="168250"/>
                <wp:effectExtent l="0" t="0" r="0" b="3810"/>
                <wp:wrapNone/>
                <wp:docPr id="638" name="Text Box 638"/>
                <wp:cNvGraphicFramePr/>
                <a:graphic xmlns:a="http://schemas.openxmlformats.org/drawingml/2006/main">
                  <a:graphicData uri="http://schemas.microsoft.com/office/word/2010/wordprocessingShape">
                    <wps:wsp>
                      <wps:cNvSpPr txBox="1"/>
                      <wps:spPr>
                        <a:xfrm>
                          <a:off x="0" y="0"/>
                          <a:ext cx="709574" cy="168250"/>
                        </a:xfrm>
                        <a:prstGeom prst="rect">
                          <a:avLst/>
                        </a:prstGeom>
                        <a:solidFill>
                          <a:schemeClr val="lt1"/>
                        </a:solidFill>
                        <a:ln w="6350">
                          <a:noFill/>
                        </a:ln>
                      </wps:spPr>
                      <wps:txbx>
                        <w:txbxContent>
                          <w:p w14:paraId="087BCFFD" w14:textId="5A8DE0D6" w:rsidR="00A77C94" w:rsidRPr="00A77C94" w:rsidRDefault="00A77C94" w:rsidP="00A77C94">
                            <w:pPr>
                              <w:jc w:val="center"/>
                            </w:pPr>
                            <w:r>
                              <w:t>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A1EE67" id="Text Box 638" o:spid="_x0000_s1129" type="#_x0000_t202" style="position:absolute;left:0;text-align:left;margin-left:224.7pt;margin-top:89.9pt;width:55.85pt;height:13.25pt;z-index:25280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" fillcolor="white [3201]" stroked="f" strokeweight=".5pt">
                <v:textbox inset="0,0,0,0">
                  <w:txbxContent>
                    <w:p w14:paraId="087BCFFD" w14:textId="5A8DE0D6" w:rsidR="00A77C94" w:rsidRPr="00A77C94" w:rsidRDefault="00A77C94" w:rsidP="00A77C94">
                      <w:pPr>
                        <w:jc w:val="center"/>
                      </w:pPr>
                      <w:r>
                        <w:t>Bridge</w:t>
                      </w:r>
                    </w:p>
                  </w:txbxContent>
                </v:textbox>
              </v:shape>
            </w:pict>
          </mc:Fallback>
        </mc:AlternateContent>
      </w:r>
      <w:r w:rsidRPr="00EB1F99">
        <w:rPr>
          <w:noProof/>
          <w:sz w:val="23"/>
        </w:rPr>
        <mc:AlternateContent>
          <mc:Choice Requires="wps">
            <w:drawing>
              <wp:anchor distT="0" distB="0" distL="114300" distR="114300" simplePos="0" relativeHeight="251678720" behindDoc="0" locked="0" layoutInCell="1" allowOverlap="1" wp14:anchorId="458ADE10" wp14:editId="5D64677D">
                <wp:simplePos x="0" y="0"/>
                <wp:positionH relativeFrom="column">
                  <wp:posOffset>2355850</wp:posOffset>
                </wp:positionH>
                <wp:positionV relativeFrom="paragraph">
                  <wp:posOffset>336981</wp:posOffset>
                </wp:positionV>
                <wp:extent cx="1404518" cy="153619"/>
                <wp:effectExtent l="0" t="0" r="5715" b="0"/>
                <wp:wrapNone/>
                <wp:docPr id="630" name="Text Box 630"/>
                <wp:cNvGraphicFramePr/>
                <a:graphic xmlns:a="http://schemas.openxmlformats.org/drawingml/2006/main">
                  <a:graphicData uri="http://schemas.microsoft.com/office/word/2010/wordprocessingShape">
                    <wps:wsp>
                      <wps:cNvSpPr txBox="1"/>
                      <wps:spPr>
                        <a:xfrm>
                          <a:off x="0" y="0"/>
                          <a:ext cx="1404518" cy="153619"/>
                        </a:xfrm>
                        <a:prstGeom prst="rect">
                          <a:avLst/>
                        </a:prstGeom>
                        <a:solidFill>
                          <a:schemeClr val="lt1"/>
                        </a:solidFill>
                        <a:ln w="6350">
                          <a:noFill/>
                        </a:ln>
                      </wps:spPr>
                      <wps:txbx>
                        <w:txbxContent>
                          <w:p w14:paraId="707E0E66" w14:textId="7098980E" w:rsidR="00A77C94" w:rsidRPr="00A77C94" w:rsidRDefault="00A77C94" w:rsidP="00A77C94">
                            <w:pPr>
                              <w:jc w:val="right"/>
                              <w:rPr>
                                <w:sz w:val="14"/>
                                <w:szCs w:val="14"/>
                              </w:rPr>
                            </w:pPr>
                            <w:r>
                              <w:rPr>
                                <w:sz w:val="14"/>
                              </w:rPr>
                              <w:t>Safety barrier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8ADE10" id="Text Box 630" o:spid="_x0000_s1130" type="#_x0000_t202" style="position:absolute;left:0;text-align:left;margin-left:185.5pt;margin-top:26.55pt;width:110.6pt;height:12.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" fillcolor="white [3201]" stroked="f" strokeweight=".5pt">
                <v:textbox inset="0,0,0,0">
                  <w:txbxContent>
                    <w:p w14:paraId="707E0E66" w14:textId="7098980E" w:rsidR="00A77C94" w:rsidRPr="00A77C94" w:rsidRDefault="00A77C94" w:rsidP="00A77C94">
                      <w:pPr>
                        <w:jc w:val="right"/>
                        <w:rPr>
                          <w:sz w:val="14"/>
                          <w:szCs w:val="14"/>
                        </w:rPr>
                      </w:pPr>
                      <w:r>
                        <w:rPr>
                          <w:sz w:val="14"/>
                        </w:rPr>
                        <w:t>Safety barrier length</w:t>
                      </w:r>
                    </w:p>
                  </w:txbxContent>
                </v:textbox>
              </v:shape>
            </w:pict>
          </mc:Fallback>
        </mc:AlternateContent>
      </w:r>
    </w:p>
    <w:p w14:paraId="0C4E4625" w14:textId="38C427B3" w:rsidR="00896A56" w:rsidRPr="00EB1F99" w:rsidRDefault="00A463A0" w:rsidP="00DD0EE8">
      <w:pPr>
        <w:pStyle w:val="BodyText"/>
        <w:spacing w:before="2"/>
      </w:pPr>
      <w:r w:rsidRPr="00EB1F99">
        <w:rPr>
          <w:noProof/>
        </w:rPr>
        <w:drawing>
          <wp:anchor distT="0" distB="0" distL="0" distR="0" simplePos="0" relativeHeight="250622976" behindDoc="0" locked="0" layoutInCell="1" allowOverlap="1" wp14:anchorId="7ECB074F" wp14:editId="6FE31860">
            <wp:simplePos x="0" y="0"/>
            <wp:positionH relativeFrom="page">
              <wp:posOffset>1136903</wp:posOffset>
            </wp:positionH>
            <wp:positionV relativeFrom="paragraph">
              <wp:posOffset>168814</wp:posOffset>
            </wp:positionV>
            <wp:extent cx="5229224" cy="1045845"/>
            <wp:effectExtent l="0" t="0" r="0" b="1905"/>
            <wp:wrapTopAndBottom/>
            <wp:docPr id="4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png"/>
                    <pic:cNvPicPr/>
                  </pic:nvPicPr>
                  <pic:blipFill>
                    <a:blip r:embed="rId64" cstate="print"/>
                    <a:stretch>
                      <a:fillRect/>
                    </a:stretch>
                  </pic:blipFill>
                  <pic:spPr>
                    <a:xfrm>
                      <a:off x="0" y="0"/>
                      <a:ext cx="5229224" cy="1045845"/>
                    </a:xfrm>
                    <a:prstGeom prst="rect">
                      <a:avLst/>
                    </a:prstGeom>
                  </pic:spPr>
                </pic:pic>
              </a:graphicData>
            </a:graphic>
          </wp:anchor>
        </w:drawing>
      </w:r>
    </w:p>
    <w:p w14:paraId="31E5A20E" w14:textId="0F767EB5" w:rsidR="00896A56" w:rsidRPr="00EB1F99" w:rsidRDefault="00A463A0" w:rsidP="00081049">
      <w:pPr>
        <w:ind w:left="1134"/>
        <w:rPr>
          <w:color w:val="010202"/>
          <w:sz w:val="23"/>
        </w:rPr>
      </w:pPr>
      <w:r w:rsidRPr="00EB1F99">
        <w:rPr>
          <w:b/>
          <w:color w:val="010202"/>
          <w:sz w:val="23"/>
        </w:rPr>
        <w:t xml:space="preserve">Case B: </w:t>
      </w:r>
      <w:r w:rsidRPr="00EB1F99">
        <w:rPr>
          <w:color w:val="010202"/>
          <w:sz w:val="23"/>
        </w:rPr>
        <w:t>Safety barrier with construction of a bridge connection</w:t>
      </w:r>
    </w:p>
    <w:p w14:paraId="5EF4BABE" w14:textId="4FE7A392" w:rsidR="00081049" w:rsidRPr="00EB1F99" w:rsidRDefault="00A77C94">
      <w:pPr>
        <w:ind w:left="1134"/>
        <w:rPr>
          <w:sz w:val="23"/>
        </w:rPr>
      </w:pPr>
      <w:r w:rsidRPr="00EB1F99">
        <w:rPr>
          <w:noProof/>
          <w:sz w:val="23"/>
        </w:rPr>
        <mc:AlternateContent>
          <mc:Choice Requires="wps">
            <w:drawing>
              <wp:anchor distT="0" distB="0" distL="114300" distR="114300" simplePos="0" relativeHeight="251703296" behindDoc="0" locked="0" layoutInCell="1" allowOverlap="1" wp14:anchorId="21F8B16C" wp14:editId="762AFF47">
                <wp:simplePos x="0" y="0"/>
                <wp:positionH relativeFrom="column">
                  <wp:posOffset>4718304</wp:posOffset>
                </wp:positionH>
                <wp:positionV relativeFrom="paragraph">
                  <wp:posOffset>160121</wp:posOffset>
                </wp:positionV>
                <wp:extent cx="702259" cy="497434"/>
                <wp:effectExtent l="0" t="0" r="3175" b="0"/>
                <wp:wrapNone/>
                <wp:docPr id="649" name="Text Box 649"/>
                <wp:cNvGraphicFramePr/>
                <a:graphic xmlns:a="http://schemas.openxmlformats.org/drawingml/2006/main">
                  <a:graphicData uri="http://schemas.microsoft.com/office/word/2010/wordprocessingShape">
                    <wps:wsp>
                      <wps:cNvSpPr txBox="1"/>
                      <wps:spPr>
                        <a:xfrm>
                          <a:off x="0" y="0"/>
                          <a:ext cx="702259" cy="497434"/>
                        </a:xfrm>
                        <a:prstGeom prst="rect">
                          <a:avLst/>
                        </a:prstGeom>
                        <a:solidFill>
                          <a:schemeClr val="lt1"/>
                        </a:solidFill>
                        <a:ln w="6350">
                          <a:noFill/>
                        </a:ln>
                      </wps:spPr>
                      <wps:txbx>
                        <w:txbxContent>
                          <w:p w14:paraId="27D0518A" w14:textId="77777777" w:rsidR="00A77C94" w:rsidRPr="00A77C94" w:rsidRDefault="00A77C94" w:rsidP="00A77C94">
                            <w:pPr>
                              <w:rPr>
                                <w:sz w:val="16"/>
                                <w:szCs w:val="16"/>
                              </w:rPr>
                            </w:pPr>
                            <w:r>
                              <w:rPr>
                                <w:sz w:val="16"/>
                              </w:rPr>
                              <w:t>Length of connection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1F8B16C" id="Text Box 649" o:spid="_x0000_s1131" type="#_x0000_t202" style="position:absolute;left:0;text-align:left;margin-left:371.5pt;margin-top:12.6pt;width:55.3pt;height:39.1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" fillcolor="white [3201]" stroked="f" strokeweight=".5pt">
                <v:textbox inset="0,0,0,0">
                  <w:txbxContent>
                    <w:p w14:paraId="27D0518A" w14:textId="77777777" w:rsidR="00A77C94" w:rsidRPr="00A77C94" w:rsidRDefault="00A77C94" w:rsidP="00A77C94">
                      <w:pPr>
                        <w:rPr>
                          <w:sz w:val="16"/>
                          <w:szCs w:val="16"/>
                        </w:rPr>
                      </w:pPr>
                      <w:r>
                        <w:rPr>
                          <w:sz w:val="16"/>
                        </w:rPr>
                        <w:t>Length of connection construction</w:t>
                      </w:r>
                    </w:p>
                  </w:txbxContent>
                </v:textbox>
              </v:shape>
            </w:pict>
          </mc:Fallback>
        </mc:AlternateContent>
      </w:r>
      <w:r w:rsidRPr="00EB1F99">
        <w:rPr>
          <w:noProof/>
          <w:sz w:val="23"/>
        </w:rPr>
        <mc:AlternateContent>
          <mc:Choice Requires="wps">
            <w:drawing>
              <wp:anchor distT="0" distB="0" distL="114300" distR="114300" simplePos="0" relativeHeight="252814336" behindDoc="0" locked="0" layoutInCell="1" allowOverlap="1" wp14:anchorId="1DF95600" wp14:editId="6A902FEA">
                <wp:simplePos x="0" y="0"/>
                <wp:positionH relativeFrom="column">
                  <wp:posOffset>593471</wp:posOffset>
                </wp:positionH>
                <wp:positionV relativeFrom="paragraph">
                  <wp:posOffset>181813</wp:posOffset>
                </wp:positionV>
                <wp:extent cx="702259" cy="497434"/>
                <wp:effectExtent l="0" t="0" r="3175" b="0"/>
                <wp:wrapNone/>
                <wp:docPr id="648" name="Text Box 648"/>
                <wp:cNvGraphicFramePr/>
                <a:graphic xmlns:a="http://schemas.openxmlformats.org/drawingml/2006/main">
                  <a:graphicData uri="http://schemas.microsoft.com/office/word/2010/wordprocessingShape">
                    <wps:wsp>
                      <wps:cNvSpPr txBox="1"/>
                      <wps:spPr>
                        <a:xfrm>
                          <a:off x="0" y="0"/>
                          <a:ext cx="702259" cy="497434"/>
                        </a:xfrm>
                        <a:prstGeom prst="rect">
                          <a:avLst/>
                        </a:prstGeom>
                        <a:solidFill>
                          <a:schemeClr val="lt1"/>
                        </a:solidFill>
                        <a:ln w="6350">
                          <a:noFill/>
                        </a:ln>
                      </wps:spPr>
                      <wps:txbx>
                        <w:txbxContent>
                          <w:p w14:paraId="54B8E9A8" w14:textId="2A861E64" w:rsidR="00A77C94" w:rsidRPr="00A77C94" w:rsidRDefault="00A77C94">
                            <w:pPr>
                              <w:rPr>
                                <w:sz w:val="16"/>
                                <w:szCs w:val="16"/>
                              </w:rPr>
                            </w:pPr>
                            <w:r>
                              <w:rPr>
                                <w:sz w:val="16"/>
                              </w:rPr>
                              <w:t>Length of connection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DF95600" id="Text Box 648" o:spid="_x0000_s1132" type="#_x0000_t202" style="position:absolute;left:0;text-align:left;margin-left:46.75pt;margin-top:14.3pt;width:55.3pt;height:39.15pt;z-index:25281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" fillcolor="white [3201]" stroked="f" strokeweight=".5pt">
                <v:textbox inset="0,0,0,0">
                  <w:txbxContent>
                    <w:p w14:paraId="54B8E9A8" w14:textId="2A861E64" w:rsidR="00A77C94" w:rsidRPr="00A77C94" w:rsidRDefault="00A77C94">
                      <w:pPr>
                        <w:rPr>
                          <w:sz w:val="16"/>
                          <w:szCs w:val="16"/>
                        </w:rPr>
                      </w:pPr>
                      <w:r>
                        <w:rPr>
                          <w:sz w:val="16"/>
                        </w:rPr>
                        <w:t>Length of connection construction</w:t>
                      </w:r>
                    </w:p>
                  </w:txbxContent>
                </v:textbox>
              </v:shape>
            </w:pict>
          </mc:Fallback>
        </mc:AlternateContent>
      </w:r>
      <w:r w:rsidRPr="00EB1F99">
        <w:rPr>
          <w:noProof/>
          <w:sz w:val="23"/>
        </w:rPr>
        <mc:AlternateContent>
          <mc:Choice Requires="wps">
            <w:drawing>
              <wp:anchor distT="0" distB="0" distL="114300" distR="114300" simplePos="0" relativeHeight="252808192" behindDoc="0" locked="0" layoutInCell="1" allowOverlap="1" wp14:anchorId="78EAC42B" wp14:editId="388B1E37">
                <wp:simplePos x="0" y="0"/>
                <wp:positionH relativeFrom="column">
                  <wp:posOffset>2166239</wp:posOffset>
                </wp:positionH>
                <wp:positionV relativeFrom="paragraph">
                  <wp:posOffset>408584</wp:posOffset>
                </wp:positionV>
                <wp:extent cx="2179930" cy="234087"/>
                <wp:effectExtent l="0" t="0" r="0" b="0"/>
                <wp:wrapNone/>
                <wp:docPr id="647" name="Text Box 647"/>
                <wp:cNvGraphicFramePr/>
                <a:graphic xmlns:a="http://schemas.openxmlformats.org/drawingml/2006/main">
                  <a:graphicData uri="http://schemas.microsoft.com/office/word/2010/wordprocessingShape">
                    <wps:wsp>
                      <wps:cNvSpPr txBox="1"/>
                      <wps:spPr>
                        <a:xfrm>
                          <a:off x="0" y="0"/>
                          <a:ext cx="2179930" cy="234087"/>
                        </a:xfrm>
                        <a:prstGeom prst="rect">
                          <a:avLst/>
                        </a:prstGeom>
                        <a:solidFill>
                          <a:schemeClr val="lt1"/>
                        </a:solidFill>
                        <a:ln w="6350">
                          <a:noFill/>
                        </a:ln>
                      </wps:spPr>
                      <wps:txbx>
                        <w:txbxContent>
                          <w:p w14:paraId="7500BD2F" w14:textId="03027A32" w:rsidR="00A77C94" w:rsidRPr="00A77C94" w:rsidRDefault="00A77C94" w:rsidP="00A77C94">
                            <w:pPr>
                              <w:jc w:val="center"/>
                              <w:rPr>
                                <w:sz w:val="18"/>
                                <w:szCs w:val="18"/>
                              </w:rPr>
                            </w:pPr>
                            <w:r>
                              <w:rPr>
                                <w:sz w:val="18"/>
                              </w:rPr>
                              <w:t>Length of barrier on bridge</w:t>
                            </w:r>
                          </w:p>
                          <w:p w14:paraId="23900017" w14:textId="77777777" w:rsidR="00A77C94" w:rsidRPr="0012218A" w:rsidRDefault="00A77C94" w:rsidP="00A77C94">
                            <w:pPr>
                              <w:jc w:val="center"/>
                              <w:rPr>
                                <w:sz w:val="18"/>
                                <w:szCs w:val="18"/>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8EAC42B" id="Text Box 647" o:spid="_x0000_s1133" type="#_x0000_t202" style="position:absolute;left:0;text-align:left;margin-left:170.55pt;margin-top:32.15pt;width:171.65pt;height:18.45pt;z-index:25280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" fillcolor="white [3201]" stroked="f" strokeweight=".5pt">
                <v:textbox inset="0,0,0,0">
                  <w:txbxContent>
                    <w:p w14:paraId="7500BD2F" w14:textId="03027A32" w:rsidR="00A77C94" w:rsidRPr="00A77C94" w:rsidRDefault="00A77C94" w:rsidP="00A77C94">
                      <w:pPr>
                        <w:jc w:val="center"/>
                        <w:rPr>
                          <w:sz w:val="18"/>
                          <w:szCs w:val="18"/>
                        </w:rPr>
                      </w:pPr>
                      <w:r>
                        <w:rPr>
                          <w:sz w:val="18"/>
                        </w:rPr>
                        <w:t>Length of barrier on bridge</w:t>
                      </w:r>
                    </w:p>
                    <w:p w14:paraId="23900017" w14:textId="77777777" w:rsidR="00A77C94" w:rsidRPr="0012218A" w:rsidRDefault="00A77C94" w:rsidP="00A77C94">
                      <w:pPr>
                        <w:jc w:val="center"/>
                        <w:rPr>
                          <w:sz w:val="18"/>
                          <w:szCs w:val="18"/>
                          <w:lang w:val="en-US"/>
                        </w:rPr>
                      </w:pPr>
                    </w:p>
                  </w:txbxContent>
                </v:textbox>
              </v:shape>
            </w:pict>
          </mc:Fallback>
        </mc:AlternateContent>
      </w:r>
      <w:r w:rsidRPr="00EB1F99">
        <w:rPr>
          <w:noProof/>
          <w:sz w:val="23"/>
        </w:rPr>
        <mc:AlternateContent>
          <mc:Choice Requires="wps">
            <w:drawing>
              <wp:anchor distT="0" distB="0" distL="114300" distR="114300" simplePos="0" relativeHeight="251697152" behindDoc="0" locked="0" layoutInCell="1" allowOverlap="1" wp14:anchorId="03F7FDDC" wp14:editId="4C1307A2">
                <wp:simplePos x="0" y="0"/>
                <wp:positionH relativeFrom="column">
                  <wp:posOffset>2802280</wp:posOffset>
                </wp:positionH>
                <wp:positionV relativeFrom="paragraph">
                  <wp:posOffset>1066623</wp:posOffset>
                </wp:positionV>
                <wp:extent cx="709574" cy="168250"/>
                <wp:effectExtent l="0" t="0" r="0" b="3810"/>
                <wp:wrapNone/>
                <wp:docPr id="639" name="Text Box 639"/>
                <wp:cNvGraphicFramePr/>
                <a:graphic xmlns:a="http://schemas.openxmlformats.org/drawingml/2006/main">
                  <a:graphicData uri="http://schemas.microsoft.com/office/word/2010/wordprocessingShape">
                    <wps:wsp>
                      <wps:cNvSpPr txBox="1"/>
                      <wps:spPr>
                        <a:xfrm>
                          <a:off x="0" y="0"/>
                          <a:ext cx="709574" cy="168250"/>
                        </a:xfrm>
                        <a:prstGeom prst="rect">
                          <a:avLst/>
                        </a:prstGeom>
                        <a:solidFill>
                          <a:schemeClr val="lt1"/>
                        </a:solidFill>
                        <a:ln w="6350">
                          <a:noFill/>
                        </a:ln>
                      </wps:spPr>
                      <wps:txbx>
                        <w:txbxContent>
                          <w:p w14:paraId="69D0DFF2" w14:textId="77777777" w:rsidR="00A77C94" w:rsidRPr="00A77C94" w:rsidRDefault="00A77C94" w:rsidP="00A77C94">
                            <w:pPr>
                              <w:jc w:val="center"/>
                            </w:pPr>
                            <w:r>
                              <w:t>Bridge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3F7FDDC" id="Text Box 639" o:spid="_x0000_s1134" type="#_x0000_t202" style="position:absolute;left:0;text-align:left;margin-left:220.65pt;margin-top:84pt;width:55.85pt;height:13.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" fillcolor="white [3201]" stroked="f" strokeweight=".5pt">
                <v:textbox inset="0,0,0,0">
                  <w:txbxContent>
                    <w:p w14:paraId="69D0DFF2" w14:textId="77777777" w:rsidR="00A77C94" w:rsidRPr="00A77C94" w:rsidRDefault="00A77C94" w:rsidP="00A77C94">
                      <w:pPr>
                        <w:jc w:val="center"/>
                      </w:pPr>
                      <w:r>
                        <w:t>Bridge</w:t>
                      </w:r>
                    </w:p>
                  </w:txbxContent>
                </v:textbox>
              </v:shape>
            </w:pict>
          </mc:Fallback>
        </mc:AlternateContent>
      </w:r>
      <w:r w:rsidRPr="00EB1F99">
        <w:rPr>
          <w:rFonts w:ascii="Arial" w:hAnsi="Arial"/>
          <w:b/>
          <w:noProof/>
          <w:color w:val="010202"/>
          <w:sz w:val="19"/>
        </w:rPr>
        <w:drawing>
          <wp:anchor distT="0" distB="0" distL="0" distR="0" simplePos="0" relativeHeight="251666432" behindDoc="0" locked="0" layoutInCell="1" allowOverlap="1" wp14:anchorId="4D5EAEBC" wp14:editId="1118C206">
            <wp:simplePos x="0" y="0"/>
            <wp:positionH relativeFrom="page">
              <wp:posOffset>1136650</wp:posOffset>
            </wp:positionH>
            <wp:positionV relativeFrom="paragraph">
              <wp:posOffset>254254</wp:posOffset>
            </wp:positionV>
            <wp:extent cx="5227859" cy="1051655"/>
            <wp:effectExtent l="0" t="0" r="0" b="0"/>
            <wp:wrapTopAndBottom/>
            <wp:docPr id="4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jpeg"/>
                    <pic:cNvPicPr/>
                  </pic:nvPicPr>
                  <pic:blipFill>
                    <a:blip r:embed="rId65" cstate="print"/>
                    <a:stretch>
                      <a:fillRect/>
                    </a:stretch>
                  </pic:blipFill>
                  <pic:spPr>
                    <a:xfrm>
                      <a:off x="0" y="0"/>
                      <a:ext cx="5227859" cy="1051655"/>
                    </a:xfrm>
                    <a:prstGeom prst="rect">
                      <a:avLst/>
                    </a:prstGeom>
                  </pic:spPr>
                </pic:pic>
              </a:graphicData>
            </a:graphic>
          </wp:anchor>
        </w:drawing>
      </w:r>
    </w:p>
    <w:p w14:paraId="23CD3238" w14:textId="3982495E" w:rsidR="000C7F5B" w:rsidRPr="00EB1F99" w:rsidRDefault="000C7F5B" w:rsidP="00DD0EE8">
      <w:pPr>
        <w:pStyle w:val="BodyText"/>
        <w:spacing w:before="2"/>
        <w:rPr>
          <w:lang w:val="en-US"/>
        </w:rPr>
      </w:pPr>
    </w:p>
    <w:p w14:paraId="6A38C6C9" w14:textId="5833D398" w:rsidR="00896A56" w:rsidRPr="00EB1F99" w:rsidRDefault="00A463A0" w:rsidP="00DD0EE8">
      <w:pPr>
        <w:jc w:val="both"/>
        <w:rPr>
          <w:rFonts w:ascii="Arial" w:hAnsi="Arial"/>
          <w:b/>
          <w:sz w:val="19"/>
        </w:rPr>
      </w:pPr>
      <w:r w:rsidRPr="00EB1F99">
        <w:rPr>
          <w:rFonts w:ascii="Arial" w:hAnsi="Arial"/>
          <w:b/>
          <w:color w:val="010202"/>
          <w:sz w:val="19"/>
        </w:rPr>
        <w:t>Fig. 17:</w:t>
      </w:r>
      <w:r w:rsidRPr="00EB1F99">
        <w:rPr>
          <w:rFonts w:ascii="Arial" w:hAnsi="Arial"/>
          <w:b/>
          <w:color w:val="010202"/>
          <w:sz w:val="19"/>
        </w:rPr>
        <w:tab/>
        <w:t>Safety barriers in bridge areas</w:t>
      </w:r>
    </w:p>
    <w:p w14:paraId="1F2F0B0D" w14:textId="77777777" w:rsidR="00896A56" w:rsidRPr="00EB1F99" w:rsidRDefault="00896A56" w:rsidP="00DD0EE8">
      <w:pPr>
        <w:pStyle w:val="BodyText"/>
        <w:spacing w:before="2"/>
        <w:rPr>
          <w:sz w:val="16"/>
          <w:szCs w:val="16"/>
          <w:lang w:val="en-US"/>
        </w:rPr>
      </w:pPr>
    </w:p>
    <w:p w14:paraId="0B1604CD" w14:textId="574958B1" w:rsidR="00896A56" w:rsidRPr="00EB1F99" w:rsidRDefault="00A463A0" w:rsidP="00DD0EE8">
      <w:pPr>
        <w:pStyle w:val="BodyText"/>
        <w:spacing w:before="85" w:line="235" w:lineRule="auto"/>
        <w:ind w:right="569" w:hanging="2"/>
        <w:jc w:val="both"/>
        <w:rPr>
          <w:color w:val="010202"/>
        </w:rPr>
      </w:pPr>
      <w:r w:rsidRPr="00EB1F99">
        <w:rPr>
          <w:color w:val="010202"/>
        </w:rPr>
        <w:t xml:space="preserve">Movements </w:t>
      </w:r>
      <w:proofErr w:type="gramStart"/>
      <w:r w:rsidRPr="00EB1F99">
        <w:rPr>
          <w:color w:val="010202"/>
        </w:rPr>
        <w:t>in the area of</w:t>
      </w:r>
      <w:proofErr w:type="gramEnd"/>
      <w:r w:rsidRPr="00EB1F99">
        <w:rPr>
          <w:color w:val="010202"/>
        </w:rPr>
        <w:t xml:space="preserve"> mobile joints must be received by the contraction-expansion parts of the safety barriers, in order to avoid damage to the safety barriers.</w:t>
      </w:r>
    </w:p>
    <w:p w14:paraId="66C2EFD5" w14:textId="77777777" w:rsidR="00896A56" w:rsidRPr="00EB1F99" w:rsidRDefault="00896A56" w:rsidP="00DD0EE8">
      <w:pPr>
        <w:pStyle w:val="BodyText"/>
        <w:spacing w:before="2"/>
        <w:rPr>
          <w:lang w:val="en-US"/>
        </w:rPr>
      </w:pPr>
    </w:p>
    <w:p w14:paraId="5F77A388" w14:textId="77777777" w:rsidR="00896A56" w:rsidRPr="00EB1F99" w:rsidRDefault="00A463A0" w:rsidP="00DD0EE8">
      <w:pPr>
        <w:pStyle w:val="BodyText"/>
        <w:spacing w:before="85" w:line="235" w:lineRule="auto"/>
        <w:ind w:right="569" w:hanging="2"/>
        <w:jc w:val="both"/>
        <w:rPr>
          <w:color w:val="010202"/>
        </w:rPr>
      </w:pPr>
      <w:r w:rsidRPr="00EB1F99">
        <w:rPr>
          <w:color w:val="010202"/>
        </w:rPr>
        <w:t>Before the start and at the end of the bridges, their curbs shall be adjusted in height to the typical cross section of the road by forming a sloped plane with an incline of 1:10.</w:t>
      </w:r>
    </w:p>
    <w:p w14:paraId="0BC97A7E" w14:textId="77777777" w:rsidR="00896A56" w:rsidRPr="00EB1F99" w:rsidRDefault="00896A56" w:rsidP="00DD0EE8">
      <w:pPr>
        <w:pStyle w:val="BodyText"/>
        <w:spacing w:before="2"/>
        <w:rPr>
          <w:lang w:val="en-US"/>
        </w:rPr>
      </w:pPr>
    </w:p>
    <w:p w14:paraId="4B6CDE55" w14:textId="77777777" w:rsidR="00896A56" w:rsidRPr="00EB1F99" w:rsidRDefault="00A463A0" w:rsidP="00DD0EE8">
      <w:pPr>
        <w:pStyle w:val="BodyText"/>
        <w:spacing w:before="85" w:line="235" w:lineRule="auto"/>
        <w:ind w:right="569" w:hanging="2"/>
        <w:jc w:val="both"/>
        <w:rPr>
          <w:color w:val="010202"/>
        </w:rPr>
      </w:pPr>
      <w:r w:rsidRPr="00EB1F99">
        <w:rPr>
          <w:color w:val="010202"/>
        </w:rPr>
        <w:t>The performance classes of terminations are defined in paragraph 3.3.</w:t>
      </w:r>
    </w:p>
    <w:p w14:paraId="2A9A4350" w14:textId="77777777" w:rsidR="00896A56" w:rsidRPr="00EB1F99" w:rsidRDefault="00896A56" w:rsidP="00DD0EE8">
      <w:pPr>
        <w:pStyle w:val="BodyText"/>
        <w:spacing w:before="2"/>
        <w:rPr>
          <w:lang w:val="en-US"/>
        </w:rPr>
      </w:pPr>
    </w:p>
    <w:p w14:paraId="708FAE9A" w14:textId="532A2E59" w:rsidR="00967E12" w:rsidRPr="00EB1F99" w:rsidRDefault="00A463A0" w:rsidP="00DD0EE8">
      <w:pPr>
        <w:pStyle w:val="BodyText"/>
        <w:spacing w:before="85" w:line="235" w:lineRule="auto"/>
        <w:ind w:right="569" w:hanging="2"/>
        <w:jc w:val="both"/>
        <w:rPr>
          <w:color w:val="010202"/>
        </w:rPr>
      </w:pPr>
      <w:proofErr w:type="gramStart"/>
      <w:r w:rsidRPr="00EB1F99">
        <w:rPr>
          <w:color w:val="010202"/>
        </w:rPr>
        <w:t>In order to</w:t>
      </w:r>
      <w:proofErr w:type="gramEnd"/>
      <w:r w:rsidRPr="00EB1F99">
        <w:rPr>
          <w:color w:val="010202"/>
        </w:rPr>
        <w:t xml:space="preserve"> prevent the risk of a fall, an impact energy absorption system must be installed as far as possible in the area of the peaks of the separating islets of the bridge, (fig. 18). The required performance classes are defined in paragraph 3.5.</w:t>
      </w:r>
      <w:r w:rsidRPr="00EB1F99">
        <w:rPr>
          <w:color w:val="010202"/>
        </w:rPr>
        <w:br w:type="page"/>
      </w:r>
    </w:p>
    <w:p w14:paraId="753E77B8" w14:textId="77777777" w:rsidR="00896A56" w:rsidRPr="00EB1F99" w:rsidRDefault="00896A56" w:rsidP="00DD0EE8">
      <w:pPr>
        <w:pStyle w:val="BodyText"/>
        <w:spacing w:before="2"/>
        <w:rPr>
          <w:lang w:val="en-US"/>
        </w:rPr>
      </w:pPr>
    </w:p>
    <w:p w14:paraId="613D94F3" w14:textId="500A89BF" w:rsidR="00896A56" w:rsidRPr="00EB1F99" w:rsidRDefault="00A463A0" w:rsidP="00DD0EE8">
      <w:pPr>
        <w:pStyle w:val="BodyText"/>
        <w:spacing w:before="1" w:line="237" w:lineRule="auto"/>
        <w:ind w:left="567" w:right="2"/>
        <w:jc w:val="both"/>
      </w:pPr>
      <w:r w:rsidRPr="00EB1F99">
        <w:rPr>
          <w:color w:val="010202"/>
        </w:rPr>
        <w:t>In areas of non-level highway junctions, the restraining capacity of a barrier depends on the risk position in question. For the boundary line of the technical element on which the main carriageway passes (main direction), restraining capacity H4b is required, if there is no distributional carriageway adjacent to the main road, separated from the main road by a safety barrier. H4b retaining systems may be required on the boundaries of bridges of connecting branches with two or more lanes, passing over the main roads or connecting branches with two or more lanes.</w:t>
      </w:r>
    </w:p>
    <w:p w14:paraId="12881DD9" w14:textId="77777777" w:rsidR="00896A56" w:rsidRPr="00EB1F99" w:rsidRDefault="00896A56" w:rsidP="00DD0EE8">
      <w:pPr>
        <w:pStyle w:val="BodyText"/>
        <w:spacing w:before="2"/>
        <w:rPr>
          <w:lang w:val="en-US"/>
        </w:rPr>
      </w:pPr>
    </w:p>
    <w:p w14:paraId="0AEDD312" w14:textId="7A5CF921" w:rsidR="00896A56" w:rsidRPr="00EB1F99" w:rsidRDefault="00A463A0" w:rsidP="00DD0EE8">
      <w:pPr>
        <w:pStyle w:val="BodyText"/>
        <w:spacing w:before="1" w:line="237" w:lineRule="auto"/>
        <w:ind w:left="567" w:right="2"/>
        <w:jc w:val="both"/>
        <w:rPr>
          <w:color w:val="010202"/>
        </w:rPr>
      </w:pPr>
      <w:r w:rsidRPr="00EB1F99">
        <w:rPr>
          <w:color w:val="010202"/>
        </w:rPr>
        <w:t xml:space="preserve">In the lateral configurations of bridges equipped with walls (contact protection panels with overhead electrical networks, sound barriers, etc.), these walls are classified as obstacles. The operational width and, where appropriate, the width of the vehicle intrusion shall not be greater than the distance of the operational width of the safety barrier from these obstacles. Safety barriers combined with railings are generally not suitable for these cases. The dimensioning of the lateral configuration shall take place </w:t>
      </w:r>
      <w:proofErr w:type="gramStart"/>
      <w:r w:rsidRPr="00EB1F99">
        <w:rPr>
          <w:color w:val="010202"/>
        </w:rPr>
        <w:t>on the basis of</w:t>
      </w:r>
      <w:proofErr w:type="gramEnd"/>
      <w:r w:rsidRPr="00EB1F99">
        <w:rPr>
          <w:color w:val="010202"/>
        </w:rPr>
        <w:t xml:space="preserve"> the required width of the safety barrier.</w:t>
      </w:r>
    </w:p>
    <w:p w14:paraId="60C706B8" w14:textId="77777777" w:rsidR="00896A56" w:rsidRPr="00EB1F99" w:rsidRDefault="00896A56" w:rsidP="00DD0EE8">
      <w:pPr>
        <w:pStyle w:val="BodyText"/>
        <w:spacing w:before="2"/>
        <w:rPr>
          <w:lang w:val="en-US"/>
        </w:rPr>
      </w:pPr>
    </w:p>
    <w:p w14:paraId="4E59AEFD" w14:textId="27D20761" w:rsidR="00896A56" w:rsidRPr="00EB1F99" w:rsidRDefault="00A463A0" w:rsidP="00DD0EE8">
      <w:pPr>
        <w:pStyle w:val="BodyText"/>
        <w:spacing w:before="1" w:line="237" w:lineRule="auto"/>
        <w:ind w:left="567" w:right="2"/>
        <w:jc w:val="both"/>
        <w:rPr>
          <w:color w:val="010202"/>
        </w:rPr>
      </w:pPr>
      <w:r w:rsidRPr="00EB1F99">
        <w:rPr>
          <w:color w:val="010202"/>
        </w:rPr>
        <w:t xml:space="preserve">When separating a carriageway and a special pedestrian path or cycle path on the roads, care must be taken to ensure that safety barriers do not have sharp edges or protrusions which would pose a risk to cyclists or pedestrians (preferably a concrete safety barrier or especially suitable steel barriers). Special additions to the barriers, </w:t>
      </w:r>
      <w:proofErr w:type="gramStart"/>
      <w:r w:rsidRPr="00EB1F99">
        <w:rPr>
          <w:color w:val="010202"/>
        </w:rPr>
        <w:t>in order to</w:t>
      </w:r>
      <w:proofErr w:type="gramEnd"/>
      <w:r w:rsidRPr="00EB1F99">
        <w:rPr>
          <w:color w:val="010202"/>
        </w:rPr>
        <w:t xml:space="preserve"> protect these users, can be used if they have a performance certificate as a single system according to ELOT EN 1317.</w:t>
      </w:r>
    </w:p>
    <w:p w14:paraId="619AFA32" w14:textId="77777777" w:rsidR="00896A56" w:rsidRPr="00EB1F99" w:rsidRDefault="00896A56" w:rsidP="00DD0EE8">
      <w:pPr>
        <w:pStyle w:val="BodyText"/>
        <w:spacing w:before="2"/>
        <w:rPr>
          <w:lang w:val="en-US"/>
        </w:rPr>
      </w:pPr>
    </w:p>
    <w:p w14:paraId="117D4BA6" w14:textId="3F71E8E8" w:rsidR="00896A56" w:rsidRPr="00EB1F99" w:rsidRDefault="00A463A0" w:rsidP="00DD0EE8">
      <w:pPr>
        <w:pStyle w:val="BodyText"/>
        <w:spacing w:before="1" w:line="237" w:lineRule="auto"/>
        <w:ind w:left="567" w:right="2"/>
        <w:jc w:val="both"/>
        <w:rPr>
          <w:color w:val="010202"/>
        </w:rPr>
      </w:pPr>
      <w:r w:rsidRPr="00EB1F99">
        <w:rPr>
          <w:color w:val="010202"/>
        </w:rPr>
        <w:t xml:space="preserve">Since technical safety barriers must be extended beyond their length </w:t>
      </w:r>
      <w:proofErr w:type="gramStart"/>
      <w:r w:rsidRPr="00EB1F99">
        <w:rPr>
          <w:color w:val="010202"/>
        </w:rPr>
        <w:t>in order to</w:t>
      </w:r>
      <w:proofErr w:type="gramEnd"/>
      <w:r w:rsidRPr="00EB1F99">
        <w:rPr>
          <w:color w:val="010202"/>
        </w:rPr>
        <w:t xml:space="preserve"> ensure their functionality (e.g., by switching from embedded systems to clamped systems or possibly by extension to the technical component by means of a foundation plate), close cooperation and coordination between a technical engineer and a road developer (e.g., at the pre-design or final design stage) must be ensured in a timely manner. In the context of this cooperation and coordination, it should also be explored whether the additional lengths of safety barrier can be implemented or any road junction can be shifted immediately before or after technical component and extensions Otherwise, the provisions of paragraph 4.1 apply. </w:t>
      </w:r>
    </w:p>
    <w:p w14:paraId="0ECBDFF9" w14:textId="77777777" w:rsidR="00896A56" w:rsidRPr="00EB1F99" w:rsidRDefault="00896A56" w:rsidP="00DD0EE8">
      <w:pPr>
        <w:pStyle w:val="BodyText"/>
        <w:spacing w:before="2"/>
        <w:rPr>
          <w:lang w:val="en-US"/>
        </w:rPr>
      </w:pPr>
    </w:p>
    <w:p w14:paraId="3E5BFD91" w14:textId="044A4944" w:rsidR="00896A56" w:rsidRPr="00EB1F99" w:rsidRDefault="00A463A0" w:rsidP="00DD0EE8">
      <w:pPr>
        <w:pStyle w:val="BodyText"/>
        <w:spacing w:before="1" w:line="237" w:lineRule="auto"/>
        <w:ind w:left="567" w:right="2"/>
        <w:jc w:val="both"/>
        <w:rPr>
          <w:color w:val="010202"/>
        </w:rPr>
      </w:pPr>
      <w:r w:rsidRPr="00EB1F99">
        <w:rPr>
          <w:color w:val="010202"/>
        </w:rPr>
        <w:t>If it is necessary to support a safety barrier on a special support beam by means of an anchoring (foundation strip), the layout of which has not been certified by an ELOT EN 1317 impact test, but the safety barrier has e.g., certification for anchoring to a bridge pedestrian path, it is sufficient for the producer to submit a certificate of static adequacy of the structural design based on the elements of the physical test (e.g., force measurements).</w:t>
      </w:r>
    </w:p>
    <w:p w14:paraId="6A1B80A9" w14:textId="77777777" w:rsidR="00896A56" w:rsidRPr="00EB1F99" w:rsidRDefault="00896A56" w:rsidP="00DD0EE8">
      <w:pPr>
        <w:pStyle w:val="BodyText"/>
        <w:spacing w:before="2"/>
        <w:rPr>
          <w:lang w:val="en-US"/>
        </w:rPr>
      </w:pPr>
    </w:p>
    <w:p w14:paraId="3C23BD32" w14:textId="078E6334" w:rsidR="00896A56" w:rsidRPr="00EB1F99" w:rsidRDefault="00A463A0" w:rsidP="00DD0EE8">
      <w:pPr>
        <w:pStyle w:val="BodyText"/>
        <w:spacing w:before="1" w:line="237" w:lineRule="auto"/>
        <w:ind w:left="567" w:right="2"/>
        <w:jc w:val="both"/>
        <w:rPr>
          <w:color w:val="010202"/>
        </w:rPr>
      </w:pPr>
      <w:r w:rsidRPr="00EB1F99">
        <w:rPr>
          <w:color w:val="010202"/>
        </w:rPr>
        <w:t>On bridges with a free opening of less than 10 m, on retaining walls of less than 25 m in length and in culverts and for drop heights of less than 2 m, Table 5 shall not apply. Railings are generally assigned to risk class 3.</w:t>
      </w:r>
    </w:p>
    <w:p w14:paraId="4A6EC4F6" w14:textId="77777777" w:rsidR="00896A56" w:rsidRPr="00EB1F99" w:rsidRDefault="00896A56" w:rsidP="00DD0EE8">
      <w:pPr>
        <w:pStyle w:val="BodyText"/>
        <w:spacing w:before="2"/>
        <w:rPr>
          <w:lang w:val="en-US"/>
        </w:rPr>
      </w:pPr>
    </w:p>
    <w:p w14:paraId="5053696D" w14:textId="1000EFDD" w:rsidR="00ED528C" w:rsidRPr="00EB1F99" w:rsidRDefault="00ED528C" w:rsidP="00DD0EE8">
      <w:pPr>
        <w:pStyle w:val="BodyText"/>
        <w:spacing w:before="1" w:line="237" w:lineRule="auto"/>
        <w:ind w:left="567" w:right="2"/>
        <w:jc w:val="both"/>
        <w:rPr>
          <w:color w:val="010202"/>
        </w:rPr>
      </w:pPr>
      <w:r w:rsidRPr="00EB1F99">
        <w:rPr>
          <w:color w:val="010202"/>
        </w:rPr>
        <w:t>Safety barriers and railings technically above or adjacent to electrified railway lines shall be protected against electrical conductivity. Depending on the position of the railway line and the electrification devices in relation to the bridge, electro-insulation joints shall be required for the barriers at the end of the bridges and electro-insulating fields consisting of two electro-insulating joints at a distance of at least 2.50 m from the railings. Relevant electro-insulation devices for safety barriers and railings of bridges must be made available under the responsibility of the competent railway operator, which must be integrated into the earthing system of the technical element.</w:t>
      </w:r>
    </w:p>
    <w:p w14:paraId="1116F7B3" w14:textId="2B005CD5" w:rsidR="006F7916" w:rsidRPr="00EB1F99" w:rsidRDefault="00ED528C" w:rsidP="00794FE3">
      <w:pPr>
        <w:tabs>
          <w:tab w:val="left" w:pos="860"/>
        </w:tabs>
        <w:rPr>
          <w:sz w:val="23"/>
        </w:rPr>
        <w:sectPr w:rsidR="006F7916" w:rsidRPr="00EB1F99" w:rsidSect="00DD0EE8">
          <w:pgSz w:w="11910" w:h="16840"/>
          <w:pgMar w:top="1418" w:right="851" w:bottom="567" w:left="851" w:header="1128" w:footer="0" w:gutter="0"/>
          <w:cols w:space="720"/>
        </w:sectPr>
      </w:pPr>
      <w:r w:rsidRPr="00EB1F99">
        <w:rPr>
          <w:sz w:val="23"/>
        </w:rPr>
        <w:tab/>
      </w:r>
    </w:p>
    <w:p w14:paraId="392938F6" w14:textId="77777777" w:rsidR="00896A56" w:rsidRPr="00EB1F99" w:rsidRDefault="00896A56" w:rsidP="00DD0EE8">
      <w:pPr>
        <w:pStyle w:val="BodyText"/>
        <w:spacing w:before="9"/>
        <w:rPr>
          <w:lang w:val="en-US"/>
        </w:rPr>
      </w:pPr>
    </w:p>
    <w:p w14:paraId="7579109F" w14:textId="77777777" w:rsidR="00896A56" w:rsidRPr="00EB1F99" w:rsidRDefault="00A463A0" w:rsidP="00DD0EE8">
      <w:pPr>
        <w:pStyle w:val="BodyText"/>
        <w:spacing w:before="2"/>
        <w:jc w:val="center"/>
      </w:pPr>
      <w:r w:rsidRPr="00EB1F99">
        <w:rPr>
          <w:noProof/>
        </w:rPr>
        <w:drawing>
          <wp:inline distT="0" distB="0" distL="0" distR="0" wp14:anchorId="070603C3" wp14:editId="7DD8106E">
            <wp:extent cx="5266835" cy="3544252"/>
            <wp:effectExtent l="0" t="0" r="0" b="0"/>
            <wp:docPr id="4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pic:nvPicPr>
                  <pic:blipFill>
                    <a:blip r:embed="rId66" cstate="print"/>
                    <a:stretch>
                      <a:fillRect/>
                    </a:stretch>
                  </pic:blipFill>
                  <pic:spPr>
                    <a:xfrm>
                      <a:off x="0" y="0"/>
                      <a:ext cx="5266835" cy="3544252"/>
                    </a:xfrm>
                    <a:prstGeom prst="rect">
                      <a:avLst/>
                    </a:prstGeom>
                  </pic:spPr>
                </pic:pic>
              </a:graphicData>
            </a:graphic>
          </wp:inline>
        </w:drawing>
      </w:r>
    </w:p>
    <w:p w14:paraId="407F9414" w14:textId="77777777" w:rsidR="00896A56" w:rsidRPr="00EB1F99" w:rsidRDefault="00896A56" w:rsidP="00DD0EE8">
      <w:pPr>
        <w:pStyle w:val="BodyText"/>
        <w:spacing w:before="2"/>
        <w:rPr>
          <w:lang w:val="el-GR"/>
        </w:rPr>
      </w:pPr>
    </w:p>
    <w:p w14:paraId="7960A7E4" w14:textId="77777777" w:rsidR="00896A56" w:rsidRPr="00EB1F99" w:rsidRDefault="00A463A0" w:rsidP="00DD0EE8">
      <w:pPr>
        <w:spacing w:before="94"/>
        <w:rPr>
          <w:rFonts w:ascii="Arial" w:hAnsi="Arial"/>
          <w:b/>
          <w:sz w:val="19"/>
        </w:rPr>
      </w:pPr>
      <w:r w:rsidRPr="00EB1F99">
        <w:rPr>
          <w:rFonts w:ascii="Arial" w:hAnsi="Arial"/>
          <w:b/>
          <w:color w:val="010202"/>
          <w:sz w:val="19"/>
        </w:rPr>
        <w:t>Fig. 18:</w:t>
      </w:r>
      <w:r w:rsidRPr="00EB1F99">
        <w:rPr>
          <w:rFonts w:ascii="Arial" w:hAnsi="Arial"/>
          <w:b/>
          <w:color w:val="010202"/>
          <w:sz w:val="19"/>
        </w:rPr>
        <w:tab/>
        <w:t>Impact energy absorption system at the edge of a separating islet</w:t>
      </w:r>
    </w:p>
    <w:tbl>
      <w:tblPr>
        <w:tblStyle w:val="TableGrid"/>
        <w:tblW w:w="10424" w:type="dxa"/>
        <w:tblLook w:val="04A0" w:firstRow="1" w:lastRow="0" w:firstColumn="1" w:lastColumn="0" w:noHBand="0" w:noVBand="1"/>
      </w:tblPr>
      <w:tblGrid>
        <w:gridCol w:w="5212"/>
        <w:gridCol w:w="5212"/>
      </w:tblGrid>
      <w:tr w:rsidR="00A77C94" w:rsidRPr="00EB1F99" w14:paraId="38691C76" w14:textId="77777777" w:rsidTr="00A77C94">
        <w:tc>
          <w:tcPr>
            <w:tcW w:w="5212" w:type="dxa"/>
          </w:tcPr>
          <w:p w14:paraId="24EE08BB" w14:textId="747B2F4C" w:rsidR="00A77C94" w:rsidRPr="00EB1F99" w:rsidRDefault="00A77C94" w:rsidP="00A77C94">
            <w:pPr>
              <w:pStyle w:val="BodyText"/>
              <w:spacing w:before="2"/>
              <w:rPr>
                <w:lang w:val="el-GR"/>
              </w:rPr>
            </w:pPr>
            <w:r w:rsidRPr="00EB1F99">
              <w:rPr>
                <w:lang w:val="el-GR"/>
              </w:rPr>
              <w:t>Ενδεχομένως ιδιαίτερα μέτρα έναντι πτώσης φορτηγών οχημάτων</w:t>
            </w:r>
          </w:p>
        </w:tc>
        <w:tc>
          <w:tcPr>
            <w:tcW w:w="5212" w:type="dxa"/>
          </w:tcPr>
          <w:p w14:paraId="47E56A96" w14:textId="0220505F" w:rsidR="00A77C94" w:rsidRPr="00EB1F99" w:rsidRDefault="00A77C94" w:rsidP="00A77C94">
            <w:pPr>
              <w:pStyle w:val="BodyText"/>
              <w:spacing w:before="2"/>
            </w:pPr>
            <w:r w:rsidRPr="00EB1F99">
              <w:t>Possible special measures for falling lorries</w:t>
            </w:r>
          </w:p>
        </w:tc>
      </w:tr>
      <w:tr w:rsidR="00A77C94" w:rsidRPr="00EB1F99" w14:paraId="36C7B661" w14:textId="77777777" w:rsidTr="00A77C94">
        <w:tc>
          <w:tcPr>
            <w:tcW w:w="5212" w:type="dxa"/>
          </w:tcPr>
          <w:p w14:paraId="3375B72E" w14:textId="5EAD4168" w:rsidR="00A77C94" w:rsidRPr="00EB1F99" w:rsidRDefault="00A77C94" w:rsidP="00A77C94">
            <w:pPr>
              <w:pStyle w:val="BodyText"/>
              <w:spacing w:before="2"/>
              <w:rPr>
                <w:lang w:val="el-GR"/>
              </w:rPr>
            </w:pPr>
            <w:r w:rsidRPr="00EB1F99">
              <w:rPr>
                <w:lang w:val="el-GR"/>
              </w:rPr>
              <w:t>Κυκλοφοριακή επιφάνεια που διέρχεται χαμηλότερα</w:t>
            </w:r>
          </w:p>
        </w:tc>
        <w:tc>
          <w:tcPr>
            <w:tcW w:w="5212" w:type="dxa"/>
          </w:tcPr>
          <w:p w14:paraId="1FC615AA" w14:textId="2CB7F4E6" w:rsidR="00A77C94" w:rsidRPr="00EB1F99" w:rsidRDefault="00A77C94" w:rsidP="00A77C94">
            <w:pPr>
              <w:pStyle w:val="BodyText"/>
              <w:spacing w:before="2"/>
            </w:pPr>
            <w:r w:rsidRPr="00EB1F99">
              <w:t>Traffic area passing lower</w:t>
            </w:r>
          </w:p>
        </w:tc>
      </w:tr>
      <w:tr w:rsidR="00A77C94" w:rsidRPr="00EB1F99" w14:paraId="0F3DCC7D" w14:textId="77777777" w:rsidTr="00A77C94">
        <w:tc>
          <w:tcPr>
            <w:tcW w:w="5212" w:type="dxa"/>
          </w:tcPr>
          <w:p w14:paraId="26AC81D4" w14:textId="357EB404" w:rsidR="00A77C94" w:rsidRPr="00EB1F99" w:rsidRDefault="00A77C94" w:rsidP="00A77C94">
            <w:pPr>
              <w:pStyle w:val="BodyText"/>
              <w:spacing w:before="2"/>
            </w:pPr>
            <w:r w:rsidRPr="00EB1F99">
              <w:rPr>
                <w:lang w:val="el-GR"/>
              </w:rPr>
              <w:t>Στηθαία ασφαλείας</w:t>
            </w:r>
          </w:p>
        </w:tc>
        <w:tc>
          <w:tcPr>
            <w:tcW w:w="5212" w:type="dxa"/>
          </w:tcPr>
          <w:p w14:paraId="7D844726" w14:textId="283AF1BA" w:rsidR="00A77C94" w:rsidRPr="00EB1F99" w:rsidRDefault="00A77C94" w:rsidP="00A77C94">
            <w:pPr>
              <w:pStyle w:val="BodyText"/>
              <w:spacing w:before="2"/>
            </w:pPr>
            <w:r w:rsidRPr="00EB1F99">
              <w:t>Safety barriers</w:t>
            </w:r>
          </w:p>
        </w:tc>
      </w:tr>
      <w:tr w:rsidR="00A77C94" w:rsidRPr="00EB1F99" w14:paraId="7D70C195" w14:textId="77777777" w:rsidTr="00A77C94">
        <w:tc>
          <w:tcPr>
            <w:tcW w:w="5212" w:type="dxa"/>
          </w:tcPr>
          <w:p w14:paraId="50DA8305" w14:textId="0D398721" w:rsidR="00A77C94" w:rsidRPr="00EB1F99" w:rsidRDefault="00A77C94" w:rsidP="00A77C94">
            <w:pPr>
              <w:pStyle w:val="BodyText"/>
              <w:spacing w:before="2"/>
              <w:rPr>
                <w:lang w:val="el-GR"/>
              </w:rPr>
            </w:pPr>
            <w:r w:rsidRPr="00EB1F99">
              <w:rPr>
                <w:lang w:val="el-GR"/>
              </w:rPr>
              <w:t>Σ.Α.Ε.Π. = Σύστημα απορρόφησης ενέργειας πρόσκρουσης</w:t>
            </w:r>
          </w:p>
        </w:tc>
        <w:tc>
          <w:tcPr>
            <w:tcW w:w="5212" w:type="dxa"/>
          </w:tcPr>
          <w:p w14:paraId="62011022" w14:textId="785832B3" w:rsidR="00A77C94" w:rsidRPr="00EB1F99" w:rsidRDefault="00A77C94" w:rsidP="00A77C94">
            <w:pPr>
              <w:pStyle w:val="BodyText"/>
              <w:spacing w:before="2"/>
            </w:pPr>
            <w:r w:rsidRPr="00EB1F99">
              <w:t>IEAS = Impact energy absorption system</w:t>
            </w:r>
          </w:p>
        </w:tc>
      </w:tr>
      <w:tr w:rsidR="00A77C94" w:rsidRPr="00EB1F99" w14:paraId="0D08ABDB" w14:textId="77777777" w:rsidTr="00A77C94">
        <w:tc>
          <w:tcPr>
            <w:tcW w:w="5212" w:type="dxa"/>
          </w:tcPr>
          <w:p w14:paraId="69BF64BE" w14:textId="017F2B5D" w:rsidR="00A77C94" w:rsidRPr="00EB1F99" w:rsidRDefault="00A77C94" w:rsidP="00A77C94">
            <w:pPr>
              <w:pStyle w:val="BodyText"/>
              <w:spacing w:before="2"/>
            </w:pPr>
            <w:r w:rsidRPr="00EB1F99">
              <w:rPr>
                <w:lang w:val="el-GR"/>
              </w:rPr>
              <w:t>Σύνδεση στο στηθαίο ασφαλείας</w:t>
            </w:r>
          </w:p>
        </w:tc>
        <w:tc>
          <w:tcPr>
            <w:tcW w:w="5212" w:type="dxa"/>
          </w:tcPr>
          <w:p w14:paraId="4AEA8CC4" w14:textId="6A9DFDD4" w:rsidR="00A77C94" w:rsidRPr="00EB1F99" w:rsidRDefault="00A77C94" w:rsidP="00A77C94">
            <w:pPr>
              <w:pStyle w:val="BodyText"/>
              <w:spacing w:before="2"/>
            </w:pPr>
            <w:r w:rsidRPr="00EB1F99">
              <w:t>Connection to the safety barrier</w:t>
            </w:r>
          </w:p>
        </w:tc>
      </w:tr>
    </w:tbl>
    <w:p w14:paraId="12A57DF0" w14:textId="77777777" w:rsidR="00896A56" w:rsidRPr="00EB1F99" w:rsidRDefault="00896A56" w:rsidP="00DD0EE8">
      <w:pPr>
        <w:pStyle w:val="BodyText"/>
        <w:spacing w:before="2"/>
        <w:rPr>
          <w:lang w:val="en-US"/>
        </w:rPr>
      </w:pPr>
    </w:p>
    <w:p w14:paraId="71DD14DC" w14:textId="77777777" w:rsidR="00896A56" w:rsidRPr="00EB1F99" w:rsidRDefault="00A463A0" w:rsidP="00DD0EE8">
      <w:pPr>
        <w:pStyle w:val="BodyText"/>
        <w:spacing w:before="1"/>
        <w:ind w:right="569"/>
        <w:jc w:val="both"/>
      </w:pPr>
      <w:r w:rsidRPr="00EB1F99">
        <w:t>If in the impact test the barrier was fitted with a handrail and during the test, the handrail was part of the repulsion manoeuvre or restraint capacity, the handrail shall be an integral part of the restraint system, which shall not be ignored in the safety design. In such cases, the installation of such a barrier on the central or lateral separating islet must also include the handrail.</w:t>
      </w:r>
    </w:p>
    <w:p w14:paraId="3B6D1358" w14:textId="77777777" w:rsidR="00896A56" w:rsidRPr="00EB1F99" w:rsidRDefault="00896A56">
      <w:pPr>
        <w:jc w:val="both"/>
        <w:rPr>
          <w:lang w:val="en-US"/>
        </w:rPr>
      </w:pPr>
    </w:p>
    <w:p w14:paraId="28C430E8" w14:textId="0EFEB420" w:rsidR="00896A56" w:rsidRPr="00EB1F99" w:rsidRDefault="00A463A0" w:rsidP="00DD0EE8">
      <w:pPr>
        <w:pStyle w:val="BodyText"/>
        <w:spacing w:before="83"/>
        <w:ind w:right="569" w:hanging="1"/>
        <w:jc w:val="both"/>
      </w:pPr>
      <w:r w:rsidRPr="00EB1F99">
        <w:t>For railings at technical elements the standards ELOT EN 1317, ELOT EN 1991-2, ELOT EN 1992-2, ELOT EN 1993-1-1, ELOT EN 1993-1-8, ELOT EN 1993-1-8, ELOT EN 1993-3, ELOT EN 1994-2 and for the construction and supply, the standards ELOT EN 1090 with a minimum class 2 apply.</w:t>
      </w:r>
    </w:p>
    <w:p w14:paraId="09950C2D" w14:textId="77777777" w:rsidR="00896A56" w:rsidRPr="00EB1F99" w:rsidRDefault="00896A56">
      <w:pPr>
        <w:pStyle w:val="BodyText"/>
        <w:spacing w:before="10"/>
        <w:rPr>
          <w:sz w:val="22"/>
          <w:lang w:val="en-US"/>
        </w:rPr>
      </w:pPr>
    </w:p>
    <w:p w14:paraId="3600D04C" w14:textId="705C3CC1" w:rsidR="00896A56" w:rsidRPr="00EB1F99" w:rsidRDefault="00A463A0" w:rsidP="00DD0EE8">
      <w:pPr>
        <w:pStyle w:val="BodyText"/>
        <w:ind w:right="569"/>
        <w:jc w:val="both"/>
        <w:rPr>
          <w:sz w:val="20"/>
        </w:rPr>
      </w:pPr>
      <w:r w:rsidRPr="00EB1F99">
        <w:t>If the technical element is more than 20 m in length between the edges of the wing walls, the handrails shall be equipped with wire rope of 20 mm diameter according to ELOT EN 12385-4 6x19- or 6x37</w:t>
      </w:r>
      <w:r w:rsidRPr="00EB1F99">
        <w:rPr>
          <w:b/>
        </w:rPr>
        <w:t>-</w:t>
      </w:r>
      <w:r w:rsidRPr="00EB1F99">
        <w:rPr>
          <w:sz w:val="20"/>
        </w:rPr>
        <w:t xml:space="preserve">SFC 1770 A </w:t>
      </w:r>
      <w:proofErr w:type="spellStart"/>
      <w:r w:rsidRPr="00EB1F99">
        <w:rPr>
          <w:sz w:val="20"/>
        </w:rPr>
        <w:t>sZ</w:t>
      </w:r>
      <w:proofErr w:type="spellEnd"/>
      <w:r w:rsidRPr="00EB1F99">
        <w:rPr>
          <w:sz w:val="20"/>
        </w:rPr>
        <w:t xml:space="preserve">. </w:t>
      </w:r>
      <w:r w:rsidRPr="00EB1F99">
        <w:t xml:space="preserve">Technical elements not equipped </w:t>
      </w:r>
      <w:r w:rsidRPr="00EB1F99">
        <w:rPr>
          <w:sz w:val="22"/>
        </w:rPr>
        <w:t xml:space="preserve">with safety barriers will have crash barriers with ends that are sunk or curved </w:t>
      </w:r>
      <w:proofErr w:type="gramStart"/>
      <w:r w:rsidRPr="00EB1F99">
        <w:rPr>
          <w:sz w:val="22"/>
        </w:rPr>
        <w:t>in order to</w:t>
      </w:r>
      <w:proofErr w:type="gramEnd"/>
      <w:r w:rsidRPr="00EB1F99">
        <w:rPr>
          <w:sz w:val="22"/>
        </w:rPr>
        <w:t xml:space="preserve"> prevent them from entering the vehicles that impact with them.</w:t>
      </w:r>
    </w:p>
    <w:p w14:paraId="5843C50E" w14:textId="77777777" w:rsidR="00896A56" w:rsidRPr="00EB1F99" w:rsidRDefault="00896A56">
      <w:pPr>
        <w:pStyle w:val="BodyText"/>
        <w:spacing w:before="1"/>
        <w:rPr>
          <w:lang w:val="en-US"/>
        </w:rPr>
      </w:pPr>
    </w:p>
    <w:p w14:paraId="3AEB94EF" w14:textId="74B92B0E" w:rsidR="00896A56" w:rsidRPr="00EB1F99" w:rsidRDefault="00A463A0" w:rsidP="000C7F5B">
      <w:pPr>
        <w:pStyle w:val="BodyText"/>
      </w:pPr>
      <w:r w:rsidRPr="00EB1F99">
        <w:t>The typical heights for the railings are:</w:t>
      </w:r>
    </w:p>
    <w:p w14:paraId="7EB5B523" w14:textId="77777777" w:rsidR="000C7F5B" w:rsidRPr="00EB1F99" w:rsidRDefault="000C7F5B" w:rsidP="00DD0EE8">
      <w:pPr>
        <w:pStyle w:val="BodyText"/>
        <w:rPr>
          <w:lang w:val="en-US"/>
        </w:rPr>
      </w:pPr>
    </w:p>
    <w:p w14:paraId="7ABD6F69" w14:textId="77777777" w:rsidR="00896A56" w:rsidRPr="00EB1F99" w:rsidRDefault="00A463A0" w:rsidP="00DD0EE8">
      <w:pPr>
        <w:pStyle w:val="ListParagraph"/>
        <w:numPr>
          <w:ilvl w:val="1"/>
          <w:numId w:val="4"/>
        </w:numPr>
        <w:spacing w:before="120"/>
        <w:ind w:left="1701" w:hanging="567"/>
        <w:rPr>
          <w:sz w:val="23"/>
        </w:rPr>
      </w:pPr>
      <w:r w:rsidRPr="00EB1F99">
        <w:rPr>
          <w:sz w:val="23"/>
        </w:rPr>
        <w:t>1000 mm for drop height &lt; 12.00 m</w:t>
      </w:r>
    </w:p>
    <w:p w14:paraId="50680023" w14:textId="77777777" w:rsidR="00896A56" w:rsidRPr="00EB1F99" w:rsidRDefault="00A463A0" w:rsidP="00DD0EE8">
      <w:pPr>
        <w:pStyle w:val="ListParagraph"/>
        <w:numPr>
          <w:ilvl w:val="1"/>
          <w:numId w:val="4"/>
        </w:numPr>
        <w:spacing w:line="281" w:lineRule="exact"/>
        <w:ind w:left="1701" w:hanging="567"/>
        <w:rPr>
          <w:sz w:val="23"/>
        </w:rPr>
      </w:pPr>
      <w:r w:rsidRPr="00EB1F99">
        <w:rPr>
          <w:sz w:val="23"/>
        </w:rPr>
        <w:t>1100 mm for a drop height ≥ 12.00 m and</w:t>
      </w:r>
    </w:p>
    <w:p w14:paraId="40DA1542" w14:textId="77777777" w:rsidR="00896A56" w:rsidRPr="00EB1F99" w:rsidRDefault="00A463A0" w:rsidP="00DD0EE8">
      <w:pPr>
        <w:pStyle w:val="ListParagraph"/>
        <w:numPr>
          <w:ilvl w:val="1"/>
          <w:numId w:val="4"/>
        </w:numPr>
        <w:ind w:left="1701" w:right="1479" w:hanging="567"/>
        <w:rPr>
          <w:sz w:val="23"/>
        </w:rPr>
      </w:pPr>
      <w:r w:rsidRPr="00EB1F99">
        <w:rPr>
          <w:sz w:val="23"/>
        </w:rPr>
        <w:t>1300 mm if the technical elements passes a cycle path or a combined pedestrian and cycle path.</w:t>
      </w:r>
    </w:p>
    <w:p w14:paraId="096E56F4" w14:textId="77777777" w:rsidR="00896A56" w:rsidRPr="00EB1F99" w:rsidRDefault="00896A56">
      <w:pPr>
        <w:pStyle w:val="BodyText"/>
        <w:spacing w:before="10"/>
        <w:rPr>
          <w:sz w:val="22"/>
          <w:lang w:val="en-US"/>
        </w:rPr>
      </w:pPr>
    </w:p>
    <w:p w14:paraId="690A772D" w14:textId="77777777" w:rsidR="00896A56" w:rsidRPr="00EB1F99" w:rsidRDefault="00A463A0" w:rsidP="00DD0EE8">
      <w:pPr>
        <w:pStyle w:val="BodyText"/>
        <w:ind w:right="569"/>
        <w:jc w:val="both"/>
      </w:pPr>
      <w:r w:rsidRPr="00EB1F99">
        <w:t xml:space="preserve">The width of the handrail shall be at least 120 mm on road bridges; on pedestrian bridges this width may </w:t>
      </w:r>
      <w:r w:rsidRPr="00EB1F99">
        <w:lastRenderedPageBreak/>
        <w:t>be reduced to at least 80 mm. The free distance between the metal columns may not exceed 120 mm.</w:t>
      </w:r>
    </w:p>
    <w:p w14:paraId="518ADD73" w14:textId="1BF30610" w:rsidR="000C7F5B" w:rsidRPr="00EB1F99" w:rsidRDefault="000C7F5B">
      <w:pPr>
        <w:rPr>
          <w:szCs w:val="23"/>
        </w:rPr>
      </w:pPr>
      <w:r w:rsidRPr="00EB1F99">
        <w:br w:type="page"/>
      </w:r>
    </w:p>
    <w:p w14:paraId="575E7864" w14:textId="1D939CF8" w:rsidR="00896A56" w:rsidRPr="00EB1F99" w:rsidRDefault="00A463A0" w:rsidP="00DD0EE8">
      <w:pPr>
        <w:pStyle w:val="BodyText"/>
        <w:ind w:left="567"/>
      </w:pPr>
      <w:r w:rsidRPr="00EB1F99">
        <w:lastRenderedPageBreak/>
        <w:t xml:space="preserve">For the loads on railings those referred to in the standard ELOT EN 1991-2 shall apply. </w:t>
      </w:r>
    </w:p>
    <w:p w14:paraId="5E3D7895" w14:textId="77777777" w:rsidR="00896A56" w:rsidRPr="00EB1F99" w:rsidRDefault="00896A56">
      <w:pPr>
        <w:pStyle w:val="BodyText"/>
        <w:rPr>
          <w:lang w:val="en-US"/>
        </w:rPr>
      </w:pPr>
    </w:p>
    <w:p w14:paraId="7747C750" w14:textId="5C50E400" w:rsidR="00896A56" w:rsidRPr="00EB1F99" w:rsidRDefault="00A463A0" w:rsidP="00DD0EE8">
      <w:pPr>
        <w:pStyle w:val="BodyText"/>
        <w:ind w:left="567" w:right="2"/>
        <w:jc w:val="both"/>
      </w:pPr>
      <w:r w:rsidRPr="00EB1F99">
        <w:t>Producers of railings must submit the relevant certificates of performance in accordance with ELOT EN 1090-1 and for welds the certificates according to ELOT EN 1090-2 for steel and ELOT 1090-3 for aluminium railings respectively.</w:t>
      </w:r>
    </w:p>
    <w:p w14:paraId="17B64A71" w14:textId="77777777" w:rsidR="00896A56" w:rsidRPr="00EB1F99" w:rsidRDefault="00896A56">
      <w:pPr>
        <w:pStyle w:val="BodyText"/>
        <w:rPr>
          <w:lang w:val="en-US"/>
        </w:rPr>
      </w:pPr>
    </w:p>
    <w:p w14:paraId="475286A0" w14:textId="77777777" w:rsidR="00896A56" w:rsidRPr="00EB1F99" w:rsidRDefault="00A463A0" w:rsidP="00DD0EE8">
      <w:pPr>
        <w:pStyle w:val="BodyText"/>
        <w:spacing w:before="1"/>
        <w:ind w:left="567"/>
        <w:jc w:val="both"/>
      </w:pPr>
      <w:r w:rsidRPr="00EB1F99">
        <w:t>On bridge boundaries, the height of railings respects the following rule:</w:t>
      </w:r>
    </w:p>
    <w:p w14:paraId="44037D18" w14:textId="77777777" w:rsidR="00896A56" w:rsidRPr="00EB1F99" w:rsidRDefault="00896A56">
      <w:pPr>
        <w:pStyle w:val="BodyText"/>
        <w:spacing w:before="10"/>
        <w:rPr>
          <w:sz w:val="22"/>
          <w:lang w:val="en-US"/>
        </w:rPr>
      </w:pPr>
    </w:p>
    <w:p w14:paraId="54E2DACF" w14:textId="12FBEEA0" w:rsidR="00896A56" w:rsidRPr="00EB1F99" w:rsidRDefault="00A463A0">
      <w:pPr>
        <w:ind w:left="1365" w:right="1241"/>
        <w:jc w:val="center"/>
        <w:rPr>
          <w:sz w:val="15"/>
        </w:rPr>
      </w:pPr>
      <w:r w:rsidRPr="00EB1F99">
        <w:t xml:space="preserve">h </w:t>
      </w:r>
      <w:proofErr w:type="spellStart"/>
      <w:r w:rsidRPr="00EB1F99">
        <w:rPr>
          <w:sz w:val="15"/>
        </w:rPr>
        <w:t>railing+protection</w:t>
      </w:r>
      <w:proofErr w:type="spellEnd"/>
      <w:r w:rsidRPr="00EB1F99">
        <w:rPr>
          <w:sz w:val="23"/>
        </w:rPr>
        <w:t xml:space="preserve"> = h</w:t>
      </w:r>
      <w:r w:rsidRPr="00EB1F99">
        <w:t xml:space="preserve"> </w:t>
      </w:r>
      <w:r w:rsidRPr="00EB1F99">
        <w:rPr>
          <w:sz w:val="15"/>
        </w:rPr>
        <w:t>safety barrier</w:t>
      </w:r>
      <w:r w:rsidRPr="00EB1F99">
        <w:t xml:space="preserve"> </w:t>
      </w:r>
      <w:r w:rsidRPr="00EB1F99">
        <w:rPr>
          <w:sz w:val="23"/>
        </w:rPr>
        <w:t>+ h-b-0.05≥h</w:t>
      </w:r>
      <w:r w:rsidRPr="00EB1F99">
        <w:rPr>
          <w:sz w:val="15"/>
        </w:rPr>
        <w:t xml:space="preserve"> min</w:t>
      </w:r>
    </w:p>
    <w:p w14:paraId="1DF10FEB" w14:textId="77777777" w:rsidR="00896A56" w:rsidRPr="00EB1F99" w:rsidRDefault="00896A56">
      <w:pPr>
        <w:pStyle w:val="BodyText"/>
        <w:spacing w:before="10"/>
        <w:rPr>
          <w:sz w:val="21"/>
          <w:lang w:val="en-US"/>
        </w:rPr>
      </w:pPr>
    </w:p>
    <w:p w14:paraId="43FC603F" w14:textId="77777777" w:rsidR="00896A56" w:rsidRPr="00EB1F99" w:rsidRDefault="00A463A0" w:rsidP="00DD0EE8">
      <w:pPr>
        <w:pStyle w:val="BodyText"/>
        <w:spacing w:before="1"/>
        <w:ind w:left="567"/>
      </w:pPr>
      <w:proofErr w:type="gramStart"/>
      <w:r w:rsidRPr="00EB1F99">
        <w:t>where</w:t>
      </w:r>
      <w:proofErr w:type="gramEnd"/>
    </w:p>
    <w:p w14:paraId="44051B5E" w14:textId="365C18B0" w:rsidR="00896A56" w:rsidRPr="00EB1F99" w:rsidRDefault="00A463A0" w:rsidP="00DD0EE8">
      <w:pPr>
        <w:pStyle w:val="BodyText"/>
        <w:tabs>
          <w:tab w:val="left" w:pos="2378"/>
        </w:tabs>
        <w:ind w:left="567" w:right="949"/>
      </w:pPr>
      <w:r w:rsidRPr="00EB1F99">
        <w:t xml:space="preserve">h </w:t>
      </w:r>
      <w:proofErr w:type="spellStart"/>
      <w:r w:rsidRPr="00EB1F99">
        <w:rPr>
          <w:vertAlign w:val="subscript"/>
        </w:rPr>
        <w:t>railing+protection</w:t>
      </w:r>
      <w:proofErr w:type="spellEnd"/>
      <w:r w:rsidRPr="00EB1F99">
        <w:t>= minimum required railing height including the additional height of protection against falling [m] ≤ 2.00 m,</w:t>
      </w:r>
    </w:p>
    <w:p w14:paraId="12F7ADC2" w14:textId="6593CF7B" w:rsidR="00896A56" w:rsidRPr="00EB1F99" w:rsidRDefault="00A463A0" w:rsidP="00DD0EE8">
      <w:pPr>
        <w:pStyle w:val="BodyText"/>
        <w:tabs>
          <w:tab w:val="left" w:pos="2378"/>
        </w:tabs>
        <w:spacing w:line="264" w:lineRule="exact"/>
        <w:ind w:left="2378" w:hanging="1811"/>
      </w:pPr>
      <w:proofErr w:type="spellStart"/>
      <w:r w:rsidRPr="00EB1F99">
        <w:t>h</w:t>
      </w:r>
      <w:r w:rsidRPr="00EB1F99">
        <w:rPr>
          <w:vertAlign w:val="subscript"/>
        </w:rPr>
        <w:t>safety</w:t>
      </w:r>
      <w:proofErr w:type="spellEnd"/>
      <w:r w:rsidRPr="00EB1F99">
        <w:rPr>
          <w:vertAlign w:val="subscript"/>
        </w:rPr>
        <w:t xml:space="preserve"> barrier</w:t>
      </w:r>
      <w:r w:rsidRPr="00EB1F99">
        <w:t>= height of a safety barrier above the surface of the emergency lane [m],</w:t>
      </w:r>
    </w:p>
    <w:p w14:paraId="42D19F54" w14:textId="77777777" w:rsidR="00896A56" w:rsidRPr="00EB1F99" w:rsidRDefault="00A463A0" w:rsidP="00DD0EE8">
      <w:pPr>
        <w:pStyle w:val="BodyText"/>
        <w:tabs>
          <w:tab w:val="left" w:pos="2378"/>
        </w:tabs>
        <w:spacing w:before="1" w:line="264" w:lineRule="exact"/>
        <w:ind w:left="567"/>
      </w:pPr>
      <w:r w:rsidRPr="00EB1F99">
        <w:t>h = minimum railing height depending on drop height (1.00 or 1.10 m) [m],</w:t>
      </w:r>
    </w:p>
    <w:p w14:paraId="7EDA27AA" w14:textId="728B8EA0" w:rsidR="00896A56" w:rsidRPr="00EB1F99" w:rsidRDefault="00A463A0" w:rsidP="00DD0EE8">
      <w:pPr>
        <w:pStyle w:val="BodyText"/>
        <w:tabs>
          <w:tab w:val="left" w:pos="2378"/>
        </w:tabs>
        <w:ind w:left="2378" w:right="881" w:hanging="1811"/>
      </w:pPr>
      <w:r w:rsidRPr="00EB1F99">
        <w:t>B = distance between the rear side of a safety barrier at the height of its upper edge and a front railing edge [m]</w:t>
      </w:r>
    </w:p>
    <w:p w14:paraId="12308FE9" w14:textId="77777777" w:rsidR="00896A56" w:rsidRPr="00EB1F99" w:rsidRDefault="00A463A0" w:rsidP="00DD0EE8">
      <w:pPr>
        <w:pStyle w:val="BodyText"/>
        <w:tabs>
          <w:tab w:val="left" w:pos="2378"/>
        </w:tabs>
        <w:ind w:left="567"/>
      </w:pPr>
      <w:proofErr w:type="spellStart"/>
      <w:r w:rsidRPr="00EB1F99">
        <w:t>h</w:t>
      </w:r>
      <w:r w:rsidRPr="00EB1F99">
        <w:rPr>
          <w:vertAlign w:val="subscript"/>
        </w:rPr>
        <w:t>min</w:t>
      </w:r>
      <w:proofErr w:type="spellEnd"/>
      <w:r w:rsidRPr="00EB1F99">
        <w:t>= minimum railing height as mentioned above [m].</w:t>
      </w:r>
    </w:p>
    <w:p w14:paraId="6C0D8787" w14:textId="77777777" w:rsidR="00896A56" w:rsidRPr="00EB1F99" w:rsidRDefault="00896A56">
      <w:pPr>
        <w:pStyle w:val="BodyText"/>
        <w:rPr>
          <w:lang w:val="en-US"/>
        </w:rPr>
      </w:pPr>
    </w:p>
    <w:p w14:paraId="5E15347C" w14:textId="77777777" w:rsidR="00896A56" w:rsidRPr="00EB1F99" w:rsidRDefault="00A463A0" w:rsidP="00DD0EE8">
      <w:pPr>
        <w:pStyle w:val="BodyText"/>
        <w:ind w:left="567" w:right="2"/>
        <w:jc w:val="both"/>
      </w:pPr>
      <w:proofErr w:type="gramStart"/>
      <w:r w:rsidRPr="00EB1F99">
        <w:t>In order to</w:t>
      </w:r>
      <w:proofErr w:type="gramEnd"/>
      <w:r w:rsidRPr="00EB1F99">
        <w:t xml:space="preserve"> limit the height of the railing between barriers with the same characteristics, those with the lowest height shall be selected. The overall height of a railing and of the drop protection shall not exceed 2 m above the surface of the lateral configuration of the bridge.</w:t>
      </w:r>
    </w:p>
    <w:p w14:paraId="6E8B6F5B" w14:textId="77777777" w:rsidR="00896A56" w:rsidRPr="00EB1F99" w:rsidRDefault="00896A56">
      <w:pPr>
        <w:pStyle w:val="BodyText"/>
        <w:rPr>
          <w:lang w:val="en-US"/>
        </w:rPr>
      </w:pPr>
    </w:p>
    <w:p w14:paraId="763BEEFD" w14:textId="6EEB945F" w:rsidR="00896A56" w:rsidRPr="00EB1F99" w:rsidRDefault="00A463A0" w:rsidP="00DD0EE8">
      <w:pPr>
        <w:pStyle w:val="BodyText"/>
        <w:ind w:left="567" w:right="2" w:hanging="1"/>
        <w:jc w:val="both"/>
      </w:pPr>
      <w:r w:rsidRPr="00EB1F99">
        <w:t>The height of the railing shall be limited to a bridge boundary with a holding capacity H2 to a value of 1.20 m. The height of the safety barrier shall apply:</w:t>
      </w:r>
    </w:p>
    <w:p w14:paraId="744C66B4" w14:textId="77777777" w:rsidR="00896A56" w:rsidRPr="00EB1F99" w:rsidRDefault="00896A56">
      <w:pPr>
        <w:pStyle w:val="BodyText"/>
        <w:rPr>
          <w:lang w:val="en-US"/>
        </w:rPr>
      </w:pPr>
    </w:p>
    <w:p w14:paraId="320CFEE7" w14:textId="5EA7F147" w:rsidR="00896A56" w:rsidRPr="00EB1F99" w:rsidRDefault="00A463A0">
      <w:pPr>
        <w:ind w:left="1365" w:right="1239"/>
        <w:jc w:val="center"/>
        <w:rPr>
          <w:sz w:val="23"/>
        </w:rPr>
      </w:pPr>
      <w:proofErr w:type="spellStart"/>
      <w:r w:rsidRPr="00EB1F99">
        <w:t>h</w:t>
      </w:r>
      <w:r w:rsidRPr="00EB1F99">
        <w:rPr>
          <w:vertAlign w:val="subscript"/>
        </w:rPr>
        <w:t>safety</w:t>
      </w:r>
      <w:proofErr w:type="spellEnd"/>
      <w:r w:rsidRPr="00EB1F99">
        <w:rPr>
          <w:vertAlign w:val="subscript"/>
        </w:rPr>
        <w:t xml:space="preserve"> barrier</w:t>
      </w:r>
      <w:r w:rsidRPr="00EB1F99">
        <w:t xml:space="preserve"> </w:t>
      </w:r>
      <w:r w:rsidRPr="00EB1F99">
        <w:rPr>
          <w:sz w:val="23"/>
        </w:rPr>
        <w:t xml:space="preserve">≤ </w:t>
      </w:r>
      <w:proofErr w:type="spellStart"/>
      <w:r w:rsidRPr="00EB1F99">
        <w:rPr>
          <w:sz w:val="23"/>
        </w:rPr>
        <w:t>h</w:t>
      </w:r>
      <w:r w:rsidRPr="00EB1F99">
        <w:rPr>
          <w:sz w:val="23"/>
          <w:vertAlign w:val="subscript"/>
        </w:rPr>
        <w:t>railing</w:t>
      </w:r>
      <w:proofErr w:type="spellEnd"/>
      <w:r w:rsidRPr="00EB1F99">
        <w:rPr>
          <w:sz w:val="23"/>
        </w:rPr>
        <w:t>-h + b + 0.05</w:t>
      </w:r>
    </w:p>
    <w:p w14:paraId="379BB2F8" w14:textId="77777777" w:rsidR="00896A56" w:rsidRPr="00EB1F99" w:rsidRDefault="00A463A0" w:rsidP="00DD0EE8">
      <w:pPr>
        <w:pStyle w:val="BodyText"/>
        <w:spacing w:before="107"/>
        <w:ind w:left="567"/>
      </w:pPr>
      <w:r w:rsidRPr="00EB1F99">
        <w:t xml:space="preserve">with </w:t>
      </w:r>
      <w:proofErr w:type="spellStart"/>
      <w:r w:rsidRPr="00EB1F99">
        <w:t>h</w:t>
      </w:r>
      <w:r w:rsidRPr="00EB1F99">
        <w:rPr>
          <w:vertAlign w:val="subscript"/>
        </w:rPr>
        <w:t>railing</w:t>
      </w:r>
      <w:proofErr w:type="spellEnd"/>
      <w:r w:rsidRPr="00EB1F99">
        <w:t xml:space="preserve"> = selected railing height ≥ </w:t>
      </w:r>
      <w:proofErr w:type="spellStart"/>
      <w:r w:rsidRPr="00EB1F99">
        <w:t>h</w:t>
      </w:r>
      <w:r w:rsidRPr="00EB1F99">
        <w:rPr>
          <w:vertAlign w:val="subscript"/>
        </w:rPr>
        <w:t>min</w:t>
      </w:r>
      <w:proofErr w:type="spellEnd"/>
      <w:r w:rsidRPr="00EB1F99">
        <w:t xml:space="preserve"> and ≤ 1.20 m.</w:t>
      </w:r>
    </w:p>
    <w:p w14:paraId="6B2D9FC5" w14:textId="77777777" w:rsidR="00896A56" w:rsidRPr="00EB1F99" w:rsidRDefault="00896A56">
      <w:pPr>
        <w:pStyle w:val="BodyText"/>
        <w:rPr>
          <w:lang w:val="en-US"/>
        </w:rPr>
      </w:pPr>
    </w:p>
    <w:p w14:paraId="505733F0" w14:textId="28518E6F" w:rsidR="00896A56" w:rsidRPr="00EB1F99" w:rsidRDefault="00A463A0" w:rsidP="00DD0EE8">
      <w:pPr>
        <w:pStyle w:val="BodyText"/>
        <w:ind w:left="567" w:right="2"/>
        <w:jc w:val="both"/>
      </w:pPr>
      <w:r w:rsidRPr="00EB1F99">
        <w:t>In exceptional cases, which can be properly documented, solutions may be chosen by way of derogation from the foregoing, after weighing road safety data and local constraints.</w:t>
      </w:r>
    </w:p>
    <w:p w14:paraId="5BD204AD" w14:textId="230A3E36" w:rsidR="0052439D" w:rsidRPr="00EB1F99" w:rsidRDefault="0052439D" w:rsidP="00DD0EE8">
      <w:pPr>
        <w:pStyle w:val="BodyText"/>
        <w:rPr>
          <w:lang w:val="en-US"/>
        </w:rPr>
      </w:pPr>
    </w:p>
    <w:p w14:paraId="5B015D88" w14:textId="77777777" w:rsidR="0052439D" w:rsidRPr="00EB1F99" w:rsidRDefault="0052439D" w:rsidP="00DD0EE8">
      <w:pPr>
        <w:pStyle w:val="BodyText"/>
        <w:rPr>
          <w:lang w:val="en-US"/>
        </w:rPr>
      </w:pPr>
    </w:p>
    <w:p w14:paraId="3C706344" w14:textId="77777777" w:rsidR="00896A56" w:rsidRPr="00EB1F99" w:rsidRDefault="00896A56" w:rsidP="00DD0EE8">
      <w:pPr>
        <w:pStyle w:val="BodyText"/>
        <w:rPr>
          <w:lang w:val="en-US"/>
        </w:rPr>
        <w:sectPr w:rsidR="00896A56" w:rsidRPr="00EB1F99" w:rsidSect="00DD0EE8">
          <w:pgSz w:w="11910" w:h="16840"/>
          <w:pgMar w:top="1418" w:right="851" w:bottom="567" w:left="851" w:header="1128" w:footer="0" w:gutter="0"/>
          <w:cols w:space="720"/>
        </w:sectPr>
      </w:pPr>
    </w:p>
    <w:p w14:paraId="3E9D02D1" w14:textId="2647AC91" w:rsidR="00896A56" w:rsidRPr="00EB1F99" w:rsidRDefault="006508C3" w:rsidP="00DD0EE8">
      <w:pPr>
        <w:pStyle w:val="Heading1"/>
        <w:numPr>
          <w:ilvl w:val="0"/>
          <w:numId w:val="16"/>
        </w:numPr>
        <w:ind w:left="567" w:hanging="567"/>
        <w:jc w:val="both"/>
        <w:rPr>
          <w:u w:val="none"/>
        </w:rPr>
      </w:pPr>
      <w:bookmarkStart w:id="222" w:name="_Toc82096319"/>
      <w:bookmarkStart w:id="223" w:name="_Toc82096955"/>
      <w:bookmarkStart w:id="224" w:name="_Toc82097236"/>
      <w:bookmarkStart w:id="225" w:name="_Toc82097803"/>
      <w:bookmarkStart w:id="226" w:name="_Toc82098043"/>
      <w:r w:rsidRPr="00EB1F99">
        <w:rPr>
          <w:noProof/>
          <w:u w:val="none"/>
        </w:rPr>
        <w:lastRenderedPageBreak/>
        <mc:AlternateContent>
          <mc:Choice Requires="wpg">
            <w:drawing>
              <wp:anchor distT="0" distB="0" distL="114300" distR="114300" simplePos="0" relativeHeight="251223040" behindDoc="0" locked="0" layoutInCell="1" allowOverlap="1" wp14:anchorId="364D5E4C" wp14:editId="64FB4B43">
                <wp:simplePos x="0" y="0"/>
                <wp:positionH relativeFrom="column">
                  <wp:posOffset>0</wp:posOffset>
                </wp:positionH>
                <wp:positionV relativeFrom="paragraph">
                  <wp:posOffset>291795</wp:posOffset>
                </wp:positionV>
                <wp:extent cx="6160135" cy="6350"/>
                <wp:effectExtent l="0" t="0" r="0" b="0"/>
                <wp:wrapNone/>
                <wp:docPr id="375"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6"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06EC231" id="Group 259" o:spid="_x0000_s1026" style="position:absolute;margin-left:0;margin-top:23pt;width:485.05pt;height:.5pt;z-index:251223040"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" strokeweight=".16936mm"/>
              </v:group>
            </w:pict>
          </mc:Fallback>
        </mc:AlternateContent>
      </w:r>
      <w:r w:rsidRPr="00EB1F99">
        <w:rPr>
          <w:u w:val="none"/>
        </w:rPr>
        <w:t>Temporary (portable) safety barriers</w:t>
      </w:r>
      <w:bookmarkEnd w:id="222"/>
      <w:bookmarkEnd w:id="223"/>
      <w:bookmarkEnd w:id="224"/>
      <w:bookmarkEnd w:id="225"/>
      <w:bookmarkEnd w:id="226"/>
    </w:p>
    <w:p w14:paraId="19A06A28" w14:textId="77777777" w:rsidR="00896A56" w:rsidRPr="00EB1F99" w:rsidRDefault="00A463A0" w:rsidP="00DD0EE8">
      <w:pPr>
        <w:pStyle w:val="Heading2"/>
        <w:numPr>
          <w:ilvl w:val="2"/>
          <w:numId w:val="28"/>
        </w:numPr>
        <w:ind w:left="567"/>
        <w:jc w:val="both"/>
        <w:rPr>
          <w:rFonts w:ascii="Arial" w:hAnsi="Arial"/>
        </w:rPr>
      </w:pPr>
      <w:bookmarkStart w:id="227" w:name="_Toc75079920"/>
      <w:bookmarkStart w:id="228" w:name="_Toc75080366"/>
      <w:bookmarkStart w:id="229" w:name="_Toc82096320"/>
      <w:bookmarkStart w:id="230" w:name="_Toc82096956"/>
      <w:bookmarkStart w:id="231" w:name="_Toc82097237"/>
      <w:bookmarkStart w:id="232" w:name="_Toc82097804"/>
      <w:bookmarkStart w:id="233" w:name="_Toc82098044"/>
      <w:bookmarkEnd w:id="227"/>
      <w:bookmarkEnd w:id="228"/>
      <w:r w:rsidRPr="00EB1F99">
        <w:rPr>
          <w:rFonts w:ascii="Arial" w:hAnsi="Arial"/>
        </w:rPr>
        <w:t>General</w:t>
      </w:r>
      <w:bookmarkEnd w:id="229"/>
      <w:bookmarkEnd w:id="230"/>
      <w:bookmarkEnd w:id="231"/>
      <w:bookmarkEnd w:id="232"/>
      <w:bookmarkEnd w:id="233"/>
    </w:p>
    <w:p w14:paraId="59AFCB73" w14:textId="7C83AC6E" w:rsidR="00896A56" w:rsidRPr="00EB1F99" w:rsidRDefault="00A463A0" w:rsidP="00DD0EE8">
      <w:pPr>
        <w:pStyle w:val="BodyText"/>
        <w:spacing w:line="237" w:lineRule="auto"/>
        <w:ind w:right="569"/>
        <w:jc w:val="both"/>
      </w:pPr>
      <w:r w:rsidRPr="00EB1F99">
        <w:rPr>
          <w:color w:val="010202"/>
        </w:rPr>
        <w:t xml:space="preserve">Temporary (portable) safety barriers must be placed in long-term project areas, for separation, </w:t>
      </w:r>
      <w:proofErr w:type="gramStart"/>
      <w:r w:rsidRPr="00EB1F99">
        <w:rPr>
          <w:color w:val="010202"/>
        </w:rPr>
        <w:t>guidance</w:t>
      </w:r>
      <w:proofErr w:type="gramEnd"/>
      <w:r w:rsidRPr="00EB1F99">
        <w:rPr>
          <w:color w:val="010202"/>
        </w:rPr>
        <w:t xml:space="preserve"> and overall safe operation of traffic.</w:t>
      </w:r>
    </w:p>
    <w:p w14:paraId="481CE819" w14:textId="77777777" w:rsidR="00896A56" w:rsidRPr="00EB1F99" w:rsidRDefault="00896A56" w:rsidP="00DD0EE8">
      <w:pPr>
        <w:pStyle w:val="BodyText"/>
        <w:rPr>
          <w:lang w:val="en-US"/>
        </w:rPr>
      </w:pPr>
    </w:p>
    <w:p w14:paraId="1800E173" w14:textId="77777777" w:rsidR="00896A56" w:rsidRPr="00EB1F99" w:rsidRDefault="00A463A0" w:rsidP="00DD0EE8">
      <w:pPr>
        <w:pStyle w:val="BodyText"/>
        <w:spacing w:before="1" w:line="237" w:lineRule="auto"/>
        <w:ind w:right="569" w:hanging="2"/>
        <w:jc w:val="both"/>
      </w:pPr>
      <w:r w:rsidRPr="00EB1F99">
        <w:rPr>
          <w:color w:val="010202"/>
        </w:rPr>
        <w:t xml:space="preserve">The parts of temporary safety barriers shall be connected to each other and placed, in accordance with the manufacturer’s instructions, </w:t>
      </w:r>
      <w:proofErr w:type="gramStart"/>
      <w:r w:rsidRPr="00EB1F99">
        <w:rPr>
          <w:color w:val="010202"/>
        </w:rPr>
        <w:t>in order to</w:t>
      </w:r>
      <w:proofErr w:type="gramEnd"/>
      <w:r w:rsidRPr="00EB1F99">
        <w:rPr>
          <w:color w:val="010202"/>
        </w:rPr>
        <w:t xml:space="preserve"> provide protection to both the traffic in transit and the activities behind them. If they are not connected, in the event of a vehicle impact, they shall be expected to be displaced and/or overturned according to the speed, mass of the vehicle and angle of impact.</w:t>
      </w:r>
    </w:p>
    <w:p w14:paraId="74D5AE7F" w14:textId="77777777" w:rsidR="00896A56" w:rsidRPr="00EB1F99" w:rsidRDefault="00896A56">
      <w:pPr>
        <w:pStyle w:val="BodyText"/>
        <w:rPr>
          <w:lang w:val="en-US"/>
        </w:rPr>
      </w:pPr>
    </w:p>
    <w:p w14:paraId="44944768" w14:textId="77777777" w:rsidR="00896A56" w:rsidRPr="00EB1F99" w:rsidRDefault="00896A56" w:rsidP="00DD0EE8">
      <w:pPr>
        <w:pStyle w:val="BodyText"/>
        <w:rPr>
          <w:lang w:val="en-US"/>
        </w:rPr>
      </w:pPr>
    </w:p>
    <w:p w14:paraId="078431A2" w14:textId="77777777" w:rsidR="00896A56" w:rsidRPr="00EB1F99" w:rsidRDefault="00A463A0" w:rsidP="00DD0EE8">
      <w:pPr>
        <w:pStyle w:val="Heading2"/>
        <w:numPr>
          <w:ilvl w:val="2"/>
          <w:numId w:val="28"/>
        </w:numPr>
        <w:ind w:left="567"/>
        <w:jc w:val="both"/>
        <w:rPr>
          <w:rFonts w:ascii="Arial" w:hAnsi="Arial"/>
        </w:rPr>
      </w:pPr>
      <w:bookmarkStart w:id="234" w:name="_Toc82096321"/>
      <w:bookmarkStart w:id="235" w:name="_Toc82096957"/>
      <w:bookmarkStart w:id="236" w:name="_Toc82097238"/>
      <w:bookmarkStart w:id="237" w:name="_Toc82097805"/>
      <w:bookmarkStart w:id="238" w:name="_Toc82098045"/>
      <w:r w:rsidRPr="00EB1F99">
        <w:rPr>
          <w:rFonts w:ascii="Arial" w:hAnsi="Arial"/>
        </w:rPr>
        <w:t>Restraining capacity</w:t>
      </w:r>
      <w:bookmarkEnd w:id="234"/>
      <w:bookmarkEnd w:id="235"/>
      <w:bookmarkEnd w:id="236"/>
      <w:bookmarkEnd w:id="237"/>
      <w:bookmarkEnd w:id="238"/>
    </w:p>
    <w:p w14:paraId="028D53D7" w14:textId="065C1AD1" w:rsidR="00896A56" w:rsidRPr="00EB1F99" w:rsidRDefault="00A463A0" w:rsidP="00DD0EE8">
      <w:pPr>
        <w:pStyle w:val="BodyText"/>
        <w:spacing w:line="235" w:lineRule="auto"/>
        <w:ind w:right="569"/>
        <w:jc w:val="both"/>
      </w:pPr>
      <w:r w:rsidRPr="00EB1F99">
        <w:rPr>
          <w:color w:val="010202"/>
        </w:rPr>
        <w:t>The areas of application of temporary safety barriers are shown in Figure 19 and the requirements to be fulfilled are given in Table 8.</w:t>
      </w:r>
    </w:p>
    <w:p w14:paraId="02D60074" w14:textId="77777777" w:rsidR="00896A56" w:rsidRPr="00EB1F99" w:rsidRDefault="00A463A0">
      <w:pPr>
        <w:pStyle w:val="BodyText"/>
        <w:rPr>
          <w:sz w:val="20"/>
        </w:rPr>
      </w:pPr>
      <w:r w:rsidRPr="00EB1F99">
        <w:rPr>
          <w:noProof/>
        </w:rPr>
        <w:drawing>
          <wp:anchor distT="0" distB="0" distL="0" distR="0" simplePos="0" relativeHeight="250629120" behindDoc="0" locked="0" layoutInCell="1" allowOverlap="1" wp14:anchorId="5EC9883D" wp14:editId="17833A8F">
            <wp:simplePos x="0" y="0"/>
            <wp:positionH relativeFrom="page">
              <wp:posOffset>2161032</wp:posOffset>
            </wp:positionH>
            <wp:positionV relativeFrom="paragraph">
              <wp:posOffset>171042</wp:posOffset>
            </wp:positionV>
            <wp:extent cx="3411941" cy="1850802"/>
            <wp:effectExtent l="0" t="0" r="0" b="0"/>
            <wp:wrapTopAndBottom/>
            <wp:docPr id="4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jpeg"/>
                    <pic:cNvPicPr/>
                  </pic:nvPicPr>
                  <pic:blipFill>
                    <a:blip r:embed="rId67" cstate="print"/>
                    <a:stretch>
                      <a:fillRect/>
                    </a:stretch>
                  </pic:blipFill>
                  <pic:spPr>
                    <a:xfrm>
                      <a:off x="0" y="0"/>
                      <a:ext cx="3411941" cy="1850802"/>
                    </a:xfrm>
                    <a:prstGeom prst="rect">
                      <a:avLst/>
                    </a:prstGeom>
                  </pic:spPr>
                </pic:pic>
              </a:graphicData>
            </a:graphic>
          </wp:anchor>
        </w:drawing>
      </w:r>
    </w:p>
    <w:p w14:paraId="66DC0F19" w14:textId="154FD3F9" w:rsidR="00896A56" w:rsidRPr="00EB1F99" w:rsidRDefault="00A463A0" w:rsidP="00DD0EE8">
      <w:pPr>
        <w:spacing w:before="233"/>
        <w:rPr>
          <w:rFonts w:ascii="Arial" w:hAnsi="Arial"/>
          <w:b/>
          <w:color w:val="010202"/>
          <w:sz w:val="19"/>
        </w:rPr>
      </w:pPr>
      <w:r w:rsidRPr="00EB1F99">
        <w:rPr>
          <w:rFonts w:ascii="Arial" w:hAnsi="Arial"/>
          <w:b/>
          <w:color w:val="010202"/>
          <w:sz w:val="19"/>
        </w:rPr>
        <w:t>Fig. 19:</w:t>
      </w:r>
      <w:r w:rsidRPr="00EB1F99">
        <w:rPr>
          <w:rFonts w:ascii="Arial" w:hAnsi="Arial"/>
          <w:b/>
          <w:color w:val="010202"/>
          <w:sz w:val="19"/>
        </w:rPr>
        <w:tab/>
        <w:t>Areas of application of temporary safety barriers</w:t>
      </w:r>
    </w:p>
    <w:p w14:paraId="3283AD1B" w14:textId="77777777" w:rsidR="009A31A0" w:rsidRPr="00EB1F99" w:rsidRDefault="009A31A0" w:rsidP="00DD0EE8">
      <w:pPr>
        <w:spacing w:before="233"/>
        <w:rPr>
          <w:rFonts w:ascii="Arial" w:hAnsi="Arial"/>
          <w:b/>
          <w:color w:val="010202"/>
          <w:sz w:val="19"/>
          <w:lang w:val="en-US"/>
        </w:rPr>
      </w:pPr>
    </w:p>
    <w:tbl>
      <w:tblPr>
        <w:tblStyle w:val="TableGrid"/>
        <w:tblW w:w="10424" w:type="dxa"/>
        <w:tblLook w:val="04A0" w:firstRow="1" w:lastRow="0" w:firstColumn="1" w:lastColumn="0" w:noHBand="0" w:noVBand="1"/>
      </w:tblPr>
      <w:tblGrid>
        <w:gridCol w:w="4338"/>
        <w:gridCol w:w="6086"/>
      </w:tblGrid>
      <w:tr w:rsidR="00525629" w:rsidRPr="00EB1F99" w14:paraId="2F3813C0" w14:textId="77777777" w:rsidTr="00525629">
        <w:tc>
          <w:tcPr>
            <w:tcW w:w="4338" w:type="dxa"/>
          </w:tcPr>
          <w:p w14:paraId="644C55C0" w14:textId="6867B80E" w:rsidR="00525629" w:rsidRPr="00EB1F99" w:rsidRDefault="00525629" w:rsidP="00525629">
            <w:pPr>
              <w:spacing w:before="233"/>
              <w:rPr>
                <w:bCs/>
                <w:sz w:val="18"/>
                <w:szCs w:val="18"/>
              </w:rPr>
            </w:pPr>
            <w:r w:rsidRPr="00EB1F99">
              <w:rPr>
                <w:sz w:val="18"/>
                <w:lang w:val="el-GR"/>
              </w:rPr>
              <w:t>Κατεύθυνση κυκλοφορίας</w:t>
            </w:r>
          </w:p>
        </w:tc>
        <w:tc>
          <w:tcPr>
            <w:tcW w:w="6086" w:type="dxa"/>
          </w:tcPr>
          <w:p w14:paraId="7825ED13" w14:textId="757E538F" w:rsidR="00525629" w:rsidRPr="00EB1F99" w:rsidRDefault="00525629" w:rsidP="00525629">
            <w:pPr>
              <w:spacing w:before="233"/>
              <w:rPr>
                <w:rFonts w:ascii="Arial" w:hAnsi="Arial"/>
                <w:b/>
                <w:sz w:val="19"/>
              </w:rPr>
            </w:pPr>
            <w:r w:rsidRPr="00EB1F99">
              <w:rPr>
                <w:sz w:val="18"/>
              </w:rPr>
              <w:t>Traffic direction</w:t>
            </w:r>
          </w:p>
        </w:tc>
      </w:tr>
      <w:tr w:rsidR="00525629" w:rsidRPr="00EB1F99" w14:paraId="4B8444CC" w14:textId="77777777" w:rsidTr="00525629">
        <w:tc>
          <w:tcPr>
            <w:tcW w:w="4338" w:type="dxa"/>
          </w:tcPr>
          <w:p w14:paraId="155A706A" w14:textId="6191C288" w:rsidR="00525629" w:rsidRPr="00EB1F99" w:rsidRDefault="00525629" w:rsidP="00525629">
            <w:pPr>
              <w:spacing w:before="233"/>
              <w:rPr>
                <w:bCs/>
                <w:sz w:val="18"/>
                <w:szCs w:val="18"/>
              </w:rPr>
            </w:pPr>
            <w:r w:rsidRPr="00EB1F99">
              <w:rPr>
                <w:sz w:val="18"/>
                <w:lang w:val="el-GR"/>
              </w:rPr>
              <w:t>Θέση στηθαίων ασφαλείας</w:t>
            </w:r>
          </w:p>
        </w:tc>
        <w:tc>
          <w:tcPr>
            <w:tcW w:w="6086" w:type="dxa"/>
          </w:tcPr>
          <w:p w14:paraId="73B19D01" w14:textId="0A587E60" w:rsidR="00525629" w:rsidRPr="00EB1F99" w:rsidRDefault="00525629" w:rsidP="00525629">
            <w:pPr>
              <w:spacing w:before="233"/>
              <w:rPr>
                <w:rFonts w:ascii="Arial" w:hAnsi="Arial"/>
                <w:b/>
                <w:sz w:val="19"/>
              </w:rPr>
            </w:pPr>
            <w:r w:rsidRPr="00EB1F99">
              <w:rPr>
                <w:sz w:val="18"/>
              </w:rPr>
              <w:t>Position of safety barriers</w:t>
            </w:r>
          </w:p>
        </w:tc>
      </w:tr>
    </w:tbl>
    <w:p w14:paraId="0E29731C" w14:textId="77777777" w:rsidR="009A31A0" w:rsidRPr="00EB1F99" w:rsidRDefault="009A31A0" w:rsidP="00DD0EE8">
      <w:pPr>
        <w:spacing w:before="233"/>
        <w:rPr>
          <w:rFonts w:ascii="Arial" w:hAnsi="Arial"/>
          <w:b/>
          <w:sz w:val="19"/>
          <w:lang w:val="el-GR"/>
        </w:rPr>
      </w:pPr>
    </w:p>
    <w:p w14:paraId="54FD79BB" w14:textId="77777777" w:rsidR="00896A56" w:rsidRPr="00EB1F99" w:rsidRDefault="00A463A0" w:rsidP="00DD0EE8">
      <w:pPr>
        <w:pStyle w:val="BodyText"/>
        <w:spacing w:line="237" w:lineRule="auto"/>
        <w:ind w:right="569" w:hanging="2"/>
        <w:jc w:val="both"/>
      </w:pPr>
      <w:r w:rsidRPr="00EB1F99">
        <w:rPr>
          <w:color w:val="010202"/>
        </w:rPr>
        <w:t xml:space="preserve">In application areas A and B, the transverse displacement of temporary safety barriers may not be greater than the distance from them to the area where site personnel work, </w:t>
      </w:r>
      <w:proofErr w:type="gramStart"/>
      <w:r w:rsidRPr="00EB1F99">
        <w:rPr>
          <w:color w:val="010202"/>
        </w:rPr>
        <w:t>materials</w:t>
      </w:r>
      <w:proofErr w:type="gramEnd"/>
      <w:r w:rsidRPr="00EB1F99">
        <w:rPr>
          <w:color w:val="010202"/>
        </w:rPr>
        <w:t xml:space="preserve"> or equipment, such as scaffolding, are available.</w:t>
      </w:r>
    </w:p>
    <w:p w14:paraId="1B33E1E3" w14:textId="77777777" w:rsidR="00896A56" w:rsidRPr="00EB1F99" w:rsidRDefault="00896A56">
      <w:pPr>
        <w:pStyle w:val="BodyText"/>
        <w:rPr>
          <w:lang w:val="en-US"/>
        </w:rPr>
      </w:pPr>
    </w:p>
    <w:p w14:paraId="306D8AF9" w14:textId="77777777" w:rsidR="00896A56" w:rsidRPr="00EB1F99" w:rsidRDefault="00A463A0" w:rsidP="00DD0EE8">
      <w:pPr>
        <w:pStyle w:val="BodyText"/>
        <w:ind w:right="569"/>
        <w:jc w:val="both"/>
      </w:pPr>
      <w:r w:rsidRPr="00EB1F99">
        <w:rPr>
          <w:color w:val="010202"/>
        </w:rPr>
        <w:t xml:space="preserve">There is no </w:t>
      </w:r>
      <w:proofErr w:type="gramStart"/>
      <w:r w:rsidRPr="00EB1F99">
        <w:rPr>
          <w:color w:val="010202"/>
        </w:rPr>
        <w:t>particular requirement</w:t>
      </w:r>
      <w:proofErr w:type="gramEnd"/>
      <w:r w:rsidRPr="00EB1F99">
        <w:rPr>
          <w:color w:val="010202"/>
        </w:rPr>
        <w:t xml:space="preserve"> for the application area C.</w:t>
      </w:r>
    </w:p>
    <w:p w14:paraId="75792D33" w14:textId="77777777" w:rsidR="00896A56" w:rsidRPr="00EB1F99" w:rsidRDefault="00896A56">
      <w:pPr>
        <w:pStyle w:val="BodyText"/>
        <w:rPr>
          <w:lang w:val="en-US"/>
        </w:rPr>
      </w:pPr>
    </w:p>
    <w:p w14:paraId="44C7E6F4" w14:textId="26B404FA" w:rsidR="00896A56" w:rsidRPr="00EB1F99" w:rsidRDefault="00A463A0" w:rsidP="00DD0EE8">
      <w:pPr>
        <w:ind w:right="569"/>
        <w:jc w:val="both"/>
        <w:rPr>
          <w:rFonts w:ascii="Arial" w:hAnsi="Arial"/>
          <w:b/>
          <w:sz w:val="19"/>
        </w:rPr>
      </w:pPr>
      <w:r w:rsidRPr="00EB1F99">
        <w:rPr>
          <w:rFonts w:ascii="Arial" w:hAnsi="Arial"/>
          <w:b/>
          <w:color w:val="010202"/>
          <w:sz w:val="19"/>
        </w:rPr>
        <w:t>Table 8:</w:t>
      </w:r>
      <w:r w:rsidRPr="00EB1F99">
        <w:rPr>
          <w:rFonts w:ascii="Arial" w:hAnsi="Arial"/>
          <w:b/>
          <w:color w:val="010202"/>
          <w:sz w:val="19"/>
        </w:rPr>
        <w:tab/>
        <w:t>Restraining capacity and operational width of temporary safety barriers</w:t>
      </w:r>
    </w:p>
    <w:p w14:paraId="43F3E7FF" w14:textId="77777777" w:rsidR="00896A56" w:rsidRPr="00EB1F99" w:rsidRDefault="00896A56">
      <w:pPr>
        <w:pStyle w:val="BodyText"/>
        <w:rPr>
          <w:b/>
          <w:sz w:val="16"/>
          <w:szCs w:val="16"/>
          <w:lang w:val="en-US"/>
        </w:rPr>
      </w:pPr>
    </w:p>
    <w:tbl>
      <w:tblPr>
        <w:tblW w:w="0" w:type="auto"/>
        <w:tblInd w:w="100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74"/>
        <w:gridCol w:w="2693"/>
        <w:gridCol w:w="2020"/>
        <w:gridCol w:w="1886"/>
        <w:gridCol w:w="1750"/>
      </w:tblGrid>
      <w:tr w:rsidR="00896A56" w:rsidRPr="00EB1F99" w14:paraId="2C49C0C9" w14:textId="77777777">
        <w:trPr>
          <w:trHeight w:val="491"/>
        </w:trPr>
        <w:tc>
          <w:tcPr>
            <w:tcW w:w="3067" w:type="dxa"/>
            <w:gridSpan w:val="2"/>
            <w:tcBorders>
              <w:bottom w:val="single" w:sz="4" w:space="0" w:color="010202"/>
              <w:right w:val="single" w:sz="4" w:space="0" w:color="010202"/>
            </w:tcBorders>
          </w:tcPr>
          <w:p w14:paraId="7F17F4CE" w14:textId="77777777" w:rsidR="00896A56" w:rsidRPr="00EB1F99" w:rsidRDefault="00A463A0">
            <w:pPr>
              <w:pStyle w:val="TableParagraph"/>
              <w:spacing w:before="51" w:line="220" w:lineRule="atLeast"/>
              <w:ind w:left="1195" w:right="333" w:hanging="796"/>
              <w:rPr>
                <w:sz w:val="19"/>
              </w:rPr>
            </w:pPr>
            <w:r w:rsidRPr="00EB1F99">
              <w:rPr>
                <w:color w:val="010202"/>
                <w:sz w:val="19"/>
              </w:rPr>
              <w:t>Application area as per Fig. 18</w:t>
            </w:r>
          </w:p>
        </w:tc>
        <w:tc>
          <w:tcPr>
            <w:tcW w:w="2020" w:type="dxa"/>
            <w:vMerge w:val="restart"/>
            <w:tcBorders>
              <w:left w:val="single" w:sz="4" w:space="0" w:color="010202"/>
              <w:bottom w:val="single" w:sz="4" w:space="0" w:color="010202"/>
              <w:right w:val="single" w:sz="4" w:space="0" w:color="010202"/>
            </w:tcBorders>
          </w:tcPr>
          <w:p w14:paraId="55177480" w14:textId="77777777" w:rsidR="00896A56" w:rsidRPr="00EB1F99" w:rsidRDefault="00A463A0">
            <w:pPr>
              <w:pStyle w:val="TableParagraph"/>
              <w:spacing w:before="50"/>
              <w:ind w:left="248" w:right="213"/>
              <w:jc w:val="center"/>
              <w:rPr>
                <w:sz w:val="19"/>
              </w:rPr>
            </w:pPr>
            <w:r w:rsidRPr="00EB1F99">
              <w:rPr>
                <w:color w:val="010202"/>
                <w:sz w:val="19"/>
              </w:rPr>
              <w:t>Minimum restraining capacity</w:t>
            </w:r>
          </w:p>
          <w:p w14:paraId="7FDD4177" w14:textId="675787B3" w:rsidR="00896A56" w:rsidRPr="00EB1F99" w:rsidRDefault="00A463A0">
            <w:pPr>
              <w:pStyle w:val="TableParagraph"/>
              <w:ind w:left="246" w:right="213"/>
              <w:jc w:val="center"/>
              <w:rPr>
                <w:sz w:val="19"/>
              </w:rPr>
            </w:pPr>
            <w:r w:rsidRPr="00EB1F99">
              <w:rPr>
                <w:color w:val="010202"/>
                <w:sz w:val="19"/>
              </w:rPr>
              <w:t>according to EN 1317</w:t>
            </w:r>
          </w:p>
        </w:tc>
        <w:tc>
          <w:tcPr>
            <w:tcW w:w="1886" w:type="dxa"/>
            <w:vMerge w:val="restart"/>
            <w:tcBorders>
              <w:left w:val="single" w:sz="4" w:space="0" w:color="010202"/>
              <w:bottom w:val="single" w:sz="4" w:space="0" w:color="010202"/>
              <w:right w:val="single" w:sz="4" w:space="0" w:color="010202"/>
            </w:tcBorders>
          </w:tcPr>
          <w:p w14:paraId="662572CE" w14:textId="23FDDA73" w:rsidR="00896A56" w:rsidRPr="00EB1F99" w:rsidRDefault="00A463A0">
            <w:pPr>
              <w:pStyle w:val="TableParagraph"/>
              <w:spacing w:before="50"/>
              <w:ind w:left="327" w:right="133" w:hanging="141"/>
              <w:rPr>
                <w:sz w:val="19"/>
              </w:rPr>
            </w:pPr>
            <w:r w:rsidRPr="00EB1F99">
              <w:rPr>
                <w:color w:val="010202"/>
                <w:sz w:val="19"/>
              </w:rPr>
              <w:t>Operational width according to EN 1317</w:t>
            </w:r>
          </w:p>
        </w:tc>
        <w:tc>
          <w:tcPr>
            <w:tcW w:w="1750" w:type="dxa"/>
            <w:vMerge w:val="restart"/>
            <w:tcBorders>
              <w:left w:val="single" w:sz="4" w:space="0" w:color="010202"/>
              <w:bottom w:val="single" w:sz="4" w:space="0" w:color="010202"/>
            </w:tcBorders>
          </w:tcPr>
          <w:p w14:paraId="45B23D59" w14:textId="77777777" w:rsidR="00896A56" w:rsidRPr="00EB1F99" w:rsidRDefault="00A463A0">
            <w:pPr>
              <w:pStyle w:val="TableParagraph"/>
              <w:spacing w:before="50"/>
              <w:ind w:left="445" w:right="406" w:firstLine="63"/>
              <w:jc w:val="both"/>
              <w:rPr>
                <w:sz w:val="19"/>
              </w:rPr>
            </w:pPr>
            <w:r w:rsidRPr="00EB1F99">
              <w:rPr>
                <w:color w:val="010202"/>
                <w:sz w:val="19"/>
              </w:rPr>
              <w:t>Dynamic transverse displacement</w:t>
            </w:r>
          </w:p>
          <w:p w14:paraId="61E86A7A" w14:textId="77777777" w:rsidR="00896A56" w:rsidRPr="00EB1F99" w:rsidRDefault="00A463A0">
            <w:pPr>
              <w:pStyle w:val="TableParagraph"/>
              <w:spacing w:line="200" w:lineRule="exact"/>
              <w:ind w:left="683" w:right="647"/>
              <w:jc w:val="center"/>
              <w:rPr>
                <w:sz w:val="19"/>
              </w:rPr>
            </w:pPr>
            <w:r w:rsidRPr="00EB1F99">
              <w:rPr>
                <w:color w:val="010202"/>
                <w:sz w:val="19"/>
              </w:rPr>
              <w:t>[cm]</w:t>
            </w:r>
          </w:p>
        </w:tc>
      </w:tr>
      <w:tr w:rsidR="00896A56" w:rsidRPr="00EB1F99" w14:paraId="72A91B40" w14:textId="77777777">
        <w:trPr>
          <w:trHeight w:val="424"/>
        </w:trPr>
        <w:tc>
          <w:tcPr>
            <w:tcW w:w="374" w:type="dxa"/>
            <w:tcBorders>
              <w:top w:val="single" w:sz="4" w:space="0" w:color="010202"/>
              <w:bottom w:val="single" w:sz="4" w:space="0" w:color="010202"/>
              <w:right w:val="single" w:sz="4" w:space="0" w:color="010202"/>
            </w:tcBorders>
          </w:tcPr>
          <w:p w14:paraId="2475992A" w14:textId="77777777" w:rsidR="00896A56" w:rsidRPr="00EB1F99" w:rsidRDefault="00896A56">
            <w:pPr>
              <w:pStyle w:val="TableParagraph"/>
              <w:ind w:left="0"/>
              <w:rPr>
                <w:sz w:val="20"/>
                <w:lang w:val="el-GR"/>
              </w:rPr>
            </w:pPr>
          </w:p>
        </w:tc>
        <w:tc>
          <w:tcPr>
            <w:tcW w:w="2693" w:type="dxa"/>
            <w:tcBorders>
              <w:top w:val="single" w:sz="4" w:space="0" w:color="010202"/>
              <w:left w:val="single" w:sz="4" w:space="0" w:color="010202"/>
              <w:bottom w:val="single" w:sz="4" w:space="0" w:color="010202"/>
              <w:right w:val="single" w:sz="4" w:space="0" w:color="010202"/>
            </w:tcBorders>
          </w:tcPr>
          <w:p w14:paraId="4E81B84C" w14:textId="77777777" w:rsidR="00896A56" w:rsidRPr="00EB1F99" w:rsidRDefault="00A463A0">
            <w:pPr>
              <w:pStyle w:val="TableParagraph"/>
              <w:ind w:left="115"/>
              <w:rPr>
                <w:sz w:val="19"/>
              </w:rPr>
            </w:pPr>
            <w:r w:rsidRPr="00EB1F99">
              <w:rPr>
                <w:color w:val="010202"/>
                <w:sz w:val="19"/>
              </w:rPr>
              <w:t>Location of safety barriers</w:t>
            </w:r>
          </w:p>
        </w:tc>
        <w:tc>
          <w:tcPr>
            <w:tcW w:w="2020" w:type="dxa"/>
            <w:vMerge/>
            <w:tcBorders>
              <w:top w:val="nil"/>
              <w:left w:val="single" w:sz="4" w:space="0" w:color="010202"/>
              <w:bottom w:val="single" w:sz="4" w:space="0" w:color="010202"/>
              <w:right w:val="single" w:sz="4" w:space="0" w:color="010202"/>
            </w:tcBorders>
          </w:tcPr>
          <w:p w14:paraId="618825DB" w14:textId="77777777" w:rsidR="00896A56" w:rsidRPr="00EB1F99" w:rsidRDefault="00896A56">
            <w:pPr>
              <w:rPr>
                <w:sz w:val="2"/>
                <w:szCs w:val="2"/>
                <w:lang w:val="el-GR"/>
              </w:rPr>
            </w:pPr>
          </w:p>
        </w:tc>
        <w:tc>
          <w:tcPr>
            <w:tcW w:w="1886" w:type="dxa"/>
            <w:vMerge/>
            <w:tcBorders>
              <w:top w:val="nil"/>
              <w:left w:val="single" w:sz="4" w:space="0" w:color="010202"/>
              <w:bottom w:val="single" w:sz="4" w:space="0" w:color="010202"/>
              <w:right w:val="single" w:sz="4" w:space="0" w:color="010202"/>
            </w:tcBorders>
          </w:tcPr>
          <w:p w14:paraId="3F213221" w14:textId="77777777" w:rsidR="00896A56" w:rsidRPr="00EB1F99" w:rsidRDefault="00896A56">
            <w:pPr>
              <w:rPr>
                <w:sz w:val="2"/>
                <w:szCs w:val="2"/>
                <w:lang w:val="el-GR"/>
              </w:rPr>
            </w:pPr>
          </w:p>
        </w:tc>
        <w:tc>
          <w:tcPr>
            <w:tcW w:w="1750" w:type="dxa"/>
            <w:vMerge/>
            <w:tcBorders>
              <w:top w:val="nil"/>
              <w:left w:val="single" w:sz="4" w:space="0" w:color="010202"/>
              <w:bottom w:val="single" w:sz="4" w:space="0" w:color="010202"/>
            </w:tcBorders>
          </w:tcPr>
          <w:p w14:paraId="778CE138" w14:textId="77777777" w:rsidR="00896A56" w:rsidRPr="00EB1F99" w:rsidRDefault="00896A56">
            <w:pPr>
              <w:rPr>
                <w:sz w:val="2"/>
                <w:szCs w:val="2"/>
                <w:lang w:val="el-GR"/>
              </w:rPr>
            </w:pPr>
          </w:p>
        </w:tc>
      </w:tr>
      <w:tr w:rsidR="00896A56" w:rsidRPr="00EB1F99" w14:paraId="338D1C38" w14:textId="77777777">
        <w:trPr>
          <w:trHeight w:val="549"/>
        </w:trPr>
        <w:tc>
          <w:tcPr>
            <w:tcW w:w="374" w:type="dxa"/>
            <w:tcBorders>
              <w:top w:val="single" w:sz="4" w:space="0" w:color="010202"/>
              <w:bottom w:val="single" w:sz="4" w:space="0" w:color="010202"/>
              <w:right w:val="single" w:sz="4" w:space="0" w:color="010202"/>
            </w:tcBorders>
          </w:tcPr>
          <w:p w14:paraId="5C875478" w14:textId="77777777" w:rsidR="00896A56" w:rsidRPr="00EB1F99" w:rsidRDefault="00A463A0">
            <w:pPr>
              <w:pStyle w:val="TableParagraph"/>
              <w:spacing w:before="51"/>
              <w:ind w:left="127"/>
              <w:rPr>
                <w:sz w:val="19"/>
              </w:rPr>
            </w:pPr>
            <w:r w:rsidRPr="00EB1F99">
              <w:rPr>
                <w:color w:val="010202"/>
                <w:sz w:val="19"/>
              </w:rPr>
              <w:t>Α</w:t>
            </w:r>
          </w:p>
        </w:tc>
        <w:tc>
          <w:tcPr>
            <w:tcW w:w="2693" w:type="dxa"/>
            <w:tcBorders>
              <w:top w:val="single" w:sz="4" w:space="0" w:color="010202"/>
              <w:left w:val="single" w:sz="4" w:space="0" w:color="010202"/>
              <w:bottom w:val="single" w:sz="4" w:space="0" w:color="010202"/>
              <w:right w:val="single" w:sz="4" w:space="0" w:color="010202"/>
            </w:tcBorders>
          </w:tcPr>
          <w:p w14:paraId="4EC060ED" w14:textId="77777777" w:rsidR="00896A56" w:rsidRPr="00EB1F99" w:rsidRDefault="00A463A0">
            <w:pPr>
              <w:pStyle w:val="TableParagraph"/>
              <w:spacing w:before="51"/>
              <w:ind w:left="115" w:right="530" w:hanging="2"/>
              <w:rPr>
                <w:sz w:val="19"/>
              </w:rPr>
            </w:pPr>
            <w:r w:rsidRPr="00EB1F99">
              <w:rPr>
                <w:color w:val="010202"/>
                <w:sz w:val="19"/>
              </w:rPr>
              <w:t>between construction site and upcoming traffic</w:t>
            </w:r>
          </w:p>
        </w:tc>
        <w:tc>
          <w:tcPr>
            <w:tcW w:w="2020" w:type="dxa"/>
            <w:tcBorders>
              <w:top w:val="single" w:sz="4" w:space="0" w:color="010202"/>
              <w:left w:val="single" w:sz="4" w:space="0" w:color="010202"/>
              <w:bottom w:val="single" w:sz="4" w:space="0" w:color="010202"/>
              <w:right w:val="single" w:sz="4" w:space="0" w:color="010202"/>
            </w:tcBorders>
          </w:tcPr>
          <w:p w14:paraId="45533C10" w14:textId="77777777" w:rsidR="00896A56" w:rsidRPr="00EB1F99" w:rsidRDefault="00A463A0">
            <w:pPr>
              <w:pStyle w:val="TableParagraph"/>
              <w:spacing w:before="30"/>
              <w:ind w:left="248" w:right="203"/>
              <w:jc w:val="center"/>
              <w:rPr>
                <w:sz w:val="12"/>
              </w:rPr>
            </w:pPr>
            <w:r w:rsidRPr="00EB1F99">
              <w:rPr>
                <w:color w:val="010202"/>
                <w:sz w:val="19"/>
              </w:rPr>
              <w:t>T2</w:t>
            </w:r>
            <w:r w:rsidRPr="00EB1F99">
              <w:rPr>
                <w:color w:val="010202"/>
                <w:sz w:val="12"/>
              </w:rPr>
              <w:t>1)</w:t>
            </w:r>
          </w:p>
        </w:tc>
        <w:tc>
          <w:tcPr>
            <w:tcW w:w="1886" w:type="dxa"/>
            <w:tcBorders>
              <w:top w:val="single" w:sz="4" w:space="0" w:color="010202"/>
              <w:left w:val="single" w:sz="4" w:space="0" w:color="010202"/>
              <w:bottom w:val="single" w:sz="4" w:space="0" w:color="010202"/>
              <w:right w:val="single" w:sz="4" w:space="0" w:color="010202"/>
            </w:tcBorders>
          </w:tcPr>
          <w:p w14:paraId="25341518" w14:textId="77777777" w:rsidR="00896A56" w:rsidRPr="00EB1F99" w:rsidRDefault="00A463A0">
            <w:pPr>
              <w:pStyle w:val="TableParagraph"/>
              <w:spacing w:before="53"/>
              <w:ind w:left="723" w:right="685"/>
              <w:jc w:val="center"/>
              <w:rPr>
                <w:sz w:val="19"/>
              </w:rPr>
            </w:pPr>
            <w:r w:rsidRPr="00EB1F99">
              <w:rPr>
                <w:color w:val="010202"/>
                <w:sz w:val="19"/>
              </w:rPr>
              <w:t>≤ W4</w:t>
            </w:r>
          </w:p>
        </w:tc>
        <w:tc>
          <w:tcPr>
            <w:tcW w:w="1750" w:type="dxa"/>
            <w:tcBorders>
              <w:top w:val="single" w:sz="4" w:space="0" w:color="010202"/>
              <w:left w:val="single" w:sz="4" w:space="0" w:color="010202"/>
              <w:bottom w:val="single" w:sz="4" w:space="0" w:color="010202"/>
            </w:tcBorders>
          </w:tcPr>
          <w:p w14:paraId="5A1A070B" w14:textId="77777777" w:rsidR="00896A56" w:rsidRPr="00EB1F99" w:rsidRDefault="00896A56">
            <w:pPr>
              <w:pStyle w:val="TableParagraph"/>
              <w:ind w:left="0"/>
              <w:rPr>
                <w:sz w:val="20"/>
                <w:lang w:val="el-GR"/>
              </w:rPr>
            </w:pPr>
          </w:p>
        </w:tc>
      </w:tr>
      <w:tr w:rsidR="00896A56" w:rsidRPr="00EB1F99" w14:paraId="0165FADA" w14:textId="77777777">
        <w:trPr>
          <w:trHeight w:val="768"/>
        </w:trPr>
        <w:tc>
          <w:tcPr>
            <w:tcW w:w="374" w:type="dxa"/>
            <w:tcBorders>
              <w:top w:val="single" w:sz="4" w:space="0" w:color="010202"/>
              <w:bottom w:val="single" w:sz="4" w:space="0" w:color="010202"/>
              <w:right w:val="single" w:sz="4" w:space="0" w:color="010202"/>
            </w:tcBorders>
          </w:tcPr>
          <w:p w14:paraId="47806769" w14:textId="77777777" w:rsidR="00896A56" w:rsidRPr="00EB1F99" w:rsidRDefault="00A463A0">
            <w:pPr>
              <w:pStyle w:val="TableParagraph"/>
              <w:spacing w:before="50"/>
              <w:ind w:left="132"/>
              <w:rPr>
                <w:sz w:val="19"/>
              </w:rPr>
            </w:pPr>
            <w:r w:rsidRPr="00EB1F99">
              <w:rPr>
                <w:color w:val="010202"/>
                <w:sz w:val="19"/>
              </w:rPr>
              <w:lastRenderedPageBreak/>
              <w:t>B</w:t>
            </w:r>
          </w:p>
        </w:tc>
        <w:tc>
          <w:tcPr>
            <w:tcW w:w="2693" w:type="dxa"/>
            <w:tcBorders>
              <w:top w:val="single" w:sz="4" w:space="0" w:color="010202"/>
              <w:left w:val="single" w:sz="4" w:space="0" w:color="010202"/>
              <w:bottom w:val="single" w:sz="4" w:space="0" w:color="010202"/>
              <w:right w:val="single" w:sz="4" w:space="0" w:color="010202"/>
            </w:tcBorders>
          </w:tcPr>
          <w:p w14:paraId="240C0388" w14:textId="77777777" w:rsidR="00896A56" w:rsidRPr="00EB1F99" w:rsidRDefault="00A463A0">
            <w:pPr>
              <w:pStyle w:val="TableParagraph"/>
              <w:spacing w:before="50"/>
              <w:ind w:left="115" w:right="519" w:hanging="2"/>
              <w:rPr>
                <w:sz w:val="19"/>
              </w:rPr>
            </w:pPr>
            <w:r w:rsidRPr="00EB1F99">
              <w:rPr>
                <w:color w:val="010202"/>
                <w:sz w:val="19"/>
              </w:rPr>
              <w:t>between construction site and traffic in parallel</w:t>
            </w:r>
          </w:p>
        </w:tc>
        <w:tc>
          <w:tcPr>
            <w:tcW w:w="2020" w:type="dxa"/>
            <w:tcBorders>
              <w:top w:val="single" w:sz="4" w:space="0" w:color="010202"/>
              <w:left w:val="single" w:sz="4" w:space="0" w:color="010202"/>
              <w:bottom w:val="single" w:sz="4" w:space="0" w:color="010202"/>
              <w:right w:val="single" w:sz="4" w:space="0" w:color="010202"/>
            </w:tcBorders>
          </w:tcPr>
          <w:p w14:paraId="7BF050D1" w14:textId="77777777" w:rsidR="00896A56" w:rsidRPr="00EB1F99" w:rsidRDefault="00A463A0">
            <w:pPr>
              <w:pStyle w:val="TableParagraph"/>
              <w:spacing w:before="29"/>
              <w:ind w:left="248" w:right="202"/>
              <w:jc w:val="center"/>
              <w:rPr>
                <w:sz w:val="12"/>
              </w:rPr>
            </w:pPr>
            <w:r w:rsidRPr="00EB1F99">
              <w:rPr>
                <w:color w:val="010202"/>
                <w:sz w:val="19"/>
              </w:rPr>
              <w:t>T1</w:t>
            </w:r>
            <w:r w:rsidRPr="00EB1F99">
              <w:rPr>
                <w:color w:val="010202"/>
                <w:sz w:val="12"/>
              </w:rPr>
              <w:t>1)</w:t>
            </w:r>
          </w:p>
        </w:tc>
        <w:tc>
          <w:tcPr>
            <w:tcW w:w="1886" w:type="dxa"/>
            <w:tcBorders>
              <w:top w:val="single" w:sz="4" w:space="0" w:color="010202"/>
              <w:left w:val="single" w:sz="4" w:space="0" w:color="010202"/>
              <w:bottom w:val="single" w:sz="4" w:space="0" w:color="010202"/>
              <w:right w:val="single" w:sz="4" w:space="0" w:color="010202"/>
            </w:tcBorders>
          </w:tcPr>
          <w:p w14:paraId="4D596F04" w14:textId="77777777" w:rsidR="00896A56" w:rsidRPr="00EB1F99" w:rsidRDefault="00A463A0">
            <w:pPr>
              <w:pStyle w:val="TableParagraph"/>
              <w:spacing w:before="51"/>
              <w:ind w:left="723" w:right="685"/>
              <w:jc w:val="center"/>
              <w:rPr>
                <w:sz w:val="19"/>
              </w:rPr>
            </w:pPr>
            <w:r w:rsidRPr="00EB1F99">
              <w:rPr>
                <w:color w:val="010202"/>
                <w:sz w:val="19"/>
              </w:rPr>
              <w:t>≤ W4</w:t>
            </w:r>
          </w:p>
        </w:tc>
        <w:tc>
          <w:tcPr>
            <w:tcW w:w="1750" w:type="dxa"/>
            <w:tcBorders>
              <w:top w:val="single" w:sz="4" w:space="0" w:color="010202"/>
              <w:left w:val="single" w:sz="4" w:space="0" w:color="010202"/>
              <w:bottom w:val="single" w:sz="4" w:space="0" w:color="010202"/>
            </w:tcBorders>
          </w:tcPr>
          <w:p w14:paraId="7B04C77D" w14:textId="77777777" w:rsidR="00896A56" w:rsidRPr="00EB1F99" w:rsidRDefault="00896A56">
            <w:pPr>
              <w:pStyle w:val="TableParagraph"/>
              <w:ind w:left="0"/>
              <w:rPr>
                <w:sz w:val="20"/>
                <w:lang w:val="el-GR"/>
              </w:rPr>
            </w:pPr>
          </w:p>
        </w:tc>
      </w:tr>
      <w:tr w:rsidR="00896A56" w:rsidRPr="00EB1F99" w14:paraId="23153790" w14:textId="77777777">
        <w:trPr>
          <w:trHeight w:val="549"/>
        </w:trPr>
        <w:tc>
          <w:tcPr>
            <w:tcW w:w="374" w:type="dxa"/>
            <w:tcBorders>
              <w:top w:val="single" w:sz="4" w:space="0" w:color="010202"/>
              <w:right w:val="single" w:sz="4" w:space="0" w:color="010202"/>
            </w:tcBorders>
          </w:tcPr>
          <w:p w14:paraId="40553B29" w14:textId="77777777" w:rsidR="00896A56" w:rsidRPr="00EB1F99" w:rsidRDefault="00A463A0">
            <w:pPr>
              <w:pStyle w:val="TableParagraph"/>
              <w:spacing w:before="49"/>
              <w:ind w:left="120"/>
              <w:rPr>
                <w:sz w:val="23"/>
              </w:rPr>
            </w:pPr>
            <w:r w:rsidRPr="00EB1F99">
              <w:rPr>
                <w:color w:val="010202"/>
                <w:sz w:val="23"/>
              </w:rPr>
              <w:t>C</w:t>
            </w:r>
          </w:p>
        </w:tc>
        <w:tc>
          <w:tcPr>
            <w:tcW w:w="2693" w:type="dxa"/>
            <w:tcBorders>
              <w:top w:val="single" w:sz="4" w:space="0" w:color="010202"/>
              <w:left w:val="single" w:sz="4" w:space="0" w:color="010202"/>
              <w:right w:val="single" w:sz="4" w:space="0" w:color="010202"/>
            </w:tcBorders>
          </w:tcPr>
          <w:p w14:paraId="20CB760E" w14:textId="77777777" w:rsidR="00896A56" w:rsidRPr="00EB1F99" w:rsidRDefault="00A463A0">
            <w:pPr>
              <w:pStyle w:val="TableParagraph"/>
              <w:spacing w:before="51"/>
              <w:ind w:left="115" w:right="510" w:hanging="1"/>
              <w:rPr>
                <w:sz w:val="19"/>
              </w:rPr>
            </w:pPr>
            <w:r w:rsidRPr="00EB1F99">
              <w:rPr>
                <w:color w:val="010202"/>
                <w:sz w:val="19"/>
              </w:rPr>
              <w:t>between construction site and outbound traffic</w:t>
            </w:r>
          </w:p>
        </w:tc>
        <w:tc>
          <w:tcPr>
            <w:tcW w:w="5656" w:type="dxa"/>
            <w:gridSpan w:val="3"/>
            <w:tcBorders>
              <w:top w:val="single" w:sz="4" w:space="0" w:color="010202"/>
              <w:left w:val="single" w:sz="4" w:space="0" w:color="010202"/>
            </w:tcBorders>
          </w:tcPr>
          <w:p w14:paraId="387CB414" w14:textId="77777777" w:rsidR="00896A56" w:rsidRPr="00EB1F99" w:rsidRDefault="00A463A0">
            <w:pPr>
              <w:pStyle w:val="TableParagraph"/>
              <w:spacing w:before="161"/>
              <w:ind w:left="1450"/>
              <w:rPr>
                <w:sz w:val="19"/>
              </w:rPr>
            </w:pPr>
            <w:r w:rsidRPr="00EB1F99">
              <w:rPr>
                <w:color w:val="010202"/>
                <w:sz w:val="19"/>
              </w:rPr>
              <w:t>no restraint system is required</w:t>
            </w:r>
          </w:p>
        </w:tc>
      </w:tr>
    </w:tbl>
    <w:p w14:paraId="0001500E" w14:textId="77777777" w:rsidR="00896A56" w:rsidRPr="00EB1F99" w:rsidRDefault="00896A56">
      <w:pPr>
        <w:rPr>
          <w:sz w:val="19"/>
          <w:lang w:val="en-US"/>
        </w:rPr>
        <w:sectPr w:rsidR="00896A56" w:rsidRPr="00EB1F99" w:rsidSect="00DD0EE8">
          <w:pgSz w:w="11910" w:h="16840"/>
          <w:pgMar w:top="1418" w:right="851" w:bottom="567" w:left="851" w:header="1128" w:footer="0" w:gutter="0"/>
          <w:cols w:space="720"/>
        </w:sectPr>
      </w:pPr>
    </w:p>
    <w:p w14:paraId="4D68DA2A" w14:textId="77777777" w:rsidR="00896A56" w:rsidRPr="00EB1F99" w:rsidRDefault="00896A56">
      <w:pPr>
        <w:pStyle w:val="BodyText"/>
        <w:spacing w:before="4"/>
        <w:rPr>
          <w:bCs/>
          <w:lang w:val="en-US"/>
        </w:rPr>
      </w:pPr>
    </w:p>
    <w:tbl>
      <w:tblPr>
        <w:tblW w:w="0" w:type="auto"/>
        <w:tblInd w:w="1009" w:type="dxa"/>
        <w:tblBorders>
          <w:top w:val="single" w:sz="12" w:space="0" w:color="010202"/>
          <w:left w:val="single" w:sz="12" w:space="0" w:color="010202"/>
          <w:bottom w:val="single" w:sz="12" w:space="0" w:color="010202"/>
          <w:right w:val="single" w:sz="12" w:space="0" w:color="010202"/>
          <w:insideH w:val="single" w:sz="12" w:space="0" w:color="010202"/>
          <w:insideV w:val="single" w:sz="12" w:space="0" w:color="010202"/>
        </w:tblBorders>
        <w:tblLayout w:type="fixed"/>
        <w:tblLook w:val="01E0" w:firstRow="1" w:lastRow="1" w:firstColumn="1" w:lastColumn="1" w:noHBand="0" w:noVBand="0"/>
      </w:tblPr>
      <w:tblGrid>
        <w:gridCol w:w="374"/>
        <w:gridCol w:w="2693"/>
        <w:gridCol w:w="2020"/>
        <w:gridCol w:w="1886"/>
        <w:gridCol w:w="1750"/>
      </w:tblGrid>
      <w:tr w:rsidR="00896A56" w:rsidRPr="00EB1F99" w14:paraId="578B715F" w14:textId="77777777">
        <w:trPr>
          <w:trHeight w:val="491"/>
        </w:trPr>
        <w:tc>
          <w:tcPr>
            <w:tcW w:w="3067" w:type="dxa"/>
            <w:gridSpan w:val="2"/>
            <w:tcBorders>
              <w:bottom w:val="single" w:sz="4" w:space="0" w:color="010202"/>
              <w:right w:val="single" w:sz="4" w:space="0" w:color="010202"/>
            </w:tcBorders>
          </w:tcPr>
          <w:p w14:paraId="4A865620" w14:textId="77777777" w:rsidR="00896A56" w:rsidRPr="00EB1F99" w:rsidRDefault="00A463A0">
            <w:pPr>
              <w:pStyle w:val="TableParagraph"/>
              <w:spacing w:before="56" w:line="218" w:lineRule="exact"/>
              <w:ind w:left="1195" w:right="333" w:hanging="796"/>
              <w:rPr>
                <w:sz w:val="19"/>
              </w:rPr>
            </w:pPr>
            <w:r w:rsidRPr="00EB1F99">
              <w:rPr>
                <w:color w:val="010202"/>
                <w:sz w:val="19"/>
              </w:rPr>
              <w:t>Application area as per Fig. 18</w:t>
            </w:r>
          </w:p>
        </w:tc>
        <w:tc>
          <w:tcPr>
            <w:tcW w:w="2020" w:type="dxa"/>
            <w:vMerge w:val="restart"/>
            <w:tcBorders>
              <w:left w:val="single" w:sz="4" w:space="0" w:color="010202"/>
              <w:bottom w:val="single" w:sz="4" w:space="0" w:color="010202"/>
              <w:right w:val="single" w:sz="4" w:space="0" w:color="010202"/>
            </w:tcBorders>
          </w:tcPr>
          <w:p w14:paraId="1EA2DB4D" w14:textId="77777777" w:rsidR="00896A56" w:rsidRPr="00EB1F99" w:rsidRDefault="00A463A0">
            <w:pPr>
              <w:pStyle w:val="TableParagraph"/>
              <w:spacing w:before="50"/>
              <w:ind w:left="248" w:right="213"/>
              <w:jc w:val="center"/>
              <w:rPr>
                <w:sz w:val="19"/>
              </w:rPr>
            </w:pPr>
            <w:r w:rsidRPr="00EB1F99">
              <w:rPr>
                <w:color w:val="010202"/>
                <w:sz w:val="19"/>
              </w:rPr>
              <w:t>Minimum restraining capacity</w:t>
            </w:r>
          </w:p>
          <w:p w14:paraId="68C3CBFF" w14:textId="5CB225AC" w:rsidR="00896A56" w:rsidRPr="00EB1F99" w:rsidRDefault="00A463A0">
            <w:pPr>
              <w:pStyle w:val="TableParagraph"/>
              <w:spacing w:line="217" w:lineRule="exact"/>
              <w:ind w:left="246" w:right="213"/>
              <w:jc w:val="center"/>
              <w:rPr>
                <w:sz w:val="19"/>
              </w:rPr>
            </w:pPr>
            <w:r w:rsidRPr="00EB1F99">
              <w:rPr>
                <w:color w:val="010202"/>
                <w:sz w:val="19"/>
              </w:rPr>
              <w:t>according to EN 1317</w:t>
            </w:r>
          </w:p>
        </w:tc>
        <w:tc>
          <w:tcPr>
            <w:tcW w:w="1886" w:type="dxa"/>
            <w:vMerge w:val="restart"/>
            <w:tcBorders>
              <w:left w:val="single" w:sz="4" w:space="0" w:color="010202"/>
              <w:bottom w:val="single" w:sz="4" w:space="0" w:color="010202"/>
              <w:right w:val="single" w:sz="4" w:space="0" w:color="010202"/>
            </w:tcBorders>
          </w:tcPr>
          <w:p w14:paraId="3A75EA3A" w14:textId="395C24A8" w:rsidR="00896A56" w:rsidRPr="00EB1F99" w:rsidRDefault="00A463A0">
            <w:pPr>
              <w:pStyle w:val="TableParagraph"/>
              <w:spacing w:before="50"/>
              <w:ind w:left="327" w:right="133" w:hanging="141"/>
              <w:rPr>
                <w:sz w:val="19"/>
              </w:rPr>
            </w:pPr>
            <w:r w:rsidRPr="00EB1F99">
              <w:rPr>
                <w:color w:val="010202"/>
                <w:sz w:val="19"/>
              </w:rPr>
              <w:t>Operational width according to EN 1317</w:t>
            </w:r>
          </w:p>
        </w:tc>
        <w:tc>
          <w:tcPr>
            <w:tcW w:w="1750" w:type="dxa"/>
            <w:vMerge w:val="restart"/>
            <w:tcBorders>
              <w:left w:val="single" w:sz="4" w:space="0" w:color="010202"/>
              <w:bottom w:val="single" w:sz="4" w:space="0" w:color="010202"/>
            </w:tcBorders>
          </w:tcPr>
          <w:p w14:paraId="58A77ED2" w14:textId="77777777" w:rsidR="00896A56" w:rsidRPr="00EB1F99" w:rsidRDefault="00A463A0">
            <w:pPr>
              <w:pStyle w:val="TableParagraph"/>
              <w:spacing w:before="50"/>
              <w:ind w:left="445" w:right="405" w:firstLine="63"/>
              <w:jc w:val="both"/>
              <w:rPr>
                <w:sz w:val="19"/>
              </w:rPr>
            </w:pPr>
            <w:r w:rsidRPr="00EB1F99">
              <w:rPr>
                <w:color w:val="010202"/>
                <w:sz w:val="19"/>
              </w:rPr>
              <w:t>Dynamic transverse displacement</w:t>
            </w:r>
          </w:p>
          <w:p w14:paraId="2CB930A2" w14:textId="77777777" w:rsidR="00896A56" w:rsidRPr="00EB1F99" w:rsidRDefault="00A463A0">
            <w:pPr>
              <w:pStyle w:val="TableParagraph"/>
              <w:spacing w:line="200" w:lineRule="exact"/>
              <w:ind w:left="683" w:right="647"/>
              <w:jc w:val="center"/>
              <w:rPr>
                <w:sz w:val="19"/>
              </w:rPr>
            </w:pPr>
            <w:r w:rsidRPr="00EB1F99">
              <w:rPr>
                <w:color w:val="010202"/>
                <w:sz w:val="19"/>
              </w:rPr>
              <w:t>[cm]</w:t>
            </w:r>
          </w:p>
        </w:tc>
      </w:tr>
      <w:tr w:rsidR="00896A56" w:rsidRPr="00EB1F99" w14:paraId="3AA40CE6" w14:textId="77777777">
        <w:trPr>
          <w:trHeight w:val="424"/>
        </w:trPr>
        <w:tc>
          <w:tcPr>
            <w:tcW w:w="374" w:type="dxa"/>
            <w:tcBorders>
              <w:top w:val="single" w:sz="4" w:space="0" w:color="010202"/>
              <w:bottom w:val="single" w:sz="4" w:space="0" w:color="010202"/>
              <w:right w:val="single" w:sz="4" w:space="0" w:color="010202"/>
            </w:tcBorders>
          </w:tcPr>
          <w:p w14:paraId="1B891E09" w14:textId="77777777" w:rsidR="00896A56" w:rsidRPr="00EB1F99" w:rsidRDefault="00896A56">
            <w:pPr>
              <w:pStyle w:val="TableParagraph"/>
              <w:ind w:left="0"/>
              <w:rPr>
                <w:sz w:val="20"/>
                <w:lang w:val="el-GR"/>
              </w:rPr>
            </w:pPr>
          </w:p>
        </w:tc>
        <w:tc>
          <w:tcPr>
            <w:tcW w:w="2693" w:type="dxa"/>
            <w:tcBorders>
              <w:top w:val="single" w:sz="4" w:space="0" w:color="010202"/>
              <w:left w:val="single" w:sz="4" w:space="0" w:color="010202"/>
              <w:bottom w:val="single" w:sz="4" w:space="0" w:color="010202"/>
              <w:right w:val="single" w:sz="4" w:space="0" w:color="010202"/>
            </w:tcBorders>
          </w:tcPr>
          <w:p w14:paraId="7651EE8C" w14:textId="77777777" w:rsidR="00896A56" w:rsidRPr="00EB1F99" w:rsidRDefault="00A463A0">
            <w:pPr>
              <w:pStyle w:val="TableParagraph"/>
              <w:spacing w:line="217" w:lineRule="exact"/>
              <w:ind w:left="115"/>
              <w:rPr>
                <w:sz w:val="19"/>
              </w:rPr>
            </w:pPr>
            <w:r w:rsidRPr="00EB1F99">
              <w:rPr>
                <w:color w:val="010202"/>
                <w:sz w:val="19"/>
              </w:rPr>
              <w:t>Location of safety barriers</w:t>
            </w:r>
          </w:p>
        </w:tc>
        <w:tc>
          <w:tcPr>
            <w:tcW w:w="2020" w:type="dxa"/>
            <w:vMerge/>
            <w:tcBorders>
              <w:top w:val="nil"/>
              <w:left w:val="single" w:sz="4" w:space="0" w:color="010202"/>
              <w:bottom w:val="single" w:sz="4" w:space="0" w:color="010202"/>
              <w:right w:val="single" w:sz="4" w:space="0" w:color="010202"/>
            </w:tcBorders>
          </w:tcPr>
          <w:p w14:paraId="4039624D" w14:textId="77777777" w:rsidR="00896A56" w:rsidRPr="00EB1F99" w:rsidRDefault="00896A56">
            <w:pPr>
              <w:rPr>
                <w:sz w:val="2"/>
                <w:szCs w:val="2"/>
                <w:lang w:val="el-GR"/>
              </w:rPr>
            </w:pPr>
          </w:p>
        </w:tc>
        <w:tc>
          <w:tcPr>
            <w:tcW w:w="1886" w:type="dxa"/>
            <w:vMerge/>
            <w:tcBorders>
              <w:top w:val="nil"/>
              <w:left w:val="single" w:sz="4" w:space="0" w:color="010202"/>
              <w:bottom w:val="single" w:sz="4" w:space="0" w:color="010202"/>
              <w:right w:val="single" w:sz="4" w:space="0" w:color="010202"/>
            </w:tcBorders>
          </w:tcPr>
          <w:p w14:paraId="747CFE1C" w14:textId="77777777" w:rsidR="00896A56" w:rsidRPr="00EB1F99" w:rsidRDefault="00896A56">
            <w:pPr>
              <w:rPr>
                <w:sz w:val="2"/>
                <w:szCs w:val="2"/>
                <w:lang w:val="el-GR"/>
              </w:rPr>
            </w:pPr>
          </w:p>
        </w:tc>
        <w:tc>
          <w:tcPr>
            <w:tcW w:w="1750" w:type="dxa"/>
            <w:vMerge/>
            <w:tcBorders>
              <w:top w:val="nil"/>
              <w:left w:val="single" w:sz="4" w:space="0" w:color="010202"/>
              <w:bottom w:val="single" w:sz="4" w:space="0" w:color="010202"/>
            </w:tcBorders>
          </w:tcPr>
          <w:p w14:paraId="7A2D65B7" w14:textId="77777777" w:rsidR="00896A56" w:rsidRPr="00EB1F99" w:rsidRDefault="00896A56">
            <w:pPr>
              <w:rPr>
                <w:sz w:val="2"/>
                <w:szCs w:val="2"/>
                <w:lang w:val="el-GR"/>
              </w:rPr>
            </w:pPr>
          </w:p>
        </w:tc>
      </w:tr>
      <w:tr w:rsidR="00896A56" w:rsidRPr="00EB1F99" w14:paraId="34213EA5" w14:textId="77777777">
        <w:trPr>
          <w:trHeight w:val="550"/>
        </w:trPr>
        <w:tc>
          <w:tcPr>
            <w:tcW w:w="374" w:type="dxa"/>
            <w:tcBorders>
              <w:top w:val="single" w:sz="4" w:space="0" w:color="010202"/>
              <w:bottom w:val="single" w:sz="4" w:space="0" w:color="010202"/>
              <w:right w:val="single" w:sz="4" w:space="0" w:color="010202"/>
            </w:tcBorders>
          </w:tcPr>
          <w:p w14:paraId="428FB14A" w14:textId="77777777" w:rsidR="00896A56" w:rsidRPr="00EB1F99" w:rsidRDefault="00A463A0">
            <w:pPr>
              <w:pStyle w:val="TableParagraph"/>
              <w:spacing w:before="50"/>
              <w:ind w:left="38"/>
              <w:jc w:val="center"/>
              <w:rPr>
                <w:sz w:val="19"/>
              </w:rPr>
            </w:pPr>
            <w:r w:rsidRPr="00EB1F99">
              <w:rPr>
                <w:color w:val="010202"/>
                <w:sz w:val="19"/>
              </w:rPr>
              <w:t>D</w:t>
            </w:r>
          </w:p>
        </w:tc>
        <w:tc>
          <w:tcPr>
            <w:tcW w:w="2693" w:type="dxa"/>
            <w:tcBorders>
              <w:top w:val="single" w:sz="4" w:space="0" w:color="010202"/>
              <w:left w:val="single" w:sz="4" w:space="0" w:color="010202"/>
              <w:bottom w:val="single" w:sz="4" w:space="0" w:color="010202"/>
              <w:right w:val="single" w:sz="4" w:space="0" w:color="010202"/>
            </w:tcBorders>
          </w:tcPr>
          <w:p w14:paraId="1D9146A4" w14:textId="77777777" w:rsidR="00896A56" w:rsidRPr="00EB1F99" w:rsidRDefault="00A463A0">
            <w:pPr>
              <w:pStyle w:val="TableParagraph"/>
              <w:spacing w:before="50"/>
              <w:ind w:left="116" w:right="512" w:hanging="2"/>
              <w:rPr>
                <w:sz w:val="19"/>
              </w:rPr>
            </w:pPr>
            <w:r w:rsidRPr="00EB1F99">
              <w:rPr>
                <w:color w:val="010202"/>
                <w:sz w:val="19"/>
              </w:rPr>
              <w:t>between the opposite traffic flows</w:t>
            </w:r>
          </w:p>
        </w:tc>
        <w:tc>
          <w:tcPr>
            <w:tcW w:w="2020" w:type="dxa"/>
            <w:tcBorders>
              <w:top w:val="single" w:sz="4" w:space="0" w:color="010202"/>
              <w:left w:val="single" w:sz="4" w:space="0" w:color="010202"/>
              <w:bottom w:val="single" w:sz="4" w:space="0" w:color="010202"/>
              <w:right w:val="single" w:sz="4" w:space="0" w:color="010202"/>
            </w:tcBorders>
          </w:tcPr>
          <w:p w14:paraId="694FC47D" w14:textId="77777777" w:rsidR="00896A56" w:rsidRPr="00EB1F99" w:rsidRDefault="00A463A0">
            <w:pPr>
              <w:pStyle w:val="TableParagraph"/>
              <w:spacing w:before="29"/>
              <w:ind w:left="248" w:right="202"/>
              <w:jc w:val="center"/>
              <w:rPr>
                <w:sz w:val="12"/>
              </w:rPr>
            </w:pPr>
            <w:r w:rsidRPr="00EB1F99">
              <w:rPr>
                <w:color w:val="010202"/>
                <w:sz w:val="19"/>
              </w:rPr>
              <w:t>T1</w:t>
            </w:r>
            <w:r w:rsidRPr="00EB1F99">
              <w:rPr>
                <w:color w:val="010202"/>
                <w:sz w:val="12"/>
              </w:rPr>
              <w:t>2)</w:t>
            </w:r>
          </w:p>
        </w:tc>
        <w:tc>
          <w:tcPr>
            <w:tcW w:w="1886" w:type="dxa"/>
            <w:tcBorders>
              <w:top w:val="single" w:sz="4" w:space="0" w:color="010202"/>
              <w:left w:val="single" w:sz="4" w:space="0" w:color="010202"/>
              <w:bottom w:val="single" w:sz="4" w:space="0" w:color="010202"/>
              <w:right w:val="single" w:sz="4" w:space="0" w:color="010202"/>
            </w:tcBorders>
          </w:tcPr>
          <w:p w14:paraId="3431D11E" w14:textId="77777777" w:rsidR="00896A56" w:rsidRPr="00EB1F99" w:rsidRDefault="00A463A0">
            <w:pPr>
              <w:pStyle w:val="TableParagraph"/>
              <w:spacing w:before="51"/>
              <w:ind w:left="723" w:right="685"/>
              <w:jc w:val="center"/>
              <w:rPr>
                <w:sz w:val="19"/>
              </w:rPr>
            </w:pPr>
            <w:r w:rsidRPr="00EB1F99">
              <w:rPr>
                <w:color w:val="010202"/>
                <w:sz w:val="19"/>
              </w:rPr>
              <w:t>≤ W4</w:t>
            </w:r>
          </w:p>
        </w:tc>
        <w:tc>
          <w:tcPr>
            <w:tcW w:w="1750" w:type="dxa"/>
            <w:tcBorders>
              <w:top w:val="single" w:sz="4" w:space="0" w:color="010202"/>
              <w:left w:val="single" w:sz="4" w:space="0" w:color="010202"/>
              <w:bottom w:val="single" w:sz="4" w:space="0" w:color="010202"/>
            </w:tcBorders>
          </w:tcPr>
          <w:p w14:paraId="76304057" w14:textId="77777777" w:rsidR="00896A56" w:rsidRPr="00EB1F99" w:rsidRDefault="00A463A0">
            <w:pPr>
              <w:pStyle w:val="TableParagraph"/>
              <w:spacing w:before="51"/>
              <w:ind w:left="682" w:right="647"/>
              <w:jc w:val="center"/>
              <w:rPr>
                <w:sz w:val="19"/>
              </w:rPr>
            </w:pPr>
            <w:r w:rsidRPr="00EB1F99">
              <w:rPr>
                <w:color w:val="010202"/>
                <w:sz w:val="19"/>
              </w:rPr>
              <w:t>≤ 50</w:t>
            </w:r>
          </w:p>
        </w:tc>
      </w:tr>
      <w:tr w:rsidR="00896A56" w:rsidRPr="00EB1F99" w14:paraId="0FE7BCAB" w14:textId="77777777">
        <w:trPr>
          <w:trHeight w:val="768"/>
        </w:trPr>
        <w:tc>
          <w:tcPr>
            <w:tcW w:w="374" w:type="dxa"/>
            <w:tcBorders>
              <w:top w:val="single" w:sz="4" w:space="0" w:color="010202"/>
              <w:right w:val="single" w:sz="4" w:space="0" w:color="010202"/>
            </w:tcBorders>
          </w:tcPr>
          <w:p w14:paraId="7A6D0F4A" w14:textId="77777777" w:rsidR="00896A56" w:rsidRPr="00EB1F99" w:rsidRDefault="00A463A0">
            <w:pPr>
              <w:pStyle w:val="TableParagraph"/>
              <w:spacing w:before="50"/>
              <w:ind w:left="36"/>
              <w:jc w:val="center"/>
              <w:rPr>
                <w:sz w:val="19"/>
              </w:rPr>
            </w:pPr>
            <w:r w:rsidRPr="00EB1F99">
              <w:rPr>
                <w:color w:val="010202"/>
                <w:sz w:val="19"/>
              </w:rPr>
              <w:t>E</w:t>
            </w:r>
          </w:p>
        </w:tc>
        <w:tc>
          <w:tcPr>
            <w:tcW w:w="2693" w:type="dxa"/>
            <w:tcBorders>
              <w:top w:val="single" w:sz="4" w:space="0" w:color="010202"/>
              <w:left w:val="single" w:sz="4" w:space="0" w:color="010202"/>
              <w:right w:val="single" w:sz="4" w:space="0" w:color="010202"/>
            </w:tcBorders>
          </w:tcPr>
          <w:p w14:paraId="44F0716F" w14:textId="77777777" w:rsidR="00896A56" w:rsidRPr="00EB1F99" w:rsidRDefault="00A463A0">
            <w:pPr>
              <w:pStyle w:val="TableParagraph"/>
              <w:spacing w:before="50"/>
              <w:ind w:left="116" w:right="101" w:hanging="2"/>
              <w:rPr>
                <w:sz w:val="19"/>
              </w:rPr>
            </w:pPr>
            <w:r w:rsidRPr="00EB1F99">
              <w:rPr>
                <w:color w:val="010202"/>
                <w:sz w:val="19"/>
              </w:rPr>
              <w:t>between the opposite traffic flows in the diversion area</w:t>
            </w:r>
          </w:p>
        </w:tc>
        <w:tc>
          <w:tcPr>
            <w:tcW w:w="2020" w:type="dxa"/>
            <w:tcBorders>
              <w:top w:val="single" w:sz="4" w:space="0" w:color="010202"/>
              <w:left w:val="single" w:sz="4" w:space="0" w:color="010202"/>
              <w:right w:val="single" w:sz="4" w:space="0" w:color="010202"/>
            </w:tcBorders>
          </w:tcPr>
          <w:p w14:paraId="573C8A5C" w14:textId="77777777" w:rsidR="00896A56" w:rsidRPr="00EB1F99" w:rsidRDefault="00A463A0">
            <w:pPr>
              <w:pStyle w:val="TableParagraph"/>
              <w:spacing w:before="29"/>
              <w:ind w:left="248" w:right="202"/>
              <w:jc w:val="center"/>
              <w:rPr>
                <w:sz w:val="12"/>
              </w:rPr>
            </w:pPr>
            <w:r w:rsidRPr="00EB1F99">
              <w:rPr>
                <w:color w:val="010202"/>
                <w:sz w:val="19"/>
              </w:rPr>
              <w:t>T2</w:t>
            </w:r>
            <w:r w:rsidRPr="00EB1F99">
              <w:rPr>
                <w:color w:val="010202"/>
                <w:sz w:val="12"/>
              </w:rPr>
              <w:t>2)</w:t>
            </w:r>
          </w:p>
        </w:tc>
        <w:tc>
          <w:tcPr>
            <w:tcW w:w="1886" w:type="dxa"/>
            <w:tcBorders>
              <w:top w:val="single" w:sz="4" w:space="0" w:color="010202"/>
              <w:left w:val="single" w:sz="4" w:space="0" w:color="010202"/>
              <w:right w:val="single" w:sz="4" w:space="0" w:color="010202"/>
            </w:tcBorders>
          </w:tcPr>
          <w:p w14:paraId="4894DFDC" w14:textId="77777777" w:rsidR="00896A56" w:rsidRPr="00EB1F99" w:rsidRDefault="00A463A0">
            <w:pPr>
              <w:pStyle w:val="TableParagraph"/>
              <w:spacing w:before="51"/>
              <w:ind w:left="723" w:right="685"/>
              <w:jc w:val="center"/>
              <w:rPr>
                <w:sz w:val="19"/>
              </w:rPr>
            </w:pPr>
            <w:r w:rsidRPr="00EB1F99">
              <w:rPr>
                <w:color w:val="010202"/>
                <w:sz w:val="19"/>
              </w:rPr>
              <w:t>≤ W4</w:t>
            </w:r>
          </w:p>
        </w:tc>
        <w:tc>
          <w:tcPr>
            <w:tcW w:w="1750" w:type="dxa"/>
            <w:tcBorders>
              <w:top w:val="single" w:sz="4" w:space="0" w:color="010202"/>
              <w:left w:val="single" w:sz="4" w:space="0" w:color="010202"/>
            </w:tcBorders>
          </w:tcPr>
          <w:p w14:paraId="125CDF1B" w14:textId="77777777" w:rsidR="00896A56" w:rsidRPr="00EB1F99" w:rsidRDefault="00A463A0">
            <w:pPr>
              <w:pStyle w:val="TableParagraph"/>
              <w:spacing w:before="51"/>
              <w:ind w:left="682" w:right="647"/>
              <w:jc w:val="center"/>
              <w:rPr>
                <w:sz w:val="19"/>
              </w:rPr>
            </w:pPr>
            <w:r w:rsidRPr="00EB1F99">
              <w:rPr>
                <w:color w:val="010202"/>
                <w:sz w:val="19"/>
              </w:rPr>
              <w:t>≤ 50</w:t>
            </w:r>
          </w:p>
        </w:tc>
      </w:tr>
    </w:tbl>
    <w:p w14:paraId="483DA5E4" w14:textId="77777777" w:rsidR="00896A56" w:rsidRPr="00EB1F99" w:rsidRDefault="00896A56">
      <w:pPr>
        <w:pStyle w:val="BodyText"/>
        <w:spacing w:before="6"/>
        <w:rPr>
          <w:bCs/>
          <w:sz w:val="16"/>
          <w:szCs w:val="16"/>
          <w:lang w:val="el-GR"/>
        </w:rPr>
      </w:pPr>
    </w:p>
    <w:p w14:paraId="0011F765" w14:textId="632FBD8A" w:rsidR="00896A56" w:rsidRPr="00EB1F99" w:rsidRDefault="00A463A0">
      <w:pPr>
        <w:spacing w:before="95"/>
        <w:ind w:left="1492" w:right="845" w:hanging="269"/>
        <w:jc w:val="both"/>
        <w:rPr>
          <w:i/>
          <w:sz w:val="19"/>
        </w:rPr>
      </w:pPr>
      <w:r w:rsidRPr="00EB1F99">
        <w:rPr>
          <w:color w:val="010202"/>
          <w:sz w:val="12"/>
        </w:rPr>
        <w:t xml:space="preserve">1) </w:t>
      </w:r>
      <w:r w:rsidRPr="00EB1F99">
        <w:rPr>
          <w:i/>
          <w:color w:val="010202"/>
          <w:sz w:val="19"/>
        </w:rPr>
        <w:t xml:space="preserve">If greater restraining capacity is required to provide adequate protection </w:t>
      </w:r>
      <w:proofErr w:type="gramStart"/>
      <w:r w:rsidRPr="00EB1F99">
        <w:rPr>
          <w:i/>
          <w:color w:val="010202"/>
          <w:sz w:val="19"/>
        </w:rPr>
        <w:t>in the area of</w:t>
      </w:r>
      <w:proofErr w:type="gramEnd"/>
      <w:r w:rsidRPr="00EB1F99">
        <w:rPr>
          <w:i/>
          <w:color w:val="010202"/>
          <w:sz w:val="19"/>
        </w:rPr>
        <w:t xml:space="preserve"> works being carried out for workers and/or machinery, a barrier with H1 and T3 restraining capacity should be provided in Areas A and B respectively. The operational width is determined according to the local conditions in accordance with EN 1317.</w:t>
      </w:r>
    </w:p>
    <w:p w14:paraId="4C4C8FD1" w14:textId="496FE5A9" w:rsidR="00896A56" w:rsidRPr="00EB1F99" w:rsidRDefault="00A463A0">
      <w:pPr>
        <w:spacing w:before="89"/>
        <w:ind w:left="1492" w:right="845" w:hanging="271"/>
        <w:jc w:val="both"/>
        <w:rPr>
          <w:sz w:val="19"/>
        </w:rPr>
      </w:pPr>
      <w:r w:rsidRPr="00EB1F99">
        <w:rPr>
          <w:color w:val="010202"/>
          <w:sz w:val="12"/>
        </w:rPr>
        <w:t xml:space="preserve">2) </w:t>
      </w:r>
      <w:r w:rsidRPr="00EB1F99">
        <w:rPr>
          <w:i/>
          <w:color w:val="010202"/>
          <w:sz w:val="19"/>
        </w:rPr>
        <w:t>In case the participation of trucks in traffic is high and there is an increased risk of truck engagement in an accident, e.g., on a downhill, a T3 restraint system may also be selected if the available width of the carriageway</w:t>
      </w:r>
      <w:r w:rsidRPr="00EB1F99">
        <w:rPr>
          <w:color w:val="010202"/>
          <w:sz w:val="19"/>
        </w:rPr>
        <w:t xml:space="preserve"> is sufficient.</w:t>
      </w:r>
    </w:p>
    <w:p w14:paraId="303632A0" w14:textId="77777777" w:rsidR="00896A56" w:rsidRPr="00EB1F99" w:rsidRDefault="00896A56">
      <w:pPr>
        <w:pStyle w:val="BodyText"/>
        <w:rPr>
          <w:lang w:val="en-US"/>
        </w:rPr>
      </w:pPr>
    </w:p>
    <w:p w14:paraId="2A40E23E" w14:textId="64CA60B4" w:rsidR="00896A56" w:rsidRPr="00EB1F99" w:rsidRDefault="00A463A0" w:rsidP="00DD0EE8">
      <w:pPr>
        <w:pStyle w:val="BodyText"/>
        <w:spacing w:line="237" w:lineRule="auto"/>
        <w:ind w:left="567" w:right="569" w:hanging="1"/>
        <w:jc w:val="both"/>
      </w:pPr>
      <w:r w:rsidRPr="00EB1F99">
        <w:rPr>
          <w:color w:val="010202"/>
        </w:rPr>
        <w:t xml:space="preserve">Temporary safety barriers shall be examined by means of impact tests, </w:t>
      </w:r>
      <w:proofErr w:type="gramStart"/>
      <w:r w:rsidRPr="00EB1F99">
        <w:rPr>
          <w:color w:val="010202"/>
        </w:rPr>
        <w:t>with regard to</w:t>
      </w:r>
      <w:proofErr w:type="gramEnd"/>
      <w:r w:rsidRPr="00EB1F99">
        <w:rPr>
          <w:color w:val="010202"/>
        </w:rPr>
        <w:t xml:space="preserve"> their ability to shift, the safety they provide during their break-up and the taking of protective measures for both traffic participants and third parties. As regards their restraining capacity, they must fulfil the requirements of ELOT EN 1317.</w:t>
      </w:r>
    </w:p>
    <w:p w14:paraId="16342E41" w14:textId="77777777" w:rsidR="00896A56" w:rsidRPr="00EB1F99" w:rsidRDefault="00896A56">
      <w:pPr>
        <w:pStyle w:val="BodyText"/>
        <w:rPr>
          <w:lang w:val="en-US"/>
        </w:rPr>
      </w:pPr>
    </w:p>
    <w:p w14:paraId="6ADF4343" w14:textId="77777777" w:rsidR="00896A56" w:rsidRPr="00EB1F99" w:rsidRDefault="00896A56" w:rsidP="00DD0EE8">
      <w:pPr>
        <w:pStyle w:val="BodyText"/>
        <w:rPr>
          <w:lang w:val="en-US"/>
        </w:rPr>
      </w:pPr>
    </w:p>
    <w:p w14:paraId="12243E67" w14:textId="77777777" w:rsidR="00896A56" w:rsidRPr="00EB1F99" w:rsidRDefault="00A463A0" w:rsidP="00DD0EE8">
      <w:pPr>
        <w:pStyle w:val="Heading2"/>
        <w:numPr>
          <w:ilvl w:val="2"/>
          <w:numId w:val="28"/>
        </w:numPr>
        <w:ind w:left="1134"/>
        <w:jc w:val="both"/>
        <w:rPr>
          <w:rFonts w:ascii="Arial" w:hAnsi="Arial"/>
        </w:rPr>
      </w:pPr>
      <w:bookmarkStart w:id="239" w:name="_Toc82096322"/>
      <w:bookmarkStart w:id="240" w:name="_Toc82096958"/>
      <w:bookmarkStart w:id="241" w:name="_Toc82097239"/>
      <w:bookmarkStart w:id="242" w:name="_Toc82097806"/>
      <w:bookmarkStart w:id="243" w:name="_Toc82098046"/>
      <w:r w:rsidRPr="00EB1F99">
        <w:rPr>
          <w:rFonts w:ascii="Arial" w:hAnsi="Arial"/>
        </w:rPr>
        <w:t>Operational width</w:t>
      </w:r>
      <w:bookmarkEnd w:id="239"/>
      <w:bookmarkEnd w:id="240"/>
      <w:bookmarkEnd w:id="241"/>
      <w:bookmarkEnd w:id="242"/>
      <w:bookmarkEnd w:id="243"/>
    </w:p>
    <w:p w14:paraId="67238307" w14:textId="77777777" w:rsidR="00896A56" w:rsidRPr="00EB1F99" w:rsidRDefault="00A463A0" w:rsidP="00DD0EE8">
      <w:pPr>
        <w:pStyle w:val="BodyText"/>
        <w:spacing w:line="237" w:lineRule="auto"/>
        <w:ind w:left="567" w:right="569"/>
        <w:jc w:val="both"/>
      </w:pPr>
      <w:r w:rsidRPr="00EB1F99">
        <w:rPr>
          <w:color w:val="010202"/>
        </w:rPr>
        <w:t>Since the selection of the appropriate temporary barriers is a function of the distance available from the site and the available width of the islet, the operational width plays a particularly important role.</w:t>
      </w:r>
    </w:p>
    <w:p w14:paraId="58669FFF" w14:textId="77777777" w:rsidR="00896A56" w:rsidRPr="00EB1F99" w:rsidRDefault="00896A56" w:rsidP="00DD0EE8">
      <w:pPr>
        <w:pStyle w:val="BodyText"/>
        <w:rPr>
          <w:lang w:val="en-US"/>
        </w:rPr>
      </w:pPr>
    </w:p>
    <w:p w14:paraId="7414EE86" w14:textId="77777777" w:rsidR="00896A56" w:rsidRPr="00EB1F99" w:rsidRDefault="00A463A0" w:rsidP="00DD0EE8">
      <w:pPr>
        <w:pStyle w:val="BodyText"/>
        <w:spacing w:before="1" w:line="237" w:lineRule="auto"/>
        <w:ind w:left="567" w:right="569"/>
        <w:jc w:val="both"/>
      </w:pPr>
      <w:r w:rsidRPr="00EB1F99">
        <w:rPr>
          <w:color w:val="010202"/>
        </w:rPr>
        <w:t>The width of the islet between the opposite traffic directions depends on the design width and/or the construction width of the temporary safety barrier, where:</w:t>
      </w:r>
    </w:p>
    <w:p w14:paraId="620F724E" w14:textId="77777777" w:rsidR="00896A56" w:rsidRPr="00EB1F99" w:rsidRDefault="00A463A0" w:rsidP="00DD0EE8">
      <w:pPr>
        <w:pStyle w:val="ListParagraph"/>
        <w:numPr>
          <w:ilvl w:val="3"/>
          <w:numId w:val="9"/>
        </w:numPr>
        <w:spacing w:before="55" w:line="237" w:lineRule="auto"/>
        <w:ind w:left="1701" w:right="569" w:hanging="567"/>
        <w:jc w:val="both"/>
        <w:rPr>
          <w:rFonts w:ascii="Symbol" w:hAnsi="Symbol"/>
          <w:color w:val="010202"/>
          <w:sz w:val="15"/>
        </w:rPr>
      </w:pPr>
      <w:r w:rsidRPr="00EB1F99">
        <w:rPr>
          <w:b/>
          <w:color w:val="010202"/>
          <w:sz w:val="23"/>
        </w:rPr>
        <w:t xml:space="preserve">construction width </w:t>
      </w:r>
      <w:r w:rsidRPr="00EB1F99">
        <w:rPr>
          <w:color w:val="010202"/>
          <w:sz w:val="23"/>
        </w:rPr>
        <w:t>is the maximum section width of the temporary safety barrier and</w:t>
      </w:r>
    </w:p>
    <w:p w14:paraId="05A0FC45" w14:textId="7F0F1E51" w:rsidR="00896A56" w:rsidRPr="00EB1F99" w:rsidRDefault="004E2DBB" w:rsidP="00DD0EE8">
      <w:pPr>
        <w:pStyle w:val="ListParagraph"/>
        <w:numPr>
          <w:ilvl w:val="3"/>
          <w:numId w:val="9"/>
        </w:numPr>
        <w:spacing w:before="57" w:line="237" w:lineRule="auto"/>
        <w:ind w:left="1701" w:right="569" w:hanging="567"/>
        <w:jc w:val="both"/>
        <w:rPr>
          <w:rFonts w:ascii="Symbol" w:hAnsi="Symbol"/>
          <w:color w:val="010202"/>
          <w:sz w:val="15"/>
        </w:rPr>
      </w:pPr>
      <w:r w:rsidRPr="00EB1F99">
        <w:rPr>
          <w:noProof/>
        </w:rPr>
        <w:drawing>
          <wp:anchor distT="0" distB="0" distL="0" distR="0" simplePos="0" relativeHeight="250635264" behindDoc="0" locked="0" layoutInCell="1" allowOverlap="1" wp14:anchorId="64D78EDC" wp14:editId="206A4509">
            <wp:simplePos x="0" y="0"/>
            <wp:positionH relativeFrom="page">
              <wp:posOffset>1746250</wp:posOffset>
            </wp:positionH>
            <wp:positionV relativeFrom="paragraph">
              <wp:posOffset>985190</wp:posOffset>
            </wp:positionV>
            <wp:extent cx="3937635" cy="1280160"/>
            <wp:effectExtent l="0" t="0" r="5715" b="0"/>
            <wp:wrapTopAndBottom/>
            <wp:docPr id="5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png"/>
                    <pic:cNvPicPr/>
                  </pic:nvPicPr>
                  <pic:blipFill>
                    <a:blip r:embed="rId68" cstate="print"/>
                    <a:stretch>
                      <a:fillRect/>
                    </a:stretch>
                  </pic:blipFill>
                  <pic:spPr>
                    <a:xfrm>
                      <a:off x="0" y="0"/>
                      <a:ext cx="3937635" cy="1280160"/>
                    </a:xfrm>
                    <a:prstGeom prst="rect">
                      <a:avLst/>
                    </a:prstGeom>
                  </pic:spPr>
                </pic:pic>
              </a:graphicData>
            </a:graphic>
          </wp:anchor>
        </w:drawing>
      </w:r>
      <w:r w:rsidRPr="00EB1F99">
        <w:rPr>
          <w:b/>
          <w:color w:val="010202"/>
          <w:sz w:val="23"/>
        </w:rPr>
        <w:t xml:space="preserve">design width </w:t>
      </w:r>
      <w:r w:rsidRPr="00EB1F99">
        <w:rPr>
          <w:color w:val="010202"/>
          <w:sz w:val="23"/>
        </w:rPr>
        <w:t>is the horizontal distance between the inner edges of the retro-reflective elements in the foot area of the temporary barrier which is formed with an angle of not more than 5</w:t>
      </w:r>
      <w:r w:rsidRPr="00EB1F99">
        <w:rPr>
          <w:color w:val="010202"/>
          <w:sz w:val="23"/>
          <w:vertAlign w:val="superscript"/>
        </w:rPr>
        <w:t>o</w:t>
      </w:r>
      <w:r w:rsidRPr="00EB1F99">
        <w:rPr>
          <w:color w:val="010202"/>
          <w:sz w:val="23"/>
        </w:rPr>
        <w:t>. If the angle between the base and the inner edges of the retro-reflective elements is greater than 5</w:t>
      </w:r>
      <w:r w:rsidRPr="00EB1F99">
        <w:rPr>
          <w:color w:val="010202"/>
          <w:sz w:val="23"/>
          <w:vertAlign w:val="superscript"/>
        </w:rPr>
        <w:t>o</w:t>
      </w:r>
      <w:r w:rsidRPr="00EB1F99">
        <w:rPr>
          <w:color w:val="010202"/>
          <w:sz w:val="23"/>
        </w:rPr>
        <w:t>, the construction width corresponds to the design width (figure. 20).</w:t>
      </w:r>
    </w:p>
    <w:p w14:paraId="0BFAA60E" w14:textId="2B372EE7" w:rsidR="00896A56" w:rsidRPr="00EB1F99" w:rsidRDefault="00896A56" w:rsidP="00DD0EE8">
      <w:pPr>
        <w:pStyle w:val="BodyText"/>
        <w:rPr>
          <w:lang w:val="el-GR"/>
        </w:rPr>
      </w:pPr>
    </w:p>
    <w:p w14:paraId="29C12966" w14:textId="77777777" w:rsidR="00896A56" w:rsidRPr="00EB1F99" w:rsidRDefault="00A463A0" w:rsidP="00DD0EE8">
      <w:pPr>
        <w:spacing w:before="60"/>
        <w:ind w:left="567"/>
        <w:rPr>
          <w:rFonts w:ascii="Arial" w:hAnsi="Arial"/>
          <w:sz w:val="19"/>
        </w:rPr>
      </w:pPr>
      <w:r w:rsidRPr="00EB1F99">
        <w:rPr>
          <w:rFonts w:ascii="Arial" w:hAnsi="Arial"/>
          <w:color w:val="010202"/>
          <w:sz w:val="19"/>
        </w:rPr>
        <w:t>The design width corresponds to the required width of the separating islet</w:t>
      </w:r>
    </w:p>
    <w:p w14:paraId="725DFE60" w14:textId="77777777" w:rsidR="00896A56" w:rsidRPr="00EB1F99" w:rsidRDefault="00896A56" w:rsidP="00DD0EE8">
      <w:pPr>
        <w:pStyle w:val="BodyText"/>
        <w:rPr>
          <w:lang w:val="en-US"/>
        </w:rPr>
      </w:pPr>
    </w:p>
    <w:p w14:paraId="1AF49E4A" w14:textId="0A4556CE" w:rsidR="00896A56" w:rsidRPr="00EB1F99" w:rsidRDefault="00A463A0" w:rsidP="00DD0EE8">
      <w:pPr>
        <w:tabs>
          <w:tab w:val="left" w:pos="1669"/>
        </w:tabs>
        <w:ind w:left="567"/>
        <w:rPr>
          <w:rFonts w:ascii="Arial" w:hAnsi="Arial"/>
          <w:b/>
          <w:color w:val="010202"/>
          <w:sz w:val="19"/>
        </w:rPr>
      </w:pPr>
      <w:r w:rsidRPr="00EB1F99">
        <w:rPr>
          <w:rFonts w:ascii="Arial" w:hAnsi="Arial"/>
          <w:b/>
          <w:color w:val="010202"/>
          <w:sz w:val="19"/>
        </w:rPr>
        <w:t>Fig. 20:</w:t>
      </w:r>
      <w:r w:rsidRPr="00EB1F99">
        <w:rPr>
          <w:rFonts w:ascii="Arial" w:hAnsi="Arial"/>
          <w:b/>
          <w:color w:val="010202"/>
          <w:sz w:val="19"/>
        </w:rPr>
        <w:tab/>
        <w:t>Definition of the relevant widths of temporary safety barriers</w:t>
      </w:r>
    </w:p>
    <w:p w14:paraId="211FCD04" w14:textId="77777777" w:rsidR="004E2DBB" w:rsidRPr="00EB1F99" w:rsidRDefault="004E2DBB" w:rsidP="00DD0EE8">
      <w:pPr>
        <w:pStyle w:val="BodyText"/>
        <w:rPr>
          <w:lang w:val="en-US"/>
        </w:rPr>
      </w:pPr>
    </w:p>
    <w:tbl>
      <w:tblPr>
        <w:tblStyle w:val="TableGrid"/>
        <w:tblW w:w="10424" w:type="dxa"/>
        <w:tblLook w:val="04A0" w:firstRow="1" w:lastRow="0" w:firstColumn="1" w:lastColumn="0" w:noHBand="0" w:noVBand="1"/>
      </w:tblPr>
      <w:tblGrid>
        <w:gridCol w:w="5212"/>
        <w:gridCol w:w="5212"/>
      </w:tblGrid>
      <w:tr w:rsidR="00F60189" w:rsidRPr="00EB1F99" w14:paraId="00F1EFDE" w14:textId="77777777" w:rsidTr="00F60189">
        <w:tc>
          <w:tcPr>
            <w:tcW w:w="5212" w:type="dxa"/>
          </w:tcPr>
          <w:p w14:paraId="50730AA0" w14:textId="52D07673" w:rsidR="00F60189" w:rsidRPr="00EB1F99" w:rsidRDefault="00F60189" w:rsidP="00F60189">
            <w:pPr>
              <w:pStyle w:val="BodyText"/>
            </w:pPr>
            <w:r w:rsidRPr="00EB1F99">
              <w:rPr>
                <w:lang w:val="el-GR"/>
              </w:rPr>
              <w:t>Ακμές των οπισθοανακλαστικών στοιχείων</w:t>
            </w:r>
          </w:p>
        </w:tc>
        <w:tc>
          <w:tcPr>
            <w:tcW w:w="5212" w:type="dxa"/>
          </w:tcPr>
          <w:p w14:paraId="02FE9EE0" w14:textId="6AD40572" w:rsidR="00F60189" w:rsidRPr="00EB1F99" w:rsidRDefault="00F60189" w:rsidP="00F60189">
            <w:pPr>
              <w:pStyle w:val="BodyText"/>
            </w:pPr>
            <w:r w:rsidRPr="00EB1F99">
              <w:t>Edges of retro-reflective elements</w:t>
            </w:r>
          </w:p>
        </w:tc>
      </w:tr>
      <w:tr w:rsidR="00F60189" w:rsidRPr="00EB1F99" w14:paraId="3620BDC7" w14:textId="77777777" w:rsidTr="00F60189">
        <w:tc>
          <w:tcPr>
            <w:tcW w:w="5212" w:type="dxa"/>
          </w:tcPr>
          <w:p w14:paraId="5C8BCA39" w14:textId="238E43B4" w:rsidR="00F60189" w:rsidRPr="00EB1F99" w:rsidRDefault="00F60189" w:rsidP="00F60189">
            <w:pPr>
              <w:pStyle w:val="BodyText"/>
            </w:pPr>
            <w:r w:rsidRPr="00EB1F99">
              <w:rPr>
                <w:lang w:val="el-GR"/>
              </w:rPr>
              <w:t>Πλάτος σχεδιασμού</w:t>
            </w:r>
          </w:p>
        </w:tc>
        <w:tc>
          <w:tcPr>
            <w:tcW w:w="5212" w:type="dxa"/>
          </w:tcPr>
          <w:p w14:paraId="0DC9F436" w14:textId="62E1C798" w:rsidR="00F60189" w:rsidRPr="00EB1F99" w:rsidRDefault="00F60189" w:rsidP="00F60189">
            <w:pPr>
              <w:pStyle w:val="BodyText"/>
            </w:pPr>
            <w:r w:rsidRPr="00EB1F99">
              <w:t>Design width</w:t>
            </w:r>
          </w:p>
        </w:tc>
      </w:tr>
      <w:tr w:rsidR="00F60189" w:rsidRPr="00EB1F99" w14:paraId="5410218E" w14:textId="77777777" w:rsidTr="00F60189">
        <w:tc>
          <w:tcPr>
            <w:tcW w:w="5212" w:type="dxa"/>
          </w:tcPr>
          <w:p w14:paraId="211D3D28" w14:textId="4A48C9E9" w:rsidR="00F60189" w:rsidRPr="00EB1F99" w:rsidRDefault="00F60189" w:rsidP="00F60189">
            <w:pPr>
              <w:pStyle w:val="BodyText"/>
            </w:pPr>
            <w:r w:rsidRPr="00EB1F99">
              <w:rPr>
                <w:lang w:val="el-GR"/>
              </w:rPr>
              <w:t>Κατασκευαστικό πλάτος</w:t>
            </w:r>
          </w:p>
        </w:tc>
        <w:tc>
          <w:tcPr>
            <w:tcW w:w="5212" w:type="dxa"/>
          </w:tcPr>
          <w:p w14:paraId="0240A8B4" w14:textId="0AB302B1" w:rsidR="00F60189" w:rsidRPr="00EB1F99" w:rsidRDefault="00F60189" w:rsidP="00F60189">
            <w:pPr>
              <w:pStyle w:val="BodyText"/>
            </w:pPr>
            <w:r w:rsidRPr="00EB1F99">
              <w:t>Construction width</w:t>
            </w:r>
          </w:p>
        </w:tc>
      </w:tr>
    </w:tbl>
    <w:p w14:paraId="356948A3" w14:textId="77777777" w:rsidR="009D0194" w:rsidRPr="00EB1F99" w:rsidRDefault="009D0194" w:rsidP="00DD0EE8">
      <w:pPr>
        <w:pStyle w:val="BodyText"/>
        <w:rPr>
          <w:lang w:val="el-GR"/>
        </w:rPr>
        <w:sectPr w:rsidR="009D0194" w:rsidRPr="00EB1F99" w:rsidSect="00DD0EE8">
          <w:pgSz w:w="11910" w:h="16840"/>
          <w:pgMar w:top="1418" w:right="851" w:bottom="567" w:left="851" w:header="1128" w:footer="0" w:gutter="0"/>
          <w:cols w:space="720"/>
        </w:sectPr>
      </w:pPr>
    </w:p>
    <w:p w14:paraId="23146132" w14:textId="77777777" w:rsidR="00896A56" w:rsidRPr="00EB1F99" w:rsidRDefault="00A463A0" w:rsidP="00DD0EE8">
      <w:pPr>
        <w:pStyle w:val="Heading2"/>
        <w:numPr>
          <w:ilvl w:val="2"/>
          <w:numId w:val="28"/>
        </w:numPr>
        <w:ind w:left="567"/>
        <w:jc w:val="both"/>
        <w:rPr>
          <w:rFonts w:ascii="Arial" w:hAnsi="Arial"/>
        </w:rPr>
      </w:pPr>
      <w:bookmarkStart w:id="244" w:name="_Toc82096323"/>
      <w:bookmarkStart w:id="245" w:name="_Toc82096959"/>
      <w:bookmarkStart w:id="246" w:name="_Toc82097240"/>
      <w:bookmarkStart w:id="247" w:name="_Toc82097807"/>
      <w:bookmarkStart w:id="248" w:name="_Toc82098047"/>
      <w:r w:rsidRPr="00EB1F99">
        <w:rPr>
          <w:rFonts w:ascii="Arial" w:hAnsi="Arial"/>
        </w:rPr>
        <w:lastRenderedPageBreak/>
        <w:t>Passive protection</w:t>
      </w:r>
      <w:bookmarkEnd w:id="244"/>
      <w:bookmarkEnd w:id="245"/>
      <w:bookmarkEnd w:id="246"/>
      <w:bookmarkEnd w:id="247"/>
      <w:bookmarkEnd w:id="248"/>
    </w:p>
    <w:p w14:paraId="676C8F17" w14:textId="500A4976" w:rsidR="00896A56" w:rsidRPr="00EB1F99" w:rsidRDefault="00A463A0" w:rsidP="00DD0EE8">
      <w:pPr>
        <w:pStyle w:val="BodyText"/>
        <w:spacing w:line="237" w:lineRule="auto"/>
        <w:ind w:right="569"/>
        <w:jc w:val="both"/>
      </w:pPr>
      <w:r w:rsidRPr="00EB1F99">
        <w:rPr>
          <w:color w:val="010202"/>
        </w:rPr>
        <w:t xml:space="preserve">Temporary safety barriers shall be examined by means of impact tests, </w:t>
      </w:r>
      <w:proofErr w:type="gramStart"/>
      <w:r w:rsidRPr="00EB1F99">
        <w:rPr>
          <w:color w:val="010202"/>
        </w:rPr>
        <w:t>with regard to</w:t>
      </w:r>
      <w:proofErr w:type="gramEnd"/>
      <w:r w:rsidRPr="00EB1F99">
        <w:rPr>
          <w:color w:val="010202"/>
        </w:rPr>
        <w:t xml:space="preserve"> stability, safety at breakage and protection for traffic participants and third parties. Otherwise, for example as regards restraint capacity, temporary safety barriers must fulfil the requirements of ELOT EN 1317.</w:t>
      </w:r>
    </w:p>
    <w:p w14:paraId="4ABA615D" w14:textId="77777777" w:rsidR="00896A56" w:rsidRPr="00EB1F99" w:rsidRDefault="00896A56" w:rsidP="00DD0EE8">
      <w:pPr>
        <w:pStyle w:val="BodyText"/>
        <w:rPr>
          <w:lang w:val="en-US"/>
        </w:rPr>
      </w:pPr>
    </w:p>
    <w:p w14:paraId="6B35F7DC" w14:textId="3987455A" w:rsidR="00896A56" w:rsidRPr="00EB1F99" w:rsidRDefault="00A463A0" w:rsidP="00DD0EE8">
      <w:pPr>
        <w:pStyle w:val="BodyText"/>
        <w:spacing w:before="1" w:line="237" w:lineRule="auto"/>
        <w:ind w:right="569"/>
        <w:jc w:val="both"/>
      </w:pPr>
      <w:r w:rsidRPr="00EB1F99">
        <w:rPr>
          <w:color w:val="010202"/>
        </w:rPr>
        <w:t>In view of the specific conditions prevailing in the project areas, in addition to the operational width of the proposed restraint systems, in accordance with Table 4 of ELOT EN 1317, the dynamic transverse displacement should also be reported. A dynamic transverse displacement equal to or less than 50 cm shall be permitted between the opposite circulating traffic flows, regardless of the operational width.</w:t>
      </w:r>
    </w:p>
    <w:p w14:paraId="1072B347" w14:textId="77777777" w:rsidR="00896A56" w:rsidRPr="00EB1F99" w:rsidRDefault="00896A56" w:rsidP="00DD0EE8">
      <w:pPr>
        <w:pStyle w:val="BodyText"/>
        <w:rPr>
          <w:lang w:val="en-US"/>
        </w:rPr>
      </w:pPr>
    </w:p>
    <w:p w14:paraId="1B54641E" w14:textId="77777777" w:rsidR="00896A56" w:rsidRPr="00EB1F99" w:rsidRDefault="00A463A0" w:rsidP="00DD0EE8">
      <w:pPr>
        <w:pStyle w:val="BodyText"/>
        <w:spacing w:line="237" w:lineRule="auto"/>
        <w:ind w:right="569" w:hanging="1"/>
        <w:jc w:val="both"/>
      </w:pPr>
      <w:r w:rsidRPr="00EB1F99">
        <w:rPr>
          <w:color w:val="010202"/>
        </w:rPr>
        <w:t>For this reason, it is not permissible to cause damage to the vehicle during the impact of a vehicle so serious that the driver loses control of the vehicle.</w:t>
      </w:r>
    </w:p>
    <w:p w14:paraId="0F9184A7" w14:textId="77777777" w:rsidR="00896A56" w:rsidRPr="00EB1F99" w:rsidRDefault="00896A56">
      <w:pPr>
        <w:pStyle w:val="BodyText"/>
        <w:rPr>
          <w:lang w:val="en-US"/>
        </w:rPr>
      </w:pPr>
    </w:p>
    <w:p w14:paraId="5C9AC585" w14:textId="77777777" w:rsidR="00896A56" w:rsidRPr="00EB1F99" w:rsidRDefault="00896A56" w:rsidP="00DD0EE8">
      <w:pPr>
        <w:pStyle w:val="BodyText"/>
        <w:rPr>
          <w:lang w:val="en-US"/>
        </w:rPr>
      </w:pPr>
    </w:p>
    <w:p w14:paraId="38986AC4" w14:textId="157C6EF5" w:rsidR="00896A56" w:rsidRPr="00EB1F99" w:rsidRDefault="0031409D" w:rsidP="00DD0EE8">
      <w:pPr>
        <w:pStyle w:val="Heading1"/>
        <w:numPr>
          <w:ilvl w:val="0"/>
          <w:numId w:val="16"/>
        </w:numPr>
        <w:ind w:left="567" w:hanging="567"/>
        <w:jc w:val="both"/>
        <w:rPr>
          <w:b w:val="0"/>
        </w:rPr>
      </w:pPr>
      <w:bookmarkStart w:id="249" w:name="_Toc82096324"/>
      <w:bookmarkStart w:id="250" w:name="_Toc82096960"/>
      <w:bookmarkStart w:id="251" w:name="_Toc82097241"/>
      <w:bookmarkStart w:id="252" w:name="_Toc82097808"/>
      <w:bookmarkStart w:id="253" w:name="_Toc82098048"/>
      <w:r w:rsidRPr="00EB1F99">
        <w:rPr>
          <w:noProof/>
          <w:u w:val="none"/>
        </w:rPr>
        <mc:AlternateContent>
          <mc:Choice Requires="wpg">
            <w:drawing>
              <wp:anchor distT="0" distB="0" distL="114300" distR="114300" simplePos="0" relativeHeight="251229184" behindDoc="0" locked="0" layoutInCell="1" allowOverlap="1" wp14:anchorId="73266064" wp14:editId="27E72FE1">
                <wp:simplePos x="0" y="0"/>
                <wp:positionH relativeFrom="column">
                  <wp:posOffset>0</wp:posOffset>
                </wp:positionH>
                <wp:positionV relativeFrom="paragraph">
                  <wp:posOffset>286080</wp:posOffset>
                </wp:positionV>
                <wp:extent cx="6160135" cy="6350"/>
                <wp:effectExtent l="0" t="0" r="0" b="0"/>
                <wp:wrapNone/>
                <wp:docPr id="377"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78"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02AB9C6C" id="Group 259" o:spid="_x0000_s1026" style="position:absolute;margin-left:0;margin-top:22.55pt;width:485.05pt;height:.5pt;z-index:251229184"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" strokeweight=".16936mm"/>
              </v:group>
            </w:pict>
          </mc:Fallback>
        </mc:AlternateContent>
      </w:r>
      <w:r w:rsidRPr="00EB1F99">
        <w:rPr>
          <w:u w:val="none"/>
        </w:rPr>
        <w:t>Breaks in safety barriers</w:t>
      </w:r>
      <w:bookmarkEnd w:id="249"/>
      <w:bookmarkEnd w:id="250"/>
      <w:bookmarkEnd w:id="251"/>
      <w:bookmarkEnd w:id="252"/>
      <w:bookmarkEnd w:id="253"/>
    </w:p>
    <w:p w14:paraId="46C04996" w14:textId="77777777" w:rsidR="00896A56" w:rsidRPr="00EB1F99" w:rsidRDefault="00A463A0" w:rsidP="00DD0EE8">
      <w:pPr>
        <w:pStyle w:val="BodyText"/>
        <w:spacing w:before="93" w:line="237" w:lineRule="auto"/>
        <w:ind w:right="569"/>
        <w:jc w:val="both"/>
      </w:pPr>
      <w:r w:rsidRPr="00EB1F99">
        <w:rPr>
          <w:color w:val="010202"/>
        </w:rPr>
        <w:t>Breaks in safety barriers shall be permitted only in justified cases. These should be as short as possible. Other traffic safety requirements such as visibility, gauge, etc. should also be taken into account.</w:t>
      </w:r>
    </w:p>
    <w:p w14:paraId="59D3D908" w14:textId="77777777" w:rsidR="00896A56" w:rsidRPr="00EB1F99" w:rsidRDefault="00896A56">
      <w:pPr>
        <w:pStyle w:val="BodyText"/>
        <w:spacing w:before="1"/>
        <w:rPr>
          <w:lang w:val="en-US"/>
        </w:rPr>
      </w:pPr>
    </w:p>
    <w:p w14:paraId="2F39E412" w14:textId="77777777" w:rsidR="00896A56" w:rsidRPr="00EB1F99" w:rsidRDefault="00A463A0" w:rsidP="00DD0EE8">
      <w:pPr>
        <w:pStyle w:val="BodyText"/>
        <w:spacing w:before="1" w:line="237" w:lineRule="auto"/>
        <w:ind w:right="569" w:hanging="1"/>
        <w:jc w:val="both"/>
      </w:pPr>
      <w:r w:rsidRPr="00EB1F99">
        <w:rPr>
          <w:color w:val="010202"/>
        </w:rPr>
        <w:t xml:space="preserve">Breaks in safety barriers should be avoided </w:t>
      </w:r>
      <w:proofErr w:type="gramStart"/>
      <w:r w:rsidRPr="00EB1F99">
        <w:rPr>
          <w:color w:val="010202"/>
        </w:rPr>
        <w:t>in particular in</w:t>
      </w:r>
      <w:proofErr w:type="gramEnd"/>
      <w:r w:rsidRPr="00EB1F99">
        <w:rPr>
          <w:color w:val="010202"/>
        </w:rPr>
        <w:t xml:space="preserve"> road sections with small horizontal radius It shall always be considered whether it is possible for roads to contribute to locations where the installation of safety barriers is not necessary.</w:t>
      </w:r>
    </w:p>
    <w:p w14:paraId="5AEF4A0C" w14:textId="77777777" w:rsidR="00896A56" w:rsidRPr="00EB1F99" w:rsidRDefault="00896A56">
      <w:pPr>
        <w:pStyle w:val="BodyText"/>
        <w:rPr>
          <w:lang w:val="en-US"/>
        </w:rPr>
      </w:pPr>
    </w:p>
    <w:p w14:paraId="28F8A173" w14:textId="12FFC135" w:rsidR="00896A56" w:rsidRPr="00EB1F99" w:rsidRDefault="00A463A0" w:rsidP="00DD0EE8">
      <w:pPr>
        <w:pStyle w:val="BodyText"/>
        <w:spacing w:before="1" w:line="235" w:lineRule="auto"/>
        <w:ind w:right="569"/>
        <w:jc w:val="both"/>
      </w:pPr>
      <w:r w:rsidRPr="00EB1F99">
        <w:rPr>
          <w:color w:val="010202"/>
        </w:rPr>
        <w:t>In areas where breaks in safety barriers are applied, the safety barriers must be overlapped according to fig. 21.</w:t>
      </w:r>
    </w:p>
    <w:p w14:paraId="6556929D" w14:textId="77777777" w:rsidR="00896A56" w:rsidRPr="00EB1F99" w:rsidRDefault="00A463A0" w:rsidP="00DD0EE8">
      <w:pPr>
        <w:pStyle w:val="BodyText"/>
      </w:pPr>
      <w:r w:rsidRPr="00EB1F99">
        <w:rPr>
          <w:noProof/>
        </w:rPr>
        <w:drawing>
          <wp:anchor distT="0" distB="0" distL="0" distR="0" simplePos="0" relativeHeight="250641408" behindDoc="0" locked="0" layoutInCell="1" allowOverlap="1" wp14:anchorId="0B0BF3F7" wp14:editId="6B249AC2">
            <wp:simplePos x="0" y="0"/>
            <wp:positionH relativeFrom="page">
              <wp:posOffset>1098803</wp:posOffset>
            </wp:positionH>
            <wp:positionV relativeFrom="paragraph">
              <wp:posOffset>174737</wp:posOffset>
            </wp:positionV>
            <wp:extent cx="5133808" cy="749522"/>
            <wp:effectExtent l="0" t="0" r="0" b="0"/>
            <wp:wrapTopAndBottom/>
            <wp:docPr id="5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4.jpeg"/>
                    <pic:cNvPicPr/>
                  </pic:nvPicPr>
                  <pic:blipFill>
                    <a:blip r:embed="rId69" cstate="print"/>
                    <a:stretch>
                      <a:fillRect/>
                    </a:stretch>
                  </pic:blipFill>
                  <pic:spPr>
                    <a:xfrm>
                      <a:off x="0" y="0"/>
                      <a:ext cx="5133808" cy="749522"/>
                    </a:xfrm>
                    <a:prstGeom prst="rect">
                      <a:avLst/>
                    </a:prstGeom>
                  </pic:spPr>
                </pic:pic>
              </a:graphicData>
            </a:graphic>
          </wp:anchor>
        </w:drawing>
      </w:r>
    </w:p>
    <w:p w14:paraId="45438912" w14:textId="3BA8477D" w:rsidR="00896A56" w:rsidRPr="00EB1F99" w:rsidRDefault="00A463A0" w:rsidP="00DD0EE8">
      <w:pPr>
        <w:spacing w:before="232"/>
        <w:rPr>
          <w:rFonts w:ascii="Arial" w:hAnsi="Arial"/>
          <w:b/>
          <w:sz w:val="19"/>
        </w:rPr>
      </w:pPr>
      <w:r w:rsidRPr="00EB1F99">
        <w:rPr>
          <w:rFonts w:ascii="Arial" w:hAnsi="Arial"/>
          <w:b/>
          <w:color w:val="010202"/>
          <w:sz w:val="19"/>
        </w:rPr>
        <w:t>Fig. 21:</w:t>
      </w:r>
      <w:r w:rsidRPr="00EB1F99">
        <w:rPr>
          <w:rFonts w:ascii="Arial" w:hAnsi="Arial"/>
          <w:b/>
          <w:color w:val="010202"/>
          <w:sz w:val="19"/>
        </w:rPr>
        <w:tab/>
        <w:t>Breaks in safety barriers</w:t>
      </w:r>
    </w:p>
    <w:p w14:paraId="4AEE50EE" w14:textId="407B8E2D" w:rsidR="00896A56" w:rsidRPr="00EB1F99" w:rsidRDefault="00896A56">
      <w:pPr>
        <w:pStyle w:val="BodyText"/>
        <w:rPr>
          <w:lang w:val="el-GR"/>
        </w:rPr>
      </w:pPr>
    </w:p>
    <w:tbl>
      <w:tblPr>
        <w:tblStyle w:val="TableGrid"/>
        <w:tblW w:w="10424" w:type="dxa"/>
        <w:tblLook w:val="04A0" w:firstRow="1" w:lastRow="0" w:firstColumn="1" w:lastColumn="0" w:noHBand="0" w:noVBand="1"/>
      </w:tblPr>
      <w:tblGrid>
        <w:gridCol w:w="5212"/>
        <w:gridCol w:w="5212"/>
      </w:tblGrid>
      <w:tr w:rsidR="0038707C" w:rsidRPr="00EB1F99" w14:paraId="2DD47738" w14:textId="77777777" w:rsidTr="0038707C">
        <w:tc>
          <w:tcPr>
            <w:tcW w:w="5212" w:type="dxa"/>
          </w:tcPr>
          <w:p w14:paraId="690B93B8" w14:textId="57ED38A7" w:rsidR="0038707C" w:rsidRPr="00EB1F99" w:rsidRDefault="0038707C" w:rsidP="0046726E">
            <w:pPr>
              <w:pStyle w:val="BodyText"/>
            </w:pPr>
            <w:r w:rsidRPr="00EB1F99">
              <w:rPr>
                <w:lang w:val="el-GR"/>
              </w:rPr>
              <w:t>Στηθαία ασφαλείας</w:t>
            </w:r>
          </w:p>
        </w:tc>
        <w:tc>
          <w:tcPr>
            <w:tcW w:w="5212" w:type="dxa"/>
          </w:tcPr>
          <w:p w14:paraId="0ECD4B32" w14:textId="4BAB0D32" w:rsidR="0038707C" w:rsidRPr="00EB1F99" w:rsidRDefault="0038707C" w:rsidP="0046726E">
            <w:pPr>
              <w:pStyle w:val="BodyText"/>
            </w:pPr>
            <w:r w:rsidRPr="00EB1F99">
              <w:t>Safety barriers</w:t>
            </w:r>
          </w:p>
        </w:tc>
      </w:tr>
      <w:tr w:rsidR="0038707C" w:rsidRPr="00EB1F99" w14:paraId="66B0C794" w14:textId="77777777" w:rsidTr="0038707C">
        <w:tc>
          <w:tcPr>
            <w:tcW w:w="5212" w:type="dxa"/>
          </w:tcPr>
          <w:p w14:paraId="4AEE6780" w14:textId="0A87112B" w:rsidR="0038707C" w:rsidRPr="00EB1F99" w:rsidRDefault="0038707C" w:rsidP="0046726E">
            <w:pPr>
              <w:pStyle w:val="BodyText"/>
            </w:pPr>
            <w:r w:rsidRPr="00EB1F99">
              <w:rPr>
                <w:lang w:val="el-GR"/>
              </w:rPr>
              <w:t>Τοποθέτηση υπό γωνία 1:20</w:t>
            </w:r>
          </w:p>
        </w:tc>
        <w:tc>
          <w:tcPr>
            <w:tcW w:w="5212" w:type="dxa"/>
          </w:tcPr>
          <w:p w14:paraId="174FBE3C" w14:textId="7C261186" w:rsidR="0038707C" w:rsidRPr="00EB1F99" w:rsidRDefault="0038707C" w:rsidP="0046726E">
            <w:pPr>
              <w:pStyle w:val="BodyText"/>
            </w:pPr>
            <w:r w:rsidRPr="00EB1F99">
              <w:t>Placement at an angle of 1:20</w:t>
            </w:r>
          </w:p>
        </w:tc>
      </w:tr>
      <w:tr w:rsidR="0038707C" w:rsidRPr="00EB1F99" w14:paraId="6BCCFB98" w14:textId="77777777" w:rsidTr="0038707C">
        <w:tc>
          <w:tcPr>
            <w:tcW w:w="5212" w:type="dxa"/>
          </w:tcPr>
          <w:p w14:paraId="26E561AB" w14:textId="42D9396D" w:rsidR="0038707C" w:rsidRPr="00EB1F99" w:rsidRDefault="0038707C" w:rsidP="0046726E">
            <w:pPr>
              <w:pStyle w:val="BodyText"/>
            </w:pPr>
            <w:r w:rsidRPr="00EB1F99">
              <w:rPr>
                <w:lang w:val="el-GR"/>
              </w:rPr>
              <w:t>Πρόσβαση</w:t>
            </w:r>
          </w:p>
        </w:tc>
        <w:tc>
          <w:tcPr>
            <w:tcW w:w="5212" w:type="dxa"/>
          </w:tcPr>
          <w:p w14:paraId="185D52E6" w14:textId="5B7B4421" w:rsidR="0038707C" w:rsidRPr="00EB1F99" w:rsidRDefault="0038707C" w:rsidP="0046726E">
            <w:pPr>
              <w:pStyle w:val="BodyText"/>
            </w:pPr>
            <w:r w:rsidRPr="00EB1F99">
              <w:t>Access</w:t>
            </w:r>
          </w:p>
        </w:tc>
      </w:tr>
      <w:tr w:rsidR="0038707C" w:rsidRPr="00EB1F99" w14:paraId="20FAAA91" w14:textId="77777777" w:rsidTr="0038707C">
        <w:tc>
          <w:tcPr>
            <w:tcW w:w="5212" w:type="dxa"/>
          </w:tcPr>
          <w:p w14:paraId="31DCE962" w14:textId="43CF4501" w:rsidR="0038707C" w:rsidRPr="00EB1F99" w:rsidRDefault="0038707C" w:rsidP="0046726E">
            <w:pPr>
              <w:pStyle w:val="BodyText"/>
            </w:pPr>
            <w:r w:rsidRPr="00EB1F99">
              <w:rPr>
                <w:lang w:val="el-GR"/>
              </w:rPr>
              <w:t>ΑΣΑ</w:t>
            </w:r>
          </w:p>
        </w:tc>
        <w:tc>
          <w:tcPr>
            <w:tcW w:w="5212" w:type="dxa"/>
          </w:tcPr>
          <w:p w14:paraId="3211322E" w14:textId="22F188F8" w:rsidR="0038707C" w:rsidRPr="00EB1F99" w:rsidRDefault="0038707C" w:rsidP="0046726E">
            <w:pPr>
              <w:pStyle w:val="BodyText"/>
            </w:pPr>
            <w:r w:rsidRPr="00EB1F99">
              <w:t>BT</w:t>
            </w:r>
          </w:p>
        </w:tc>
      </w:tr>
    </w:tbl>
    <w:p w14:paraId="5F0A1E4D" w14:textId="77777777" w:rsidR="0046726E" w:rsidRPr="00EB1F99" w:rsidRDefault="0046726E">
      <w:pPr>
        <w:pStyle w:val="BodyText"/>
        <w:rPr>
          <w:lang w:val="el-GR"/>
        </w:rPr>
      </w:pPr>
    </w:p>
    <w:p w14:paraId="33A388B0" w14:textId="30555EA6" w:rsidR="00896A56" w:rsidRPr="00EB1F99" w:rsidRDefault="00A463A0" w:rsidP="00DD0EE8">
      <w:pPr>
        <w:pStyle w:val="BodyText"/>
        <w:spacing w:line="237" w:lineRule="auto"/>
        <w:ind w:right="569"/>
        <w:jc w:val="both"/>
      </w:pPr>
      <w:r w:rsidRPr="00EB1F99">
        <w:rPr>
          <w:color w:val="010202"/>
        </w:rPr>
        <w:t>When there is no possibility of a vehicle falling into the area of interruption, the safety barriers may be positioned at an angle and connected to start and end terminations (fig. 22a and 22b). In this case the safety barrier and its start and end terminations, insofar as possible, shall be placed at an angle of 1:12.</w:t>
      </w:r>
    </w:p>
    <w:p w14:paraId="23BF93B1" w14:textId="77777777" w:rsidR="00896A56" w:rsidRPr="00EB1F99" w:rsidRDefault="00A463A0">
      <w:pPr>
        <w:pStyle w:val="BodyText"/>
        <w:spacing w:before="4"/>
      </w:pPr>
      <w:r w:rsidRPr="00EB1F99">
        <w:rPr>
          <w:noProof/>
        </w:rPr>
        <w:drawing>
          <wp:anchor distT="0" distB="0" distL="0" distR="0" simplePos="0" relativeHeight="250647552" behindDoc="0" locked="0" layoutInCell="1" allowOverlap="1" wp14:anchorId="275C5CD8" wp14:editId="76520460">
            <wp:simplePos x="0" y="0"/>
            <wp:positionH relativeFrom="page">
              <wp:posOffset>1092708</wp:posOffset>
            </wp:positionH>
            <wp:positionV relativeFrom="paragraph">
              <wp:posOffset>195554</wp:posOffset>
            </wp:positionV>
            <wp:extent cx="5308092" cy="883158"/>
            <wp:effectExtent l="0" t="0" r="0" b="0"/>
            <wp:wrapTopAndBottom/>
            <wp:docPr id="5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5.png"/>
                    <pic:cNvPicPr/>
                  </pic:nvPicPr>
                  <pic:blipFill>
                    <a:blip r:embed="rId70" cstate="print"/>
                    <a:stretch>
                      <a:fillRect/>
                    </a:stretch>
                  </pic:blipFill>
                  <pic:spPr>
                    <a:xfrm>
                      <a:off x="0" y="0"/>
                      <a:ext cx="5308092" cy="883158"/>
                    </a:xfrm>
                    <a:prstGeom prst="rect">
                      <a:avLst/>
                    </a:prstGeom>
                  </pic:spPr>
                </pic:pic>
              </a:graphicData>
            </a:graphic>
          </wp:anchor>
        </w:drawing>
      </w:r>
    </w:p>
    <w:p w14:paraId="0791B948" w14:textId="791AC1B4" w:rsidR="00896A56" w:rsidRPr="00EB1F99" w:rsidRDefault="00A463A0" w:rsidP="00DD0EE8">
      <w:pPr>
        <w:spacing w:before="233"/>
        <w:jc w:val="both"/>
        <w:rPr>
          <w:rFonts w:ascii="Arial" w:hAnsi="Arial"/>
          <w:b/>
          <w:color w:val="010202"/>
          <w:sz w:val="19"/>
        </w:rPr>
      </w:pPr>
      <w:r w:rsidRPr="00EB1F99">
        <w:rPr>
          <w:rFonts w:ascii="Arial" w:hAnsi="Arial"/>
          <w:b/>
          <w:color w:val="010202"/>
          <w:sz w:val="19"/>
        </w:rPr>
        <w:t>Fig. 22a: Breaks in safety barriers with placement and terminations at an angle</w:t>
      </w:r>
    </w:p>
    <w:tbl>
      <w:tblPr>
        <w:tblStyle w:val="TableGrid"/>
        <w:tblW w:w="10424" w:type="dxa"/>
        <w:tblLook w:val="04A0" w:firstRow="1" w:lastRow="0" w:firstColumn="1" w:lastColumn="0" w:noHBand="0" w:noVBand="1"/>
      </w:tblPr>
      <w:tblGrid>
        <w:gridCol w:w="5212"/>
        <w:gridCol w:w="5212"/>
      </w:tblGrid>
      <w:tr w:rsidR="0038707C" w:rsidRPr="00EB1F99" w14:paraId="29A01CF7" w14:textId="77777777" w:rsidTr="0038707C">
        <w:tc>
          <w:tcPr>
            <w:tcW w:w="5212" w:type="dxa"/>
          </w:tcPr>
          <w:p w14:paraId="1B8C8CB9" w14:textId="77777777" w:rsidR="0038707C" w:rsidRPr="00EB1F99" w:rsidRDefault="0038707C" w:rsidP="007F61A5">
            <w:pPr>
              <w:pStyle w:val="BodyText"/>
            </w:pPr>
            <w:r w:rsidRPr="00EB1F99">
              <w:rPr>
                <w:lang w:val="el-GR"/>
              </w:rPr>
              <w:t>Στηθαία ασφαλείας</w:t>
            </w:r>
          </w:p>
        </w:tc>
        <w:tc>
          <w:tcPr>
            <w:tcW w:w="5212" w:type="dxa"/>
          </w:tcPr>
          <w:p w14:paraId="79FF4FCC" w14:textId="77777777" w:rsidR="0038707C" w:rsidRPr="00EB1F99" w:rsidRDefault="0038707C" w:rsidP="007F61A5">
            <w:pPr>
              <w:pStyle w:val="BodyText"/>
            </w:pPr>
            <w:r w:rsidRPr="00EB1F99">
              <w:t>Safety barriers</w:t>
            </w:r>
          </w:p>
        </w:tc>
      </w:tr>
      <w:tr w:rsidR="0038707C" w:rsidRPr="00EB1F99" w14:paraId="6B11573F" w14:textId="77777777" w:rsidTr="0038707C">
        <w:tc>
          <w:tcPr>
            <w:tcW w:w="5212" w:type="dxa"/>
          </w:tcPr>
          <w:p w14:paraId="7E840226" w14:textId="3A1E7104" w:rsidR="0038707C" w:rsidRPr="00EB1F99" w:rsidRDefault="0038707C" w:rsidP="007F61A5">
            <w:pPr>
              <w:pStyle w:val="BodyText"/>
            </w:pPr>
            <w:r w:rsidRPr="00EB1F99">
              <w:rPr>
                <w:lang w:val="el-GR"/>
              </w:rPr>
              <w:t>Τοποθέτηση υπό γωνία 1:12</w:t>
            </w:r>
          </w:p>
        </w:tc>
        <w:tc>
          <w:tcPr>
            <w:tcW w:w="5212" w:type="dxa"/>
          </w:tcPr>
          <w:p w14:paraId="29536484" w14:textId="74B6A882" w:rsidR="0038707C" w:rsidRPr="00EB1F99" w:rsidRDefault="0038707C" w:rsidP="007F61A5">
            <w:pPr>
              <w:pStyle w:val="BodyText"/>
            </w:pPr>
            <w:r w:rsidRPr="00EB1F99">
              <w:t>Placement at an angle of 01:12</w:t>
            </w:r>
          </w:p>
        </w:tc>
      </w:tr>
      <w:tr w:rsidR="0038707C" w:rsidRPr="00EB1F99" w14:paraId="73919FAA" w14:textId="77777777" w:rsidTr="0038707C">
        <w:tc>
          <w:tcPr>
            <w:tcW w:w="5212" w:type="dxa"/>
          </w:tcPr>
          <w:p w14:paraId="089FDA5C" w14:textId="77777777" w:rsidR="0038707C" w:rsidRPr="00EB1F99" w:rsidRDefault="0038707C" w:rsidP="007F61A5">
            <w:pPr>
              <w:pStyle w:val="BodyText"/>
            </w:pPr>
            <w:r w:rsidRPr="00EB1F99">
              <w:rPr>
                <w:lang w:val="el-GR"/>
              </w:rPr>
              <w:t>ΑΣΑ</w:t>
            </w:r>
          </w:p>
        </w:tc>
        <w:tc>
          <w:tcPr>
            <w:tcW w:w="5212" w:type="dxa"/>
          </w:tcPr>
          <w:p w14:paraId="7788A800" w14:textId="77777777" w:rsidR="0038707C" w:rsidRPr="00EB1F99" w:rsidRDefault="0038707C" w:rsidP="007F61A5">
            <w:pPr>
              <w:pStyle w:val="BodyText"/>
            </w:pPr>
            <w:r w:rsidRPr="00EB1F99">
              <w:t>BT</w:t>
            </w:r>
          </w:p>
        </w:tc>
      </w:tr>
    </w:tbl>
    <w:p w14:paraId="1286043D" w14:textId="56C54F7A" w:rsidR="00851A4F" w:rsidRPr="00EB1F99" w:rsidRDefault="00851A4F" w:rsidP="00DE6DEB">
      <w:pPr>
        <w:pStyle w:val="BodyText"/>
        <w:rPr>
          <w:lang w:val="el-GR"/>
        </w:rPr>
      </w:pPr>
    </w:p>
    <w:p w14:paraId="6A86E20B" w14:textId="77777777" w:rsidR="00DE6DEB" w:rsidRPr="00EB1F99" w:rsidRDefault="00DE6DEB" w:rsidP="00DD0EE8">
      <w:pPr>
        <w:pStyle w:val="BodyText"/>
        <w:rPr>
          <w:lang w:val="el-GR"/>
        </w:rPr>
      </w:pPr>
    </w:p>
    <w:p w14:paraId="01BBBBE7" w14:textId="77777777" w:rsidR="00896A56" w:rsidRPr="00EB1F99" w:rsidRDefault="00A463A0" w:rsidP="00DD0EE8">
      <w:pPr>
        <w:pStyle w:val="BodyText"/>
        <w:ind w:left="1134"/>
        <w:rPr>
          <w:rFonts w:ascii="Arial"/>
          <w:sz w:val="20"/>
        </w:rPr>
      </w:pPr>
      <w:r w:rsidRPr="00EB1F99">
        <w:rPr>
          <w:rFonts w:ascii="Arial"/>
          <w:noProof/>
          <w:sz w:val="20"/>
        </w:rPr>
        <w:drawing>
          <wp:inline distT="0" distB="0" distL="0" distR="0" wp14:anchorId="69945B68" wp14:editId="437ED97A">
            <wp:extent cx="5313438" cy="883157"/>
            <wp:effectExtent l="0" t="0" r="0" b="0"/>
            <wp:docPr id="5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6.png"/>
                    <pic:cNvPicPr/>
                  </pic:nvPicPr>
                  <pic:blipFill>
                    <a:blip r:embed="rId71" cstate="print"/>
                    <a:stretch>
                      <a:fillRect/>
                    </a:stretch>
                  </pic:blipFill>
                  <pic:spPr>
                    <a:xfrm>
                      <a:off x="0" y="0"/>
                      <a:ext cx="5313438" cy="883157"/>
                    </a:xfrm>
                    <a:prstGeom prst="rect">
                      <a:avLst/>
                    </a:prstGeom>
                  </pic:spPr>
                </pic:pic>
              </a:graphicData>
            </a:graphic>
          </wp:inline>
        </w:drawing>
      </w:r>
    </w:p>
    <w:p w14:paraId="1A244784" w14:textId="77777777" w:rsidR="00896A56" w:rsidRPr="00EB1F99" w:rsidRDefault="00896A56" w:rsidP="00DD0EE8">
      <w:pPr>
        <w:pStyle w:val="BodyText"/>
        <w:rPr>
          <w:lang w:val="el-GR"/>
        </w:rPr>
      </w:pPr>
    </w:p>
    <w:p w14:paraId="7CD84814" w14:textId="61B957A3" w:rsidR="00896A56" w:rsidRPr="00EB1F99" w:rsidRDefault="00A463A0" w:rsidP="00DD0EE8">
      <w:pPr>
        <w:spacing w:before="93"/>
        <w:ind w:left="567"/>
        <w:rPr>
          <w:rFonts w:ascii="Arial" w:hAnsi="Arial"/>
          <w:b/>
          <w:sz w:val="19"/>
        </w:rPr>
      </w:pPr>
      <w:r w:rsidRPr="00EB1F99">
        <w:rPr>
          <w:rFonts w:ascii="Arial" w:hAnsi="Arial"/>
          <w:b/>
          <w:color w:val="010202"/>
          <w:sz w:val="19"/>
        </w:rPr>
        <w:t>Fig. 22b:</w:t>
      </w:r>
      <w:r w:rsidRPr="00EB1F99">
        <w:rPr>
          <w:rFonts w:ascii="Arial" w:hAnsi="Arial"/>
          <w:b/>
          <w:color w:val="010202"/>
          <w:sz w:val="19"/>
        </w:rPr>
        <w:tab/>
        <w:t>Break in safety barriers with terminations in the path of the safety barrier</w:t>
      </w:r>
    </w:p>
    <w:tbl>
      <w:tblPr>
        <w:tblStyle w:val="TableGrid"/>
        <w:tblW w:w="10424" w:type="dxa"/>
        <w:tblLook w:val="04A0" w:firstRow="1" w:lastRow="0" w:firstColumn="1" w:lastColumn="0" w:noHBand="0" w:noVBand="1"/>
      </w:tblPr>
      <w:tblGrid>
        <w:gridCol w:w="5212"/>
        <w:gridCol w:w="5212"/>
      </w:tblGrid>
      <w:tr w:rsidR="00731875" w:rsidRPr="00EB1F99" w14:paraId="13A5A9E9" w14:textId="77777777" w:rsidTr="007F61A5">
        <w:tc>
          <w:tcPr>
            <w:tcW w:w="5212" w:type="dxa"/>
          </w:tcPr>
          <w:p w14:paraId="7131F0AE" w14:textId="77777777" w:rsidR="00731875" w:rsidRPr="00EB1F99" w:rsidRDefault="00731875" w:rsidP="007F61A5">
            <w:pPr>
              <w:pStyle w:val="BodyText"/>
            </w:pPr>
            <w:r w:rsidRPr="00EB1F99">
              <w:rPr>
                <w:lang w:val="el-GR"/>
              </w:rPr>
              <w:t>Στηθαία ασφαλείας</w:t>
            </w:r>
          </w:p>
        </w:tc>
        <w:tc>
          <w:tcPr>
            <w:tcW w:w="5212" w:type="dxa"/>
          </w:tcPr>
          <w:p w14:paraId="23EB443D" w14:textId="77777777" w:rsidR="00731875" w:rsidRPr="00EB1F99" w:rsidRDefault="00731875" w:rsidP="007F61A5">
            <w:pPr>
              <w:pStyle w:val="BodyText"/>
            </w:pPr>
            <w:r w:rsidRPr="00EB1F99">
              <w:t>Safety barriers</w:t>
            </w:r>
          </w:p>
        </w:tc>
      </w:tr>
      <w:tr w:rsidR="00731875" w:rsidRPr="00EB1F99" w14:paraId="44E3396F" w14:textId="77777777" w:rsidTr="007F61A5">
        <w:tc>
          <w:tcPr>
            <w:tcW w:w="5212" w:type="dxa"/>
          </w:tcPr>
          <w:p w14:paraId="495DC4D9" w14:textId="77777777" w:rsidR="00731875" w:rsidRPr="00EB1F99" w:rsidRDefault="00731875" w:rsidP="007F61A5">
            <w:pPr>
              <w:pStyle w:val="BodyText"/>
            </w:pPr>
            <w:r w:rsidRPr="00EB1F99">
              <w:rPr>
                <w:lang w:val="el-GR"/>
              </w:rPr>
              <w:t>ΑΣΑ</w:t>
            </w:r>
          </w:p>
        </w:tc>
        <w:tc>
          <w:tcPr>
            <w:tcW w:w="5212" w:type="dxa"/>
          </w:tcPr>
          <w:p w14:paraId="2D55852F" w14:textId="77777777" w:rsidR="00731875" w:rsidRPr="00EB1F99" w:rsidRDefault="00731875" w:rsidP="007F61A5">
            <w:pPr>
              <w:pStyle w:val="BodyText"/>
            </w:pPr>
            <w:r w:rsidRPr="00EB1F99">
              <w:t>BT</w:t>
            </w:r>
          </w:p>
        </w:tc>
      </w:tr>
    </w:tbl>
    <w:p w14:paraId="10520FCB" w14:textId="77777777" w:rsidR="00896A56" w:rsidRPr="00EB1F99" w:rsidRDefault="00896A56">
      <w:pPr>
        <w:pStyle w:val="BodyText"/>
        <w:rPr>
          <w:lang w:val="el-GR"/>
        </w:rPr>
      </w:pPr>
    </w:p>
    <w:p w14:paraId="3734A135" w14:textId="20ACC477" w:rsidR="00896A56" w:rsidRPr="00EB1F99" w:rsidRDefault="00A463A0" w:rsidP="00DD0EE8">
      <w:pPr>
        <w:pStyle w:val="BodyText"/>
        <w:spacing w:before="126" w:line="237" w:lineRule="auto"/>
        <w:ind w:left="567" w:right="143" w:hanging="1"/>
        <w:jc w:val="both"/>
      </w:pPr>
      <w:r w:rsidRPr="00EB1F99">
        <w:rPr>
          <w:color w:val="010202"/>
        </w:rPr>
        <w:t>Curving (rounding) the barrier can prevent diverted vehicles from penetrating hazardous positions. Safety barriers must be curved with as large a radius as possible (fig. 23c and 23d). For this reason, safety barriers may be placed at an angle of 1:12. In any case, a curved safety barrier shall be connected to a start and end termination or a safety barrier. The curvature of a safety barrier must ensure its functionality. Annex 12 to this Volume describes in detail the relevant requirements for the curves of safety barriers.</w:t>
      </w:r>
    </w:p>
    <w:p w14:paraId="79194C83" w14:textId="17CE8B96" w:rsidR="00896A56" w:rsidRPr="00EB1F99" w:rsidRDefault="00B70D2F">
      <w:pPr>
        <w:pStyle w:val="BodyText"/>
      </w:pPr>
      <w:r w:rsidRPr="00EB1F99">
        <w:rPr>
          <w:noProof/>
        </w:rPr>
        <w:drawing>
          <wp:anchor distT="0" distB="0" distL="0" distR="0" simplePos="0" relativeHeight="250653696" behindDoc="0" locked="0" layoutInCell="1" allowOverlap="1" wp14:anchorId="0309F87C" wp14:editId="7469E7DF">
            <wp:simplePos x="0" y="0"/>
            <wp:positionH relativeFrom="page">
              <wp:posOffset>1131900</wp:posOffset>
            </wp:positionH>
            <wp:positionV relativeFrom="paragraph">
              <wp:posOffset>310515</wp:posOffset>
            </wp:positionV>
            <wp:extent cx="5473065" cy="1347470"/>
            <wp:effectExtent l="0" t="0" r="0" b="5080"/>
            <wp:wrapTopAndBottom/>
            <wp:docPr id="5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png"/>
                    <pic:cNvPicPr/>
                  </pic:nvPicPr>
                  <pic:blipFill>
                    <a:blip r:embed="rId72" cstate="print"/>
                    <a:stretch>
                      <a:fillRect/>
                    </a:stretch>
                  </pic:blipFill>
                  <pic:spPr>
                    <a:xfrm>
                      <a:off x="0" y="0"/>
                      <a:ext cx="5473065" cy="1347470"/>
                    </a:xfrm>
                    <a:prstGeom prst="rect">
                      <a:avLst/>
                    </a:prstGeom>
                  </pic:spPr>
                </pic:pic>
              </a:graphicData>
            </a:graphic>
          </wp:anchor>
        </w:drawing>
      </w:r>
    </w:p>
    <w:p w14:paraId="5A992AC2" w14:textId="63ADA638" w:rsidR="00896A56" w:rsidRPr="00EB1F99" w:rsidRDefault="00896A56" w:rsidP="00DD0EE8">
      <w:pPr>
        <w:pStyle w:val="BodyText"/>
        <w:rPr>
          <w:lang w:val="en-US"/>
        </w:rPr>
      </w:pPr>
    </w:p>
    <w:p w14:paraId="410A4758" w14:textId="1E63EF9E" w:rsidR="00896A56" w:rsidRPr="00EB1F99" w:rsidRDefault="00A463A0" w:rsidP="00DD0EE8">
      <w:pPr>
        <w:spacing w:before="232"/>
        <w:ind w:left="567"/>
        <w:rPr>
          <w:rFonts w:ascii="Arial" w:hAnsi="Arial"/>
          <w:b/>
          <w:sz w:val="19"/>
        </w:rPr>
      </w:pPr>
      <w:r w:rsidRPr="00EB1F99">
        <w:rPr>
          <w:rFonts w:ascii="Arial" w:hAnsi="Arial"/>
          <w:b/>
          <w:color w:val="010202"/>
          <w:sz w:val="19"/>
        </w:rPr>
        <w:t>Fig. 23c:</w:t>
      </w:r>
      <w:r w:rsidRPr="00EB1F99">
        <w:rPr>
          <w:rFonts w:ascii="Arial" w:hAnsi="Arial"/>
          <w:b/>
          <w:color w:val="010202"/>
          <w:sz w:val="19"/>
        </w:rPr>
        <w:tab/>
        <w:t>Configuration of the safety barrier with angled placement and curvature</w:t>
      </w:r>
    </w:p>
    <w:tbl>
      <w:tblPr>
        <w:tblStyle w:val="TableGrid"/>
        <w:tblW w:w="10424" w:type="dxa"/>
        <w:tblLook w:val="04A0" w:firstRow="1" w:lastRow="0" w:firstColumn="1" w:lastColumn="0" w:noHBand="0" w:noVBand="1"/>
      </w:tblPr>
      <w:tblGrid>
        <w:gridCol w:w="5212"/>
        <w:gridCol w:w="5212"/>
      </w:tblGrid>
      <w:tr w:rsidR="00731875" w:rsidRPr="00EB1F99" w14:paraId="339CD2B4" w14:textId="77777777" w:rsidTr="007F61A5">
        <w:tc>
          <w:tcPr>
            <w:tcW w:w="5212" w:type="dxa"/>
          </w:tcPr>
          <w:p w14:paraId="5C1F3D9A" w14:textId="77777777" w:rsidR="00731875" w:rsidRPr="00EB1F99" w:rsidRDefault="00731875" w:rsidP="007F61A5">
            <w:pPr>
              <w:pStyle w:val="BodyText"/>
            </w:pPr>
            <w:r w:rsidRPr="00EB1F99">
              <w:rPr>
                <w:lang w:val="el-GR"/>
              </w:rPr>
              <w:t>Στηθαία ασφαλείας</w:t>
            </w:r>
          </w:p>
        </w:tc>
        <w:tc>
          <w:tcPr>
            <w:tcW w:w="5212" w:type="dxa"/>
          </w:tcPr>
          <w:p w14:paraId="358B1476" w14:textId="77777777" w:rsidR="00731875" w:rsidRPr="00EB1F99" w:rsidRDefault="00731875" w:rsidP="007F61A5">
            <w:pPr>
              <w:pStyle w:val="BodyText"/>
            </w:pPr>
            <w:r w:rsidRPr="00EB1F99">
              <w:t>Safety barriers</w:t>
            </w:r>
          </w:p>
        </w:tc>
      </w:tr>
      <w:tr w:rsidR="00731875" w:rsidRPr="00EB1F99" w14:paraId="1532B35C" w14:textId="77777777" w:rsidTr="007F61A5">
        <w:tc>
          <w:tcPr>
            <w:tcW w:w="5212" w:type="dxa"/>
          </w:tcPr>
          <w:p w14:paraId="224C0315" w14:textId="77777777" w:rsidR="00731875" w:rsidRPr="00EB1F99" w:rsidRDefault="00731875" w:rsidP="007F61A5">
            <w:pPr>
              <w:pStyle w:val="BodyText"/>
            </w:pPr>
            <w:r w:rsidRPr="00EB1F99">
              <w:rPr>
                <w:lang w:val="el-GR"/>
              </w:rPr>
              <w:t>Τοποθέτηση υπό γωνία 1:12</w:t>
            </w:r>
          </w:p>
        </w:tc>
        <w:tc>
          <w:tcPr>
            <w:tcW w:w="5212" w:type="dxa"/>
          </w:tcPr>
          <w:p w14:paraId="591EFF3D" w14:textId="77777777" w:rsidR="00731875" w:rsidRPr="00EB1F99" w:rsidRDefault="00731875" w:rsidP="007F61A5">
            <w:pPr>
              <w:pStyle w:val="BodyText"/>
            </w:pPr>
            <w:r w:rsidRPr="00EB1F99">
              <w:t>Placement at an angle of 01:12</w:t>
            </w:r>
          </w:p>
        </w:tc>
      </w:tr>
      <w:tr w:rsidR="00731875" w:rsidRPr="00EB1F99" w14:paraId="28FB2248" w14:textId="77777777" w:rsidTr="007F61A5">
        <w:tc>
          <w:tcPr>
            <w:tcW w:w="5212" w:type="dxa"/>
          </w:tcPr>
          <w:p w14:paraId="55178EFC" w14:textId="02B734A4" w:rsidR="00731875" w:rsidRPr="00EB1F99" w:rsidRDefault="00731875" w:rsidP="00731875">
            <w:pPr>
              <w:pStyle w:val="BodyText"/>
              <w:rPr>
                <w:lang w:val="el-GR"/>
              </w:rPr>
            </w:pPr>
            <w:r w:rsidRPr="00EB1F99">
              <w:rPr>
                <w:lang w:val="el-GR"/>
              </w:rPr>
              <w:t>ΑΣΑ ή προσαρμογή σε άλλο στηθαίο ασφαλείας</w:t>
            </w:r>
          </w:p>
        </w:tc>
        <w:tc>
          <w:tcPr>
            <w:tcW w:w="5212" w:type="dxa"/>
          </w:tcPr>
          <w:p w14:paraId="03D54D17" w14:textId="6FA229C9" w:rsidR="00731875" w:rsidRPr="00EB1F99" w:rsidRDefault="00731875" w:rsidP="00731875">
            <w:pPr>
              <w:pStyle w:val="BodyText"/>
            </w:pPr>
            <w:r w:rsidRPr="00EB1F99">
              <w:t>BT or adaptation to another safety barrier</w:t>
            </w:r>
          </w:p>
        </w:tc>
      </w:tr>
      <w:tr w:rsidR="00731875" w:rsidRPr="00EB1F99" w14:paraId="0AD914F4" w14:textId="77777777" w:rsidTr="007F61A5">
        <w:tc>
          <w:tcPr>
            <w:tcW w:w="5212" w:type="dxa"/>
          </w:tcPr>
          <w:p w14:paraId="0320B504" w14:textId="72C8BC4A" w:rsidR="00731875" w:rsidRPr="00EB1F99" w:rsidRDefault="00731875" w:rsidP="00731875">
            <w:pPr>
              <w:pStyle w:val="BodyText"/>
            </w:pPr>
            <w:r w:rsidRPr="00EB1F99">
              <w:rPr>
                <w:lang w:val="el-GR"/>
              </w:rPr>
              <w:t>Τόξο</w:t>
            </w:r>
          </w:p>
        </w:tc>
        <w:tc>
          <w:tcPr>
            <w:tcW w:w="5212" w:type="dxa"/>
          </w:tcPr>
          <w:p w14:paraId="18CCFB80" w14:textId="102260B1" w:rsidR="00731875" w:rsidRPr="00EB1F99" w:rsidRDefault="00731875" w:rsidP="00731875">
            <w:pPr>
              <w:pStyle w:val="BodyText"/>
            </w:pPr>
            <w:r w:rsidRPr="00EB1F99">
              <w:t>Arch</w:t>
            </w:r>
          </w:p>
        </w:tc>
      </w:tr>
    </w:tbl>
    <w:p w14:paraId="425FBFE7" w14:textId="7634CAEF" w:rsidR="00896A56" w:rsidRPr="00EB1F99" w:rsidRDefault="00B70D2F">
      <w:pPr>
        <w:pStyle w:val="BodyText"/>
      </w:pPr>
      <w:r w:rsidRPr="00EB1F99">
        <w:rPr>
          <w:noProof/>
        </w:rPr>
        <w:drawing>
          <wp:anchor distT="0" distB="0" distL="0" distR="0" simplePos="0" relativeHeight="250659840" behindDoc="0" locked="0" layoutInCell="1" allowOverlap="1" wp14:anchorId="5F2B5C99" wp14:editId="1DF14BF4">
            <wp:simplePos x="0" y="0"/>
            <wp:positionH relativeFrom="page">
              <wp:posOffset>1073480</wp:posOffset>
            </wp:positionH>
            <wp:positionV relativeFrom="paragraph">
              <wp:posOffset>318135</wp:posOffset>
            </wp:positionV>
            <wp:extent cx="5530850" cy="1394460"/>
            <wp:effectExtent l="0" t="0" r="0" b="0"/>
            <wp:wrapTopAndBottom/>
            <wp:docPr id="6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8.png"/>
                    <pic:cNvPicPr/>
                  </pic:nvPicPr>
                  <pic:blipFill>
                    <a:blip r:embed="rId73" cstate="print"/>
                    <a:stretch>
                      <a:fillRect/>
                    </a:stretch>
                  </pic:blipFill>
                  <pic:spPr>
                    <a:xfrm>
                      <a:off x="0" y="0"/>
                      <a:ext cx="5530850" cy="1394460"/>
                    </a:xfrm>
                    <a:prstGeom prst="rect">
                      <a:avLst/>
                    </a:prstGeom>
                  </pic:spPr>
                </pic:pic>
              </a:graphicData>
            </a:graphic>
          </wp:anchor>
        </w:drawing>
      </w:r>
    </w:p>
    <w:p w14:paraId="6E51DEF3" w14:textId="6BB0BC4D" w:rsidR="00896A56" w:rsidRPr="00EB1F99" w:rsidRDefault="00896A56" w:rsidP="00DD0EE8">
      <w:pPr>
        <w:pStyle w:val="BodyText"/>
        <w:rPr>
          <w:lang w:val="el-GR"/>
        </w:rPr>
      </w:pPr>
    </w:p>
    <w:p w14:paraId="55E30EE8" w14:textId="77777777" w:rsidR="00896A56" w:rsidRPr="00EB1F99" w:rsidRDefault="00896A56" w:rsidP="00DD0EE8">
      <w:pPr>
        <w:pStyle w:val="BodyText"/>
        <w:rPr>
          <w:lang w:val="el-GR"/>
        </w:rPr>
      </w:pPr>
    </w:p>
    <w:p w14:paraId="02BFB33A" w14:textId="7AEC4D59" w:rsidR="00896A56" w:rsidRPr="00EB1F99" w:rsidRDefault="00A463A0" w:rsidP="00DD0EE8">
      <w:pPr>
        <w:ind w:left="1418" w:right="2" w:hanging="851"/>
        <w:rPr>
          <w:rFonts w:ascii="Arial" w:hAnsi="Arial"/>
          <w:b/>
          <w:color w:val="010202"/>
          <w:sz w:val="19"/>
        </w:rPr>
      </w:pPr>
      <w:r w:rsidRPr="00EB1F99">
        <w:rPr>
          <w:rFonts w:ascii="Arial" w:hAnsi="Arial"/>
          <w:b/>
          <w:color w:val="010202"/>
          <w:sz w:val="19"/>
        </w:rPr>
        <w:t>Fig. 23d:</w:t>
      </w:r>
      <w:r w:rsidRPr="00EB1F99">
        <w:rPr>
          <w:rFonts w:ascii="Arial" w:hAnsi="Arial"/>
          <w:b/>
          <w:color w:val="010202"/>
          <w:sz w:val="19"/>
        </w:rPr>
        <w:tab/>
        <w:t>Configuration of the break in safety barrier with curvature but without angling</w:t>
      </w:r>
    </w:p>
    <w:tbl>
      <w:tblPr>
        <w:tblStyle w:val="TableGrid"/>
        <w:tblW w:w="10424" w:type="dxa"/>
        <w:tblLook w:val="04A0" w:firstRow="1" w:lastRow="0" w:firstColumn="1" w:lastColumn="0" w:noHBand="0" w:noVBand="1"/>
      </w:tblPr>
      <w:tblGrid>
        <w:gridCol w:w="5212"/>
        <w:gridCol w:w="5212"/>
      </w:tblGrid>
      <w:tr w:rsidR="00C702E7" w:rsidRPr="00EB1F99" w14:paraId="18D57755" w14:textId="77777777" w:rsidTr="007F61A5">
        <w:tc>
          <w:tcPr>
            <w:tcW w:w="5212" w:type="dxa"/>
          </w:tcPr>
          <w:p w14:paraId="0DA0154D" w14:textId="77777777" w:rsidR="00C702E7" w:rsidRPr="00EB1F99" w:rsidRDefault="00C702E7" w:rsidP="007F61A5">
            <w:pPr>
              <w:pStyle w:val="BodyText"/>
            </w:pPr>
            <w:r w:rsidRPr="00EB1F99">
              <w:rPr>
                <w:lang w:val="el-GR"/>
              </w:rPr>
              <w:t>Στηθαία ασφαλείας</w:t>
            </w:r>
          </w:p>
        </w:tc>
        <w:tc>
          <w:tcPr>
            <w:tcW w:w="5212" w:type="dxa"/>
          </w:tcPr>
          <w:p w14:paraId="515DDC33" w14:textId="77777777" w:rsidR="00C702E7" w:rsidRPr="00EB1F99" w:rsidRDefault="00C702E7" w:rsidP="007F61A5">
            <w:pPr>
              <w:pStyle w:val="BodyText"/>
            </w:pPr>
            <w:r w:rsidRPr="00EB1F99">
              <w:t>Safety barriers</w:t>
            </w:r>
          </w:p>
        </w:tc>
      </w:tr>
      <w:tr w:rsidR="00C702E7" w:rsidRPr="00EB1F99" w14:paraId="56F2A625" w14:textId="77777777" w:rsidTr="007F61A5">
        <w:tc>
          <w:tcPr>
            <w:tcW w:w="5212" w:type="dxa"/>
          </w:tcPr>
          <w:p w14:paraId="09CD8248" w14:textId="77777777" w:rsidR="00C702E7" w:rsidRPr="00EB1F99" w:rsidRDefault="00C702E7" w:rsidP="007F61A5">
            <w:pPr>
              <w:pStyle w:val="BodyText"/>
              <w:rPr>
                <w:lang w:val="el-GR"/>
              </w:rPr>
            </w:pPr>
            <w:r w:rsidRPr="00EB1F99">
              <w:rPr>
                <w:lang w:val="el-GR"/>
              </w:rPr>
              <w:t>ΑΣΑ ή προσαρμογή σε άλλο στηθαίο ασφαλείας</w:t>
            </w:r>
          </w:p>
        </w:tc>
        <w:tc>
          <w:tcPr>
            <w:tcW w:w="5212" w:type="dxa"/>
          </w:tcPr>
          <w:p w14:paraId="2C0BACD8" w14:textId="77777777" w:rsidR="00C702E7" w:rsidRPr="00EB1F99" w:rsidRDefault="00C702E7" w:rsidP="007F61A5">
            <w:pPr>
              <w:pStyle w:val="BodyText"/>
            </w:pPr>
            <w:r w:rsidRPr="00EB1F99">
              <w:t>BT or adaptation to another safety barrier</w:t>
            </w:r>
          </w:p>
        </w:tc>
      </w:tr>
      <w:tr w:rsidR="00C702E7" w:rsidRPr="00EB1F99" w14:paraId="078E42D3" w14:textId="77777777" w:rsidTr="007F61A5">
        <w:tc>
          <w:tcPr>
            <w:tcW w:w="5212" w:type="dxa"/>
          </w:tcPr>
          <w:p w14:paraId="35DCC4D1" w14:textId="77777777" w:rsidR="00C702E7" w:rsidRPr="00EB1F99" w:rsidRDefault="00C702E7" w:rsidP="007F61A5">
            <w:pPr>
              <w:pStyle w:val="BodyText"/>
            </w:pPr>
            <w:r w:rsidRPr="00EB1F99">
              <w:rPr>
                <w:lang w:val="el-GR"/>
              </w:rPr>
              <w:t>Τόξο</w:t>
            </w:r>
          </w:p>
        </w:tc>
        <w:tc>
          <w:tcPr>
            <w:tcW w:w="5212" w:type="dxa"/>
          </w:tcPr>
          <w:p w14:paraId="71774490" w14:textId="77777777" w:rsidR="00C702E7" w:rsidRPr="00EB1F99" w:rsidRDefault="00C702E7" w:rsidP="007F61A5">
            <w:pPr>
              <w:pStyle w:val="BodyText"/>
            </w:pPr>
            <w:r w:rsidRPr="00EB1F99">
              <w:t>Arch</w:t>
            </w:r>
          </w:p>
        </w:tc>
      </w:tr>
    </w:tbl>
    <w:p w14:paraId="7369BBDF" w14:textId="3A5956EB" w:rsidR="00B70D2F" w:rsidRPr="00EB1F99" w:rsidRDefault="00B70D2F" w:rsidP="00DD0EE8">
      <w:pPr>
        <w:pStyle w:val="BodyText"/>
        <w:rPr>
          <w:lang w:val="el-GR"/>
        </w:rPr>
      </w:pPr>
    </w:p>
    <w:p w14:paraId="1068476C" w14:textId="77777777" w:rsidR="00B70D2F" w:rsidRPr="00EB1F99" w:rsidRDefault="00B70D2F" w:rsidP="00DD0EE8">
      <w:pPr>
        <w:pStyle w:val="BodyText"/>
        <w:rPr>
          <w:lang w:val="el-GR"/>
        </w:rPr>
      </w:pPr>
    </w:p>
    <w:p w14:paraId="0F4B5C7D" w14:textId="77777777" w:rsidR="009D0194" w:rsidRPr="00EB1F99" w:rsidRDefault="009D0194" w:rsidP="00DD0EE8">
      <w:pPr>
        <w:pStyle w:val="BodyText"/>
        <w:rPr>
          <w:lang w:val="el-GR"/>
        </w:rPr>
        <w:sectPr w:rsidR="009D0194" w:rsidRPr="00EB1F99" w:rsidSect="00DD0EE8">
          <w:pgSz w:w="11910" w:h="16840"/>
          <w:pgMar w:top="1418" w:right="851" w:bottom="567" w:left="851" w:header="1128" w:footer="0" w:gutter="0"/>
          <w:cols w:space="720"/>
        </w:sectPr>
      </w:pPr>
    </w:p>
    <w:p w14:paraId="5927E587" w14:textId="56603E13" w:rsidR="00896A56" w:rsidRPr="00EB1F99" w:rsidRDefault="004F6F48" w:rsidP="00DD0EE8">
      <w:pPr>
        <w:pStyle w:val="Heading1"/>
        <w:numPr>
          <w:ilvl w:val="0"/>
          <w:numId w:val="16"/>
        </w:numPr>
        <w:ind w:left="567" w:hanging="567"/>
        <w:jc w:val="both"/>
        <w:rPr>
          <w:u w:val="none"/>
        </w:rPr>
      </w:pPr>
      <w:bookmarkStart w:id="254" w:name="_Toc82096325"/>
      <w:bookmarkStart w:id="255" w:name="_Toc82096961"/>
      <w:bookmarkStart w:id="256" w:name="_Toc82097242"/>
      <w:bookmarkStart w:id="257" w:name="_Toc82097809"/>
      <w:bookmarkStart w:id="258" w:name="_Toc82098049"/>
      <w:r w:rsidRPr="00EB1F99">
        <w:rPr>
          <w:noProof/>
          <w:u w:val="none"/>
        </w:rPr>
        <w:lastRenderedPageBreak/>
        <mc:AlternateContent>
          <mc:Choice Requires="wpg">
            <w:drawing>
              <wp:anchor distT="0" distB="0" distL="114300" distR="114300" simplePos="0" relativeHeight="251235328" behindDoc="0" locked="0" layoutInCell="1" allowOverlap="1" wp14:anchorId="31FDBF68" wp14:editId="4CFB7F85">
                <wp:simplePos x="0" y="0"/>
                <wp:positionH relativeFrom="column">
                  <wp:posOffset>0</wp:posOffset>
                </wp:positionH>
                <wp:positionV relativeFrom="paragraph">
                  <wp:posOffset>293700</wp:posOffset>
                </wp:positionV>
                <wp:extent cx="6160135" cy="6350"/>
                <wp:effectExtent l="0" t="0" r="0" b="0"/>
                <wp:wrapNone/>
                <wp:docPr id="37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80"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7592F39" id="Group 259" o:spid="_x0000_s1026" style="position:absolute;margin-left:0;margin-top:23.15pt;width:485.05pt;height:.5pt;z-index:251235328"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" strokeweight=".16936mm"/>
              </v:group>
            </w:pict>
          </mc:Fallback>
        </mc:AlternateContent>
      </w:r>
      <w:r w:rsidRPr="00EB1F99">
        <w:rPr>
          <w:u w:val="none"/>
        </w:rPr>
        <w:t>Safety barriers start and end terminations</w:t>
      </w:r>
      <w:bookmarkEnd w:id="254"/>
      <w:bookmarkEnd w:id="255"/>
      <w:bookmarkEnd w:id="256"/>
      <w:bookmarkEnd w:id="257"/>
      <w:bookmarkEnd w:id="258"/>
    </w:p>
    <w:p w14:paraId="2F9734E0" w14:textId="77777777" w:rsidR="00896A56" w:rsidRPr="00EB1F99" w:rsidRDefault="00A463A0" w:rsidP="00DD0EE8">
      <w:pPr>
        <w:pStyle w:val="BodyText"/>
        <w:spacing w:before="91"/>
        <w:ind w:right="569" w:hanging="1"/>
        <w:jc w:val="both"/>
      </w:pPr>
      <w:r w:rsidRPr="00EB1F99">
        <w:rPr>
          <w:color w:val="010202"/>
        </w:rPr>
        <w:t>Safety barriers must always be provided with a start and end termination This applies mainly to the peaks of separating islets (fig. 24).</w:t>
      </w:r>
    </w:p>
    <w:p w14:paraId="56D45342" w14:textId="77777777" w:rsidR="00896A56" w:rsidRPr="00EB1F99" w:rsidRDefault="00A463A0" w:rsidP="00DD0EE8">
      <w:pPr>
        <w:pStyle w:val="BodyText"/>
      </w:pPr>
      <w:r w:rsidRPr="00EB1F99">
        <w:rPr>
          <w:noProof/>
        </w:rPr>
        <w:drawing>
          <wp:anchor distT="0" distB="0" distL="0" distR="0" simplePos="0" relativeHeight="250665984" behindDoc="0" locked="0" layoutInCell="1" allowOverlap="1" wp14:anchorId="26FC63A4" wp14:editId="6757EDC7">
            <wp:simplePos x="0" y="0"/>
            <wp:positionH relativeFrom="page">
              <wp:posOffset>1651254</wp:posOffset>
            </wp:positionH>
            <wp:positionV relativeFrom="paragraph">
              <wp:posOffset>232475</wp:posOffset>
            </wp:positionV>
            <wp:extent cx="4316839" cy="1888331"/>
            <wp:effectExtent l="0" t="0" r="0" b="0"/>
            <wp:wrapTopAndBottom/>
            <wp:docPr id="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jpeg"/>
                    <pic:cNvPicPr/>
                  </pic:nvPicPr>
                  <pic:blipFill>
                    <a:blip r:embed="rId74" cstate="print"/>
                    <a:stretch>
                      <a:fillRect/>
                    </a:stretch>
                  </pic:blipFill>
                  <pic:spPr>
                    <a:xfrm>
                      <a:off x="0" y="0"/>
                      <a:ext cx="4316839" cy="1888331"/>
                    </a:xfrm>
                    <a:prstGeom prst="rect">
                      <a:avLst/>
                    </a:prstGeom>
                  </pic:spPr>
                </pic:pic>
              </a:graphicData>
            </a:graphic>
          </wp:anchor>
        </w:drawing>
      </w:r>
    </w:p>
    <w:p w14:paraId="2A8AFBAC" w14:textId="57FC1B6E" w:rsidR="00896A56" w:rsidRPr="00EB1F99" w:rsidRDefault="00A463A0" w:rsidP="00DD0EE8">
      <w:pPr>
        <w:tabs>
          <w:tab w:val="left" w:pos="1101"/>
        </w:tabs>
        <w:spacing w:before="229"/>
        <w:rPr>
          <w:rFonts w:ascii="Arial" w:hAnsi="Arial"/>
          <w:b/>
          <w:sz w:val="19"/>
        </w:rPr>
      </w:pPr>
      <w:r w:rsidRPr="00EB1F99">
        <w:rPr>
          <w:rFonts w:ascii="Arial" w:hAnsi="Arial"/>
          <w:b/>
          <w:color w:val="010202"/>
          <w:sz w:val="19"/>
        </w:rPr>
        <w:t>Fig. 24:</w:t>
      </w:r>
      <w:r w:rsidRPr="00EB1F99">
        <w:rPr>
          <w:rFonts w:ascii="Arial" w:hAnsi="Arial"/>
          <w:b/>
          <w:color w:val="010202"/>
          <w:sz w:val="19"/>
        </w:rPr>
        <w:tab/>
        <w:t>Separating islet with safety barrier and start termination</w:t>
      </w:r>
    </w:p>
    <w:tbl>
      <w:tblPr>
        <w:tblStyle w:val="TableGrid"/>
        <w:tblW w:w="10424" w:type="dxa"/>
        <w:tblLook w:val="04A0" w:firstRow="1" w:lastRow="0" w:firstColumn="1" w:lastColumn="0" w:noHBand="0" w:noVBand="1"/>
      </w:tblPr>
      <w:tblGrid>
        <w:gridCol w:w="5212"/>
        <w:gridCol w:w="5212"/>
      </w:tblGrid>
      <w:tr w:rsidR="00C702E7" w:rsidRPr="00EB1F99" w14:paraId="0D0660D0" w14:textId="77777777" w:rsidTr="007F61A5">
        <w:tc>
          <w:tcPr>
            <w:tcW w:w="5212" w:type="dxa"/>
          </w:tcPr>
          <w:p w14:paraId="77A64B87" w14:textId="77777777" w:rsidR="00C702E7" w:rsidRPr="00EB1F99" w:rsidRDefault="00C702E7" w:rsidP="007F61A5">
            <w:pPr>
              <w:pStyle w:val="BodyText"/>
            </w:pPr>
            <w:r w:rsidRPr="00EB1F99">
              <w:rPr>
                <w:lang w:val="el-GR"/>
              </w:rPr>
              <w:t>Στηθαία ασφαλείας</w:t>
            </w:r>
          </w:p>
        </w:tc>
        <w:tc>
          <w:tcPr>
            <w:tcW w:w="5212" w:type="dxa"/>
          </w:tcPr>
          <w:p w14:paraId="41AC60B2" w14:textId="77777777" w:rsidR="00C702E7" w:rsidRPr="00EB1F99" w:rsidRDefault="00C702E7" w:rsidP="007F61A5">
            <w:pPr>
              <w:pStyle w:val="BodyText"/>
            </w:pPr>
            <w:r w:rsidRPr="00EB1F99">
              <w:t>Safety barriers</w:t>
            </w:r>
          </w:p>
        </w:tc>
      </w:tr>
      <w:tr w:rsidR="00C702E7" w:rsidRPr="00EB1F99" w14:paraId="2797CF1B" w14:textId="77777777" w:rsidTr="007F61A5">
        <w:tc>
          <w:tcPr>
            <w:tcW w:w="5212" w:type="dxa"/>
          </w:tcPr>
          <w:p w14:paraId="06ABF4F9" w14:textId="3F04FC39" w:rsidR="00C702E7" w:rsidRPr="00EB1F99" w:rsidRDefault="00C702E7" w:rsidP="007F61A5">
            <w:pPr>
              <w:pStyle w:val="BodyText"/>
            </w:pPr>
            <w:r w:rsidRPr="00EB1F99">
              <w:rPr>
                <w:lang w:val="el-GR"/>
              </w:rPr>
              <w:t>ΑΣΑ</w:t>
            </w:r>
          </w:p>
        </w:tc>
        <w:tc>
          <w:tcPr>
            <w:tcW w:w="5212" w:type="dxa"/>
          </w:tcPr>
          <w:p w14:paraId="0DE1B98B" w14:textId="64356D1E" w:rsidR="00C702E7" w:rsidRPr="00EB1F99" w:rsidRDefault="00C702E7" w:rsidP="007F61A5">
            <w:pPr>
              <w:pStyle w:val="BodyText"/>
            </w:pPr>
            <w:r w:rsidRPr="00EB1F99">
              <w:t>BT</w:t>
            </w:r>
          </w:p>
        </w:tc>
      </w:tr>
      <w:tr w:rsidR="00C702E7" w:rsidRPr="00EB1F99" w14:paraId="33254589" w14:textId="77777777" w:rsidTr="007F61A5">
        <w:tc>
          <w:tcPr>
            <w:tcW w:w="5212" w:type="dxa"/>
          </w:tcPr>
          <w:p w14:paraId="05F10ED6" w14:textId="4C120687" w:rsidR="00C702E7" w:rsidRPr="00EB1F99" w:rsidRDefault="00C702E7" w:rsidP="007F61A5">
            <w:pPr>
              <w:pStyle w:val="BodyText"/>
            </w:pPr>
            <w:r w:rsidRPr="00EB1F99">
              <w:rPr>
                <w:lang w:val="el-GR"/>
              </w:rPr>
              <w:t>Εμπόδιο</w:t>
            </w:r>
          </w:p>
        </w:tc>
        <w:tc>
          <w:tcPr>
            <w:tcW w:w="5212" w:type="dxa"/>
          </w:tcPr>
          <w:p w14:paraId="0BD2DAEC" w14:textId="20103777" w:rsidR="00C702E7" w:rsidRPr="00EB1F99" w:rsidRDefault="00C702E7" w:rsidP="007F61A5">
            <w:pPr>
              <w:pStyle w:val="BodyText"/>
            </w:pPr>
            <w:r w:rsidRPr="00EB1F99">
              <w:t>Obstacle</w:t>
            </w:r>
          </w:p>
        </w:tc>
      </w:tr>
    </w:tbl>
    <w:p w14:paraId="30E5B028" w14:textId="77777777" w:rsidR="00896A56" w:rsidRPr="00EB1F99" w:rsidRDefault="00896A56" w:rsidP="00DD0EE8">
      <w:pPr>
        <w:pStyle w:val="BodyText"/>
        <w:rPr>
          <w:lang w:val="el-GR"/>
        </w:rPr>
      </w:pPr>
    </w:p>
    <w:p w14:paraId="76A3AA9F" w14:textId="77777777" w:rsidR="00896A56" w:rsidRPr="00EB1F99" w:rsidRDefault="00A463A0" w:rsidP="00DD0EE8">
      <w:pPr>
        <w:pStyle w:val="BodyText"/>
        <w:spacing w:line="237" w:lineRule="auto"/>
        <w:ind w:right="569"/>
        <w:jc w:val="both"/>
      </w:pPr>
      <w:r w:rsidRPr="00EB1F99">
        <w:rPr>
          <w:color w:val="010202"/>
        </w:rPr>
        <w:t>If it is necessary to install safety barriers on both carriageway boundary lines the start and end terminations of the islets shall be at least 3 m apart (fig. 25).</w:t>
      </w:r>
    </w:p>
    <w:p w14:paraId="7FD58986" w14:textId="77777777" w:rsidR="00896A56" w:rsidRPr="00EB1F99" w:rsidRDefault="00896A56">
      <w:pPr>
        <w:pStyle w:val="BodyText"/>
        <w:rPr>
          <w:lang w:val="en-US"/>
        </w:rPr>
      </w:pPr>
    </w:p>
    <w:p w14:paraId="3E09CBF2" w14:textId="77777777" w:rsidR="00896A56" w:rsidRPr="00EB1F99" w:rsidRDefault="00A463A0" w:rsidP="00DD0EE8">
      <w:pPr>
        <w:pStyle w:val="BodyText"/>
      </w:pPr>
      <w:r w:rsidRPr="00EB1F99">
        <w:rPr>
          <w:noProof/>
        </w:rPr>
        <w:drawing>
          <wp:anchor distT="0" distB="0" distL="0" distR="0" simplePos="0" relativeHeight="250678272" behindDoc="0" locked="0" layoutInCell="1" allowOverlap="1" wp14:anchorId="50F0F366" wp14:editId="3349CAAE">
            <wp:simplePos x="0" y="0"/>
            <wp:positionH relativeFrom="page">
              <wp:posOffset>2193035</wp:posOffset>
            </wp:positionH>
            <wp:positionV relativeFrom="paragraph">
              <wp:posOffset>140532</wp:posOffset>
            </wp:positionV>
            <wp:extent cx="4017115" cy="3120104"/>
            <wp:effectExtent l="0" t="0" r="0" b="0"/>
            <wp:wrapTopAndBottom/>
            <wp:docPr id="6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jpeg"/>
                    <pic:cNvPicPr/>
                  </pic:nvPicPr>
                  <pic:blipFill>
                    <a:blip r:embed="rId75" cstate="print"/>
                    <a:stretch>
                      <a:fillRect/>
                    </a:stretch>
                  </pic:blipFill>
                  <pic:spPr>
                    <a:xfrm>
                      <a:off x="0" y="0"/>
                      <a:ext cx="4017115" cy="3120104"/>
                    </a:xfrm>
                    <a:prstGeom prst="rect">
                      <a:avLst/>
                    </a:prstGeom>
                  </pic:spPr>
                </pic:pic>
              </a:graphicData>
            </a:graphic>
          </wp:anchor>
        </w:drawing>
      </w:r>
    </w:p>
    <w:p w14:paraId="18E1DCE8" w14:textId="7DB53954" w:rsidR="00896A56" w:rsidRPr="00EB1F99" w:rsidRDefault="00A463A0" w:rsidP="00DD0EE8">
      <w:pPr>
        <w:spacing w:before="232"/>
        <w:rPr>
          <w:rFonts w:ascii="Arial" w:hAnsi="Arial"/>
          <w:b/>
          <w:sz w:val="19"/>
        </w:rPr>
      </w:pPr>
      <w:r w:rsidRPr="00EB1F99">
        <w:rPr>
          <w:rFonts w:ascii="Arial" w:hAnsi="Arial"/>
          <w:b/>
          <w:color w:val="010202"/>
          <w:sz w:val="19"/>
        </w:rPr>
        <w:t>Fig. 25:</w:t>
      </w:r>
      <w:r w:rsidRPr="00EB1F99">
        <w:rPr>
          <w:rFonts w:ascii="Arial" w:hAnsi="Arial"/>
          <w:b/>
          <w:color w:val="010202"/>
          <w:sz w:val="19"/>
        </w:rPr>
        <w:tab/>
        <w:t>Separating islet with safety barriers and start terminations</w:t>
      </w:r>
    </w:p>
    <w:tbl>
      <w:tblPr>
        <w:tblStyle w:val="TableGrid"/>
        <w:tblW w:w="10424" w:type="dxa"/>
        <w:tblLook w:val="04A0" w:firstRow="1" w:lastRow="0" w:firstColumn="1" w:lastColumn="0" w:noHBand="0" w:noVBand="1"/>
      </w:tblPr>
      <w:tblGrid>
        <w:gridCol w:w="5212"/>
        <w:gridCol w:w="5212"/>
      </w:tblGrid>
      <w:tr w:rsidR="00297D47" w:rsidRPr="00EB1F99" w14:paraId="09C80BE9" w14:textId="77777777" w:rsidTr="007F61A5">
        <w:tc>
          <w:tcPr>
            <w:tcW w:w="5212" w:type="dxa"/>
          </w:tcPr>
          <w:p w14:paraId="48BFB6BD" w14:textId="77777777" w:rsidR="00297D47" w:rsidRPr="00EB1F99" w:rsidRDefault="00297D47" w:rsidP="007F61A5">
            <w:pPr>
              <w:pStyle w:val="BodyText"/>
            </w:pPr>
            <w:r w:rsidRPr="00EB1F99">
              <w:rPr>
                <w:lang w:val="el-GR"/>
              </w:rPr>
              <w:t>Στηθαία ασφαλείας</w:t>
            </w:r>
          </w:p>
        </w:tc>
        <w:tc>
          <w:tcPr>
            <w:tcW w:w="5212" w:type="dxa"/>
          </w:tcPr>
          <w:p w14:paraId="7DD259B2" w14:textId="77777777" w:rsidR="00297D47" w:rsidRPr="00EB1F99" w:rsidRDefault="00297D47" w:rsidP="007F61A5">
            <w:pPr>
              <w:pStyle w:val="BodyText"/>
            </w:pPr>
            <w:r w:rsidRPr="00EB1F99">
              <w:t>Safety barriers</w:t>
            </w:r>
          </w:p>
        </w:tc>
      </w:tr>
      <w:tr w:rsidR="00297D47" w:rsidRPr="00EB1F99" w14:paraId="62BD19FF" w14:textId="77777777" w:rsidTr="007F61A5">
        <w:tc>
          <w:tcPr>
            <w:tcW w:w="5212" w:type="dxa"/>
          </w:tcPr>
          <w:p w14:paraId="5A7DA210" w14:textId="77777777" w:rsidR="00297D47" w:rsidRPr="00EB1F99" w:rsidRDefault="00297D47" w:rsidP="007F61A5">
            <w:pPr>
              <w:pStyle w:val="BodyText"/>
            </w:pPr>
            <w:r w:rsidRPr="00EB1F99">
              <w:rPr>
                <w:lang w:val="el-GR"/>
              </w:rPr>
              <w:t>ΑΣΑ</w:t>
            </w:r>
          </w:p>
        </w:tc>
        <w:tc>
          <w:tcPr>
            <w:tcW w:w="5212" w:type="dxa"/>
          </w:tcPr>
          <w:p w14:paraId="20BF3766" w14:textId="77777777" w:rsidR="00297D47" w:rsidRPr="00EB1F99" w:rsidRDefault="00297D47" w:rsidP="007F61A5">
            <w:pPr>
              <w:pStyle w:val="BodyText"/>
            </w:pPr>
            <w:r w:rsidRPr="00EB1F99">
              <w:t>BT</w:t>
            </w:r>
          </w:p>
        </w:tc>
      </w:tr>
      <w:tr w:rsidR="00297D47" w:rsidRPr="00EB1F99" w14:paraId="37786E88" w14:textId="77777777" w:rsidTr="007F61A5">
        <w:tc>
          <w:tcPr>
            <w:tcW w:w="5212" w:type="dxa"/>
          </w:tcPr>
          <w:p w14:paraId="0B9B3297" w14:textId="77777777" w:rsidR="00297D47" w:rsidRPr="00EB1F99" w:rsidRDefault="00297D47" w:rsidP="007F61A5">
            <w:pPr>
              <w:pStyle w:val="BodyText"/>
            </w:pPr>
            <w:r w:rsidRPr="00EB1F99">
              <w:rPr>
                <w:lang w:val="el-GR"/>
              </w:rPr>
              <w:t>Εμπόδιο</w:t>
            </w:r>
          </w:p>
        </w:tc>
        <w:tc>
          <w:tcPr>
            <w:tcW w:w="5212" w:type="dxa"/>
          </w:tcPr>
          <w:p w14:paraId="5BF0945C" w14:textId="77777777" w:rsidR="00297D47" w:rsidRPr="00EB1F99" w:rsidRDefault="00297D47" w:rsidP="007F61A5">
            <w:pPr>
              <w:pStyle w:val="BodyText"/>
            </w:pPr>
            <w:r w:rsidRPr="00EB1F99">
              <w:t>Obstacle</w:t>
            </w:r>
          </w:p>
        </w:tc>
      </w:tr>
    </w:tbl>
    <w:p w14:paraId="2BE46987" w14:textId="77777777" w:rsidR="00896A56" w:rsidRPr="00EB1F99" w:rsidRDefault="00896A56" w:rsidP="00DD0EE8">
      <w:pPr>
        <w:pStyle w:val="BodyText"/>
        <w:rPr>
          <w:lang w:val="el-GR"/>
        </w:rPr>
      </w:pPr>
    </w:p>
    <w:p w14:paraId="74B13130" w14:textId="6A88BBEE" w:rsidR="00896A56" w:rsidRPr="00EB1F99" w:rsidRDefault="00A463A0" w:rsidP="009B12B6">
      <w:pPr>
        <w:pStyle w:val="BodyText"/>
        <w:spacing w:line="237" w:lineRule="auto"/>
        <w:ind w:right="569"/>
        <w:jc w:val="both"/>
        <w:rPr>
          <w:color w:val="010202"/>
        </w:rPr>
      </w:pPr>
      <w:r w:rsidRPr="00EB1F99">
        <w:rPr>
          <w:color w:val="010202"/>
        </w:rPr>
        <w:t>When obstacles are found within the critical distance (f. 26) and the necessary lengths L</w:t>
      </w:r>
      <w:r w:rsidRPr="00EB1F99">
        <w:rPr>
          <w:color w:val="010202"/>
          <w:vertAlign w:val="subscript"/>
        </w:rPr>
        <w:t>2</w:t>
      </w:r>
      <w:r w:rsidRPr="00EB1F99">
        <w:rPr>
          <w:color w:val="010202"/>
        </w:rPr>
        <w:t xml:space="preserve"> are not available, impact energy absorption systems (IEAS) must be installed to achieve the required safety.</w:t>
      </w:r>
    </w:p>
    <w:p w14:paraId="4CB8F3C6" w14:textId="77777777" w:rsidR="00896A56" w:rsidRPr="00EB1F99" w:rsidRDefault="00896A56" w:rsidP="00DD0EE8">
      <w:pPr>
        <w:spacing w:line="237" w:lineRule="auto"/>
        <w:ind w:right="569"/>
        <w:jc w:val="both"/>
        <w:rPr>
          <w:lang w:val="en-US"/>
        </w:rPr>
        <w:sectPr w:rsidR="00896A56" w:rsidRPr="00EB1F99" w:rsidSect="00DD0EE8">
          <w:pgSz w:w="11910" w:h="16840"/>
          <w:pgMar w:top="1418" w:right="851" w:bottom="567" w:left="851" w:header="1128" w:footer="0" w:gutter="0"/>
          <w:cols w:space="720"/>
        </w:sectPr>
      </w:pPr>
    </w:p>
    <w:p w14:paraId="6E6CDE26" w14:textId="77777777" w:rsidR="00896A56" w:rsidRPr="00EB1F99" w:rsidRDefault="00896A56">
      <w:pPr>
        <w:pStyle w:val="BodyText"/>
        <w:spacing w:before="4"/>
        <w:rPr>
          <w:sz w:val="16"/>
          <w:szCs w:val="16"/>
          <w:lang w:val="en-US"/>
        </w:rPr>
      </w:pPr>
    </w:p>
    <w:p w14:paraId="6193553C" w14:textId="77777777" w:rsidR="00896A56" w:rsidRPr="00EB1F99" w:rsidRDefault="00A463A0">
      <w:pPr>
        <w:pStyle w:val="BodyText"/>
        <w:ind w:left="1788"/>
        <w:rPr>
          <w:sz w:val="20"/>
        </w:rPr>
      </w:pPr>
      <w:r w:rsidRPr="00EB1F99">
        <w:rPr>
          <w:noProof/>
          <w:sz w:val="20"/>
        </w:rPr>
        <w:drawing>
          <wp:inline distT="0" distB="0" distL="0" distR="0" wp14:anchorId="62817FE6" wp14:editId="30F13174">
            <wp:extent cx="4321301" cy="3625596"/>
            <wp:effectExtent l="0" t="0" r="0" b="0"/>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76" cstate="print"/>
                    <a:stretch>
                      <a:fillRect/>
                    </a:stretch>
                  </pic:blipFill>
                  <pic:spPr>
                    <a:xfrm>
                      <a:off x="0" y="0"/>
                      <a:ext cx="4321301" cy="3625596"/>
                    </a:xfrm>
                    <a:prstGeom prst="rect">
                      <a:avLst/>
                    </a:prstGeom>
                  </pic:spPr>
                </pic:pic>
              </a:graphicData>
            </a:graphic>
          </wp:inline>
        </w:drawing>
      </w:r>
    </w:p>
    <w:p w14:paraId="6C39BB55" w14:textId="77777777" w:rsidR="00896A56" w:rsidRPr="00EB1F99" w:rsidRDefault="00896A56" w:rsidP="00DD0EE8">
      <w:pPr>
        <w:pStyle w:val="BodyText"/>
        <w:spacing w:before="4"/>
        <w:rPr>
          <w:sz w:val="16"/>
          <w:szCs w:val="16"/>
          <w:lang w:val="el-GR"/>
        </w:rPr>
      </w:pPr>
    </w:p>
    <w:p w14:paraId="7DD4923A" w14:textId="2C653AB6" w:rsidR="00896A56" w:rsidRPr="00EB1F99" w:rsidRDefault="00A463A0" w:rsidP="00DD0EE8">
      <w:pPr>
        <w:tabs>
          <w:tab w:val="left" w:pos="1669"/>
        </w:tabs>
        <w:spacing w:before="93"/>
        <w:ind w:left="567"/>
        <w:jc w:val="both"/>
        <w:rPr>
          <w:rFonts w:ascii="Arial" w:hAnsi="Arial"/>
          <w:b/>
          <w:sz w:val="19"/>
        </w:rPr>
      </w:pPr>
      <w:r w:rsidRPr="00EB1F99">
        <w:rPr>
          <w:rFonts w:ascii="Arial" w:hAnsi="Arial"/>
          <w:b/>
          <w:color w:val="010202"/>
          <w:sz w:val="19"/>
        </w:rPr>
        <w:t>Fig. 26:</w:t>
      </w:r>
      <w:r w:rsidRPr="00EB1F99">
        <w:rPr>
          <w:rFonts w:ascii="Arial" w:hAnsi="Arial"/>
          <w:b/>
          <w:color w:val="010202"/>
          <w:sz w:val="19"/>
        </w:rPr>
        <w:tab/>
        <w:t>Separating islet with pre-obstacle impact energy absorption system</w:t>
      </w:r>
    </w:p>
    <w:tbl>
      <w:tblPr>
        <w:tblStyle w:val="TableGrid"/>
        <w:tblW w:w="10424" w:type="dxa"/>
        <w:tblLook w:val="04A0" w:firstRow="1" w:lastRow="0" w:firstColumn="1" w:lastColumn="0" w:noHBand="0" w:noVBand="1"/>
      </w:tblPr>
      <w:tblGrid>
        <w:gridCol w:w="5212"/>
        <w:gridCol w:w="5212"/>
      </w:tblGrid>
      <w:tr w:rsidR="00297D47" w:rsidRPr="00EB1F99" w14:paraId="7C56FB93" w14:textId="77777777" w:rsidTr="007F61A5">
        <w:tc>
          <w:tcPr>
            <w:tcW w:w="5212" w:type="dxa"/>
          </w:tcPr>
          <w:p w14:paraId="22351A78" w14:textId="77777777" w:rsidR="00297D47" w:rsidRPr="00EB1F99" w:rsidRDefault="00297D47" w:rsidP="007F61A5">
            <w:pPr>
              <w:pStyle w:val="BodyText"/>
            </w:pPr>
            <w:r w:rsidRPr="00EB1F99">
              <w:rPr>
                <w:lang w:val="el-GR"/>
              </w:rPr>
              <w:t>Στηθαία ασφαλείας</w:t>
            </w:r>
          </w:p>
        </w:tc>
        <w:tc>
          <w:tcPr>
            <w:tcW w:w="5212" w:type="dxa"/>
          </w:tcPr>
          <w:p w14:paraId="6A4536DF" w14:textId="77777777" w:rsidR="00297D47" w:rsidRPr="00EB1F99" w:rsidRDefault="00297D47" w:rsidP="007F61A5">
            <w:pPr>
              <w:pStyle w:val="BodyText"/>
            </w:pPr>
            <w:r w:rsidRPr="00EB1F99">
              <w:t>Safety barriers</w:t>
            </w:r>
          </w:p>
        </w:tc>
      </w:tr>
      <w:tr w:rsidR="00297D47" w:rsidRPr="00EB1F99" w14:paraId="17275CC6" w14:textId="77777777" w:rsidTr="007F61A5">
        <w:tc>
          <w:tcPr>
            <w:tcW w:w="5212" w:type="dxa"/>
          </w:tcPr>
          <w:p w14:paraId="2FFE2C31" w14:textId="244DF6BE" w:rsidR="00297D47" w:rsidRPr="00EB1F99" w:rsidRDefault="00297D47" w:rsidP="00297D47">
            <w:pPr>
              <w:pStyle w:val="BodyText"/>
            </w:pPr>
            <w:r w:rsidRPr="00EB1F99">
              <w:rPr>
                <w:lang w:val="el-GR"/>
              </w:rPr>
              <w:t>Σ.Α.Ε.Π.</w:t>
            </w:r>
          </w:p>
        </w:tc>
        <w:tc>
          <w:tcPr>
            <w:tcW w:w="5212" w:type="dxa"/>
          </w:tcPr>
          <w:p w14:paraId="44F21BF5" w14:textId="54A73486" w:rsidR="00297D47" w:rsidRPr="00EB1F99" w:rsidRDefault="00297D47" w:rsidP="00297D47">
            <w:pPr>
              <w:pStyle w:val="BodyText"/>
            </w:pPr>
            <w:r w:rsidRPr="00EB1F99">
              <w:t>IEAS</w:t>
            </w:r>
          </w:p>
        </w:tc>
      </w:tr>
      <w:tr w:rsidR="00297D47" w:rsidRPr="00EB1F99" w14:paraId="24A20282" w14:textId="77777777" w:rsidTr="007F61A5">
        <w:tc>
          <w:tcPr>
            <w:tcW w:w="5212" w:type="dxa"/>
          </w:tcPr>
          <w:p w14:paraId="5C1ED871" w14:textId="77777777" w:rsidR="00297D47" w:rsidRPr="00EB1F99" w:rsidRDefault="00297D47" w:rsidP="00297D47">
            <w:pPr>
              <w:pStyle w:val="BodyText"/>
            </w:pPr>
            <w:r w:rsidRPr="00EB1F99">
              <w:rPr>
                <w:lang w:val="el-GR"/>
              </w:rPr>
              <w:t>Εμπόδιο</w:t>
            </w:r>
          </w:p>
        </w:tc>
        <w:tc>
          <w:tcPr>
            <w:tcW w:w="5212" w:type="dxa"/>
          </w:tcPr>
          <w:p w14:paraId="26624FF4" w14:textId="77777777" w:rsidR="00297D47" w:rsidRPr="00EB1F99" w:rsidRDefault="00297D47" w:rsidP="00297D47">
            <w:pPr>
              <w:pStyle w:val="BodyText"/>
            </w:pPr>
            <w:r w:rsidRPr="00EB1F99">
              <w:t>Obstacle</w:t>
            </w:r>
          </w:p>
        </w:tc>
      </w:tr>
      <w:tr w:rsidR="00297D47" w:rsidRPr="00EB1F99" w14:paraId="27EF63FF" w14:textId="77777777" w:rsidTr="007F61A5">
        <w:tc>
          <w:tcPr>
            <w:tcW w:w="5212" w:type="dxa"/>
          </w:tcPr>
          <w:p w14:paraId="5F8A3C9B" w14:textId="1BC0CF2C" w:rsidR="00297D47" w:rsidRPr="00EB1F99" w:rsidRDefault="00297D47" w:rsidP="00297D47">
            <w:pPr>
              <w:pStyle w:val="BodyText"/>
            </w:pPr>
            <w:r w:rsidRPr="00EB1F99">
              <w:rPr>
                <w:lang w:val="el-GR"/>
              </w:rPr>
              <w:t>Σύνδεση στο στηθαίο ασφαλείας</w:t>
            </w:r>
          </w:p>
        </w:tc>
        <w:tc>
          <w:tcPr>
            <w:tcW w:w="5212" w:type="dxa"/>
          </w:tcPr>
          <w:p w14:paraId="5543DFD9" w14:textId="328057B7" w:rsidR="00297D47" w:rsidRPr="00EB1F99" w:rsidRDefault="00297D47" w:rsidP="00297D47">
            <w:pPr>
              <w:pStyle w:val="BodyText"/>
            </w:pPr>
            <w:r w:rsidRPr="00EB1F99">
              <w:t>Connection to the safety barrier</w:t>
            </w:r>
          </w:p>
        </w:tc>
      </w:tr>
    </w:tbl>
    <w:p w14:paraId="5EFAC011" w14:textId="77777777" w:rsidR="00896A56" w:rsidRPr="00EB1F99" w:rsidRDefault="00896A56" w:rsidP="00DD0EE8">
      <w:pPr>
        <w:pStyle w:val="BodyText"/>
        <w:spacing w:before="4"/>
        <w:rPr>
          <w:lang w:val="en-US"/>
        </w:rPr>
      </w:pPr>
    </w:p>
    <w:p w14:paraId="54A735E6" w14:textId="77777777" w:rsidR="00896A56" w:rsidRPr="00EB1F99" w:rsidRDefault="00A463A0" w:rsidP="00DD0EE8">
      <w:pPr>
        <w:pStyle w:val="BodyText"/>
        <w:spacing w:line="235" w:lineRule="auto"/>
        <w:ind w:left="567" w:right="2"/>
      </w:pPr>
      <w:r w:rsidRPr="00EB1F99">
        <w:rPr>
          <w:color w:val="010202"/>
        </w:rPr>
        <w:t>At the beginning of the central or lateral separating islet, provision should be made for the application of start terminations. If obstacles exist, lengths L</w:t>
      </w:r>
      <w:r w:rsidRPr="00EB1F99">
        <w:rPr>
          <w:color w:val="010202"/>
          <w:vertAlign w:val="subscript"/>
        </w:rPr>
        <w:t>2</w:t>
      </w:r>
      <w:r w:rsidRPr="00EB1F99">
        <w:rPr>
          <w:color w:val="010202"/>
        </w:rPr>
        <w:t xml:space="preserve"> (fig. 27).</w:t>
      </w:r>
    </w:p>
    <w:p w14:paraId="776E0AD5" w14:textId="77777777" w:rsidR="00896A56" w:rsidRPr="00EB1F99" w:rsidRDefault="00A463A0">
      <w:pPr>
        <w:pStyle w:val="BodyText"/>
        <w:spacing w:before="2"/>
        <w:rPr>
          <w:sz w:val="22"/>
        </w:rPr>
      </w:pPr>
      <w:r w:rsidRPr="00EB1F99">
        <w:rPr>
          <w:noProof/>
        </w:rPr>
        <w:drawing>
          <wp:anchor distT="0" distB="0" distL="0" distR="0" simplePos="0" relativeHeight="250684416" behindDoc="0" locked="0" layoutInCell="1" allowOverlap="1" wp14:anchorId="395403BA" wp14:editId="30030A7B">
            <wp:simplePos x="0" y="0"/>
            <wp:positionH relativeFrom="page">
              <wp:posOffset>1251203</wp:posOffset>
            </wp:positionH>
            <wp:positionV relativeFrom="paragraph">
              <wp:posOffset>186954</wp:posOffset>
            </wp:positionV>
            <wp:extent cx="5477629" cy="1249203"/>
            <wp:effectExtent l="0" t="0" r="0" b="0"/>
            <wp:wrapTopAndBottom/>
            <wp:docPr id="6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png"/>
                    <pic:cNvPicPr/>
                  </pic:nvPicPr>
                  <pic:blipFill>
                    <a:blip r:embed="rId77" cstate="print"/>
                    <a:stretch>
                      <a:fillRect/>
                    </a:stretch>
                  </pic:blipFill>
                  <pic:spPr>
                    <a:xfrm>
                      <a:off x="0" y="0"/>
                      <a:ext cx="5477629" cy="1249203"/>
                    </a:xfrm>
                    <a:prstGeom prst="rect">
                      <a:avLst/>
                    </a:prstGeom>
                  </pic:spPr>
                </pic:pic>
              </a:graphicData>
            </a:graphic>
          </wp:anchor>
        </w:drawing>
      </w:r>
    </w:p>
    <w:p w14:paraId="53A284AA" w14:textId="77777777" w:rsidR="00896A56" w:rsidRPr="00EB1F99" w:rsidRDefault="00896A56" w:rsidP="00DD0EE8">
      <w:pPr>
        <w:pStyle w:val="BodyText"/>
        <w:spacing w:before="4"/>
        <w:rPr>
          <w:sz w:val="16"/>
          <w:szCs w:val="16"/>
          <w:lang w:val="en-US"/>
        </w:rPr>
      </w:pPr>
    </w:p>
    <w:p w14:paraId="1CC84E31" w14:textId="77777777" w:rsidR="00896A56" w:rsidRPr="00EB1F99" w:rsidRDefault="00A463A0" w:rsidP="00DD0EE8">
      <w:pPr>
        <w:ind w:left="1701" w:hanging="1134"/>
        <w:jc w:val="both"/>
        <w:rPr>
          <w:rFonts w:ascii="Arial" w:hAnsi="Arial"/>
          <w:b/>
          <w:sz w:val="19"/>
        </w:rPr>
      </w:pPr>
      <w:r w:rsidRPr="00EB1F99">
        <w:rPr>
          <w:rFonts w:ascii="Arial" w:hAnsi="Arial"/>
          <w:b/>
          <w:color w:val="010202"/>
          <w:sz w:val="19"/>
        </w:rPr>
        <w:t>Fig. 27:</w:t>
      </w:r>
      <w:r w:rsidRPr="00EB1F99">
        <w:rPr>
          <w:rFonts w:ascii="Arial" w:hAnsi="Arial"/>
          <w:b/>
          <w:color w:val="010202"/>
          <w:sz w:val="19"/>
        </w:rPr>
        <w:tab/>
        <w:t>Safety barrier with terminations (BT) at the start of a central or lateral separator islet</w:t>
      </w:r>
    </w:p>
    <w:tbl>
      <w:tblPr>
        <w:tblStyle w:val="TableGrid"/>
        <w:tblW w:w="10424" w:type="dxa"/>
        <w:tblLook w:val="04A0" w:firstRow="1" w:lastRow="0" w:firstColumn="1" w:lastColumn="0" w:noHBand="0" w:noVBand="1"/>
      </w:tblPr>
      <w:tblGrid>
        <w:gridCol w:w="5212"/>
        <w:gridCol w:w="5212"/>
      </w:tblGrid>
      <w:tr w:rsidR="001F7740" w:rsidRPr="00EB1F99" w14:paraId="62D898F1" w14:textId="77777777" w:rsidTr="007F61A5">
        <w:tc>
          <w:tcPr>
            <w:tcW w:w="5212" w:type="dxa"/>
          </w:tcPr>
          <w:p w14:paraId="7EC318F7" w14:textId="77777777" w:rsidR="001F7740" w:rsidRPr="00EB1F99" w:rsidRDefault="001F7740" w:rsidP="007F61A5">
            <w:pPr>
              <w:pStyle w:val="BodyText"/>
            </w:pPr>
            <w:r w:rsidRPr="00EB1F99">
              <w:rPr>
                <w:lang w:val="el-GR"/>
              </w:rPr>
              <w:t>Στηθαία ασφαλείας</w:t>
            </w:r>
          </w:p>
        </w:tc>
        <w:tc>
          <w:tcPr>
            <w:tcW w:w="5212" w:type="dxa"/>
          </w:tcPr>
          <w:p w14:paraId="1DA1CA3F" w14:textId="77777777" w:rsidR="001F7740" w:rsidRPr="00EB1F99" w:rsidRDefault="001F7740" w:rsidP="007F61A5">
            <w:pPr>
              <w:pStyle w:val="BodyText"/>
            </w:pPr>
            <w:r w:rsidRPr="00EB1F99">
              <w:t>Safety barriers</w:t>
            </w:r>
          </w:p>
        </w:tc>
      </w:tr>
      <w:tr w:rsidR="001F7740" w:rsidRPr="00EB1F99" w14:paraId="39F535B4" w14:textId="77777777" w:rsidTr="007F61A5">
        <w:tc>
          <w:tcPr>
            <w:tcW w:w="5212" w:type="dxa"/>
          </w:tcPr>
          <w:p w14:paraId="2A704F63" w14:textId="08E58119" w:rsidR="001F7740" w:rsidRPr="00EB1F99" w:rsidRDefault="001F7740" w:rsidP="007F61A5">
            <w:pPr>
              <w:pStyle w:val="BodyText"/>
            </w:pPr>
            <w:r w:rsidRPr="00EB1F99">
              <w:rPr>
                <w:lang w:val="el-GR"/>
              </w:rPr>
              <w:t>ΑΣΑ</w:t>
            </w:r>
          </w:p>
        </w:tc>
        <w:tc>
          <w:tcPr>
            <w:tcW w:w="5212" w:type="dxa"/>
          </w:tcPr>
          <w:p w14:paraId="31A249C7" w14:textId="114CBA0F" w:rsidR="001F7740" w:rsidRPr="00EB1F99" w:rsidRDefault="001F7740" w:rsidP="007F61A5">
            <w:pPr>
              <w:pStyle w:val="BodyText"/>
            </w:pPr>
            <w:r w:rsidRPr="00EB1F99">
              <w:t>BT</w:t>
            </w:r>
          </w:p>
        </w:tc>
      </w:tr>
      <w:tr w:rsidR="001F7740" w:rsidRPr="00EB1F99" w14:paraId="668EDDA2" w14:textId="77777777" w:rsidTr="007F61A5">
        <w:tc>
          <w:tcPr>
            <w:tcW w:w="5212" w:type="dxa"/>
          </w:tcPr>
          <w:p w14:paraId="0F1A0F23" w14:textId="77777777" w:rsidR="001F7740" w:rsidRPr="00EB1F99" w:rsidRDefault="001F7740" w:rsidP="007F61A5">
            <w:pPr>
              <w:pStyle w:val="BodyText"/>
            </w:pPr>
            <w:r w:rsidRPr="00EB1F99">
              <w:rPr>
                <w:lang w:val="el-GR"/>
              </w:rPr>
              <w:t>Εμπόδιο</w:t>
            </w:r>
          </w:p>
        </w:tc>
        <w:tc>
          <w:tcPr>
            <w:tcW w:w="5212" w:type="dxa"/>
          </w:tcPr>
          <w:p w14:paraId="75C375E6" w14:textId="77777777" w:rsidR="001F7740" w:rsidRPr="00EB1F99" w:rsidRDefault="001F7740" w:rsidP="007F61A5">
            <w:pPr>
              <w:pStyle w:val="BodyText"/>
            </w:pPr>
            <w:r w:rsidRPr="00EB1F99">
              <w:t>Obstacle</w:t>
            </w:r>
          </w:p>
        </w:tc>
      </w:tr>
      <w:tr w:rsidR="00541756" w:rsidRPr="00EB1F99" w14:paraId="593C47E4" w14:textId="77777777" w:rsidTr="007F61A5">
        <w:tc>
          <w:tcPr>
            <w:tcW w:w="5212" w:type="dxa"/>
          </w:tcPr>
          <w:p w14:paraId="5E0F8C79" w14:textId="5C0D0F66" w:rsidR="00541756" w:rsidRPr="00EB1F99" w:rsidRDefault="00541756" w:rsidP="007F61A5">
            <w:pPr>
              <w:pStyle w:val="BodyText"/>
            </w:pPr>
            <w:r w:rsidRPr="00EB1F99">
              <w:rPr>
                <w:lang w:val="el-GR"/>
              </w:rPr>
              <w:t>ή</w:t>
            </w:r>
          </w:p>
        </w:tc>
        <w:tc>
          <w:tcPr>
            <w:tcW w:w="5212" w:type="dxa"/>
          </w:tcPr>
          <w:p w14:paraId="158CE510" w14:textId="7C149DFC" w:rsidR="00541756" w:rsidRPr="00EB1F99" w:rsidRDefault="00541756" w:rsidP="007F61A5">
            <w:pPr>
              <w:pStyle w:val="BodyText"/>
            </w:pPr>
            <w:r w:rsidRPr="00EB1F99">
              <w:t>or</w:t>
            </w:r>
          </w:p>
        </w:tc>
      </w:tr>
    </w:tbl>
    <w:p w14:paraId="4B6C7EDF" w14:textId="77777777" w:rsidR="00896A56" w:rsidRPr="00EB1F99" w:rsidRDefault="00896A56" w:rsidP="00DD0EE8">
      <w:pPr>
        <w:pStyle w:val="BodyText"/>
        <w:spacing w:before="4"/>
        <w:rPr>
          <w:sz w:val="16"/>
          <w:szCs w:val="16"/>
          <w:lang w:val="el-GR"/>
        </w:rPr>
      </w:pPr>
    </w:p>
    <w:p w14:paraId="1C4C1F62" w14:textId="77777777" w:rsidR="00896A56" w:rsidRPr="00EB1F99" w:rsidRDefault="00A463A0" w:rsidP="00DD0EE8">
      <w:pPr>
        <w:pStyle w:val="BodyText"/>
        <w:spacing w:line="235" w:lineRule="auto"/>
        <w:ind w:left="567" w:right="2" w:hanging="1"/>
      </w:pPr>
      <w:r w:rsidRPr="00EB1F99">
        <w:rPr>
          <w:color w:val="010202"/>
        </w:rPr>
        <w:t>In the event of a temporary opening of a central separating islet, provision should be made for the application of start and end terminations.</w:t>
      </w:r>
    </w:p>
    <w:p w14:paraId="2F5CBB6F" w14:textId="77777777" w:rsidR="00896A56" w:rsidRPr="00EB1F99" w:rsidRDefault="00896A56" w:rsidP="00DD0EE8">
      <w:pPr>
        <w:pStyle w:val="BodyText"/>
        <w:spacing w:before="4"/>
        <w:rPr>
          <w:sz w:val="16"/>
          <w:szCs w:val="16"/>
          <w:lang w:val="en-US"/>
        </w:rPr>
      </w:pPr>
    </w:p>
    <w:p w14:paraId="138F5A15" w14:textId="77777777" w:rsidR="00896A56" w:rsidRPr="00EB1F99" w:rsidRDefault="00A463A0" w:rsidP="00DD0EE8">
      <w:pPr>
        <w:pStyle w:val="BodyText"/>
        <w:spacing w:line="237" w:lineRule="auto"/>
        <w:ind w:left="567" w:right="2" w:hanging="1"/>
      </w:pPr>
      <w:r w:rsidRPr="00EB1F99">
        <w:rPr>
          <w:color w:val="010202"/>
        </w:rPr>
        <w:t>When the required length L</w:t>
      </w:r>
      <w:r w:rsidRPr="00EB1F99">
        <w:rPr>
          <w:color w:val="010202"/>
          <w:vertAlign w:val="subscript"/>
        </w:rPr>
        <w:t>2</w:t>
      </w:r>
      <w:r w:rsidRPr="00EB1F99">
        <w:rPr>
          <w:color w:val="010202"/>
        </w:rPr>
        <w:t xml:space="preserve"> is not available at the start of the central or lateral separating islet, an impact energy absorption system shall be fitted (fig. 28).</w:t>
      </w:r>
    </w:p>
    <w:p w14:paraId="7D7F996A" w14:textId="77777777" w:rsidR="00896A56" w:rsidRPr="00EB1F99" w:rsidRDefault="00A463A0">
      <w:pPr>
        <w:pStyle w:val="BodyText"/>
        <w:spacing w:before="3"/>
        <w:rPr>
          <w:sz w:val="16"/>
          <w:szCs w:val="16"/>
        </w:rPr>
      </w:pPr>
      <w:r w:rsidRPr="00EB1F99">
        <w:rPr>
          <w:noProof/>
          <w:sz w:val="16"/>
        </w:rPr>
        <w:lastRenderedPageBreak/>
        <w:drawing>
          <wp:anchor distT="0" distB="0" distL="0" distR="0" simplePos="0" relativeHeight="250690560" behindDoc="0" locked="0" layoutInCell="1" allowOverlap="1" wp14:anchorId="4C14EC19" wp14:editId="7FB5D444">
            <wp:simplePos x="0" y="0"/>
            <wp:positionH relativeFrom="page">
              <wp:posOffset>1194053</wp:posOffset>
            </wp:positionH>
            <wp:positionV relativeFrom="paragraph">
              <wp:posOffset>187510</wp:posOffset>
            </wp:positionV>
            <wp:extent cx="5489592" cy="1440941"/>
            <wp:effectExtent l="0" t="0" r="0" b="0"/>
            <wp:wrapTopAndBottom/>
            <wp:docPr id="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3.jpeg"/>
                    <pic:cNvPicPr/>
                  </pic:nvPicPr>
                  <pic:blipFill>
                    <a:blip r:embed="rId78" cstate="print"/>
                    <a:stretch>
                      <a:fillRect/>
                    </a:stretch>
                  </pic:blipFill>
                  <pic:spPr>
                    <a:xfrm>
                      <a:off x="0" y="0"/>
                      <a:ext cx="5489592" cy="1440941"/>
                    </a:xfrm>
                    <a:prstGeom prst="rect">
                      <a:avLst/>
                    </a:prstGeom>
                  </pic:spPr>
                </pic:pic>
              </a:graphicData>
            </a:graphic>
          </wp:anchor>
        </w:drawing>
      </w:r>
    </w:p>
    <w:p w14:paraId="232D63C8" w14:textId="3519428F" w:rsidR="00896A56" w:rsidRPr="00EB1F99" w:rsidRDefault="00A463A0" w:rsidP="00DD0EE8">
      <w:pPr>
        <w:ind w:left="1701" w:right="2" w:hanging="1134"/>
        <w:jc w:val="both"/>
        <w:rPr>
          <w:rFonts w:ascii="Arial" w:hAnsi="Arial"/>
          <w:b/>
          <w:color w:val="010202"/>
          <w:sz w:val="19"/>
        </w:rPr>
      </w:pPr>
      <w:r w:rsidRPr="00EB1F99">
        <w:rPr>
          <w:rFonts w:ascii="Arial" w:hAnsi="Arial"/>
          <w:b/>
          <w:color w:val="010202"/>
          <w:sz w:val="19"/>
        </w:rPr>
        <w:t>Fig. 28:</w:t>
      </w:r>
      <w:r w:rsidRPr="00EB1F99">
        <w:rPr>
          <w:rFonts w:ascii="Arial" w:hAnsi="Arial"/>
          <w:b/>
          <w:color w:val="010202"/>
          <w:sz w:val="19"/>
        </w:rPr>
        <w:tab/>
        <w:t>Impact energy absorption system at the start a central or lateral separating islet</w:t>
      </w:r>
    </w:p>
    <w:p w14:paraId="251B42EA" w14:textId="21E2D21E" w:rsidR="002C68B9" w:rsidRPr="00EB1F99" w:rsidRDefault="002C68B9" w:rsidP="00DD0EE8">
      <w:pPr>
        <w:ind w:left="1701" w:right="2" w:hanging="1134"/>
        <w:jc w:val="both"/>
        <w:rPr>
          <w:rFonts w:ascii="Arial" w:hAnsi="Arial"/>
          <w:b/>
          <w:color w:val="010202"/>
          <w:sz w:val="19"/>
          <w:lang w:val="en-US"/>
        </w:rPr>
      </w:pPr>
    </w:p>
    <w:tbl>
      <w:tblPr>
        <w:tblStyle w:val="TableGrid"/>
        <w:tblW w:w="10424" w:type="dxa"/>
        <w:tblLook w:val="04A0" w:firstRow="1" w:lastRow="0" w:firstColumn="1" w:lastColumn="0" w:noHBand="0" w:noVBand="1"/>
      </w:tblPr>
      <w:tblGrid>
        <w:gridCol w:w="5212"/>
        <w:gridCol w:w="5212"/>
      </w:tblGrid>
      <w:tr w:rsidR="002C68B9" w:rsidRPr="00EB1F99" w14:paraId="72A0AF7D" w14:textId="77777777" w:rsidTr="007F61A5">
        <w:tc>
          <w:tcPr>
            <w:tcW w:w="5212" w:type="dxa"/>
          </w:tcPr>
          <w:p w14:paraId="0B8DE783" w14:textId="77777777" w:rsidR="002C68B9" w:rsidRPr="00EB1F99" w:rsidRDefault="002C68B9" w:rsidP="007F61A5">
            <w:pPr>
              <w:pStyle w:val="BodyText"/>
            </w:pPr>
            <w:r w:rsidRPr="00EB1F99">
              <w:rPr>
                <w:lang w:val="el-GR"/>
              </w:rPr>
              <w:t>Στηθαία ασφαλείας</w:t>
            </w:r>
          </w:p>
        </w:tc>
        <w:tc>
          <w:tcPr>
            <w:tcW w:w="5212" w:type="dxa"/>
          </w:tcPr>
          <w:p w14:paraId="5DF74862" w14:textId="77777777" w:rsidR="002C68B9" w:rsidRPr="00EB1F99" w:rsidRDefault="002C68B9" w:rsidP="007F61A5">
            <w:pPr>
              <w:pStyle w:val="BodyText"/>
            </w:pPr>
            <w:r w:rsidRPr="00EB1F99">
              <w:t>Safety barriers</w:t>
            </w:r>
          </w:p>
        </w:tc>
      </w:tr>
      <w:tr w:rsidR="002C68B9" w:rsidRPr="00EB1F99" w14:paraId="5453D589" w14:textId="77777777" w:rsidTr="007F61A5">
        <w:tc>
          <w:tcPr>
            <w:tcW w:w="5212" w:type="dxa"/>
          </w:tcPr>
          <w:p w14:paraId="19795116" w14:textId="77777777" w:rsidR="002C68B9" w:rsidRPr="00EB1F99" w:rsidRDefault="002C68B9" w:rsidP="007F61A5">
            <w:pPr>
              <w:pStyle w:val="BodyText"/>
            </w:pPr>
            <w:r w:rsidRPr="00EB1F99">
              <w:rPr>
                <w:lang w:val="el-GR"/>
              </w:rPr>
              <w:t>Σ.Α.Ε.Π.</w:t>
            </w:r>
          </w:p>
        </w:tc>
        <w:tc>
          <w:tcPr>
            <w:tcW w:w="5212" w:type="dxa"/>
          </w:tcPr>
          <w:p w14:paraId="5E288A70" w14:textId="77777777" w:rsidR="002C68B9" w:rsidRPr="00EB1F99" w:rsidRDefault="002C68B9" w:rsidP="007F61A5">
            <w:pPr>
              <w:pStyle w:val="BodyText"/>
            </w:pPr>
            <w:r w:rsidRPr="00EB1F99">
              <w:t>IEAS</w:t>
            </w:r>
          </w:p>
        </w:tc>
      </w:tr>
      <w:tr w:rsidR="002C68B9" w:rsidRPr="00EB1F99" w14:paraId="2949A844" w14:textId="77777777" w:rsidTr="007F61A5">
        <w:tc>
          <w:tcPr>
            <w:tcW w:w="5212" w:type="dxa"/>
          </w:tcPr>
          <w:p w14:paraId="2F33C35C" w14:textId="717AEC44" w:rsidR="002C68B9" w:rsidRPr="00EB1F99" w:rsidRDefault="002C68B9" w:rsidP="007F61A5">
            <w:pPr>
              <w:pStyle w:val="BodyText"/>
            </w:pPr>
            <w:r w:rsidRPr="00EB1F99">
              <w:rPr>
                <w:lang w:val="el-GR"/>
              </w:rPr>
              <w:t>εμπόδιο</w:t>
            </w:r>
          </w:p>
        </w:tc>
        <w:tc>
          <w:tcPr>
            <w:tcW w:w="5212" w:type="dxa"/>
          </w:tcPr>
          <w:p w14:paraId="6FDA6B0C" w14:textId="4D65011A" w:rsidR="002C68B9" w:rsidRPr="00EB1F99" w:rsidRDefault="002C68B9" w:rsidP="007F61A5">
            <w:pPr>
              <w:pStyle w:val="BodyText"/>
            </w:pPr>
            <w:r w:rsidRPr="00EB1F99">
              <w:t>obstacle</w:t>
            </w:r>
          </w:p>
        </w:tc>
      </w:tr>
      <w:tr w:rsidR="002C68B9" w:rsidRPr="00EB1F99" w14:paraId="377EB662" w14:textId="77777777" w:rsidTr="007F61A5">
        <w:tc>
          <w:tcPr>
            <w:tcW w:w="5212" w:type="dxa"/>
          </w:tcPr>
          <w:p w14:paraId="09C90AC1" w14:textId="77777777" w:rsidR="002C68B9" w:rsidRPr="00EB1F99" w:rsidRDefault="002C68B9" w:rsidP="007F61A5">
            <w:pPr>
              <w:pStyle w:val="BodyText"/>
            </w:pPr>
            <w:r w:rsidRPr="00EB1F99">
              <w:rPr>
                <w:lang w:val="el-GR"/>
              </w:rPr>
              <w:t>Σύνδεση στο στηθαίο ασφαλείας</w:t>
            </w:r>
          </w:p>
        </w:tc>
        <w:tc>
          <w:tcPr>
            <w:tcW w:w="5212" w:type="dxa"/>
          </w:tcPr>
          <w:p w14:paraId="00AE3D9F" w14:textId="77777777" w:rsidR="002C68B9" w:rsidRPr="00EB1F99" w:rsidRDefault="002C68B9" w:rsidP="007F61A5">
            <w:pPr>
              <w:pStyle w:val="BodyText"/>
            </w:pPr>
            <w:r w:rsidRPr="00EB1F99">
              <w:t>Connection to the safety barrier</w:t>
            </w:r>
          </w:p>
        </w:tc>
      </w:tr>
    </w:tbl>
    <w:p w14:paraId="15A38AD7" w14:textId="77777777" w:rsidR="002C68B9" w:rsidRPr="00EB1F99" w:rsidRDefault="002C68B9" w:rsidP="00DD0EE8">
      <w:pPr>
        <w:ind w:left="1701" w:right="2" w:hanging="1134"/>
        <w:jc w:val="both"/>
        <w:rPr>
          <w:rFonts w:ascii="Arial" w:hAnsi="Arial"/>
          <w:b/>
          <w:sz w:val="19"/>
          <w:lang w:val="en-US"/>
        </w:rPr>
      </w:pPr>
    </w:p>
    <w:p w14:paraId="4F8BC1BA" w14:textId="77777777" w:rsidR="00896A56" w:rsidRPr="00EB1F99" w:rsidRDefault="00A463A0" w:rsidP="00DD0EE8">
      <w:pPr>
        <w:pStyle w:val="BodyText"/>
        <w:spacing w:before="82" w:line="237" w:lineRule="auto"/>
        <w:ind w:right="569"/>
        <w:jc w:val="both"/>
      </w:pPr>
      <w:r w:rsidRPr="00EB1F99">
        <w:rPr>
          <w:color w:val="010202"/>
        </w:rPr>
        <w:t>Similarly, where an obstacle of up to 50 m is present in the outage areas of the central separating islet and the permissible speed cannot be limited to 60 km/h, provision shall be made for the installation of an impact energy absorption system.</w:t>
      </w:r>
    </w:p>
    <w:p w14:paraId="3F93D61C" w14:textId="77777777" w:rsidR="00896A56" w:rsidRPr="00EB1F99" w:rsidRDefault="00896A56" w:rsidP="00DD0EE8">
      <w:pPr>
        <w:pStyle w:val="BodyText"/>
        <w:spacing w:line="237" w:lineRule="auto"/>
        <w:ind w:right="569"/>
        <w:jc w:val="both"/>
        <w:rPr>
          <w:color w:val="010202"/>
          <w:lang w:val="en-US"/>
        </w:rPr>
      </w:pPr>
    </w:p>
    <w:p w14:paraId="2589CC56" w14:textId="54D7088D" w:rsidR="00896A56" w:rsidRPr="00EB1F99" w:rsidRDefault="00896A56" w:rsidP="00DD0EE8">
      <w:pPr>
        <w:pStyle w:val="BodyText"/>
        <w:spacing w:line="237" w:lineRule="auto"/>
        <w:ind w:right="569"/>
        <w:jc w:val="both"/>
        <w:rPr>
          <w:color w:val="010202"/>
          <w:lang w:val="en-US"/>
        </w:rPr>
      </w:pPr>
    </w:p>
    <w:p w14:paraId="3270C2C1" w14:textId="453A4AB9" w:rsidR="00896A56" w:rsidRPr="00EB1F99" w:rsidRDefault="009B0805" w:rsidP="00DD0EE8">
      <w:pPr>
        <w:pStyle w:val="Heading1"/>
        <w:numPr>
          <w:ilvl w:val="0"/>
          <w:numId w:val="16"/>
        </w:numPr>
        <w:ind w:left="567" w:hanging="567"/>
        <w:jc w:val="both"/>
        <w:rPr>
          <w:u w:val="none"/>
        </w:rPr>
      </w:pPr>
      <w:bookmarkStart w:id="259" w:name="_Toc82096326"/>
      <w:bookmarkStart w:id="260" w:name="_Toc82096962"/>
      <w:bookmarkStart w:id="261" w:name="_Toc82097243"/>
      <w:bookmarkStart w:id="262" w:name="_Toc82097810"/>
      <w:bookmarkStart w:id="263" w:name="_Toc82098050"/>
      <w:r w:rsidRPr="00EB1F99">
        <w:rPr>
          <w:noProof/>
          <w:u w:val="none"/>
        </w:rPr>
        <mc:AlternateContent>
          <mc:Choice Requires="wpg">
            <w:drawing>
              <wp:anchor distT="0" distB="0" distL="114300" distR="114300" simplePos="0" relativeHeight="251247616" behindDoc="0" locked="0" layoutInCell="1" allowOverlap="1" wp14:anchorId="09112C74" wp14:editId="7D9D2EC2">
                <wp:simplePos x="0" y="0"/>
                <wp:positionH relativeFrom="column">
                  <wp:posOffset>0</wp:posOffset>
                </wp:positionH>
                <wp:positionV relativeFrom="paragraph">
                  <wp:posOffset>291795</wp:posOffset>
                </wp:positionV>
                <wp:extent cx="6160135" cy="6350"/>
                <wp:effectExtent l="0" t="0" r="0" b="0"/>
                <wp:wrapNone/>
                <wp:docPr id="381"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382" name="Line 260"/>
                        <wps:cNvCnPr>
                          <a:cxnSpLocks noChangeShapeType="1"/>
                        </wps:cNvCnPr>
                        <wps:spPr bwMode="auto">
                          <a:xfrm>
                            <a:off x="0" y="5"/>
                            <a:ext cx="9701"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02999B6B" id="Group 259" o:spid="_x0000_s1026" style="position:absolute;margin-left:0;margin-top:23pt;width:485.05pt;height:.5pt;z-index:251247616"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">
                <v:line id="Line 26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" strokeweight=".16936mm"/>
              </v:group>
            </w:pict>
          </mc:Fallback>
        </mc:AlternateContent>
      </w:r>
      <w:r w:rsidRPr="00EB1F99">
        <w:rPr>
          <w:u w:val="none"/>
        </w:rPr>
        <w:t>Technical criteria for selecting vehicle restraint systems</w:t>
      </w:r>
      <w:bookmarkEnd w:id="259"/>
      <w:bookmarkEnd w:id="260"/>
      <w:bookmarkEnd w:id="261"/>
      <w:bookmarkEnd w:id="262"/>
      <w:bookmarkEnd w:id="263"/>
    </w:p>
    <w:p w14:paraId="2AEC32D7" w14:textId="77777777" w:rsidR="00896A56" w:rsidRPr="00EB1F99" w:rsidRDefault="00A463A0" w:rsidP="00DD0EE8">
      <w:pPr>
        <w:pStyle w:val="Heading2"/>
        <w:numPr>
          <w:ilvl w:val="2"/>
          <w:numId w:val="29"/>
        </w:numPr>
        <w:spacing w:before="249"/>
        <w:ind w:left="567"/>
        <w:jc w:val="left"/>
        <w:rPr>
          <w:rFonts w:ascii="Arial" w:hAnsi="Arial"/>
        </w:rPr>
      </w:pPr>
      <w:bookmarkStart w:id="264" w:name="_Toc82096327"/>
      <w:bookmarkStart w:id="265" w:name="_Toc82096963"/>
      <w:bookmarkStart w:id="266" w:name="_Toc82097244"/>
      <w:bookmarkStart w:id="267" w:name="_Toc82097811"/>
      <w:bookmarkStart w:id="268" w:name="_Toc82098051"/>
      <w:r w:rsidRPr="00EB1F99">
        <w:rPr>
          <w:rFonts w:ascii="Arial" w:hAnsi="Arial"/>
        </w:rPr>
        <w:t>General</w:t>
      </w:r>
      <w:bookmarkEnd w:id="264"/>
      <w:bookmarkEnd w:id="265"/>
      <w:bookmarkEnd w:id="266"/>
      <w:bookmarkEnd w:id="267"/>
      <w:bookmarkEnd w:id="268"/>
    </w:p>
    <w:p w14:paraId="0D738497" w14:textId="4A9B9DF7" w:rsidR="00896A56" w:rsidRPr="00EB1F99" w:rsidRDefault="00A463A0" w:rsidP="00167D7F">
      <w:pPr>
        <w:pStyle w:val="BodyText"/>
        <w:ind w:right="569"/>
        <w:jc w:val="both"/>
      </w:pPr>
      <w:r w:rsidRPr="00EB1F99">
        <w:t>The Technical Criteria for selecting safety barriers aim to create an operational road safety system, characterised by the high quality of the system itself, as well as the characteristics and properties of its maintenance and replacement.</w:t>
      </w:r>
    </w:p>
    <w:p w14:paraId="4F07DA21" w14:textId="77777777" w:rsidR="00E62EBA" w:rsidRPr="00EB1F99" w:rsidRDefault="00E62EBA" w:rsidP="00DD0EE8">
      <w:pPr>
        <w:pStyle w:val="BodyText"/>
        <w:ind w:right="569"/>
        <w:jc w:val="both"/>
        <w:rPr>
          <w:lang w:val="en-US"/>
        </w:rPr>
      </w:pPr>
    </w:p>
    <w:p w14:paraId="23B247E2" w14:textId="7B48162D" w:rsidR="00896A56" w:rsidRPr="00EB1F99" w:rsidRDefault="00A463A0" w:rsidP="00167D7F">
      <w:pPr>
        <w:pStyle w:val="BodyText"/>
        <w:spacing w:before="121"/>
        <w:ind w:right="569"/>
        <w:jc w:val="both"/>
      </w:pPr>
      <w:proofErr w:type="gramStart"/>
      <w:r w:rsidRPr="00EB1F99">
        <w:t>In order to</w:t>
      </w:r>
      <w:proofErr w:type="gramEnd"/>
      <w:r w:rsidRPr="00EB1F99">
        <w:t xml:space="preserve"> ensure the high-quality characteristics of a safety barrier, its compatibility with the ELOT EN 1317 standard alone is not sufficient, but additional requirements adapted to the particular requirements of the construction of a road or its technical elements (e.g., narrow side configurations with road equipment and plumbing constructions or impassable curbs , etc.) must be fulfilled. </w:t>
      </w:r>
      <w:proofErr w:type="gramStart"/>
      <w:r w:rsidRPr="00EB1F99">
        <w:t>Particular emphasis</w:t>
      </w:r>
      <w:proofErr w:type="gramEnd"/>
      <w:r w:rsidRPr="00EB1F99">
        <w:t xml:space="preserve"> is placed in this case on the provision of an economic safety barrier that fully meets the desired levels of road safety, while at the same time the overall road safety system will be feasible for all those involved in the operation of the road, both in terms of availability, quality of material and performance, factory support, repair and replacement capacities, as well as tendering and award procedures.</w:t>
      </w:r>
    </w:p>
    <w:p w14:paraId="1787B5A9" w14:textId="77777777" w:rsidR="00E62EBA" w:rsidRPr="00EB1F99" w:rsidRDefault="00E62EBA" w:rsidP="00DD0EE8">
      <w:pPr>
        <w:pStyle w:val="BodyText"/>
        <w:spacing w:before="121"/>
        <w:ind w:right="569"/>
        <w:jc w:val="both"/>
        <w:rPr>
          <w:lang w:val="en-US"/>
        </w:rPr>
      </w:pPr>
    </w:p>
    <w:p w14:paraId="097C7755" w14:textId="685183A8" w:rsidR="00896A56" w:rsidRPr="00EB1F99" w:rsidRDefault="00A463A0" w:rsidP="00167D7F">
      <w:pPr>
        <w:pStyle w:val="BodyText"/>
        <w:spacing w:before="119"/>
        <w:ind w:right="569"/>
        <w:jc w:val="both"/>
      </w:pPr>
      <w:r w:rsidRPr="00EB1F99">
        <w:t xml:space="preserve">For this purpose, the Technical Criteria set forth in this chapter have been formulated and may be used by the competent technical services in connection with the relevant notices for safety works or tendering for road construction works. The fulfilment of specific criteria by producers of safety barriers may be demonstrated by the submission of specific certificates or attestations. Alternatively, the producer of a safety barrier may include the specific certificates or attestations in the specifications of the safety system provided by it </w:t>
      </w:r>
      <w:proofErr w:type="gramStart"/>
      <w:r w:rsidRPr="00EB1F99">
        <w:t>in order to</w:t>
      </w:r>
      <w:proofErr w:type="gramEnd"/>
      <w:r w:rsidRPr="00EB1F99">
        <w:t xml:space="preserve"> avoid the procurement of the relevant certificates or confirmations and to facilitate the procedure for notices of construction works and awards for both the Managing Service and the producers.</w:t>
      </w:r>
    </w:p>
    <w:p w14:paraId="52838282" w14:textId="77777777" w:rsidR="00E62EBA" w:rsidRPr="00EB1F99" w:rsidRDefault="00E62EBA" w:rsidP="00DD0EE8">
      <w:pPr>
        <w:pStyle w:val="BodyText"/>
        <w:spacing w:before="119"/>
        <w:ind w:right="569"/>
        <w:jc w:val="both"/>
        <w:rPr>
          <w:lang w:val="en-US"/>
        </w:rPr>
      </w:pPr>
    </w:p>
    <w:p w14:paraId="06FA9D46" w14:textId="1A34A5D1" w:rsidR="00896A56" w:rsidRPr="00EB1F99" w:rsidRDefault="00A463A0" w:rsidP="00167D7F">
      <w:pPr>
        <w:pStyle w:val="BodyText"/>
        <w:spacing w:before="120"/>
        <w:ind w:right="569"/>
        <w:jc w:val="both"/>
      </w:pPr>
      <w:r w:rsidRPr="00EB1F99">
        <w:t xml:space="preserve">A key feature of the Technical Criteria is the attempt to install, insofar as possible, a continuous and uniform safety system and avoid the fragmentation of the safety system into individual systems. Despite this, it is possible for some specific and limited construction work on a road to require safety schemes which fulfil the specific requirements of the specific road operations. Furthermore, any notice of a safety barrier should take into account the compatibility of the system with the safety systems to be connected </w:t>
      </w:r>
      <w:proofErr w:type="gramStart"/>
      <w:r w:rsidRPr="00EB1F99">
        <w:lastRenderedPageBreak/>
        <w:t>in the course of</w:t>
      </w:r>
      <w:proofErr w:type="gramEnd"/>
      <w:r w:rsidRPr="00EB1F99">
        <w:t xml:space="preserve"> subsequent road construction work and with existing systems. This means that future safety notices should fulfil the Technical Criteria for both the main systems and their assemblies and terminations at the same time. Of particular importance in this case for the Managing Services is the supply of safety barriers with interchangeable parts (modular-type barriers) from various producers, as this results in the rapid and economic repair or replacement of worn or damaged safety barriers.</w:t>
      </w:r>
    </w:p>
    <w:p w14:paraId="24A0E311" w14:textId="114C7D7E" w:rsidR="00E62EBA" w:rsidRPr="00EB1F99" w:rsidRDefault="00E62EBA" w:rsidP="00167D7F">
      <w:pPr>
        <w:pStyle w:val="BodyText"/>
        <w:spacing w:before="120"/>
        <w:ind w:right="569"/>
        <w:jc w:val="both"/>
        <w:rPr>
          <w:lang w:val="en-US"/>
        </w:rPr>
      </w:pPr>
    </w:p>
    <w:p w14:paraId="3E770C43" w14:textId="77777777" w:rsidR="00E62EBA" w:rsidRPr="00EB1F99" w:rsidRDefault="00E62EBA" w:rsidP="00DD0EE8">
      <w:pPr>
        <w:pStyle w:val="BodyText"/>
        <w:spacing w:before="120"/>
        <w:ind w:right="569"/>
        <w:jc w:val="both"/>
        <w:rPr>
          <w:lang w:val="en-US"/>
        </w:rPr>
      </w:pPr>
    </w:p>
    <w:p w14:paraId="39652A04" w14:textId="77777777" w:rsidR="00284109" w:rsidRPr="00EB1F99" w:rsidRDefault="00284109" w:rsidP="00167D7F">
      <w:pPr>
        <w:pStyle w:val="BodyText"/>
        <w:spacing w:before="120"/>
        <w:ind w:right="569"/>
        <w:jc w:val="both"/>
        <w:rPr>
          <w:lang w:val="en-US"/>
        </w:rPr>
      </w:pPr>
    </w:p>
    <w:p w14:paraId="57702C0B" w14:textId="27BA83F6" w:rsidR="00896A56" w:rsidRPr="00EB1F99" w:rsidRDefault="00A463A0" w:rsidP="00DD0EE8">
      <w:pPr>
        <w:pStyle w:val="BodyText"/>
        <w:spacing w:before="120"/>
        <w:ind w:left="567" w:right="2"/>
        <w:jc w:val="both"/>
      </w:pPr>
      <w:r w:rsidRPr="00EB1F99">
        <w:t>The Technical Criteria are distinguished in these for main systems, IEASs, assemblies and terminations, as well as specific requirements for safety notices. Notices should check the correlation of the Technical Criteria with the specific construction works and projects and be appropriately incorporated into them.</w:t>
      </w:r>
    </w:p>
    <w:p w14:paraId="62E7C641" w14:textId="77B2F400" w:rsidR="00896A56" w:rsidRPr="00EB1F99" w:rsidRDefault="00896A56" w:rsidP="00DD0EE8">
      <w:pPr>
        <w:pStyle w:val="BodyText"/>
        <w:spacing w:line="237" w:lineRule="auto"/>
        <w:ind w:right="569"/>
        <w:jc w:val="both"/>
        <w:rPr>
          <w:color w:val="010202"/>
          <w:lang w:val="en-US"/>
        </w:rPr>
      </w:pPr>
    </w:p>
    <w:p w14:paraId="274799A4" w14:textId="77777777" w:rsidR="00FB4738" w:rsidRPr="00EB1F99" w:rsidRDefault="00FB4738" w:rsidP="00DD0EE8">
      <w:pPr>
        <w:pStyle w:val="BodyText"/>
        <w:spacing w:line="237" w:lineRule="auto"/>
        <w:ind w:right="569"/>
        <w:jc w:val="both"/>
        <w:rPr>
          <w:color w:val="010202"/>
          <w:lang w:val="en-US"/>
        </w:rPr>
      </w:pPr>
    </w:p>
    <w:p w14:paraId="70ADA79E" w14:textId="03797EC5" w:rsidR="00896A56" w:rsidRPr="00EB1F99" w:rsidRDefault="00884776" w:rsidP="00DD0EE8">
      <w:pPr>
        <w:pStyle w:val="Heading2"/>
        <w:numPr>
          <w:ilvl w:val="2"/>
          <w:numId w:val="29"/>
        </w:numPr>
        <w:spacing w:before="249"/>
        <w:ind w:left="1134"/>
        <w:jc w:val="left"/>
        <w:rPr>
          <w:rFonts w:ascii="Arial" w:hAnsi="Arial"/>
        </w:rPr>
      </w:pPr>
      <w:bookmarkStart w:id="269" w:name="_Toc82096328"/>
      <w:bookmarkStart w:id="270" w:name="_Toc82096964"/>
      <w:bookmarkStart w:id="271" w:name="_Toc82097245"/>
      <w:bookmarkStart w:id="272" w:name="_Toc82097812"/>
      <w:bookmarkStart w:id="273" w:name="_Toc82098052"/>
      <w:r w:rsidRPr="00EB1F99">
        <w:rPr>
          <w:rFonts w:ascii="Arial" w:hAnsi="Arial"/>
        </w:rPr>
        <w:t>Technical criteria for selecting safety barriers</w:t>
      </w:r>
      <w:bookmarkEnd w:id="269"/>
      <w:bookmarkEnd w:id="270"/>
      <w:bookmarkEnd w:id="271"/>
      <w:bookmarkEnd w:id="272"/>
      <w:bookmarkEnd w:id="273"/>
    </w:p>
    <w:p w14:paraId="2C91973F" w14:textId="63F40612" w:rsidR="00896A56" w:rsidRPr="00EB1F99" w:rsidRDefault="00A463A0" w:rsidP="00284109">
      <w:pPr>
        <w:pStyle w:val="BodyText"/>
        <w:ind w:left="567" w:right="2"/>
        <w:jc w:val="both"/>
      </w:pPr>
      <w:r w:rsidRPr="00EB1F99">
        <w:t>The Technical Criteria for vehicle restraint systems are described in Table 9. Criteria S1 to S5 must be fulfilled and the fulfilment of criteria S6 to S9 depends on the specifics of road safety and are potentially included in the notices.</w:t>
      </w:r>
    </w:p>
    <w:p w14:paraId="2399BA9B" w14:textId="77777777" w:rsidR="00284109" w:rsidRPr="00EB1F99" w:rsidRDefault="00284109" w:rsidP="00DD0EE8">
      <w:pPr>
        <w:pStyle w:val="BodyText"/>
        <w:ind w:left="567" w:right="2"/>
        <w:jc w:val="both"/>
        <w:rPr>
          <w:lang w:val="en-US"/>
        </w:rPr>
      </w:pPr>
    </w:p>
    <w:p w14:paraId="6B31689F" w14:textId="77777777" w:rsidR="00896A56" w:rsidRPr="00EB1F99" w:rsidRDefault="00896A56">
      <w:pPr>
        <w:jc w:val="both"/>
        <w:rPr>
          <w:lang w:val="en-US"/>
        </w:rPr>
      </w:pPr>
    </w:p>
    <w:p w14:paraId="68641311" w14:textId="0834C334" w:rsidR="00E62EBA" w:rsidRPr="00EB1F99" w:rsidRDefault="00E62EBA">
      <w:pPr>
        <w:jc w:val="both"/>
        <w:rPr>
          <w:lang w:val="en-US"/>
        </w:rPr>
        <w:sectPr w:rsidR="00E62EBA" w:rsidRPr="00EB1F99" w:rsidSect="00DD0EE8">
          <w:pgSz w:w="11910" w:h="16840"/>
          <w:pgMar w:top="1418" w:right="851" w:bottom="567" w:left="851" w:header="1128" w:footer="0" w:gutter="0"/>
          <w:cols w:space="720"/>
        </w:sectPr>
      </w:pPr>
    </w:p>
    <w:p w14:paraId="41997F23" w14:textId="70C9F7F9" w:rsidR="00896A56" w:rsidRPr="00EB1F99" w:rsidRDefault="00A463A0" w:rsidP="00DD0EE8">
      <w:pPr>
        <w:spacing w:before="93"/>
        <w:ind w:right="569"/>
        <w:rPr>
          <w:rFonts w:ascii="Arial" w:hAnsi="Arial"/>
          <w:b/>
          <w:sz w:val="19"/>
        </w:rPr>
      </w:pPr>
      <w:r w:rsidRPr="00EB1F99">
        <w:rPr>
          <w:rFonts w:ascii="Arial" w:hAnsi="Arial"/>
          <w:b/>
          <w:color w:val="010202"/>
          <w:sz w:val="19"/>
        </w:rPr>
        <w:lastRenderedPageBreak/>
        <w:t>Table 9:</w:t>
      </w:r>
      <w:r w:rsidRPr="00EB1F99">
        <w:rPr>
          <w:rFonts w:ascii="Arial" w:hAnsi="Arial"/>
          <w:b/>
          <w:color w:val="010202"/>
          <w:sz w:val="19"/>
        </w:rPr>
        <w:tab/>
        <w:t>Safety barrier requirements and system characteristics</w:t>
      </w:r>
    </w:p>
    <w:p w14:paraId="38AF45BF" w14:textId="77777777" w:rsidR="00896A56" w:rsidRPr="00EB1F99" w:rsidRDefault="00896A56">
      <w:pPr>
        <w:pStyle w:val="BodyText"/>
        <w:spacing w:before="7"/>
        <w:rPr>
          <w:b/>
          <w:sz w:val="16"/>
          <w:szCs w:val="16"/>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9"/>
        <w:gridCol w:w="4276"/>
        <w:gridCol w:w="2954"/>
        <w:gridCol w:w="1452"/>
      </w:tblGrid>
      <w:tr w:rsidR="00896A56" w:rsidRPr="00EB1F99" w14:paraId="00BC6680" w14:textId="77777777" w:rsidTr="00DD0EE8">
        <w:trPr>
          <w:trHeight w:val="230"/>
        </w:trPr>
        <w:tc>
          <w:tcPr>
            <w:tcW w:w="9811" w:type="dxa"/>
            <w:gridSpan w:val="4"/>
          </w:tcPr>
          <w:p w14:paraId="371376AC" w14:textId="77777777" w:rsidR="00896A56" w:rsidRPr="00EB1F99" w:rsidRDefault="00A463A0">
            <w:pPr>
              <w:pStyle w:val="TableParagraph"/>
              <w:spacing w:line="210" w:lineRule="exact"/>
              <w:rPr>
                <w:b/>
                <w:sz w:val="20"/>
              </w:rPr>
            </w:pPr>
            <w:r w:rsidRPr="00EB1F99">
              <w:rPr>
                <w:b/>
                <w:sz w:val="20"/>
              </w:rPr>
              <w:t>Submission of certificates</w:t>
            </w:r>
          </w:p>
        </w:tc>
      </w:tr>
      <w:tr w:rsidR="00896A56" w:rsidRPr="00EB1F99" w14:paraId="12D71A69" w14:textId="77777777" w:rsidTr="00DD0EE8">
        <w:trPr>
          <w:trHeight w:val="230"/>
        </w:trPr>
        <w:tc>
          <w:tcPr>
            <w:tcW w:w="1129" w:type="dxa"/>
          </w:tcPr>
          <w:p w14:paraId="56B4F0F3" w14:textId="77777777" w:rsidR="00896A56" w:rsidRPr="00EB1F99" w:rsidRDefault="00896A56">
            <w:pPr>
              <w:pStyle w:val="TableParagraph"/>
              <w:ind w:left="0"/>
              <w:rPr>
                <w:sz w:val="16"/>
                <w:lang w:val="el-GR"/>
              </w:rPr>
            </w:pPr>
          </w:p>
        </w:tc>
        <w:tc>
          <w:tcPr>
            <w:tcW w:w="4276" w:type="dxa"/>
          </w:tcPr>
          <w:p w14:paraId="768C79CF" w14:textId="77777777" w:rsidR="00896A56" w:rsidRPr="00EB1F99" w:rsidRDefault="00A463A0">
            <w:pPr>
              <w:pStyle w:val="TableParagraph"/>
              <w:spacing w:line="210" w:lineRule="exact"/>
              <w:rPr>
                <w:b/>
                <w:sz w:val="20"/>
              </w:rPr>
            </w:pPr>
            <w:r w:rsidRPr="00EB1F99">
              <w:rPr>
                <w:b/>
                <w:sz w:val="20"/>
              </w:rPr>
              <w:t>Requirements</w:t>
            </w:r>
          </w:p>
        </w:tc>
        <w:tc>
          <w:tcPr>
            <w:tcW w:w="4406" w:type="dxa"/>
            <w:gridSpan w:val="2"/>
          </w:tcPr>
          <w:p w14:paraId="0629F636" w14:textId="2D47CF08" w:rsidR="00896A56" w:rsidRPr="00EB1F99" w:rsidRDefault="00A463A0">
            <w:pPr>
              <w:pStyle w:val="TableParagraph"/>
              <w:spacing w:line="210" w:lineRule="exact"/>
              <w:ind w:left="1006"/>
              <w:rPr>
                <w:b/>
                <w:sz w:val="20"/>
              </w:rPr>
            </w:pPr>
            <w:r w:rsidRPr="00EB1F99">
              <w:rPr>
                <w:b/>
                <w:sz w:val="20"/>
              </w:rPr>
              <w:t>Supporting documents/certifications</w:t>
            </w:r>
          </w:p>
        </w:tc>
      </w:tr>
      <w:tr w:rsidR="00896A56" w:rsidRPr="00EB1F99" w14:paraId="11CE6D78" w14:textId="77777777" w:rsidTr="00DD0EE8">
        <w:trPr>
          <w:trHeight w:val="1150"/>
        </w:trPr>
        <w:tc>
          <w:tcPr>
            <w:tcW w:w="1129" w:type="dxa"/>
          </w:tcPr>
          <w:p w14:paraId="611CE8BD" w14:textId="77777777" w:rsidR="00896A56" w:rsidRPr="00EB1F99" w:rsidRDefault="00A463A0">
            <w:pPr>
              <w:pStyle w:val="TableParagraph"/>
              <w:spacing w:line="228" w:lineRule="exact"/>
              <w:rPr>
                <w:sz w:val="18"/>
                <w:szCs w:val="18"/>
              </w:rPr>
            </w:pPr>
            <w:r w:rsidRPr="00EB1F99">
              <w:rPr>
                <w:sz w:val="18"/>
              </w:rPr>
              <w:t>S1</w:t>
            </w:r>
          </w:p>
        </w:tc>
        <w:tc>
          <w:tcPr>
            <w:tcW w:w="4276" w:type="dxa"/>
          </w:tcPr>
          <w:p w14:paraId="2D197626" w14:textId="769E0503" w:rsidR="00896A56" w:rsidRPr="00EB1F99" w:rsidRDefault="00A463A0">
            <w:pPr>
              <w:pStyle w:val="TableParagraph"/>
              <w:ind w:right="102"/>
              <w:rPr>
                <w:sz w:val="18"/>
                <w:szCs w:val="18"/>
              </w:rPr>
            </w:pPr>
            <w:r w:rsidRPr="00EB1F99">
              <w:rPr>
                <w:sz w:val="18"/>
              </w:rPr>
              <w:t xml:space="preserve">All relevant evidence of the certification process (e.g., table of amendments, test reports, product performance certification documents by an Accredited Body, </w:t>
            </w:r>
            <w:proofErr w:type="gramStart"/>
            <w:r w:rsidRPr="00EB1F99">
              <w:rPr>
                <w:sz w:val="18"/>
              </w:rPr>
              <w:t>reports</w:t>
            </w:r>
            <w:proofErr w:type="gramEnd"/>
            <w:r w:rsidRPr="00EB1F99">
              <w:rPr>
                <w:sz w:val="18"/>
              </w:rPr>
              <w:t xml:space="preserve"> and documents </w:t>
            </w:r>
          </w:p>
          <w:p w14:paraId="44D66154" w14:textId="7AE23BCD" w:rsidR="00896A56" w:rsidRPr="00EB1F99" w:rsidRDefault="00951BF0">
            <w:pPr>
              <w:pStyle w:val="TableParagraph"/>
              <w:spacing w:line="213" w:lineRule="exact"/>
              <w:rPr>
                <w:sz w:val="18"/>
                <w:szCs w:val="18"/>
              </w:rPr>
            </w:pPr>
            <w:r w:rsidRPr="00EB1F99">
              <w:rPr>
                <w:sz w:val="18"/>
              </w:rPr>
              <w:t>amendments, etc.) shall be submitted for certified safety barriers.</w:t>
            </w:r>
          </w:p>
        </w:tc>
        <w:tc>
          <w:tcPr>
            <w:tcW w:w="2954" w:type="dxa"/>
          </w:tcPr>
          <w:p w14:paraId="6F609EF7" w14:textId="037DFF38" w:rsidR="00896A56" w:rsidRPr="00EB1F99" w:rsidRDefault="00A463A0">
            <w:pPr>
              <w:pStyle w:val="TableParagraph"/>
              <w:ind w:right="464"/>
              <w:rPr>
                <w:sz w:val="18"/>
                <w:szCs w:val="18"/>
              </w:rPr>
            </w:pPr>
            <w:r w:rsidRPr="00EB1F99">
              <w:rPr>
                <w:sz w:val="18"/>
              </w:rPr>
              <w:t>Stability performance certificate by an Accredited Body with annexes and producer's performance declaration.</w:t>
            </w:r>
          </w:p>
        </w:tc>
        <w:tc>
          <w:tcPr>
            <w:tcW w:w="1452" w:type="dxa"/>
          </w:tcPr>
          <w:p w14:paraId="68BF668F" w14:textId="77777777" w:rsidR="00896A56" w:rsidRPr="00EB1F99" w:rsidRDefault="00A463A0" w:rsidP="00DD0EE8">
            <w:pPr>
              <w:pStyle w:val="TableParagraph"/>
              <w:ind w:left="108"/>
              <w:rPr>
                <w:sz w:val="18"/>
                <w:szCs w:val="18"/>
              </w:rPr>
            </w:pPr>
            <w:r w:rsidRPr="00EB1F99">
              <w:rPr>
                <w:sz w:val="18"/>
              </w:rPr>
              <w:t>Depending on the system</w:t>
            </w:r>
          </w:p>
        </w:tc>
      </w:tr>
      <w:tr w:rsidR="00896A56" w:rsidRPr="00EB1F99" w14:paraId="063CB9EF" w14:textId="77777777" w:rsidTr="00DD0EE8">
        <w:trPr>
          <w:trHeight w:val="2069"/>
        </w:trPr>
        <w:tc>
          <w:tcPr>
            <w:tcW w:w="1129" w:type="dxa"/>
          </w:tcPr>
          <w:p w14:paraId="374A4F30" w14:textId="77777777" w:rsidR="00896A56" w:rsidRPr="00EB1F99" w:rsidRDefault="00A463A0">
            <w:pPr>
              <w:pStyle w:val="TableParagraph"/>
              <w:spacing w:line="227" w:lineRule="exact"/>
              <w:rPr>
                <w:sz w:val="18"/>
                <w:szCs w:val="18"/>
              </w:rPr>
            </w:pPr>
            <w:r w:rsidRPr="00EB1F99">
              <w:rPr>
                <w:sz w:val="18"/>
              </w:rPr>
              <w:t>alternatively,</w:t>
            </w:r>
          </w:p>
        </w:tc>
        <w:tc>
          <w:tcPr>
            <w:tcW w:w="4276" w:type="dxa"/>
          </w:tcPr>
          <w:p w14:paraId="21EBB89F" w14:textId="13B4B6ED" w:rsidR="00896A56" w:rsidRPr="00EB1F99" w:rsidRDefault="00A463A0" w:rsidP="00794FE3">
            <w:pPr>
              <w:pStyle w:val="TableParagraph"/>
              <w:ind w:right="148"/>
              <w:rPr>
                <w:sz w:val="18"/>
                <w:szCs w:val="18"/>
              </w:rPr>
            </w:pPr>
            <w:r w:rsidRPr="00EB1F99">
              <w:rPr>
                <w:sz w:val="18"/>
              </w:rPr>
              <w:t>A performance certificate in accordance with ELOT EN 1317 as well as an additional certificate of durability in accordance with Volume 4 for a cast concrete barrier with all its relevant annexes (change list) shall be submitted for cast concrete barriers. The certificates will have been issued for both the product of the cast barrier as well as the process of its on-site manufacture.</w:t>
            </w:r>
          </w:p>
        </w:tc>
        <w:tc>
          <w:tcPr>
            <w:tcW w:w="2954" w:type="dxa"/>
          </w:tcPr>
          <w:p w14:paraId="6B167736" w14:textId="16DA62B0" w:rsidR="00896A56" w:rsidRPr="00EB1F99" w:rsidRDefault="00A463A0">
            <w:pPr>
              <w:pStyle w:val="TableParagraph"/>
              <w:ind w:right="165"/>
              <w:rPr>
                <w:sz w:val="18"/>
                <w:szCs w:val="18"/>
              </w:rPr>
            </w:pPr>
            <w:r w:rsidRPr="00EB1F99">
              <w:rPr>
                <w:sz w:val="18"/>
              </w:rPr>
              <w:t>Performance certificates according to ELOT EN 1317 and of durability (over 25 years) with the relevant annexes</w:t>
            </w:r>
          </w:p>
        </w:tc>
        <w:tc>
          <w:tcPr>
            <w:tcW w:w="1452" w:type="dxa"/>
          </w:tcPr>
          <w:p w14:paraId="57E84F72" w14:textId="77777777" w:rsidR="00896A56" w:rsidRPr="00EB1F99" w:rsidRDefault="00A463A0" w:rsidP="00DD0EE8">
            <w:pPr>
              <w:pStyle w:val="TableParagraph"/>
              <w:ind w:left="108"/>
              <w:rPr>
                <w:sz w:val="18"/>
                <w:szCs w:val="18"/>
              </w:rPr>
            </w:pPr>
            <w:r w:rsidRPr="00EB1F99">
              <w:rPr>
                <w:sz w:val="18"/>
              </w:rPr>
              <w:t>Depending on the system</w:t>
            </w:r>
          </w:p>
        </w:tc>
      </w:tr>
      <w:tr w:rsidR="00896A56" w:rsidRPr="00EB1F99" w14:paraId="71A3A45B" w14:textId="77777777" w:rsidTr="00DD0EE8">
        <w:trPr>
          <w:trHeight w:val="230"/>
        </w:trPr>
        <w:tc>
          <w:tcPr>
            <w:tcW w:w="9811" w:type="dxa"/>
            <w:gridSpan w:val="4"/>
          </w:tcPr>
          <w:p w14:paraId="62B5C06B" w14:textId="77777777" w:rsidR="00896A56" w:rsidRPr="00EB1F99" w:rsidRDefault="00A463A0">
            <w:pPr>
              <w:pStyle w:val="TableParagraph"/>
              <w:spacing w:line="210" w:lineRule="exact"/>
              <w:rPr>
                <w:b/>
                <w:sz w:val="20"/>
              </w:rPr>
            </w:pPr>
            <w:r w:rsidRPr="00EB1F99">
              <w:rPr>
                <w:b/>
                <w:sz w:val="20"/>
              </w:rPr>
              <w:t>ELOT EN 1317 positive impact tests</w:t>
            </w:r>
          </w:p>
        </w:tc>
      </w:tr>
      <w:tr w:rsidR="00896A56" w:rsidRPr="00EB1F99" w14:paraId="10F5E168" w14:textId="77777777" w:rsidTr="00DD0EE8">
        <w:trPr>
          <w:trHeight w:val="230"/>
        </w:trPr>
        <w:tc>
          <w:tcPr>
            <w:tcW w:w="1129" w:type="dxa"/>
          </w:tcPr>
          <w:p w14:paraId="2DE52EF2" w14:textId="77777777" w:rsidR="00896A56" w:rsidRPr="00EB1F99" w:rsidRDefault="00896A56">
            <w:pPr>
              <w:pStyle w:val="TableParagraph"/>
              <w:ind w:left="0"/>
              <w:rPr>
                <w:sz w:val="16"/>
                <w:lang w:val="el-GR"/>
              </w:rPr>
            </w:pPr>
          </w:p>
        </w:tc>
        <w:tc>
          <w:tcPr>
            <w:tcW w:w="4276" w:type="dxa"/>
          </w:tcPr>
          <w:p w14:paraId="4C46C55E" w14:textId="77777777" w:rsidR="00896A56" w:rsidRPr="00EB1F99" w:rsidRDefault="00A463A0">
            <w:pPr>
              <w:pStyle w:val="TableParagraph"/>
              <w:spacing w:line="210" w:lineRule="exact"/>
              <w:rPr>
                <w:b/>
                <w:sz w:val="20"/>
              </w:rPr>
            </w:pPr>
            <w:r w:rsidRPr="00EB1F99">
              <w:rPr>
                <w:b/>
                <w:sz w:val="20"/>
              </w:rPr>
              <w:t>Requirements</w:t>
            </w:r>
          </w:p>
        </w:tc>
        <w:tc>
          <w:tcPr>
            <w:tcW w:w="4406" w:type="dxa"/>
            <w:gridSpan w:val="2"/>
          </w:tcPr>
          <w:p w14:paraId="520E7D9D" w14:textId="77777777" w:rsidR="00896A56" w:rsidRPr="00EB1F99" w:rsidRDefault="00A463A0">
            <w:pPr>
              <w:pStyle w:val="TableParagraph"/>
              <w:spacing w:line="210" w:lineRule="exact"/>
              <w:rPr>
                <w:b/>
                <w:sz w:val="20"/>
              </w:rPr>
            </w:pPr>
            <w:r w:rsidRPr="00EB1F99">
              <w:rPr>
                <w:b/>
                <w:sz w:val="20"/>
              </w:rPr>
              <w:t>Supporting documents/certificates</w:t>
            </w:r>
          </w:p>
        </w:tc>
      </w:tr>
      <w:tr w:rsidR="00896A56" w:rsidRPr="00EB1F99" w14:paraId="60AD6F9E" w14:textId="77777777" w:rsidTr="00DD0EE8">
        <w:trPr>
          <w:trHeight w:val="919"/>
        </w:trPr>
        <w:tc>
          <w:tcPr>
            <w:tcW w:w="1129" w:type="dxa"/>
          </w:tcPr>
          <w:p w14:paraId="43D4FF70" w14:textId="77777777" w:rsidR="00896A56" w:rsidRPr="00EB1F99" w:rsidRDefault="00A463A0">
            <w:pPr>
              <w:pStyle w:val="TableParagraph"/>
              <w:spacing w:line="227" w:lineRule="exact"/>
              <w:rPr>
                <w:sz w:val="18"/>
                <w:szCs w:val="18"/>
              </w:rPr>
            </w:pPr>
            <w:r w:rsidRPr="00EB1F99">
              <w:rPr>
                <w:sz w:val="18"/>
              </w:rPr>
              <w:t>S2</w:t>
            </w:r>
          </w:p>
        </w:tc>
        <w:tc>
          <w:tcPr>
            <w:tcW w:w="4276" w:type="dxa"/>
          </w:tcPr>
          <w:p w14:paraId="5D584F6A" w14:textId="089F92F6" w:rsidR="00896A56" w:rsidRPr="00EB1F99" w:rsidRDefault="00A463A0">
            <w:pPr>
              <w:pStyle w:val="TableParagraph"/>
              <w:ind w:right="300"/>
              <w:rPr>
                <w:sz w:val="18"/>
                <w:szCs w:val="18"/>
              </w:rPr>
            </w:pPr>
            <w:r w:rsidRPr="00EB1F99">
              <w:rPr>
                <w:sz w:val="18"/>
              </w:rPr>
              <w:t>Submission of test reports from an accredited laboratory and a performance certificate (stability) issued by an Accredited Body</w:t>
            </w:r>
          </w:p>
          <w:p w14:paraId="1FEB8CA5" w14:textId="44FB83E8" w:rsidR="00896A56" w:rsidRPr="00EB1F99" w:rsidRDefault="00A463A0">
            <w:pPr>
              <w:pStyle w:val="TableParagraph"/>
              <w:spacing w:line="230" w:lineRule="exact"/>
              <w:ind w:right="369" w:hanging="1"/>
              <w:rPr>
                <w:sz w:val="18"/>
                <w:szCs w:val="18"/>
              </w:rPr>
            </w:pPr>
            <w:r w:rsidRPr="00EB1F99">
              <w:rPr>
                <w:sz w:val="18"/>
              </w:rPr>
              <w:t>in accordance with ELOT EN 1317</w:t>
            </w:r>
          </w:p>
        </w:tc>
        <w:tc>
          <w:tcPr>
            <w:tcW w:w="2954" w:type="dxa"/>
          </w:tcPr>
          <w:p w14:paraId="2A7F6870" w14:textId="77777777" w:rsidR="00896A56" w:rsidRPr="00EB1F99" w:rsidRDefault="00A463A0">
            <w:pPr>
              <w:pStyle w:val="TableParagraph"/>
              <w:spacing w:line="227" w:lineRule="exact"/>
              <w:rPr>
                <w:sz w:val="18"/>
                <w:szCs w:val="18"/>
              </w:rPr>
            </w:pPr>
            <w:r w:rsidRPr="00EB1F99">
              <w:rPr>
                <w:sz w:val="18"/>
              </w:rPr>
              <w:t>Test control report</w:t>
            </w:r>
          </w:p>
        </w:tc>
        <w:tc>
          <w:tcPr>
            <w:tcW w:w="1452" w:type="dxa"/>
          </w:tcPr>
          <w:p w14:paraId="74D66A00" w14:textId="77777777" w:rsidR="00896A56" w:rsidRPr="00EB1F99" w:rsidRDefault="00A463A0" w:rsidP="00DD0EE8">
            <w:pPr>
              <w:pStyle w:val="TableParagraph"/>
              <w:ind w:left="108"/>
              <w:rPr>
                <w:sz w:val="18"/>
                <w:szCs w:val="18"/>
              </w:rPr>
            </w:pPr>
            <w:r w:rsidRPr="00EB1F99">
              <w:rPr>
                <w:sz w:val="18"/>
              </w:rPr>
              <w:t>Depending on the test</w:t>
            </w:r>
          </w:p>
        </w:tc>
      </w:tr>
      <w:tr w:rsidR="00896A56" w:rsidRPr="00EB1F99" w14:paraId="3E77BC55" w14:textId="77777777" w:rsidTr="00DD0EE8">
        <w:trPr>
          <w:trHeight w:val="689"/>
        </w:trPr>
        <w:tc>
          <w:tcPr>
            <w:tcW w:w="1129" w:type="dxa"/>
          </w:tcPr>
          <w:p w14:paraId="789FF6B5" w14:textId="77777777" w:rsidR="00896A56" w:rsidRPr="00EB1F99" w:rsidRDefault="00A463A0">
            <w:pPr>
              <w:pStyle w:val="TableParagraph"/>
              <w:spacing w:line="227" w:lineRule="exact"/>
              <w:rPr>
                <w:sz w:val="18"/>
                <w:szCs w:val="18"/>
              </w:rPr>
            </w:pPr>
            <w:r w:rsidRPr="00EB1F99">
              <w:rPr>
                <w:sz w:val="18"/>
              </w:rPr>
              <w:t>S3</w:t>
            </w:r>
          </w:p>
        </w:tc>
        <w:tc>
          <w:tcPr>
            <w:tcW w:w="4276" w:type="dxa"/>
          </w:tcPr>
          <w:p w14:paraId="2BC876B1" w14:textId="77777777" w:rsidR="00896A56" w:rsidRPr="00EB1F99" w:rsidRDefault="00A463A0">
            <w:pPr>
              <w:pStyle w:val="TableParagraph"/>
              <w:ind w:right="396"/>
              <w:rPr>
                <w:sz w:val="18"/>
                <w:szCs w:val="18"/>
              </w:rPr>
            </w:pPr>
            <w:r w:rsidRPr="00EB1F99">
              <w:rPr>
                <w:sz w:val="18"/>
              </w:rPr>
              <w:t>Submission of impact videos (as a.avi or.mpeg file) for all downloads</w:t>
            </w:r>
          </w:p>
          <w:p w14:paraId="447E1E5F" w14:textId="77777777" w:rsidR="00896A56" w:rsidRPr="00EB1F99" w:rsidRDefault="00A463A0">
            <w:pPr>
              <w:pStyle w:val="TableParagraph"/>
              <w:spacing w:line="212" w:lineRule="exact"/>
              <w:rPr>
                <w:sz w:val="18"/>
                <w:szCs w:val="18"/>
              </w:rPr>
            </w:pPr>
            <w:r w:rsidRPr="00EB1F99">
              <w:rPr>
                <w:sz w:val="18"/>
              </w:rPr>
              <w:t>according to ELOT EN 1317</w:t>
            </w:r>
          </w:p>
        </w:tc>
        <w:tc>
          <w:tcPr>
            <w:tcW w:w="2954" w:type="dxa"/>
          </w:tcPr>
          <w:p w14:paraId="355FF396" w14:textId="77777777" w:rsidR="00896A56" w:rsidRPr="00EB1F99" w:rsidRDefault="00A463A0">
            <w:pPr>
              <w:pStyle w:val="TableParagraph"/>
              <w:spacing w:line="227" w:lineRule="exact"/>
              <w:rPr>
                <w:sz w:val="18"/>
                <w:szCs w:val="18"/>
              </w:rPr>
            </w:pPr>
            <w:r w:rsidRPr="00EB1F99">
              <w:rPr>
                <w:sz w:val="18"/>
              </w:rPr>
              <w:t>Video</w:t>
            </w:r>
          </w:p>
        </w:tc>
        <w:tc>
          <w:tcPr>
            <w:tcW w:w="1452" w:type="dxa"/>
          </w:tcPr>
          <w:p w14:paraId="3D108980" w14:textId="77777777" w:rsidR="00896A56" w:rsidRPr="00EB1F99" w:rsidRDefault="00A463A0" w:rsidP="00DD0EE8">
            <w:pPr>
              <w:pStyle w:val="TableParagraph"/>
              <w:ind w:left="108"/>
              <w:rPr>
                <w:sz w:val="18"/>
                <w:szCs w:val="18"/>
              </w:rPr>
            </w:pPr>
            <w:r w:rsidRPr="00EB1F99">
              <w:rPr>
                <w:sz w:val="18"/>
              </w:rPr>
              <w:t>Depending on the test</w:t>
            </w:r>
          </w:p>
        </w:tc>
      </w:tr>
      <w:tr w:rsidR="00896A56" w:rsidRPr="00EB1F99" w14:paraId="72F71C00" w14:textId="77777777" w:rsidTr="00DD0EE8">
        <w:trPr>
          <w:trHeight w:val="230"/>
        </w:trPr>
        <w:tc>
          <w:tcPr>
            <w:tcW w:w="9811" w:type="dxa"/>
            <w:gridSpan w:val="4"/>
          </w:tcPr>
          <w:p w14:paraId="1280D1A3" w14:textId="77777777" w:rsidR="00896A56" w:rsidRPr="00EB1F99" w:rsidRDefault="00A463A0">
            <w:pPr>
              <w:pStyle w:val="TableParagraph"/>
              <w:spacing w:line="210" w:lineRule="exact"/>
              <w:rPr>
                <w:b/>
                <w:sz w:val="20"/>
              </w:rPr>
            </w:pPr>
            <w:r w:rsidRPr="00EB1F99">
              <w:rPr>
                <w:b/>
                <w:sz w:val="20"/>
              </w:rPr>
              <w:t>System and Installation Documents</w:t>
            </w:r>
          </w:p>
        </w:tc>
      </w:tr>
      <w:tr w:rsidR="00896A56" w:rsidRPr="00EB1F99" w14:paraId="696FCC91" w14:textId="77777777" w:rsidTr="00DD0EE8">
        <w:trPr>
          <w:trHeight w:val="230"/>
        </w:trPr>
        <w:tc>
          <w:tcPr>
            <w:tcW w:w="1129" w:type="dxa"/>
          </w:tcPr>
          <w:p w14:paraId="0CFA1846" w14:textId="77777777" w:rsidR="00896A56" w:rsidRPr="00EB1F99" w:rsidRDefault="00896A56">
            <w:pPr>
              <w:pStyle w:val="TableParagraph"/>
              <w:ind w:left="0"/>
              <w:rPr>
                <w:sz w:val="16"/>
                <w:lang w:val="el-GR"/>
              </w:rPr>
            </w:pPr>
          </w:p>
        </w:tc>
        <w:tc>
          <w:tcPr>
            <w:tcW w:w="4276" w:type="dxa"/>
          </w:tcPr>
          <w:p w14:paraId="7181FB09" w14:textId="77777777" w:rsidR="00896A56" w:rsidRPr="00EB1F99" w:rsidRDefault="00A463A0">
            <w:pPr>
              <w:pStyle w:val="TableParagraph"/>
              <w:spacing w:line="210" w:lineRule="exact"/>
              <w:rPr>
                <w:b/>
                <w:sz w:val="20"/>
              </w:rPr>
            </w:pPr>
            <w:r w:rsidRPr="00EB1F99">
              <w:rPr>
                <w:b/>
                <w:sz w:val="20"/>
              </w:rPr>
              <w:t>Requirements</w:t>
            </w:r>
          </w:p>
        </w:tc>
        <w:tc>
          <w:tcPr>
            <w:tcW w:w="4406" w:type="dxa"/>
            <w:gridSpan w:val="2"/>
          </w:tcPr>
          <w:p w14:paraId="22887EA9" w14:textId="77777777" w:rsidR="00896A56" w:rsidRPr="00EB1F99" w:rsidRDefault="00A463A0">
            <w:pPr>
              <w:pStyle w:val="TableParagraph"/>
              <w:spacing w:line="210" w:lineRule="exact"/>
              <w:rPr>
                <w:b/>
                <w:sz w:val="20"/>
              </w:rPr>
            </w:pPr>
            <w:r w:rsidRPr="00EB1F99">
              <w:rPr>
                <w:b/>
                <w:sz w:val="20"/>
              </w:rPr>
              <w:t>Supporting documents/certificates</w:t>
            </w:r>
          </w:p>
        </w:tc>
      </w:tr>
      <w:tr w:rsidR="00896A56" w:rsidRPr="00EB1F99" w14:paraId="530293FA" w14:textId="77777777" w:rsidTr="00DD0EE8">
        <w:trPr>
          <w:trHeight w:val="460"/>
        </w:trPr>
        <w:tc>
          <w:tcPr>
            <w:tcW w:w="1129" w:type="dxa"/>
          </w:tcPr>
          <w:p w14:paraId="0107D934" w14:textId="77777777" w:rsidR="00896A56" w:rsidRPr="00EB1F99" w:rsidRDefault="00A463A0">
            <w:pPr>
              <w:pStyle w:val="TableParagraph"/>
              <w:spacing w:line="228" w:lineRule="exact"/>
              <w:rPr>
                <w:sz w:val="18"/>
                <w:szCs w:val="18"/>
              </w:rPr>
            </w:pPr>
            <w:r w:rsidRPr="00EB1F99">
              <w:rPr>
                <w:sz w:val="18"/>
              </w:rPr>
              <w:t>S4</w:t>
            </w:r>
          </w:p>
        </w:tc>
        <w:tc>
          <w:tcPr>
            <w:tcW w:w="4276" w:type="dxa"/>
          </w:tcPr>
          <w:p w14:paraId="25246367" w14:textId="00003008" w:rsidR="00896A56" w:rsidRPr="00EB1F99" w:rsidRDefault="00A463A0">
            <w:pPr>
              <w:pStyle w:val="TableParagraph"/>
              <w:spacing w:line="230" w:lineRule="exact"/>
              <w:rPr>
                <w:sz w:val="18"/>
                <w:szCs w:val="18"/>
              </w:rPr>
            </w:pPr>
            <w:r w:rsidRPr="00EB1F99">
              <w:rPr>
                <w:sz w:val="18"/>
              </w:rPr>
              <w:t>Submission of safety data in accordance with the relevant Template (see Annex 8)</w:t>
            </w:r>
          </w:p>
        </w:tc>
        <w:tc>
          <w:tcPr>
            <w:tcW w:w="2954" w:type="dxa"/>
          </w:tcPr>
          <w:p w14:paraId="00063326" w14:textId="223F40BB" w:rsidR="00896A56" w:rsidRPr="00EB1F99" w:rsidRDefault="00A463A0">
            <w:pPr>
              <w:pStyle w:val="TableParagraph"/>
              <w:spacing w:line="228" w:lineRule="exact"/>
              <w:rPr>
                <w:sz w:val="18"/>
                <w:szCs w:val="18"/>
              </w:rPr>
            </w:pPr>
            <w:r w:rsidRPr="00EB1F99">
              <w:rPr>
                <w:sz w:val="18"/>
              </w:rPr>
              <w:t>Data Sheet</w:t>
            </w:r>
            <w:r w:rsidR="008E50ED" w:rsidRPr="00EB1F99">
              <w:rPr>
                <w:rStyle w:val="FootnoteReference"/>
                <w:sz w:val="18"/>
                <w:szCs w:val="18"/>
                <w:lang w:val="el-GR"/>
              </w:rPr>
              <w:footnoteReference w:id="6"/>
            </w:r>
          </w:p>
        </w:tc>
        <w:tc>
          <w:tcPr>
            <w:tcW w:w="1452" w:type="dxa"/>
          </w:tcPr>
          <w:p w14:paraId="08E4F7C9" w14:textId="77777777" w:rsidR="00896A56" w:rsidRPr="00EB1F99" w:rsidRDefault="00A463A0" w:rsidP="00DD0EE8">
            <w:pPr>
              <w:pStyle w:val="TableParagraph"/>
              <w:spacing w:line="230" w:lineRule="exact"/>
              <w:ind w:left="108" w:right="34"/>
              <w:rPr>
                <w:sz w:val="18"/>
                <w:szCs w:val="18"/>
              </w:rPr>
            </w:pPr>
            <w:r w:rsidRPr="00EB1F99">
              <w:rPr>
                <w:sz w:val="18"/>
              </w:rPr>
              <w:t>Depending on the system</w:t>
            </w:r>
          </w:p>
        </w:tc>
      </w:tr>
      <w:tr w:rsidR="00896A56" w:rsidRPr="00EB1F99" w14:paraId="33FD4E8D" w14:textId="77777777" w:rsidTr="00DD0EE8">
        <w:trPr>
          <w:trHeight w:val="920"/>
        </w:trPr>
        <w:tc>
          <w:tcPr>
            <w:tcW w:w="1129" w:type="dxa"/>
          </w:tcPr>
          <w:p w14:paraId="24F3C548" w14:textId="77777777" w:rsidR="00896A56" w:rsidRPr="00EB1F99" w:rsidRDefault="00A463A0">
            <w:pPr>
              <w:pStyle w:val="TableParagraph"/>
              <w:spacing w:line="227" w:lineRule="exact"/>
              <w:rPr>
                <w:sz w:val="18"/>
                <w:szCs w:val="18"/>
              </w:rPr>
            </w:pPr>
            <w:r w:rsidRPr="00EB1F99">
              <w:rPr>
                <w:sz w:val="18"/>
              </w:rPr>
              <w:t>S5</w:t>
            </w:r>
          </w:p>
        </w:tc>
        <w:tc>
          <w:tcPr>
            <w:tcW w:w="4276" w:type="dxa"/>
          </w:tcPr>
          <w:p w14:paraId="36E41095" w14:textId="4944B1B2" w:rsidR="00896A56" w:rsidRPr="00EB1F99" w:rsidRDefault="00A463A0">
            <w:pPr>
              <w:pStyle w:val="TableParagraph"/>
              <w:ind w:right="197" w:hanging="1"/>
              <w:rPr>
                <w:sz w:val="18"/>
                <w:szCs w:val="18"/>
              </w:rPr>
            </w:pPr>
            <w:r w:rsidRPr="00EB1F99">
              <w:rPr>
                <w:sz w:val="18"/>
              </w:rPr>
              <w:t>Submission of producer installation instructions with date, Volume number, number of pages and type-related data</w:t>
            </w:r>
          </w:p>
          <w:p w14:paraId="665CEB29" w14:textId="77777777" w:rsidR="00896A56" w:rsidRPr="00EB1F99" w:rsidRDefault="00A463A0">
            <w:pPr>
              <w:pStyle w:val="TableParagraph"/>
              <w:spacing w:line="213" w:lineRule="exact"/>
              <w:rPr>
                <w:sz w:val="18"/>
                <w:szCs w:val="18"/>
              </w:rPr>
            </w:pPr>
            <w:r w:rsidRPr="00EB1F99">
              <w:rPr>
                <w:sz w:val="18"/>
              </w:rPr>
              <w:t>construction</w:t>
            </w:r>
          </w:p>
        </w:tc>
        <w:tc>
          <w:tcPr>
            <w:tcW w:w="2954" w:type="dxa"/>
          </w:tcPr>
          <w:p w14:paraId="15B6653B" w14:textId="77777777" w:rsidR="00896A56" w:rsidRPr="00EB1F99" w:rsidRDefault="00A463A0">
            <w:pPr>
              <w:pStyle w:val="TableParagraph"/>
              <w:spacing w:line="227" w:lineRule="exact"/>
              <w:rPr>
                <w:sz w:val="18"/>
                <w:szCs w:val="18"/>
              </w:rPr>
            </w:pPr>
            <w:r w:rsidRPr="00EB1F99">
              <w:rPr>
                <w:sz w:val="18"/>
              </w:rPr>
              <w:t>Installation instructions</w:t>
            </w:r>
          </w:p>
        </w:tc>
        <w:tc>
          <w:tcPr>
            <w:tcW w:w="1452" w:type="dxa"/>
          </w:tcPr>
          <w:p w14:paraId="11563A0A" w14:textId="77777777" w:rsidR="00896A56" w:rsidRPr="00EB1F99" w:rsidRDefault="00A463A0" w:rsidP="00DD0EE8">
            <w:pPr>
              <w:pStyle w:val="TableParagraph"/>
              <w:ind w:left="108" w:right="34"/>
              <w:rPr>
                <w:sz w:val="18"/>
                <w:szCs w:val="18"/>
              </w:rPr>
            </w:pPr>
            <w:r w:rsidRPr="00EB1F99">
              <w:rPr>
                <w:sz w:val="18"/>
              </w:rPr>
              <w:t>Depending on the system</w:t>
            </w:r>
          </w:p>
        </w:tc>
      </w:tr>
      <w:tr w:rsidR="00896A56" w:rsidRPr="00EB1F99" w14:paraId="06419A16" w14:textId="77777777" w:rsidTr="00DD0EE8">
        <w:trPr>
          <w:trHeight w:val="230"/>
        </w:trPr>
        <w:tc>
          <w:tcPr>
            <w:tcW w:w="9811" w:type="dxa"/>
            <w:gridSpan w:val="4"/>
          </w:tcPr>
          <w:p w14:paraId="17BB448D" w14:textId="77777777" w:rsidR="00896A56" w:rsidRPr="00EB1F99" w:rsidRDefault="00A463A0">
            <w:pPr>
              <w:pStyle w:val="TableParagraph"/>
              <w:spacing w:line="210" w:lineRule="exact"/>
              <w:rPr>
                <w:b/>
                <w:sz w:val="20"/>
              </w:rPr>
            </w:pPr>
            <w:r w:rsidRPr="00EB1F99">
              <w:rPr>
                <w:b/>
                <w:sz w:val="20"/>
              </w:rPr>
              <w:t>Road safety criteria</w:t>
            </w:r>
          </w:p>
        </w:tc>
      </w:tr>
      <w:tr w:rsidR="00896A56" w:rsidRPr="00EB1F99" w14:paraId="53781B71" w14:textId="77777777" w:rsidTr="00DD0EE8">
        <w:trPr>
          <w:trHeight w:val="230"/>
        </w:trPr>
        <w:tc>
          <w:tcPr>
            <w:tcW w:w="1129" w:type="dxa"/>
          </w:tcPr>
          <w:p w14:paraId="1DC0EEB3" w14:textId="77777777" w:rsidR="00896A56" w:rsidRPr="00EB1F99" w:rsidRDefault="00896A56">
            <w:pPr>
              <w:pStyle w:val="TableParagraph"/>
              <w:ind w:left="0"/>
              <w:rPr>
                <w:sz w:val="16"/>
                <w:lang w:val="el-GR"/>
              </w:rPr>
            </w:pPr>
          </w:p>
        </w:tc>
        <w:tc>
          <w:tcPr>
            <w:tcW w:w="4276" w:type="dxa"/>
          </w:tcPr>
          <w:p w14:paraId="0D91FF0E" w14:textId="77777777" w:rsidR="00896A56" w:rsidRPr="00EB1F99" w:rsidRDefault="00A463A0">
            <w:pPr>
              <w:pStyle w:val="TableParagraph"/>
              <w:spacing w:line="210" w:lineRule="exact"/>
              <w:rPr>
                <w:b/>
                <w:sz w:val="20"/>
              </w:rPr>
            </w:pPr>
            <w:r w:rsidRPr="00EB1F99">
              <w:rPr>
                <w:b/>
                <w:sz w:val="20"/>
              </w:rPr>
              <w:t>Requirements</w:t>
            </w:r>
          </w:p>
        </w:tc>
        <w:tc>
          <w:tcPr>
            <w:tcW w:w="4406" w:type="dxa"/>
            <w:gridSpan w:val="2"/>
          </w:tcPr>
          <w:p w14:paraId="34F26E24" w14:textId="77777777" w:rsidR="00896A56" w:rsidRPr="00EB1F99" w:rsidRDefault="00A463A0">
            <w:pPr>
              <w:pStyle w:val="TableParagraph"/>
              <w:spacing w:line="210" w:lineRule="exact"/>
              <w:rPr>
                <w:b/>
                <w:sz w:val="20"/>
              </w:rPr>
            </w:pPr>
            <w:r w:rsidRPr="00EB1F99">
              <w:rPr>
                <w:b/>
                <w:sz w:val="20"/>
              </w:rPr>
              <w:t>Supporting documents/certificates</w:t>
            </w:r>
          </w:p>
        </w:tc>
      </w:tr>
      <w:tr w:rsidR="00896A56" w:rsidRPr="00EB1F99" w14:paraId="4816EED4" w14:textId="77777777" w:rsidTr="00DD0EE8">
        <w:trPr>
          <w:trHeight w:val="1379"/>
        </w:trPr>
        <w:tc>
          <w:tcPr>
            <w:tcW w:w="1129" w:type="dxa"/>
          </w:tcPr>
          <w:p w14:paraId="41C19904" w14:textId="77777777" w:rsidR="00896A56" w:rsidRPr="00EB1F99" w:rsidRDefault="00A463A0">
            <w:pPr>
              <w:pStyle w:val="TableParagraph"/>
              <w:spacing w:line="227" w:lineRule="exact"/>
              <w:rPr>
                <w:sz w:val="18"/>
                <w:szCs w:val="18"/>
              </w:rPr>
            </w:pPr>
            <w:r w:rsidRPr="00EB1F99">
              <w:rPr>
                <w:sz w:val="18"/>
              </w:rPr>
              <w:t>S6</w:t>
            </w:r>
          </w:p>
        </w:tc>
        <w:tc>
          <w:tcPr>
            <w:tcW w:w="4276" w:type="dxa"/>
          </w:tcPr>
          <w:p w14:paraId="3B17F590" w14:textId="77777777" w:rsidR="00896A56" w:rsidRPr="00EB1F99" w:rsidRDefault="00A463A0">
            <w:pPr>
              <w:pStyle w:val="TableParagraph"/>
              <w:ind w:right="198"/>
              <w:rPr>
                <w:sz w:val="18"/>
                <w:szCs w:val="18"/>
              </w:rPr>
            </w:pPr>
            <w:r w:rsidRPr="00EB1F99">
              <w:rPr>
                <w:sz w:val="18"/>
              </w:rPr>
              <w:t>Indication of whether parts with a mass &gt; 2 kg have been detached during the ELOT EN 1317 impact test</w:t>
            </w:r>
          </w:p>
        </w:tc>
        <w:tc>
          <w:tcPr>
            <w:tcW w:w="2954" w:type="dxa"/>
          </w:tcPr>
          <w:p w14:paraId="21345740" w14:textId="77777777" w:rsidR="00896A56" w:rsidRPr="00EB1F99" w:rsidRDefault="00A463A0">
            <w:pPr>
              <w:pStyle w:val="TableParagraph"/>
              <w:ind w:right="324"/>
              <w:rPr>
                <w:sz w:val="18"/>
                <w:szCs w:val="18"/>
              </w:rPr>
            </w:pPr>
            <w:r w:rsidRPr="00EB1F99">
              <w:rPr>
                <w:sz w:val="18"/>
              </w:rPr>
              <w:t>Reference to the test report according to Annex A of ELOT EN 1317-2 paragraph</w:t>
            </w:r>
          </w:p>
          <w:p w14:paraId="70040618" w14:textId="3E1CD123" w:rsidR="00896A56" w:rsidRPr="00EB1F99" w:rsidRDefault="00A463A0">
            <w:pPr>
              <w:pStyle w:val="TableParagraph"/>
              <w:spacing w:line="213" w:lineRule="exact"/>
              <w:rPr>
                <w:sz w:val="18"/>
                <w:szCs w:val="18"/>
              </w:rPr>
            </w:pPr>
            <w:r w:rsidRPr="00EB1F99">
              <w:rPr>
                <w:sz w:val="18"/>
              </w:rPr>
              <w:t>5.2.15 or as issued in the future</w:t>
            </w:r>
          </w:p>
        </w:tc>
        <w:tc>
          <w:tcPr>
            <w:tcW w:w="1452" w:type="dxa"/>
          </w:tcPr>
          <w:p w14:paraId="656AAA5F" w14:textId="77777777" w:rsidR="00896A56" w:rsidRPr="00EB1F99" w:rsidRDefault="00A463A0" w:rsidP="00DD0EE8">
            <w:pPr>
              <w:pStyle w:val="TableParagraph"/>
              <w:ind w:left="108" w:right="34"/>
              <w:rPr>
                <w:sz w:val="18"/>
                <w:szCs w:val="18"/>
              </w:rPr>
            </w:pPr>
            <w:r w:rsidRPr="00EB1F99">
              <w:rPr>
                <w:sz w:val="18"/>
              </w:rPr>
              <w:t>Depending on the system</w:t>
            </w:r>
          </w:p>
        </w:tc>
      </w:tr>
      <w:tr w:rsidR="00896A56" w:rsidRPr="00EB1F99" w14:paraId="20ED573F" w14:textId="77777777" w:rsidTr="00DD0EE8">
        <w:trPr>
          <w:trHeight w:val="920"/>
        </w:trPr>
        <w:tc>
          <w:tcPr>
            <w:tcW w:w="1129" w:type="dxa"/>
          </w:tcPr>
          <w:p w14:paraId="32D51F92" w14:textId="77777777" w:rsidR="00896A56" w:rsidRPr="00EB1F99" w:rsidRDefault="00A463A0">
            <w:pPr>
              <w:pStyle w:val="TableParagraph"/>
              <w:spacing w:line="227" w:lineRule="exact"/>
              <w:rPr>
                <w:sz w:val="18"/>
                <w:szCs w:val="18"/>
              </w:rPr>
            </w:pPr>
            <w:r w:rsidRPr="00EB1F99">
              <w:rPr>
                <w:sz w:val="18"/>
              </w:rPr>
              <w:t>S7</w:t>
            </w:r>
          </w:p>
        </w:tc>
        <w:tc>
          <w:tcPr>
            <w:tcW w:w="4276" w:type="dxa"/>
          </w:tcPr>
          <w:p w14:paraId="3528F4BD" w14:textId="6FA304A6" w:rsidR="00896A56" w:rsidRPr="00EB1F99" w:rsidRDefault="00A463A0">
            <w:pPr>
              <w:pStyle w:val="TableParagraph"/>
              <w:ind w:right="213"/>
              <w:rPr>
                <w:sz w:val="18"/>
                <w:szCs w:val="18"/>
              </w:rPr>
            </w:pPr>
            <w:r w:rsidRPr="00EB1F99">
              <w:rPr>
                <w:sz w:val="18"/>
              </w:rPr>
              <w:t>Indication whether the safety barrier has dangerously shaped parts (sharp)</w:t>
            </w:r>
          </w:p>
          <w:p w14:paraId="7F41C22F" w14:textId="3B8330C9" w:rsidR="00896A56" w:rsidRPr="00EB1F99" w:rsidRDefault="00A463A0">
            <w:pPr>
              <w:pStyle w:val="TableParagraph"/>
              <w:spacing w:line="230" w:lineRule="exact"/>
              <w:ind w:right="1064"/>
              <w:rPr>
                <w:sz w:val="18"/>
                <w:szCs w:val="18"/>
              </w:rPr>
            </w:pPr>
            <w:r w:rsidRPr="00EB1F99">
              <w:rPr>
                <w:sz w:val="18"/>
              </w:rPr>
              <w:t>uprights, unprotected wire ropes, projections, etc.)</w:t>
            </w:r>
          </w:p>
        </w:tc>
        <w:tc>
          <w:tcPr>
            <w:tcW w:w="2954" w:type="dxa"/>
          </w:tcPr>
          <w:p w14:paraId="18C388E0" w14:textId="5BF63D34" w:rsidR="00896A56" w:rsidRPr="00EB1F99" w:rsidRDefault="0019518D">
            <w:pPr>
              <w:pStyle w:val="TableParagraph"/>
              <w:spacing w:line="227" w:lineRule="exact"/>
              <w:rPr>
                <w:sz w:val="18"/>
                <w:szCs w:val="18"/>
              </w:rPr>
            </w:pPr>
            <w:r w:rsidRPr="00EB1F99">
              <w:rPr>
                <w:sz w:val="18"/>
              </w:rPr>
              <w:t>Technical drawings of safety barriers</w:t>
            </w:r>
          </w:p>
        </w:tc>
        <w:tc>
          <w:tcPr>
            <w:tcW w:w="1452" w:type="dxa"/>
          </w:tcPr>
          <w:p w14:paraId="2066C056" w14:textId="77777777" w:rsidR="00896A56" w:rsidRPr="00EB1F99" w:rsidRDefault="00A463A0" w:rsidP="00DD0EE8">
            <w:pPr>
              <w:pStyle w:val="TableParagraph"/>
              <w:ind w:left="108" w:right="34"/>
              <w:rPr>
                <w:sz w:val="18"/>
                <w:szCs w:val="18"/>
              </w:rPr>
            </w:pPr>
            <w:r w:rsidRPr="00EB1F99">
              <w:rPr>
                <w:sz w:val="18"/>
              </w:rPr>
              <w:t>Depending on the system</w:t>
            </w:r>
          </w:p>
        </w:tc>
      </w:tr>
      <w:tr w:rsidR="00896A56" w:rsidRPr="00EB1F99" w14:paraId="449F414C" w14:textId="77777777" w:rsidTr="00DD0EE8">
        <w:trPr>
          <w:trHeight w:val="919"/>
        </w:trPr>
        <w:tc>
          <w:tcPr>
            <w:tcW w:w="1129" w:type="dxa"/>
          </w:tcPr>
          <w:p w14:paraId="4C38C19C" w14:textId="77777777" w:rsidR="00896A56" w:rsidRPr="00EB1F99" w:rsidRDefault="00A463A0">
            <w:pPr>
              <w:pStyle w:val="TableParagraph"/>
              <w:spacing w:line="227" w:lineRule="exact"/>
              <w:rPr>
                <w:sz w:val="18"/>
                <w:szCs w:val="18"/>
              </w:rPr>
            </w:pPr>
            <w:r w:rsidRPr="00EB1F99">
              <w:rPr>
                <w:sz w:val="18"/>
              </w:rPr>
              <w:t>S8</w:t>
            </w:r>
          </w:p>
        </w:tc>
        <w:tc>
          <w:tcPr>
            <w:tcW w:w="4276" w:type="dxa"/>
          </w:tcPr>
          <w:p w14:paraId="38686094" w14:textId="6CD58A48" w:rsidR="00896A56" w:rsidRPr="00EB1F99" w:rsidRDefault="00A463A0">
            <w:pPr>
              <w:pStyle w:val="TableParagraph"/>
              <w:ind w:right="477"/>
              <w:rPr>
                <w:sz w:val="18"/>
                <w:szCs w:val="18"/>
              </w:rPr>
            </w:pPr>
            <w:r w:rsidRPr="00EB1F99">
              <w:rPr>
                <w:sz w:val="18"/>
              </w:rPr>
              <w:t>Indication whether the safety barrier has additional motorcycle protection structures incorporated in the impact test and the performance certificate</w:t>
            </w:r>
          </w:p>
        </w:tc>
        <w:tc>
          <w:tcPr>
            <w:tcW w:w="2954" w:type="dxa"/>
          </w:tcPr>
          <w:p w14:paraId="174DDE9E" w14:textId="77777777" w:rsidR="00896A56" w:rsidRPr="00EB1F99" w:rsidRDefault="00A463A0">
            <w:pPr>
              <w:pStyle w:val="TableParagraph"/>
              <w:ind w:right="125"/>
              <w:rPr>
                <w:sz w:val="18"/>
                <w:szCs w:val="18"/>
              </w:rPr>
            </w:pPr>
            <w:r w:rsidRPr="00EB1F99">
              <w:rPr>
                <w:sz w:val="18"/>
              </w:rPr>
              <w:t>Proof of tests of additional structures</w:t>
            </w:r>
          </w:p>
          <w:p w14:paraId="21620680" w14:textId="77777777" w:rsidR="00896A56" w:rsidRPr="00EB1F99" w:rsidRDefault="00A463A0">
            <w:pPr>
              <w:pStyle w:val="TableParagraph"/>
              <w:spacing w:line="230" w:lineRule="exact"/>
              <w:ind w:right="737"/>
              <w:rPr>
                <w:sz w:val="18"/>
                <w:szCs w:val="18"/>
              </w:rPr>
            </w:pPr>
            <w:r w:rsidRPr="00EB1F99">
              <w:rPr>
                <w:sz w:val="18"/>
              </w:rPr>
              <w:t>and of the overall system</w:t>
            </w:r>
          </w:p>
        </w:tc>
        <w:tc>
          <w:tcPr>
            <w:tcW w:w="1452" w:type="dxa"/>
          </w:tcPr>
          <w:p w14:paraId="48A031B1" w14:textId="77777777" w:rsidR="00896A56" w:rsidRPr="00EB1F99" w:rsidRDefault="00A463A0" w:rsidP="00DD0EE8">
            <w:pPr>
              <w:pStyle w:val="TableParagraph"/>
              <w:ind w:left="108" w:right="34"/>
              <w:rPr>
                <w:sz w:val="18"/>
                <w:szCs w:val="18"/>
              </w:rPr>
            </w:pPr>
            <w:r w:rsidRPr="00EB1F99">
              <w:rPr>
                <w:sz w:val="18"/>
              </w:rPr>
              <w:t>Depending on the system</w:t>
            </w:r>
          </w:p>
        </w:tc>
      </w:tr>
      <w:tr w:rsidR="00896A56" w:rsidRPr="00EB1F99" w14:paraId="52B201E0" w14:textId="77777777" w:rsidTr="00DD0EE8">
        <w:trPr>
          <w:trHeight w:val="1379"/>
        </w:trPr>
        <w:tc>
          <w:tcPr>
            <w:tcW w:w="1129" w:type="dxa"/>
          </w:tcPr>
          <w:p w14:paraId="2C98CCF6" w14:textId="77777777" w:rsidR="00896A56" w:rsidRPr="00EB1F99" w:rsidRDefault="00A463A0">
            <w:pPr>
              <w:pStyle w:val="TableParagraph"/>
              <w:spacing w:line="227" w:lineRule="exact"/>
              <w:rPr>
                <w:sz w:val="18"/>
                <w:szCs w:val="18"/>
              </w:rPr>
            </w:pPr>
            <w:r w:rsidRPr="00EB1F99">
              <w:rPr>
                <w:sz w:val="18"/>
              </w:rPr>
              <w:t>S9</w:t>
            </w:r>
          </w:p>
        </w:tc>
        <w:tc>
          <w:tcPr>
            <w:tcW w:w="4276" w:type="dxa"/>
          </w:tcPr>
          <w:p w14:paraId="7CFBD6B9" w14:textId="51730314" w:rsidR="00896A56" w:rsidRPr="00EB1F99" w:rsidRDefault="00A463A0">
            <w:pPr>
              <w:pStyle w:val="TableParagraph"/>
              <w:ind w:right="138"/>
              <w:rPr>
                <w:sz w:val="18"/>
                <w:szCs w:val="18"/>
              </w:rPr>
            </w:pPr>
            <w:r w:rsidRPr="00EB1F99">
              <w:rPr>
                <w:sz w:val="18"/>
              </w:rPr>
              <w:t>Indication of whether the impact test was carried out in confined space conditions, such as near slopes, with various obstacles such as trees, base plates,</w:t>
            </w:r>
          </w:p>
          <w:p w14:paraId="646983D8" w14:textId="288FBC7C" w:rsidR="00896A56" w:rsidRPr="00EB1F99" w:rsidRDefault="00956D48">
            <w:pPr>
              <w:pStyle w:val="TableParagraph"/>
              <w:spacing w:line="230" w:lineRule="exact"/>
              <w:ind w:right="145"/>
              <w:rPr>
                <w:sz w:val="18"/>
                <w:szCs w:val="18"/>
              </w:rPr>
            </w:pPr>
            <w:r w:rsidRPr="00EB1F99">
              <w:rPr>
                <w:sz w:val="18"/>
              </w:rPr>
              <w:t>near bridge boundary line, manholes and various other obstacles or generally dangerous locations</w:t>
            </w:r>
          </w:p>
        </w:tc>
        <w:tc>
          <w:tcPr>
            <w:tcW w:w="2954" w:type="dxa"/>
          </w:tcPr>
          <w:p w14:paraId="3EF3F36C" w14:textId="77777777" w:rsidR="00896A56" w:rsidRPr="00EB1F99" w:rsidRDefault="00A463A0">
            <w:pPr>
              <w:pStyle w:val="TableParagraph"/>
              <w:ind w:right="165"/>
              <w:rPr>
                <w:sz w:val="18"/>
                <w:szCs w:val="18"/>
              </w:rPr>
            </w:pPr>
            <w:r w:rsidRPr="00EB1F99">
              <w:rPr>
                <w:sz w:val="18"/>
              </w:rPr>
              <w:t>Reference to test reports and data sheet (important: reference to distance</w:t>
            </w:r>
          </w:p>
          <w:p w14:paraId="2FCE5D0A" w14:textId="77777777" w:rsidR="00896A56" w:rsidRPr="00EB1F99" w:rsidRDefault="00A463A0">
            <w:pPr>
              <w:pStyle w:val="TableParagraph"/>
              <w:spacing w:line="230" w:lineRule="exact"/>
              <w:ind w:right="228"/>
              <w:rPr>
                <w:sz w:val="18"/>
                <w:szCs w:val="18"/>
              </w:rPr>
            </w:pPr>
            <w:r w:rsidRPr="00EB1F99">
              <w:rPr>
                <w:sz w:val="18"/>
              </w:rPr>
              <w:t>from the hazardous position or obstacle)</w:t>
            </w:r>
          </w:p>
        </w:tc>
        <w:tc>
          <w:tcPr>
            <w:tcW w:w="1452" w:type="dxa"/>
          </w:tcPr>
          <w:p w14:paraId="1AD40434" w14:textId="77777777" w:rsidR="00896A56" w:rsidRPr="00EB1F99" w:rsidRDefault="00A463A0" w:rsidP="00DD0EE8">
            <w:pPr>
              <w:pStyle w:val="TableParagraph"/>
              <w:ind w:left="108" w:right="34" w:hanging="1"/>
              <w:rPr>
                <w:sz w:val="18"/>
                <w:szCs w:val="18"/>
              </w:rPr>
            </w:pPr>
            <w:r w:rsidRPr="00EB1F99">
              <w:rPr>
                <w:sz w:val="18"/>
              </w:rPr>
              <w:t>Depending on the system</w:t>
            </w:r>
          </w:p>
        </w:tc>
      </w:tr>
    </w:tbl>
    <w:p w14:paraId="1B03DD4B" w14:textId="77777777" w:rsidR="00896A56" w:rsidRPr="00EB1F99" w:rsidRDefault="00A463A0" w:rsidP="00DD0EE8">
      <w:pPr>
        <w:spacing w:before="84"/>
        <w:ind w:left="567"/>
        <w:rPr>
          <w:b/>
          <w:sz w:val="24"/>
        </w:rPr>
      </w:pPr>
      <w:r w:rsidRPr="00EB1F99">
        <w:rPr>
          <w:b/>
          <w:sz w:val="24"/>
        </w:rPr>
        <w:t>Certificate S1</w:t>
      </w:r>
    </w:p>
    <w:p w14:paraId="7E4D3466" w14:textId="699CE060" w:rsidR="00896A56" w:rsidRPr="00EB1F99" w:rsidRDefault="00A463A0" w:rsidP="00DD0EE8">
      <w:pPr>
        <w:pStyle w:val="BodyText"/>
        <w:spacing w:before="119"/>
        <w:ind w:left="567"/>
        <w:jc w:val="both"/>
      </w:pPr>
      <w:r w:rsidRPr="00EB1F99">
        <w:lastRenderedPageBreak/>
        <w:t>According to Regulation (EU) No 305/2011 of the European Parliament and of the Council of 9 March 2011, a safety barrier circulating in EU must bear the CE mark. Consequently, the relevant certificates of validity of the CE mark must be produced by the supplier (producer) of each system together with the corresponding annexes or accompanying documents. Special conditions may apply only in cases of concrete barriers cast in situ. This type of barrier, in addition to performance certificate according to ELOT EN 1317, must also have an additional certificate to ensure the stability of the performance of this type, relating to its durability (lifespan of at least 25 years) by a notified body (see Volume 2 – Instructions for installation and repair of vehicle restraint systems and the relevant Volume 4 – Instructions for the application of in situ cast concrete safety barriers) of these instructions.</w:t>
      </w:r>
    </w:p>
    <w:p w14:paraId="72E0290F" w14:textId="77777777" w:rsidR="00896A56" w:rsidRPr="00EB1F99" w:rsidRDefault="00896A56">
      <w:pPr>
        <w:pStyle w:val="BodyText"/>
        <w:spacing w:before="1"/>
        <w:rPr>
          <w:lang w:val="en-US"/>
        </w:rPr>
      </w:pPr>
    </w:p>
    <w:p w14:paraId="1C9415F8" w14:textId="1FB25158" w:rsidR="00896A56" w:rsidRPr="00EB1F99" w:rsidRDefault="00A463A0" w:rsidP="00DD0EE8">
      <w:pPr>
        <w:ind w:left="567" w:right="2"/>
        <w:rPr>
          <w:b/>
          <w:sz w:val="24"/>
        </w:rPr>
      </w:pPr>
      <w:r w:rsidRPr="00EB1F99">
        <w:rPr>
          <w:b/>
          <w:sz w:val="24"/>
        </w:rPr>
        <w:t>ELOT EN 1317 positive impact tests (S2, S3)</w:t>
      </w:r>
    </w:p>
    <w:p w14:paraId="781B85C2" w14:textId="4258AFD2" w:rsidR="00896A56" w:rsidRPr="00EB1F99" w:rsidRDefault="00A463A0" w:rsidP="00DD0EE8">
      <w:pPr>
        <w:pStyle w:val="BodyText"/>
        <w:spacing w:before="118"/>
        <w:ind w:left="567" w:right="2"/>
        <w:jc w:val="both"/>
      </w:pPr>
      <w:r w:rsidRPr="00EB1F99">
        <w:t>According to these instructions, all barriers must fulfil the requirements of ELOT EN 1317. This is demonstrated by the relevant reports of a notified body according to ELOT EN 1317. For the suitability check of a specific safety barrier for its area of application in accordance with the notice, its full control test reports and videos must be submitted by the accredited laboratory. For example, a barrier may be considered suitable in accordance with these instructions or an acceptable deviation at a bulkhead position with a greater operational width, if the impact control shows that this safety barrier is working satisfactorily for the given lateral road configuration. It is therefore necessary to provide all control test reports and related videos of the impact tests showing the behaviour of the system during impact. Test reports and related videos are also necessary to assess e.g., elements of the barriers, showing the behaviour of safety barriers during the impact test.</w:t>
      </w:r>
    </w:p>
    <w:p w14:paraId="52E76C4B" w14:textId="77777777" w:rsidR="00896A56" w:rsidRPr="00EB1F99" w:rsidRDefault="00896A56">
      <w:pPr>
        <w:pStyle w:val="BodyText"/>
        <w:spacing w:before="1"/>
        <w:rPr>
          <w:lang w:val="en-US"/>
        </w:rPr>
      </w:pPr>
    </w:p>
    <w:p w14:paraId="13326D2A" w14:textId="77777777" w:rsidR="00896A56" w:rsidRPr="00EB1F99" w:rsidRDefault="00A463A0" w:rsidP="00DD0EE8">
      <w:pPr>
        <w:spacing w:before="1"/>
        <w:ind w:left="567" w:right="2"/>
        <w:rPr>
          <w:b/>
          <w:sz w:val="24"/>
        </w:rPr>
      </w:pPr>
      <w:r w:rsidRPr="00EB1F99">
        <w:rPr>
          <w:b/>
          <w:sz w:val="24"/>
        </w:rPr>
        <w:t>System and installation documentation (S4, S5)</w:t>
      </w:r>
    </w:p>
    <w:p w14:paraId="109297A9" w14:textId="32A71D39" w:rsidR="00896A56" w:rsidRPr="00EB1F99" w:rsidRDefault="00A463A0" w:rsidP="00DD0EE8">
      <w:pPr>
        <w:pStyle w:val="BodyText"/>
        <w:spacing w:before="118"/>
        <w:ind w:left="567" w:right="2"/>
        <w:jc w:val="both"/>
      </w:pPr>
      <w:r w:rsidRPr="00EB1F99">
        <w:t xml:space="preserve">The documentation of the system and its installation is intended to inform all those involved in the design, </w:t>
      </w:r>
      <w:proofErr w:type="gramStart"/>
      <w:r w:rsidRPr="00EB1F99">
        <w:t>study</w:t>
      </w:r>
      <w:proofErr w:type="gramEnd"/>
      <w:r w:rsidRPr="00EB1F99">
        <w:t xml:space="preserve"> and installation of the safety barrier, such as designers and the Managing Service, of the relevant information. The manufacturer (producer) of a safety barrier must provide a complete sheet with the necessary details of the barrier. In addition, the manufacturer (producer) must provide all the necessary instructions for installing the safety barrier in accordance with ELOT EN 1317. These instructions shall include a full description of the system, as well as detailed technical drawings. This information is an essential basis for documenting the compatibility of the construction of the barrier with the contractual obligations and is therefore </w:t>
      </w:r>
      <w:proofErr w:type="gramStart"/>
      <w:r w:rsidRPr="00EB1F99">
        <w:t>absolutely necessary</w:t>
      </w:r>
      <w:proofErr w:type="gramEnd"/>
      <w:r w:rsidRPr="00EB1F99">
        <w:t xml:space="preserve"> for safety designers and the Managing Service, which will check and approve the safety barrier design.</w:t>
      </w:r>
    </w:p>
    <w:p w14:paraId="62D0F919" w14:textId="77777777" w:rsidR="00896A56" w:rsidRPr="00EB1F99" w:rsidRDefault="00896A56">
      <w:pPr>
        <w:pStyle w:val="BodyText"/>
        <w:rPr>
          <w:lang w:val="en-US"/>
        </w:rPr>
      </w:pPr>
    </w:p>
    <w:p w14:paraId="05F11199" w14:textId="75BA1390" w:rsidR="00896A56" w:rsidRPr="00EB1F99" w:rsidRDefault="00A463A0" w:rsidP="00DD0EE8">
      <w:pPr>
        <w:pStyle w:val="BodyText"/>
        <w:spacing w:before="1"/>
        <w:ind w:left="567" w:right="2"/>
        <w:jc w:val="both"/>
      </w:pPr>
      <w:r w:rsidRPr="00EB1F99">
        <w:t xml:space="preserve">This information is particularly necessary for the Managing Service, as the possibilities and limits for the application of the safety barrier are clearly established and the Managing Service can therefore check the quality and completeness of the installation of the safety system and of any possible reductions in its performance. The installation instructions must have been verified by the notified body which issued the performance certificate and recognised and accepted by it. </w:t>
      </w:r>
      <w:proofErr w:type="gramStart"/>
      <w:r w:rsidRPr="00EB1F99">
        <w:t>Particular reference</w:t>
      </w:r>
      <w:proofErr w:type="gramEnd"/>
      <w:r w:rsidRPr="00EB1F99">
        <w:t xml:space="preserve"> should be made to the relevant documentation in specific applications and installations under various conditions such as embankment slopes, steep slopes and foundation ground slopes, bridge pedestrian paths, a special foundation and support surface, existing high curbs, etc., as provided for by the current Instructions for road project studies or Regulation on studies and research for new or existing projects. </w:t>
      </w:r>
      <w:proofErr w:type="gramStart"/>
      <w:r w:rsidRPr="00EB1F99">
        <w:t>Particular reference</w:t>
      </w:r>
      <w:proofErr w:type="gramEnd"/>
      <w:r w:rsidRPr="00EB1F99">
        <w:t xml:space="preserve"> to additional structures in the manufacturer’s installation instructions and the notified body’s performance certificates are of particular importance in this case.</w:t>
      </w:r>
    </w:p>
    <w:p w14:paraId="0C3CC213" w14:textId="77777777" w:rsidR="00896A56" w:rsidRPr="00EB1F99" w:rsidRDefault="00896A56" w:rsidP="00DD0EE8">
      <w:pPr>
        <w:pStyle w:val="BodyText"/>
        <w:rPr>
          <w:lang w:val="en-US"/>
        </w:rPr>
      </w:pPr>
    </w:p>
    <w:p w14:paraId="69E4EDAB" w14:textId="12AEC0D0" w:rsidR="009E1AFE" w:rsidRPr="00EB1F99" w:rsidRDefault="00A463A0" w:rsidP="00DD0EE8">
      <w:pPr>
        <w:pStyle w:val="BodyText"/>
        <w:spacing w:before="1"/>
        <w:ind w:right="569" w:hanging="1"/>
        <w:jc w:val="both"/>
      </w:pPr>
      <w:r w:rsidRPr="00EB1F99">
        <w:t xml:space="preserve">The manufacturer shall be responsible for the installation instructions and the operation of the safety barrier for the various conditions of application. </w:t>
      </w:r>
      <w:proofErr w:type="gramStart"/>
      <w:r w:rsidRPr="00EB1F99">
        <w:t>In the event that</w:t>
      </w:r>
      <w:proofErr w:type="gramEnd"/>
      <w:r w:rsidRPr="00EB1F99">
        <w:t xml:space="preserve"> the installed safety barrier is modular, the producer shall also provide a list of the types of barriers with which the various parts of the safety barrier are interchangeable as well as their producers.</w:t>
      </w:r>
    </w:p>
    <w:p w14:paraId="2D9B8235" w14:textId="41DEEFAA" w:rsidR="009E1AFE" w:rsidRPr="00EB1F99" w:rsidRDefault="009E1AFE" w:rsidP="00DD0EE8">
      <w:pPr>
        <w:pStyle w:val="BodyText"/>
        <w:rPr>
          <w:lang w:val="en-US"/>
        </w:rPr>
      </w:pPr>
    </w:p>
    <w:p w14:paraId="0F03D974" w14:textId="77777777" w:rsidR="00896A56" w:rsidRPr="00EB1F99" w:rsidRDefault="00A463A0" w:rsidP="00DD0EE8">
      <w:pPr>
        <w:spacing w:before="84"/>
        <w:ind w:right="569"/>
        <w:jc w:val="both"/>
        <w:rPr>
          <w:b/>
          <w:sz w:val="24"/>
        </w:rPr>
      </w:pPr>
      <w:r w:rsidRPr="00EB1F99">
        <w:rPr>
          <w:b/>
          <w:sz w:val="24"/>
        </w:rPr>
        <w:t>Road safety criteria (S6 to S9)</w:t>
      </w:r>
    </w:p>
    <w:p w14:paraId="21B9F6E8" w14:textId="090A8918" w:rsidR="00896A56" w:rsidRPr="00EB1F99" w:rsidRDefault="00A463A0" w:rsidP="00DD0EE8">
      <w:pPr>
        <w:pStyle w:val="BodyText"/>
        <w:spacing w:before="119"/>
        <w:ind w:right="569"/>
        <w:jc w:val="both"/>
      </w:pPr>
      <w:proofErr w:type="gramStart"/>
      <w:r w:rsidRPr="00EB1F99">
        <w:t>With regard to</w:t>
      </w:r>
      <w:proofErr w:type="gramEnd"/>
      <w:r w:rsidRPr="00EB1F99">
        <w:t xml:space="preserve"> the detachable parts of the barrier, ELOT EN 1317 requires the explicit reference to the control test report of the accredited testing laboratory. </w:t>
      </w:r>
      <w:proofErr w:type="gramStart"/>
      <w:r w:rsidRPr="00EB1F99">
        <w:t>In particular, on</w:t>
      </w:r>
      <w:proofErr w:type="gramEnd"/>
      <w:r w:rsidRPr="00EB1F99">
        <w:t xml:space="preserve"> the technical side, the central islet of separated roads or the safety barriers of roadside pedestrian paths and cycle paths, where there is </w:t>
      </w:r>
      <w:r w:rsidRPr="00EB1F99">
        <w:lastRenderedPageBreak/>
        <w:t>a risk to third parties due to the removal of parts of the barrier, this problem must be handled with particular care. This may lead to the exclusion of the use of systems from which parts are detached for specific safety projects, as otherwise the required levels of road safety are not ensured.</w:t>
      </w:r>
    </w:p>
    <w:p w14:paraId="7641EBDC" w14:textId="77777777" w:rsidR="00896A56" w:rsidRPr="00EB1F99" w:rsidRDefault="00896A56" w:rsidP="00DD0EE8">
      <w:pPr>
        <w:pStyle w:val="BodyText"/>
        <w:rPr>
          <w:lang w:val="en-US"/>
        </w:rPr>
      </w:pPr>
    </w:p>
    <w:p w14:paraId="5A023EFF" w14:textId="60B4582D" w:rsidR="00896A56" w:rsidRPr="00EB1F99" w:rsidRDefault="00A463A0" w:rsidP="00DD0EE8">
      <w:pPr>
        <w:pStyle w:val="BodyText"/>
        <w:ind w:right="569"/>
        <w:jc w:val="both"/>
      </w:pPr>
      <w:r w:rsidRPr="00EB1F99">
        <w:t>System components with spikes can also become dangerous for motorcyclists. So far, this consideration has not been incorporated in the harmonised part of ELOT EN 1317, although motorcycles are considered as vehicles and therefore their behaviour in impacting barriers should be taken into account. From the point of view of road safety, therefore, the choice of a safety barrier which poses a potential risk to motorcyclists should be avoided. Also, systems equipped with unprotected steel wire ropes can cause serious injury to motorcyclists. All these structures which do not ensure the required levels of road safety and the best possible protection for road users should therefore be avoided (European Parliament Resolution of 27.9.2011 on European Road Safety 2011-2020 [2010/2235(INI)]).</w:t>
      </w:r>
    </w:p>
    <w:p w14:paraId="2337A204" w14:textId="77777777" w:rsidR="00896A56" w:rsidRPr="00EB1F99" w:rsidRDefault="00896A56">
      <w:pPr>
        <w:pStyle w:val="BodyText"/>
        <w:rPr>
          <w:lang w:val="en-US"/>
        </w:rPr>
      </w:pPr>
    </w:p>
    <w:p w14:paraId="284F4414" w14:textId="156186F5" w:rsidR="00896A56" w:rsidRPr="00EB1F99" w:rsidRDefault="0008338F" w:rsidP="00DD0EE8">
      <w:pPr>
        <w:pStyle w:val="BodyText"/>
        <w:ind w:right="569"/>
        <w:jc w:val="both"/>
      </w:pPr>
      <w:r w:rsidRPr="00EB1F99">
        <w:t>Concrete safety barriers (cast in-situ or prefabricated) are generally a closed safety system. Therefore, no additional structures are required for the types of such safety barriers to prevent motorcyclists from sliding below the barriers.</w:t>
      </w:r>
    </w:p>
    <w:p w14:paraId="03F377D4" w14:textId="77777777" w:rsidR="00896A56" w:rsidRPr="00EB1F99" w:rsidRDefault="00896A56" w:rsidP="00DD0EE8">
      <w:pPr>
        <w:pStyle w:val="BodyText"/>
        <w:rPr>
          <w:lang w:val="en-US"/>
        </w:rPr>
      </w:pPr>
    </w:p>
    <w:p w14:paraId="2E48BB36" w14:textId="5527A209" w:rsidR="00896A56" w:rsidRPr="00EB1F99" w:rsidRDefault="00A463A0" w:rsidP="00DD0EE8">
      <w:pPr>
        <w:pStyle w:val="BodyText"/>
        <w:ind w:right="569"/>
        <w:jc w:val="both"/>
      </w:pPr>
      <w:r w:rsidRPr="00EB1F99">
        <w:t>The reference to possible special construction conditions during the impact test is not mandatory, but it is useful information for the designers and the Managing Services who announce the relevant works. Specific requirements for safety barriers must be indicated in the safety notices of works or tenders for road works in general and the relevant supporting documents must be submitted together with the producer’s bid.</w:t>
      </w:r>
    </w:p>
    <w:p w14:paraId="3742CD20" w14:textId="77777777" w:rsidR="00896A56" w:rsidRPr="00EB1F99" w:rsidRDefault="00896A56">
      <w:pPr>
        <w:pStyle w:val="BodyText"/>
        <w:rPr>
          <w:lang w:val="en-US"/>
        </w:rPr>
      </w:pPr>
    </w:p>
    <w:p w14:paraId="18C41B8B" w14:textId="77777777" w:rsidR="00896A56" w:rsidRPr="00EB1F99" w:rsidRDefault="00896A56" w:rsidP="00DD0EE8">
      <w:pPr>
        <w:pStyle w:val="BodyText"/>
        <w:rPr>
          <w:lang w:val="en-US"/>
        </w:rPr>
      </w:pPr>
    </w:p>
    <w:p w14:paraId="366171F2" w14:textId="41BD2B07" w:rsidR="00896A56" w:rsidRPr="00EB1F99" w:rsidRDefault="00A463A0" w:rsidP="00DD0EE8">
      <w:pPr>
        <w:pStyle w:val="Heading2"/>
        <w:numPr>
          <w:ilvl w:val="2"/>
          <w:numId w:val="29"/>
        </w:numPr>
        <w:spacing w:before="249"/>
        <w:ind w:left="567"/>
        <w:jc w:val="left"/>
        <w:rPr>
          <w:rFonts w:ascii="Arial" w:hAnsi="Arial"/>
        </w:rPr>
      </w:pPr>
      <w:bookmarkStart w:id="274" w:name="_Toc82096329"/>
      <w:bookmarkStart w:id="275" w:name="_Toc82096965"/>
      <w:bookmarkStart w:id="276" w:name="_Toc82097246"/>
      <w:bookmarkStart w:id="277" w:name="_Toc82097813"/>
      <w:bookmarkStart w:id="278" w:name="_Toc82098053"/>
      <w:r w:rsidRPr="00EB1F99">
        <w:rPr>
          <w:rFonts w:ascii="Arial" w:hAnsi="Arial"/>
        </w:rPr>
        <w:t>Additional requirements for technical elements of safety barriers</w:t>
      </w:r>
      <w:bookmarkEnd w:id="274"/>
      <w:bookmarkEnd w:id="275"/>
      <w:bookmarkEnd w:id="276"/>
      <w:bookmarkEnd w:id="277"/>
      <w:bookmarkEnd w:id="278"/>
    </w:p>
    <w:p w14:paraId="39439404" w14:textId="69F08272" w:rsidR="00896A56" w:rsidRPr="00EB1F99" w:rsidRDefault="00A463A0" w:rsidP="00DD0EE8">
      <w:pPr>
        <w:pStyle w:val="BodyText"/>
        <w:ind w:right="569"/>
        <w:jc w:val="both"/>
      </w:pPr>
      <w:r w:rsidRPr="00EB1F99">
        <w:t xml:space="preserve">Safety barriers installed on technical elements for reasons of technical safety must satisfy additional requirements. These concern </w:t>
      </w:r>
      <w:proofErr w:type="spellStart"/>
      <w:r w:rsidRPr="00EB1F99">
        <w:t>anchorings</w:t>
      </w:r>
      <w:proofErr w:type="spellEnd"/>
      <w:r w:rsidRPr="00EB1F99">
        <w:t xml:space="preserve"> and transferable forces and are listed in Table 10.</w:t>
      </w:r>
    </w:p>
    <w:p w14:paraId="4997578B" w14:textId="77777777" w:rsidR="00896A56" w:rsidRPr="00EB1F99" w:rsidRDefault="00896A56">
      <w:pPr>
        <w:jc w:val="both"/>
        <w:rPr>
          <w:lang w:val="en-US"/>
        </w:rPr>
      </w:pPr>
    </w:p>
    <w:p w14:paraId="5FBFD65D" w14:textId="77777777" w:rsidR="009E1AFE" w:rsidRPr="00EB1F99" w:rsidRDefault="009E1AFE">
      <w:pPr>
        <w:jc w:val="both"/>
        <w:rPr>
          <w:lang w:val="en-US"/>
        </w:rPr>
      </w:pPr>
    </w:p>
    <w:p w14:paraId="70923F75" w14:textId="4E0638DA" w:rsidR="009E1AFE" w:rsidRPr="00EB1F99" w:rsidRDefault="009E1AFE">
      <w:pPr>
        <w:jc w:val="both"/>
        <w:rPr>
          <w:lang w:val="en-US"/>
        </w:rPr>
        <w:sectPr w:rsidR="009E1AFE" w:rsidRPr="00EB1F99" w:rsidSect="00DD0EE8">
          <w:pgSz w:w="11910" w:h="16840"/>
          <w:pgMar w:top="1418" w:right="851" w:bottom="567" w:left="851" w:header="1126" w:footer="0" w:gutter="0"/>
          <w:cols w:space="720"/>
        </w:sectPr>
      </w:pPr>
    </w:p>
    <w:p w14:paraId="35995BD3" w14:textId="6C800F21" w:rsidR="00896A56" w:rsidRPr="00EB1F99" w:rsidRDefault="00A463A0" w:rsidP="00DD0EE8">
      <w:pPr>
        <w:spacing w:before="83"/>
        <w:ind w:left="567"/>
        <w:rPr>
          <w:rFonts w:ascii="Arial" w:hAnsi="Arial"/>
          <w:b/>
          <w:sz w:val="19"/>
        </w:rPr>
      </w:pPr>
      <w:r w:rsidRPr="00EB1F99">
        <w:rPr>
          <w:rFonts w:ascii="Arial" w:hAnsi="Arial"/>
          <w:b/>
          <w:color w:val="010202"/>
          <w:sz w:val="19"/>
        </w:rPr>
        <w:lastRenderedPageBreak/>
        <w:t>Table 10:</w:t>
      </w:r>
      <w:r w:rsidRPr="00EB1F99">
        <w:rPr>
          <w:rFonts w:ascii="Arial" w:hAnsi="Arial"/>
          <w:b/>
          <w:color w:val="010202"/>
          <w:sz w:val="19"/>
        </w:rPr>
        <w:tab/>
        <w:t>Additional technical requirements for safety barriers</w:t>
      </w:r>
    </w:p>
    <w:p w14:paraId="57646BEB" w14:textId="77777777" w:rsidR="00896A56" w:rsidRPr="00EB1F99" w:rsidRDefault="00896A56">
      <w:pPr>
        <w:pStyle w:val="BodyText"/>
        <w:rPr>
          <w:b/>
          <w:sz w:val="16"/>
          <w:szCs w:val="16"/>
          <w:lang w:val="en-US"/>
        </w:rPr>
      </w:pPr>
    </w:p>
    <w:tbl>
      <w:tblPr>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2"/>
        <w:gridCol w:w="2802"/>
        <w:gridCol w:w="2569"/>
        <w:gridCol w:w="2301"/>
      </w:tblGrid>
      <w:tr w:rsidR="00896A56" w:rsidRPr="00EB1F99" w14:paraId="3394BD0A" w14:textId="77777777">
        <w:trPr>
          <w:trHeight w:val="230"/>
        </w:trPr>
        <w:tc>
          <w:tcPr>
            <w:tcW w:w="9704" w:type="dxa"/>
            <w:gridSpan w:val="4"/>
          </w:tcPr>
          <w:p w14:paraId="428CEE0A" w14:textId="230C8B1B" w:rsidR="00896A56" w:rsidRPr="00EB1F99" w:rsidRDefault="00A463A0">
            <w:pPr>
              <w:pStyle w:val="TableParagraph"/>
              <w:spacing w:line="210" w:lineRule="exact"/>
              <w:rPr>
                <w:b/>
                <w:sz w:val="20"/>
              </w:rPr>
            </w:pPr>
            <w:r w:rsidRPr="00EB1F99">
              <w:rPr>
                <w:b/>
                <w:sz w:val="20"/>
              </w:rPr>
              <w:t>Additional technical requirements for safety barriers</w:t>
            </w:r>
          </w:p>
        </w:tc>
      </w:tr>
      <w:tr w:rsidR="00896A56" w:rsidRPr="00EB1F99" w14:paraId="415F4A95" w14:textId="77777777">
        <w:trPr>
          <w:trHeight w:val="230"/>
        </w:trPr>
        <w:tc>
          <w:tcPr>
            <w:tcW w:w="2032" w:type="dxa"/>
          </w:tcPr>
          <w:p w14:paraId="6C250671" w14:textId="77777777" w:rsidR="00896A56" w:rsidRPr="00EB1F99" w:rsidRDefault="00896A56">
            <w:pPr>
              <w:pStyle w:val="TableParagraph"/>
              <w:ind w:left="0"/>
              <w:rPr>
                <w:sz w:val="16"/>
                <w:lang w:val="en-US"/>
              </w:rPr>
            </w:pPr>
          </w:p>
        </w:tc>
        <w:tc>
          <w:tcPr>
            <w:tcW w:w="2802" w:type="dxa"/>
          </w:tcPr>
          <w:p w14:paraId="637506C6" w14:textId="77777777" w:rsidR="00896A56" w:rsidRPr="00EB1F99" w:rsidRDefault="00A463A0">
            <w:pPr>
              <w:pStyle w:val="TableParagraph"/>
              <w:spacing w:line="210" w:lineRule="exact"/>
              <w:rPr>
                <w:b/>
                <w:sz w:val="20"/>
              </w:rPr>
            </w:pPr>
            <w:r w:rsidRPr="00EB1F99">
              <w:rPr>
                <w:b/>
                <w:sz w:val="20"/>
              </w:rPr>
              <w:t>Requirements</w:t>
            </w:r>
          </w:p>
        </w:tc>
        <w:tc>
          <w:tcPr>
            <w:tcW w:w="4870" w:type="dxa"/>
            <w:gridSpan w:val="2"/>
          </w:tcPr>
          <w:p w14:paraId="1B91BF29" w14:textId="77777777" w:rsidR="00896A56" w:rsidRPr="00EB1F99" w:rsidRDefault="00A463A0">
            <w:pPr>
              <w:pStyle w:val="TableParagraph"/>
              <w:spacing w:line="210" w:lineRule="exact"/>
              <w:ind w:left="1237"/>
              <w:rPr>
                <w:b/>
                <w:sz w:val="20"/>
              </w:rPr>
            </w:pPr>
            <w:r w:rsidRPr="00EB1F99">
              <w:rPr>
                <w:b/>
                <w:sz w:val="20"/>
              </w:rPr>
              <w:t>Supporting documents/certificates</w:t>
            </w:r>
          </w:p>
        </w:tc>
      </w:tr>
      <w:tr w:rsidR="00896A56" w:rsidRPr="00EB1F99" w14:paraId="142C63E1" w14:textId="77777777">
        <w:trPr>
          <w:trHeight w:val="920"/>
        </w:trPr>
        <w:tc>
          <w:tcPr>
            <w:tcW w:w="2032" w:type="dxa"/>
          </w:tcPr>
          <w:p w14:paraId="7FBD02ED" w14:textId="77777777" w:rsidR="00896A56" w:rsidRPr="00EB1F99" w:rsidRDefault="00A463A0">
            <w:pPr>
              <w:pStyle w:val="TableParagraph"/>
              <w:spacing w:line="227" w:lineRule="exact"/>
              <w:rPr>
                <w:sz w:val="20"/>
              </w:rPr>
            </w:pPr>
            <w:r w:rsidRPr="00EB1F99">
              <w:rPr>
                <w:sz w:val="20"/>
              </w:rPr>
              <w:t>ΤΕ1</w:t>
            </w:r>
          </w:p>
        </w:tc>
        <w:tc>
          <w:tcPr>
            <w:tcW w:w="2802" w:type="dxa"/>
          </w:tcPr>
          <w:p w14:paraId="11264545" w14:textId="77777777" w:rsidR="00896A56" w:rsidRPr="00EB1F99" w:rsidRDefault="00A463A0">
            <w:pPr>
              <w:pStyle w:val="TableParagraph"/>
              <w:ind w:right="94"/>
              <w:rPr>
                <w:sz w:val="20"/>
              </w:rPr>
            </w:pPr>
            <w:r w:rsidRPr="00EB1F99">
              <w:rPr>
                <w:sz w:val="20"/>
              </w:rPr>
              <w:t>Positive impact test in relation to the lateral configuration of the bridge</w:t>
            </w:r>
          </w:p>
          <w:p w14:paraId="043C359F" w14:textId="77777777" w:rsidR="00896A56" w:rsidRPr="00EB1F99" w:rsidRDefault="00A463A0">
            <w:pPr>
              <w:pStyle w:val="TableParagraph"/>
              <w:spacing w:line="213" w:lineRule="exact"/>
              <w:rPr>
                <w:sz w:val="20"/>
              </w:rPr>
            </w:pPr>
            <w:r w:rsidRPr="00EB1F99">
              <w:rPr>
                <w:sz w:val="20"/>
              </w:rPr>
              <w:t>construction.</w:t>
            </w:r>
          </w:p>
        </w:tc>
        <w:tc>
          <w:tcPr>
            <w:tcW w:w="2569" w:type="dxa"/>
          </w:tcPr>
          <w:p w14:paraId="14E1C82A" w14:textId="77777777" w:rsidR="00896A56" w:rsidRPr="00EB1F99" w:rsidRDefault="00A463A0">
            <w:pPr>
              <w:pStyle w:val="TableParagraph"/>
              <w:ind w:left="108" w:right="161"/>
              <w:rPr>
                <w:sz w:val="20"/>
              </w:rPr>
            </w:pPr>
            <w:r w:rsidRPr="00EB1F99">
              <w:rPr>
                <w:sz w:val="20"/>
              </w:rPr>
              <w:t>Description in the test report</w:t>
            </w:r>
          </w:p>
        </w:tc>
        <w:tc>
          <w:tcPr>
            <w:tcW w:w="2301" w:type="dxa"/>
          </w:tcPr>
          <w:p w14:paraId="34C8BDF6"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28C485FD" w14:textId="77777777">
        <w:trPr>
          <w:trHeight w:val="2300"/>
        </w:trPr>
        <w:tc>
          <w:tcPr>
            <w:tcW w:w="2032" w:type="dxa"/>
          </w:tcPr>
          <w:p w14:paraId="06007C98" w14:textId="77777777" w:rsidR="00896A56" w:rsidRPr="00EB1F99" w:rsidRDefault="00A463A0">
            <w:pPr>
              <w:pStyle w:val="TableParagraph"/>
              <w:spacing w:line="227" w:lineRule="exact"/>
              <w:rPr>
                <w:sz w:val="20"/>
              </w:rPr>
            </w:pPr>
            <w:r w:rsidRPr="00EB1F99">
              <w:rPr>
                <w:sz w:val="20"/>
              </w:rPr>
              <w:t>ΤΕ2</w:t>
            </w:r>
          </w:p>
        </w:tc>
        <w:tc>
          <w:tcPr>
            <w:tcW w:w="2802" w:type="dxa"/>
          </w:tcPr>
          <w:p w14:paraId="5BB87C21" w14:textId="77777777" w:rsidR="00896A56" w:rsidRPr="00EB1F99" w:rsidRDefault="00A463A0">
            <w:pPr>
              <w:pStyle w:val="TableParagraph"/>
              <w:ind w:right="175"/>
              <w:rPr>
                <w:sz w:val="20"/>
              </w:rPr>
            </w:pPr>
            <w:r w:rsidRPr="00EB1F99">
              <w:rPr>
                <w:sz w:val="20"/>
              </w:rPr>
              <w:t>Force measurements during the impact test and classification according to ELOT EN 1991-2,</w:t>
            </w:r>
          </w:p>
          <w:p w14:paraId="4F7EDE92" w14:textId="5563DEF6" w:rsidR="00896A56" w:rsidRPr="00EB1F99" w:rsidRDefault="00A463A0">
            <w:pPr>
              <w:pStyle w:val="TableParagraph"/>
              <w:ind w:right="303"/>
              <w:rPr>
                <w:sz w:val="20"/>
              </w:rPr>
            </w:pPr>
            <w:r w:rsidRPr="00EB1F99">
              <w:rPr>
                <w:sz w:val="20"/>
              </w:rPr>
              <w:t>4.7.3.3 (1) for H2 and H4b restraining capacity. For restraining capacity H1 alternatively sufficient for the</w:t>
            </w:r>
          </w:p>
          <w:p w14:paraId="512D660C" w14:textId="77777777" w:rsidR="00896A56" w:rsidRPr="00EB1F99" w:rsidRDefault="00A463A0">
            <w:pPr>
              <w:pStyle w:val="TableParagraph"/>
              <w:spacing w:line="213" w:lineRule="exact"/>
              <w:rPr>
                <w:sz w:val="20"/>
              </w:rPr>
            </w:pPr>
            <w:r w:rsidRPr="00EB1F99">
              <w:rPr>
                <w:sz w:val="20"/>
              </w:rPr>
              <w:t>theoretical calculations</w:t>
            </w:r>
          </w:p>
        </w:tc>
        <w:tc>
          <w:tcPr>
            <w:tcW w:w="2569" w:type="dxa"/>
          </w:tcPr>
          <w:p w14:paraId="55B0C07C" w14:textId="1F729AFE" w:rsidR="00896A56" w:rsidRPr="00EB1F99" w:rsidRDefault="00A463A0">
            <w:pPr>
              <w:pStyle w:val="TableParagraph"/>
              <w:ind w:left="108" w:right="155"/>
              <w:rPr>
                <w:sz w:val="20"/>
              </w:rPr>
            </w:pPr>
            <w:r w:rsidRPr="00EB1F99">
              <w:rPr>
                <w:sz w:val="20"/>
              </w:rPr>
              <w:t xml:space="preserve">Registration of the forces </w:t>
            </w:r>
            <w:proofErr w:type="gramStart"/>
            <w:r w:rsidRPr="00EB1F99">
              <w:rPr>
                <w:sz w:val="20"/>
              </w:rPr>
              <w:t>measured,</w:t>
            </w:r>
            <w:proofErr w:type="gramEnd"/>
            <w:r w:rsidRPr="00EB1F99">
              <w:rPr>
                <w:sz w:val="20"/>
              </w:rPr>
              <w:t xml:space="preserve"> their assessment and classification report.</w:t>
            </w:r>
          </w:p>
        </w:tc>
        <w:tc>
          <w:tcPr>
            <w:tcW w:w="2301" w:type="dxa"/>
          </w:tcPr>
          <w:p w14:paraId="78D544FD"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20DB9A40" w14:textId="77777777">
        <w:trPr>
          <w:trHeight w:val="1379"/>
        </w:trPr>
        <w:tc>
          <w:tcPr>
            <w:tcW w:w="2032" w:type="dxa"/>
          </w:tcPr>
          <w:p w14:paraId="1654F9ED" w14:textId="77777777" w:rsidR="00896A56" w:rsidRPr="00EB1F99" w:rsidRDefault="00A463A0">
            <w:pPr>
              <w:pStyle w:val="TableParagraph"/>
              <w:spacing w:line="227" w:lineRule="exact"/>
              <w:rPr>
                <w:sz w:val="20"/>
              </w:rPr>
            </w:pPr>
            <w:r w:rsidRPr="00EB1F99">
              <w:rPr>
                <w:sz w:val="20"/>
              </w:rPr>
              <w:t>ΤΕ2a</w:t>
            </w:r>
          </w:p>
        </w:tc>
        <w:tc>
          <w:tcPr>
            <w:tcW w:w="2802" w:type="dxa"/>
          </w:tcPr>
          <w:p w14:paraId="5504C9B8" w14:textId="4888EA4D" w:rsidR="00896A56" w:rsidRPr="00EB1F99" w:rsidRDefault="00DE2420">
            <w:pPr>
              <w:pStyle w:val="TableParagraph"/>
              <w:ind w:right="298"/>
              <w:rPr>
                <w:sz w:val="20"/>
              </w:rPr>
            </w:pPr>
            <w:r w:rsidRPr="00EB1F99">
              <w:rPr>
                <w:sz w:val="20"/>
              </w:rPr>
              <w:t>Determination of the value of 1.25 of the local characteristic resistance of the safety barrier in accordance with ELOT EN 1991-2,</w:t>
            </w:r>
          </w:p>
          <w:p w14:paraId="33BB82C4" w14:textId="77777777" w:rsidR="00896A56" w:rsidRPr="00EB1F99" w:rsidRDefault="00A463A0">
            <w:pPr>
              <w:pStyle w:val="TableParagraph"/>
              <w:spacing w:line="213" w:lineRule="exact"/>
              <w:rPr>
                <w:sz w:val="20"/>
              </w:rPr>
            </w:pPr>
            <w:r w:rsidRPr="00EB1F99">
              <w:rPr>
                <w:sz w:val="20"/>
              </w:rPr>
              <w:t>4.7.3.3 (2)</w:t>
            </w:r>
          </w:p>
        </w:tc>
        <w:tc>
          <w:tcPr>
            <w:tcW w:w="2569" w:type="dxa"/>
          </w:tcPr>
          <w:p w14:paraId="3B947AC3" w14:textId="47916836" w:rsidR="00896A56" w:rsidRPr="00EB1F99" w:rsidRDefault="00A463A0">
            <w:pPr>
              <w:pStyle w:val="TableParagraph"/>
              <w:ind w:left="108" w:right="166"/>
              <w:rPr>
                <w:sz w:val="20"/>
              </w:rPr>
            </w:pPr>
            <w:r w:rsidRPr="00EB1F99">
              <w:rPr>
                <w:sz w:val="20"/>
              </w:rPr>
              <w:t xml:space="preserve">Static calculation including static proficiency check </w:t>
            </w:r>
          </w:p>
        </w:tc>
        <w:tc>
          <w:tcPr>
            <w:tcW w:w="2301" w:type="dxa"/>
          </w:tcPr>
          <w:p w14:paraId="4A365159"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48ABDB85" w14:textId="77777777">
        <w:trPr>
          <w:trHeight w:val="1149"/>
        </w:trPr>
        <w:tc>
          <w:tcPr>
            <w:tcW w:w="2032" w:type="dxa"/>
          </w:tcPr>
          <w:p w14:paraId="23B957B4" w14:textId="77777777" w:rsidR="00896A56" w:rsidRPr="00EB1F99" w:rsidRDefault="00A463A0">
            <w:pPr>
              <w:pStyle w:val="TableParagraph"/>
              <w:spacing w:line="227" w:lineRule="exact"/>
              <w:rPr>
                <w:sz w:val="20"/>
              </w:rPr>
            </w:pPr>
            <w:r w:rsidRPr="00EB1F99">
              <w:rPr>
                <w:sz w:val="20"/>
              </w:rPr>
              <w:t>ΤΕ2b</w:t>
            </w:r>
          </w:p>
        </w:tc>
        <w:tc>
          <w:tcPr>
            <w:tcW w:w="2802" w:type="dxa"/>
          </w:tcPr>
          <w:p w14:paraId="27E5758E" w14:textId="5366FE80" w:rsidR="00896A56" w:rsidRPr="00EB1F99" w:rsidRDefault="00A463A0" w:rsidP="00794FE3">
            <w:pPr>
              <w:pStyle w:val="TableParagraph"/>
              <w:ind w:right="144"/>
              <w:rPr>
                <w:sz w:val="20"/>
              </w:rPr>
            </w:pPr>
            <w:r w:rsidRPr="00EB1F99">
              <w:rPr>
                <w:sz w:val="20"/>
              </w:rPr>
              <w:t xml:space="preserve">Identification of the necessary load augmentation factors </w:t>
            </w:r>
            <w:r w:rsidRPr="00EB1F99">
              <w:rPr>
                <w:b/>
                <w:sz w:val="20"/>
              </w:rPr>
              <w:t xml:space="preserve">a </w:t>
            </w:r>
            <w:r w:rsidRPr="00EB1F99">
              <w:rPr>
                <w:b/>
                <w:sz w:val="20"/>
                <w:vertAlign w:val="subscript"/>
              </w:rPr>
              <w:t>safety barrier</w:t>
            </w:r>
            <w:r w:rsidRPr="00EB1F99">
              <w:rPr>
                <w:b/>
                <w:sz w:val="20"/>
              </w:rPr>
              <w:t xml:space="preserve"> </w:t>
            </w:r>
          </w:p>
        </w:tc>
        <w:tc>
          <w:tcPr>
            <w:tcW w:w="2569" w:type="dxa"/>
          </w:tcPr>
          <w:p w14:paraId="28DB843B" w14:textId="313E5515" w:rsidR="00896A56" w:rsidRPr="00EB1F99" w:rsidRDefault="00797C2C">
            <w:pPr>
              <w:pStyle w:val="TableParagraph"/>
              <w:ind w:left="108" w:right="161"/>
              <w:rPr>
                <w:sz w:val="20"/>
              </w:rPr>
            </w:pPr>
            <w:r w:rsidRPr="00EB1F99">
              <w:rPr>
                <w:sz w:val="20"/>
              </w:rPr>
              <w:t xml:space="preserve">Static calculation </w:t>
            </w:r>
          </w:p>
        </w:tc>
        <w:tc>
          <w:tcPr>
            <w:tcW w:w="2301" w:type="dxa"/>
          </w:tcPr>
          <w:p w14:paraId="086C9564"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41DF2273" w14:textId="77777777">
        <w:trPr>
          <w:trHeight w:val="690"/>
        </w:trPr>
        <w:tc>
          <w:tcPr>
            <w:tcW w:w="2032" w:type="dxa"/>
          </w:tcPr>
          <w:p w14:paraId="04114E05" w14:textId="77777777" w:rsidR="00896A56" w:rsidRPr="00EB1F99" w:rsidRDefault="00A463A0">
            <w:pPr>
              <w:pStyle w:val="TableParagraph"/>
              <w:spacing w:line="228" w:lineRule="exact"/>
              <w:rPr>
                <w:sz w:val="20"/>
              </w:rPr>
            </w:pPr>
            <w:r w:rsidRPr="00EB1F99">
              <w:rPr>
                <w:sz w:val="20"/>
              </w:rPr>
              <w:t>ΤΕ3</w:t>
            </w:r>
          </w:p>
        </w:tc>
        <w:tc>
          <w:tcPr>
            <w:tcW w:w="2802" w:type="dxa"/>
          </w:tcPr>
          <w:p w14:paraId="16140C9F" w14:textId="670DECA4" w:rsidR="00896A56" w:rsidRPr="00EB1F99" w:rsidRDefault="00A463A0" w:rsidP="00794FE3">
            <w:pPr>
              <w:pStyle w:val="TableParagraph"/>
              <w:ind w:right="456"/>
              <w:rPr>
                <w:sz w:val="20"/>
              </w:rPr>
            </w:pPr>
            <w:r w:rsidRPr="00EB1F99">
              <w:rPr>
                <w:sz w:val="20"/>
              </w:rPr>
              <w:t xml:space="preserve">Support for the safety barrier on concrete </w:t>
            </w:r>
          </w:p>
        </w:tc>
        <w:tc>
          <w:tcPr>
            <w:tcW w:w="2569" w:type="dxa"/>
          </w:tcPr>
          <w:p w14:paraId="1A34F6A6" w14:textId="77777777" w:rsidR="00896A56" w:rsidRPr="00EB1F99" w:rsidRDefault="00A463A0">
            <w:pPr>
              <w:pStyle w:val="TableParagraph"/>
              <w:ind w:left="108" w:right="299"/>
              <w:rPr>
                <w:sz w:val="20"/>
              </w:rPr>
            </w:pPr>
            <w:r w:rsidRPr="00EB1F99">
              <w:rPr>
                <w:sz w:val="20"/>
              </w:rPr>
              <w:t>Entry in the control test report</w:t>
            </w:r>
          </w:p>
        </w:tc>
        <w:tc>
          <w:tcPr>
            <w:tcW w:w="2301" w:type="dxa"/>
          </w:tcPr>
          <w:p w14:paraId="7CE6EB55" w14:textId="77777777" w:rsidR="00896A56" w:rsidRPr="00EB1F99" w:rsidRDefault="00A463A0">
            <w:pPr>
              <w:pStyle w:val="TableParagraph"/>
              <w:spacing w:line="228" w:lineRule="exact"/>
              <w:rPr>
                <w:sz w:val="20"/>
              </w:rPr>
            </w:pPr>
            <w:r w:rsidRPr="00EB1F99">
              <w:rPr>
                <w:sz w:val="20"/>
              </w:rPr>
              <w:t>Depending on the system</w:t>
            </w:r>
          </w:p>
        </w:tc>
      </w:tr>
      <w:tr w:rsidR="00896A56" w:rsidRPr="00EB1F99" w14:paraId="123AA36E" w14:textId="77777777">
        <w:trPr>
          <w:trHeight w:val="1149"/>
        </w:trPr>
        <w:tc>
          <w:tcPr>
            <w:tcW w:w="2032" w:type="dxa"/>
          </w:tcPr>
          <w:p w14:paraId="2839784F" w14:textId="77777777" w:rsidR="00896A56" w:rsidRPr="00EB1F99" w:rsidRDefault="00A463A0">
            <w:pPr>
              <w:pStyle w:val="TableParagraph"/>
              <w:spacing w:line="227" w:lineRule="exact"/>
              <w:rPr>
                <w:sz w:val="20"/>
              </w:rPr>
            </w:pPr>
            <w:r w:rsidRPr="00EB1F99">
              <w:rPr>
                <w:sz w:val="20"/>
              </w:rPr>
              <w:t>ΤΕ4</w:t>
            </w:r>
          </w:p>
        </w:tc>
        <w:tc>
          <w:tcPr>
            <w:tcW w:w="2802" w:type="dxa"/>
          </w:tcPr>
          <w:p w14:paraId="3FC94312" w14:textId="1C3C3EB3" w:rsidR="00896A56" w:rsidRPr="00EB1F99" w:rsidRDefault="00A463A0">
            <w:pPr>
              <w:pStyle w:val="TableParagraph"/>
              <w:ind w:right="151"/>
              <w:rPr>
                <w:sz w:val="20"/>
              </w:rPr>
            </w:pPr>
            <w:r w:rsidRPr="00EB1F99">
              <w:rPr>
                <w:sz w:val="20"/>
              </w:rPr>
              <w:t>Certificate of functional adequacy compatible with the operation of the respective movable joints (contraction-expansion) of the bridge</w:t>
            </w:r>
          </w:p>
        </w:tc>
        <w:tc>
          <w:tcPr>
            <w:tcW w:w="2569" w:type="dxa"/>
          </w:tcPr>
          <w:p w14:paraId="271ED13F" w14:textId="77777777" w:rsidR="00896A56" w:rsidRPr="00EB1F99" w:rsidRDefault="00A463A0">
            <w:pPr>
              <w:pStyle w:val="TableParagraph"/>
              <w:ind w:left="108" w:right="159"/>
              <w:jc w:val="both"/>
              <w:rPr>
                <w:sz w:val="20"/>
              </w:rPr>
            </w:pPr>
            <w:r w:rsidRPr="00EB1F99">
              <w:rPr>
                <w:sz w:val="20"/>
              </w:rPr>
              <w:t>Checked calculation of transferred forces and, if possible, entry in the control</w:t>
            </w:r>
          </w:p>
          <w:p w14:paraId="644E3135" w14:textId="77777777" w:rsidR="00896A56" w:rsidRPr="00EB1F99" w:rsidRDefault="00A463A0">
            <w:pPr>
              <w:pStyle w:val="TableParagraph"/>
              <w:spacing w:line="212" w:lineRule="exact"/>
              <w:ind w:left="108"/>
              <w:jc w:val="both"/>
              <w:rPr>
                <w:sz w:val="20"/>
              </w:rPr>
            </w:pPr>
            <w:r w:rsidRPr="00EB1F99">
              <w:rPr>
                <w:sz w:val="20"/>
              </w:rPr>
              <w:t>test report</w:t>
            </w:r>
          </w:p>
        </w:tc>
        <w:tc>
          <w:tcPr>
            <w:tcW w:w="2301" w:type="dxa"/>
          </w:tcPr>
          <w:p w14:paraId="26C2977F"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22808F29" w14:textId="77777777">
        <w:trPr>
          <w:trHeight w:val="1380"/>
        </w:trPr>
        <w:tc>
          <w:tcPr>
            <w:tcW w:w="2032" w:type="dxa"/>
          </w:tcPr>
          <w:p w14:paraId="6E9C6097" w14:textId="77777777" w:rsidR="00896A56" w:rsidRPr="00EB1F99" w:rsidRDefault="00A463A0">
            <w:pPr>
              <w:pStyle w:val="TableParagraph"/>
              <w:spacing w:line="228" w:lineRule="exact"/>
              <w:rPr>
                <w:sz w:val="20"/>
              </w:rPr>
            </w:pPr>
            <w:r w:rsidRPr="00EB1F99">
              <w:rPr>
                <w:sz w:val="20"/>
              </w:rPr>
              <w:t>ΤΕ5</w:t>
            </w:r>
          </w:p>
        </w:tc>
        <w:tc>
          <w:tcPr>
            <w:tcW w:w="2802" w:type="dxa"/>
          </w:tcPr>
          <w:p w14:paraId="00327273" w14:textId="3F9789D6" w:rsidR="00896A56" w:rsidRPr="00EB1F99" w:rsidRDefault="00A463A0">
            <w:pPr>
              <w:pStyle w:val="TableParagraph"/>
              <w:ind w:right="230" w:hanging="1"/>
              <w:rPr>
                <w:sz w:val="20"/>
              </w:rPr>
            </w:pPr>
            <w:r w:rsidRPr="00EB1F99">
              <w:rPr>
                <w:sz w:val="20"/>
              </w:rPr>
              <w:t>Provision of a suitable safety barrier outside a technical element by connection by means of an attachment or construction of a barrier (see Volume 3)</w:t>
            </w:r>
          </w:p>
        </w:tc>
        <w:tc>
          <w:tcPr>
            <w:tcW w:w="2569" w:type="dxa"/>
          </w:tcPr>
          <w:p w14:paraId="2A5D6757" w14:textId="338F9C47" w:rsidR="00896A56" w:rsidRPr="00EB1F99" w:rsidRDefault="00A463A0">
            <w:pPr>
              <w:pStyle w:val="TableParagraph"/>
              <w:ind w:left="108" w:right="134"/>
              <w:rPr>
                <w:sz w:val="20"/>
              </w:rPr>
            </w:pPr>
            <w:r w:rsidRPr="00EB1F99">
              <w:rPr>
                <w:sz w:val="20"/>
              </w:rPr>
              <w:t>Certificate of compliance with criteria for safety barriers other than technical elements and appropriate assembly elements or assembly structures</w:t>
            </w:r>
          </w:p>
          <w:p w14:paraId="5C524BF9" w14:textId="77777777" w:rsidR="00896A56" w:rsidRPr="00EB1F99" w:rsidRDefault="00A463A0">
            <w:pPr>
              <w:pStyle w:val="TableParagraph"/>
              <w:spacing w:line="213" w:lineRule="exact"/>
              <w:ind w:left="108"/>
              <w:rPr>
                <w:sz w:val="20"/>
              </w:rPr>
            </w:pPr>
            <w:r w:rsidRPr="00EB1F99">
              <w:rPr>
                <w:sz w:val="20"/>
              </w:rPr>
              <w:t>of barriers.</w:t>
            </w:r>
          </w:p>
        </w:tc>
        <w:tc>
          <w:tcPr>
            <w:tcW w:w="2301" w:type="dxa"/>
          </w:tcPr>
          <w:p w14:paraId="5C396FBD" w14:textId="77777777" w:rsidR="00896A56" w:rsidRPr="00EB1F99" w:rsidRDefault="00A463A0">
            <w:pPr>
              <w:pStyle w:val="TableParagraph"/>
              <w:spacing w:line="228" w:lineRule="exact"/>
              <w:rPr>
                <w:sz w:val="20"/>
              </w:rPr>
            </w:pPr>
            <w:r w:rsidRPr="00EB1F99">
              <w:rPr>
                <w:sz w:val="20"/>
              </w:rPr>
              <w:t>Depending on the system</w:t>
            </w:r>
          </w:p>
        </w:tc>
      </w:tr>
      <w:tr w:rsidR="00896A56" w:rsidRPr="00EB1F99" w14:paraId="19AEC5EC" w14:textId="77777777">
        <w:trPr>
          <w:trHeight w:val="2069"/>
        </w:trPr>
        <w:tc>
          <w:tcPr>
            <w:tcW w:w="2032" w:type="dxa"/>
          </w:tcPr>
          <w:p w14:paraId="3900E825" w14:textId="77777777" w:rsidR="00896A56" w:rsidRPr="00EB1F99" w:rsidRDefault="00A463A0">
            <w:pPr>
              <w:pStyle w:val="TableParagraph"/>
              <w:spacing w:line="227" w:lineRule="exact"/>
              <w:rPr>
                <w:sz w:val="20"/>
              </w:rPr>
            </w:pPr>
            <w:r w:rsidRPr="00EB1F99">
              <w:rPr>
                <w:sz w:val="20"/>
              </w:rPr>
              <w:t>ΤΕ6</w:t>
            </w:r>
          </w:p>
        </w:tc>
        <w:tc>
          <w:tcPr>
            <w:tcW w:w="2802" w:type="dxa"/>
          </w:tcPr>
          <w:p w14:paraId="72D69B85" w14:textId="77777777" w:rsidR="00896A56" w:rsidRPr="00EB1F99" w:rsidRDefault="00A463A0">
            <w:pPr>
              <w:pStyle w:val="TableParagraph"/>
              <w:ind w:right="148"/>
              <w:rPr>
                <w:sz w:val="20"/>
              </w:rPr>
            </w:pPr>
            <w:r w:rsidRPr="00EB1F99">
              <w:rPr>
                <w:sz w:val="20"/>
              </w:rPr>
              <w:t>No detachable parts &gt; 2 kg which will fall from the ends of the technical bridges at the risk of third parties (for restraining capacity H2 and H4b). For other restraining capacities see Criterion</w:t>
            </w:r>
          </w:p>
          <w:p w14:paraId="2E19337B" w14:textId="77777777" w:rsidR="00896A56" w:rsidRPr="00EB1F99" w:rsidRDefault="00A463A0">
            <w:pPr>
              <w:pStyle w:val="TableParagraph"/>
              <w:spacing w:line="213" w:lineRule="exact"/>
              <w:rPr>
                <w:sz w:val="20"/>
              </w:rPr>
            </w:pPr>
            <w:r w:rsidRPr="00EB1F99">
              <w:rPr>
                <w:sz w:val="20"/>
              </w:rPr>
              <w:t>S6</w:t>
            </w:r>
          </w:p>
        </w:tc>
        <w:tc>
          <w:tcPr>
            <w:tcW w:w="2569" w:type="dxa"/>
          </w:tcPr>
          <w:p w14:paraId="17D8BA65" w14:textId="276B18DA" w:rsidR="00896A56" w:rsidRPr="00EB1F99" w:rsidRDefault="00A463A0" w:rsidP="00987EE2">
            <w:pPr>
              <w:pStyle w:val="TableParagraph"/>
              <w:ind w:left="108" w:right="255"/>
              <w:jc w:val="both"/>
              <w:rPr>
                <w:sz w:val="20"/>
              </w:rPr>
            </w:pPr>
            <w:r w:rsidRPr="00EB1F99">
              <w:rPr>
                <w:sz w:val="20"/>
              </w:rPr>
              <w:t>Entry in the control test report and impact video</w:t>
            </w:r>
          </w:p>
        </w:tc>
        <w:tc>
          <w:tcPr>
            <w:tcW w:w="2301" w:type="dxa"/>
          </w:tcPr>
          <w:p w14:paraId="70737DD2"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2E25779E" w14:textId="77777777">
        <w:trPr>
          <w:trHeight w:val="920"/>
        </w:trPr>
        <w:tc>
          <w:tcPr>
            <w:tcW w:w="2032" w:type="dxa"/>
          </w:tcPr>
          <w:p w14:paraId="60EBA01C" w14:textId="77777777" w:rsidR="00896A56" w:rsidRPr="00EB1F99" w:rsidRDefault="00A463A0">
            <w:pPr>
              <w:pStyle w:val="TableParagraph"/>
              <w:spacing w:line="227" w:lineRule="exact"/>
              <w:rPr>
                <w:sz w:val="20"/>
              </w:rPr>
            </w:pPr>
            <w:r w:rsidRPr="00EB1F99">
              <w:rPr>
                <w:sz w:val="20"/>
              </w:rPr>
              <w:t>ΤΕ7</w:t>
            </w:r>
          </w:p>
        </w:tc>
        <w:tc>
          <w:tcPr>
            <w:tcW w:w="2802" w:type="dxa"/>
          </w:tcPr>
          <w:p w14:paraId="4A6A46E9" w14:textId="77777777" w:rsidR="00896A56" w:rsidRPr="00EB1F99" w:rsidRDefault="00A463A0">
            <w:pPr>
              <w:pStyle w:val="TableParagraph"/>
              <w:ind w:right="254"/>
              <w:rPr>
                <w:sz w:val="20"/>
              </w:rPr>
            </w:pPr>
            <w:r w:rsidRPr="00EB1F99">
              <w:rPr>
                <w:sz w:val="20"/>
              </w:rPr>
              <w:t>Installation instructions with additional instructions for installation on</w:t>
            </w:r>
          </w:p>
          <w:p w14:paraId="6A2F3255" w14:textId="77777777" w:rsidR="00896A56" w:rsidRPr="00EB1F99" w:rsidRDefault="00A463A0">
            <w:pPr>
              <w:pStyle w:val="TableParagraph"/>
              <w:spacing w:line="213" w:lineRule="exact"/>
              <w:rPr>
                <w:sz w:val="20"/>
              </w:rPr>
            </w:pPr>
            <w:r w:rsidRPr="00EB1F99">
              <w:rPr>
                <w:sz w:val="20"/>
              </w:rPr>
              <w:t>technical elements</w:t>
            </w:r>
          </w:p>
        </w:tc>
        <w:tc>
          <w:tcPr>
            <w:tcW w:w="2569" w:type="dxa"/>
          </w:tcPr>
          <w:p w14:paraId="2FAAD0FB" w14:textId="77777777" w:rsidR="00896A56" w:rsidRPr="00EB1F99" w:rsidRDefault="00A463A0">
            <w:pPr>
              <w:pStyle w:val="TableParagraph"/>
              <w:spacing w:line="227" w:lineRule="exact"/>
              <w:ind w:left="108"/>
              <w:rPr>
                <w:sz w:val="20"/>
              </w:rPr>
            </w:pPr>
            <w:r w:rsidRPr="00EB1F99">
              <w:rPr>
                <w:sz w:val="20"/>
              </w:rPr>
              <w:t>Installation instructions</w:t>
            </w:r>
          </w:p>
        </w:tc>
        <w:tc>
          <w:tcPr>
            <w:tcW w:w="2301" w:type="dxa"/>
          </w:tcPr>
          <w:p w14:paraId="471FE874" w14:textId="77777777" w:rsidR="00896A56" w:rsidRPr="00EB1F99" w:rsidRDefault="00A463A0">
            <w:pPr>
              <w:pStyle w:val="TableParagraph"/>
              <w:spacing w:line="227" w:lineRule="exact"/>
              <w:rPr>
                <w:sz w:val="20"/>
              </w:rPr>
            </w:pPr>
            <w:r w:rsidRPr="00EB1F99">
              <w:rPr>
                <w:sz w:val="20"/>
              </w:rPr>
              <w:t>Depending on the system</w:t>
            </w:r>
          </w:p>
        </w:tc>
      </w:tr>
    </w:tbl>
    <w:p w14:paraId="6E6ABB31" w14:textId="77777777" w:rsidR="00896A56" w:rsidRPr="00EB1F99" w:rsidRDefault="00896A56">
      <w:pPr>
        <w:spacing w:line="227" w:lineRule="exact"/>
        <w:rPr>
          <w:sz w:val="20"/>
          <w:lang w:val="el-GR"/>
        </w:rPr>
        <w:sectPr w:rsidR="00896A56" w:rsidRPr="00EB1F99" w:rsidSect="00DD0EE8">
          <w:pgSz w:w="11910" w:h="16840"/>
          <w:pgMar w:top="1418" w:right="851" w:bottom="567" w:left="851" w:header="1126" w:footer="0" w:gutter="0"/>
          <w:cols w:space="720"/>
        </w:sectPr>
      </w:pPr>
    </w:p>
    <w:p w14:paraId="0F9C3BFE" w14:textId="52A51A7E" w:rsidR="00896A56" w:rsidRPr="00EB1F99" w:rsidRDefault="00A463A0" w:rsidP="00DD0EE8">
      <w:pPr>
        <w:spacing w:before="84"/>
        <w:ind w:right="569"/>
        <w:jc w:val="both"/>
        <w:rPr>
          <w:b/>
          <w:sz w:val="23"/>
          <w:szCs w:val="23"/>
        </w:rPr>
      </w:pPr>
      <w:r w:rsidRPr="00EB1F99">
        <w:rPr>
          <w:b/>
          <w:sz w:val="23"/>
        </w:rPr>
        <w:lastRenderedPageBreak/>
        <w:t xml:space="preserve">Screening of safety barriers in a structure </w:t>
      </w:r>
      <w:proofErr w:type="gramStart"/>
      <w:r w:rsidRPr="00EB1F99">
        <w:rPr>
          <w:b/>
          <w:sz w:val="23"/>
        </w:rPr>
        <w:t>similar to</w:t>
      </w:r>
      <w:proofErr w:type="gramEnd"/>
      <w:r w:rsidRPr="00EB1F99">
        <w:rPr>
          <w:b/>
          <w:sz w:val="23"/>
        </w:rPr>
        <w:t xml:space="preserve"> the lateral configuration of the bridge (TE1, TE2 and TE3)</w:t>
      </w:r>
    </w:p>
    <w:p w14:paraId="77B6360B" w14:textId="1E1F9678" w:rsidR="00896A56" w:rsidRPr="00EB1F99" w:rsidRDefault="00A463A0" w:rsidP="00DD0EE8">
      <w:pPr>
        <w:pStyle w:val="BodyText"/>
        <w:ind w:right="567"/>
        <w:jc w:val="both"/>
      </w:pPr>
      <w:r w:rsidRPr="00EB1F99">
        <w:t xml:space="preserve">Safety barriers shall demonstrate their suitability by means of impact tests on structural configurations which are commensurate with the lateral configuration of the bridges and the tests which will result in the forces carried to the technical element. In addition, there are requirements for anchoring the systems in the lateral configurations of concrete technical elements </w:t>
      </w:r>
      <w:proofErr w:type="gramStart"/>
      <w:r w:rsidRPr="00EB1F99">
        <w:t>in order to</w:t>
      </w:r>
      <w:proofErr w:type="gramEnd"/>
      <w:r w:rsidRPr="00EB1F99">
        <w:t xml:space="preserve"> avoid damage to the technical element and to ensure its operational and static adequacy. As regards the necessary static checks and calculations on existing old bridge technical elements, they will be carried out with the applicable regulations on calculations of static bridge studies.</w:t>
      </w:r>
    </w:p>
    <w:p w14:paraId="24443BBC" w14:textId="77777777" w:rsidR="00896A56" w:rsidRPr="00EB1F99" w:rsidRDefault="00896A56">
      <w:pPr>
        <w:pStyle w:val="BodyText"/>
        <w:spacing w:before="1"/>
        <w:rPr>
          <w:sz w:val="20"/>
          <w:szCs w:val="20"/>
          <w:lang w:val="en-US"/>
        </w:rPr>
      </w:pPr>
    </w:p>
    <w:p w14:paraId="68B458F6" w14:textId="77777777" w:rsidR="00896A56" w:rsidRPr="00EB1F99" w:rsidRDefault="00A463A0" w:rsidP="00DD0EE8">
      <w:pPr>
        <w:ind w:right="567"/>
        <w:jc w:val="both"/>
        <w:rPr>
          <w:b/>
          <w:sz w:val="23"/>
          <w:szCs w:val="23"/>
        </w:rPr>
      </w:pPr>
      <w:r w:rsidRPr="00EB1F99">
        <w:rPr>
          <w:b/>
          <w:sz w:val="23"/>
        </w:rPr>
        <w:t>Integration of mobile joint behaviour in control test (TE4)</w:t>
      </w:r>
    </w:p>
    <w:p w14:paraId="69C5C203" w14:textId="28FDFCFF" w:rsidR="00896A56" w:rsidRPr="00EB1F99" w:rsidRDefault="00A463A0" w:rsidP="00DD0EE8">
      <w:pPr>
        <w:pStyle w:val="BodyText"/>
        <w:ind w:right="567"/>
        <w:jc w:val="both"/>
      </w:pPr>
      <w:r w:rsidRPr="00EB1F99">
        <w:t xml:space="preserve">Because on long bridges it is necessary to take into account the changes in length of safety barriers due to the contractions occurring in the joints of the bridges, it must be ensured that the moving joints do not significantly alter the functionality of the safety barrier in cases of vehicle impact and that the longitudinal forces are borne normally. In addition, a moving joint should be formed at 1/3 of the barrier test length during the impact test </w:t>
      </w:r>
      <w:proofErr w:type="gramStart"/>
      <w:r w:rsidRPr="00EB1F99">
        <w:t>in order to</w:t>
      </w:r>
      <w:proofErr w:type="gramEnd"/>
      <w:r w:rsidRPr="00EB1F99">
        <w:t xml:space="preserve"> demonstrate that the joint can transfer the expanding forces from the impact. This criterion shall be fulfilled for a safety barrier to be installed after 1.5.2022. The period up to that date shall be considered as a transitional period and the fulfilment of the criterion for installed barriers shall not be mandatory. Safety barriers satisfying this criterion during this transitional period have greater weight in the evaluation of tenders in the relevant project notices.</w:t>
      </w:r>
    </w:p>
    <w:p w14:paraId="62B0D577" w14:textId="77777777" w:rsidR="00896A56" w:rsidRPr="00EB1F99" w:rsidRDefault="00896A56">
      <w:pPr>
        <w:pStyle w:val="BodyText"/>
        <w:spacing w:before="1"/>
        <w:rPr>
          <w:sz w:val="20"/>
          <w:szCs w:val="20"/>
          <w:lang w:val="en-US"/>
        </w:rPr>
      </w:pPr>
    </w:p>
    <w:p w14:paraId="34FA110B" w14:textId="32DF967C" w:rsidR="00896A56" w:rsidRPr="00EB1F99" w:rsidRDefault="00A463A0" w:rsidP="00DD0EE8">
      <w:pPr>
        <w:ind w:right="567"/>
        <w:jc w:val="both"/>
        <w:rPr>
          <w:b/>
          <w:sz w:val="23"/>
          <w:szCs w:val="23"/>
        </w:rPr>
      </w:pPr>
      <w:r w:rsidRPr="00EB1F99">
        <w:rPr>
          <w:b/>
          <w:sz w:val="23"/>
        </w:rPr>
        <w:t>Availability of safety barriers other than technical elements (TE5)</w:t>
      </w:r>
    </w:p>
    <w:p w14:paraId="786CB287" w14:textId="6240816F" w:rsidR="00896A56" w:rsidRPr="00EB1F99" w:rsidRDefault="00A463A0" w:rsidP="00DD0EE8">
      <w:pPr>
        <w:pStyle w:val="BodyText"/>
        <w:ind w:right="567"/>
        <w:jc w:val="both"/>
      </w:pPr>
      <w:r w:rsidRPr="00EB1F99">
        <w:t>These instructions require the selection of a safety barrier in addition to technical elements with the same restraining capacity. Depending on the barrier, the connection of the barrier inside and outside the technical element must take place by means of an assembly element (transitional element) or a barrier assembly (assembly construction) in accordance with Volume 3 of these instructions. Consequently, the choice of the technical element’s appropriate safety is directly linked to the existence of a suitable barrier apart from a technical element, which will also fulfil the relevant technical criteria.</w:t>
      </w:r>
    </w:p>
    <w:p w14:paraId="7D09D595" w14:textId="77777777" w:rsidR="00896A56" w:rsidRPr="00EB1F99" w:rsidRDefault="00896A56">
      <w:pPr>
        <w:pStyle w:val="BodyText"/>
        <w:spacing w:before="1"/>
        <w:rPr>
          <w:sz w:val="20"/>
          <w:szCs w:val="20"/>
          <w:lang w:val="en-US"/>
        </w:rPr>
      </w:pPr>
    </w:p>
    <w:p w14:paraId="7D53AEBC" w14:textId="5FB263CD" w:rsidR="00896A56" w:rsidRPr="00EB1F99" w:rsidRDefault="00A463A0" w:rsidP="00DD0EE8">
      <w:pPr>
        <w:ind w:right="567"/>
        <w:jc w:val="both"/>
        <w:rPr>
          <w:b/>
          <w:sz w:val="23"/>
          <w:szCs w:val="23"/>
        </w:rPr>
      </w:pPr>
      <w:r w:rsidRPr="00EB1F99">
        <w:rPr>
          <w:b/>
          <w:sz w:val="23"/>
        </w:rPr>
        <w:t>Non-detachable parts of safety barriers &gt; 2 kg (TE6)</w:t>
      </w:r>
    </w:p>
    <w:p w14:paraId="0E635B02" w14:textId="54444636" w:rsidR="00896A56" w:rsidRPr="00EB1F99" w:rsidRDefault="00A463A0" w:rsidP="00DD0EE8">
      <w:pPr>
        <w:pStyle w:val="BodyText"/>
        <w:ind w:right="567"/>
        <w:jc w:val="both"/>
      </w:pPr>
      <w:proofErr w:type="gramStart"/>
      <w:r w:rsidRPr="00EB1F99">
        <w:t>In order to</w:t>
      </w:r>
      <w:proofErr w:type="gramEnd"/>
      <w:r w:rsidRPr="00EB1F99">
        <w:t xml:space="preserve"> protect any third party under bridges, it is necessary in such cases for a barrier with H2 and H4b restraining capacity to select those systems from which &gt;2 kg parts are not detached during the impact tests (TB 51 and TB 81) or systems which have undergone a recognised modification according to ELOT EN 1317 Part 5 to prevent the detachment of such parts. Parts with a mass &gt; 2 kg may not be detached during the impact of passenger vehicles (TB 11 or TB 32). For a barrier with a H1 restraining capacity, this requirement for the TB 42 test is not generally </w:t>
      </w:r>
      <w:proofErr w:type="gramStart"/>
      <w:r w:rsidRPr="00EB1F99">
        <w:t>set, but</w:t>
      </w:r>
      <w:proofErr w:type="gramEnd"/>
      <w:r w:rsidRPr="00EB1F99">
        <w:t xml:space="preserve"> depends on the applicable case each time and the conditions under the bridge. The relevant requirement shall be indicated in the project notice if deemed appropriate by the Managing Service.</w:t>
      </w:r>
    </w:p>
    <w:p w14:paraId="14A7272F" w14:textId="77777777" w:rsidR="00896A56" w:rsidRPr="00EB1F99" w:rsidRDefault="00896A56" w:rsidP="00DD0EE8">
      <w:pPr>
        <w:pStyle w:val="BodyText"/>
        <w:spacing w:before="1"/>
        <w:rPr>
          <w:sz w:val="20"/>
          <w:szCs w:val="20"/>
          <w:lang w:val="en-US"/>
        </w:rPr>
      </w:pPr>
    </w:p>
    <w:p w14:paraId="6B96E62D" w14:textId="5A467662" w:rsidR="00896A56" w:rsidRPr="00EB1F99" w:rsidRDefault="00A463A0" w:rsidP="00DD0EE8">
      <w:pPr>
        <w:ind w:right="567"/>
        <w:jc w:val="both"/>
        <w:rPr>
          <w:b/>
          <w:sz w:val="23"/>
          <w:szCs w:val="23"/>
        </w:rPr>
      </w:pPr>
      <w:r w:rsidRPr="00EB1F99">
        <w:rPr>
          <w:b/>
          <w:sz w:val="23"/>
        </w:rPr>
        <w:t>Additional requirements for the installation of the safety barrier (TE7)</w:t>
      </w:r>
    </w:p>
    <w:p w14:paraId="17093DB8" w14:textId="760EB27D" w:rsidR="00896A56" w:rsidRPr="00EB1F99" w:rsidRDefault="00A463A0" w:rsidP="00DD0EE8">
      <w:pPr>
        <w:pStyle w:val="BodyText"/>
        <w:ind w:right="567"/>
        <w:jc w:val="both"/>
      </w:pPr>
      <w:r w:rsidRPr="00EB1F99">
        <w:t>In technical elements, the lateral configuration of which deviates from that of the impact test (e.g., incline change, etc.) the manufacturer (producer) is required to make explicit reference to them. In such cases, it is necessary to comply with the instructions for installing the manufacturer’s (producer’s) safety barrier and the various modifications or adaptations such as the incline of the uprights or the height of the safety barrier, etc. In this way, the manufacturer (producer) facilitates the application of the safety barrier if it makes a reference to it. In particular, the criteria and regulations referred to in Volume 2 (Instruction for installation and repair of vehicle restraint systems) of these instructions apply to these matters.</w:t>
      </w:r>
    </w:p>
    <w:p w14:paraId="58916893" w14:textId="77777777" w:rsidR="00896A56" w:rsidRPr="00EB1F99" w:rsidRDefault="00896A56" w:rsidP="00DD0EE8">
      <w:pPr>
        <w:ind w:right="569"/>
        <w:jc w:val="both"/>
        <w:rPr>
          <w:lang w:val="en-US"/>
        </w:rPr>
        <w:sectPr w:rsidR="00896A56" w:rsidRPr="00EB1F99" w:rsidSect="00DD0EE8">
          <w:pgSz w:w="11910" w:h="16840"/>
          <w:pgMar w:top="1418" w:right="851" w:bottom="567" w:left="851" w:header="1126" w:footer="0" w:gutter="0"/>
          <w:cols w:space="720"/>
        </w:sectPr>
      </w:pPr>
    </w:p>
    <w:p w14:paraId="5D65BA19" w14:textId="77777777" w:rsidR="00896A56" w:rsidRPr="00EB1F99" w:rsidRDefault="00A463A0" w:rsidP="00DD0EE8">
      <w:pPr>
        <w:pStyle w:val="Heading2"/>
        <w:numPr>
          <w:ilvl w:val="2"/>
          <w:numId w:val="29"/>
        </w:numPr>
        <w:spacing w:before="249"/>
        <w:ind w:left="1134"/>
        <w:jc w:val="left"/>
        <w:rPr>
          <w:rFonts w:ascii="Arial" w:hAnsi="Arial"/>
        </w:rPr>
      </w:pPr>
      <w:bookmarkStart w:id="279" w:name="_Toc82096330"/>
      <w:bookmarkStart w:id="280" w:name="_Toc82096966"/>
      <w:bookmarkStart w:id="281" w:name="_Toc82097247"/>
      <w:bookmarkStart w:id="282" w:name="_Toc82097814"/>
      <w:bookmarkStart w:id="283" w:name="_Toc82098054"/>
      <w:r w:rsidRPr="00EB1F99">
        <w:rPr>
          <w:rFonts w:ascii="Arial" w:hAnsi="Arial"/>
        </w:rPr>
        <w:lastRenderedPageBreak/>
        <w:t>Requirements for IEASs</w:t>
      </w:r>
      <w:bookmarkEnd w:id="279"/>
      <w:bookmarkEnd w:id="280"/>
      <w:bookmarkEnd w:id="281"/>
      <w:bookmarkEnd w:id="282"/>
      <w:bookmarkEnd w:id="283"/>
    </w:p>
    <w:p w14:paraId="1FBE45F4" w14:textId="77777777" w:rsidR="00896A56" w:rsidRPr="00EB1F99" w:rsidRDefault="00A463A0" w:rsidP="00DD0EE8">
      <w:pPr>
        <w:pStyle w:val="BodyText"/>
        <w:ind w:left="567"/>
      </w:pPr>
      <w:r w:rsidRPr="00EB1F99">
        <w:t>IEASs must bear a CE mark. The relevant requirements are set forth in Table 11.</w:t>
      </w:r>
    </w:p>
    <w:p w14:paraId="618E776F" w14:textId="77777777" w:rsidR="00896A56" w:rsidRPr="00EB1F99" w:rsidRDefault="00896A56">
      <w:pPr>
        <w:pStyle w:val="BodyText"/>
        <w:spacing w:before="1"/>
        <w:rPr>
          <w:sz w:val="16"/>
          <w:szCs w:val="16"/>
          <w:lang w:val="en-US"/>
        </w:rPr>
      </w:pPr>
    </w:p>
    <w:p w14:paraId="3188B657" w14:textId="2CE2676A" w:rsidR="00896A56" w:rsidRPr="00EB1F99" w:rsidRDefault="00A463A0" w:rsidP="00DD0EE8">
      <w:pPr>
        <w:tabs>
          <w:tab w:val="left" w:pos="1843"/>
        </w:tabs>
        <w:ind w:left="567"/>
        <w:rPr>
          <w:rFonts w:ascii="Arial" w:hAnsi="Arial"/>
          <w:b/>
          <w:sz w:val="19"/>
        </w:rPr>
      </w:pPr>
      <w:r w:rsidRPr="00EB1F99">
        <w:rPr>
          <w:rFonts w:ascii="Arial" w:hAnsi="Arial"/>
          <w:b/>
          <w:color w:val="010202"/>
          <w:sz w:val="19"/>
        </w:rPr>
        <w:t>Table 11:</w:t>
      </w:r>
      <w:r w:rsidRPr="00EB1F99">
        <w:rPr>
          <w:rFonts w:ascii="Arial" w:hAnsi="Arial"/>
          <w:b/>
          <w:color w:val="010202"/>
          <w:sz w:val="19"/>
        </w:rPr>
        <w:tab/>
        <w:t>Requirements for IEASs</w:t>
      </w:r>
    </w:p>
    <w:p w14:paraId="64C7F95A" w14:textId="77777777" w:rsidR="00896A56" w:rsidRPr="00EB1F99" w:rsidRDefault="00896A56">
      <w:pPr>
        <w:pStyle w:val="BodyText"/>
        <w:rPr>
          <w:bCs/>
          <w:sz w:val="16"/>
          <w:szCs w:val="16"/>
          <w:lang w:val="el-GR"/>
        </w:rPr>
      </w:pPr>
    </w:p>
    <w:tbl>
      <w:tblPr>
        <w:tblW w:w="9639"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3685"/>
        <w:gridCol w:w="3044"/>
        <w:gridCol w:w="2059"/>
      </w:tblGrid>
      <w:tr w:rsidR="00896A56" w:rsidRPr="00EB1F99" w14:paraId="68482D30" w14:textId="77777777" w:rsidTr="00DD0EE8">
        <w:trPr>
          <w:trHeight w:val="230"/>
        </w:trPr>
        <w:tc>
          <w:tcPr>
            <w:tcW w:w="9639" w:type="dxa"/>
            <w:gridSpan w:val="4"/>
          </w:tcPr>
          <w:p w14:paraId="66B5D20D" w14:textId="77777777" w:rsidR="00896A56" w:rsidRPr="00EB1F99" w:rsidRDefault="00A463A0">
            <w:pPr>
              <w:pStyle w:val="TableParagraph"/>
              <w:spacing w:line="210" w:lineRule="exact"/>
              <w:rPr>
                <w:b/>
                <w:sz w:val="20"/>
              </w:rPr>
            </w:pPr>
            <w:r w:rsidRPr="00EB1F99">
              <w:rPr>
                <w:b/>
                <w:sz w:val="20"/>
              </w:rPr>
              <w:t>Submission of a certificate</w:t>
            </w:r>
          </w:p>
        </w:tc>
      </w:tr>
      <w:tr w:rsidR="00896A56" w:rsidRPr="00EB1F99" w14:paraId="3000BBB3" w14:textId="77777777" w:rsidTr="00DD0EE8">
        <w:trPr>
          <w:trHeight w:val="230"/>
        </w:trPr>
        <w:tc>
          <w:tcPr>
            <w:tcW w:w="851" w:type="dxa"/>
          </w:tcPr>
          <w:p w14:paraId="33FA7CEE" w14:textId="77777777" w:rsidR="00896A56" w:rsidRPr="00EB1F99" w:rsidRDefault="00896A56">
            <w:pPr>
              <w:pStyle w:val="TableParagraph"/>
              <w:ind w:left="0"/>
              <w:rPr>
                <w:sz w:val="16"/>
                <w:lang w:val="el-GR"/>
              </w:rPr>
            </w:pPr>
          </w:p>
        </w:tc>
        <w:tc>
          <w:tcPr>
            <w:tcW w:w="3685" w:type="dxa"/>
          </w:tcPr>
          <w:p w14:paraId="2B977EEB" w14:textId="77777777" w:rsidR="00896A56" w:rsidRPr="00EB1F99" w:rsidRDefault="00A463A0">
            <w:pPr>
              <w:pStyle w:val="TableParagraph"/>
              <w:spacing w:line="210" w:lineRule="exact"/>
              <w:rPr>
                <w:b/>
                <w:sz w:val="20"/>
              </w:rPr>
            </w:pPr>
            <w:r w:rsidRPr="00EB1F99">
              <w:rPr>
                <w:b/>
                <w:sz w:val="20"/>
              </w:rPr>
              <w:t>Requirements</w:t>
            </w:r>
          </w:p>
        </w:tc>
        <w:tc>
          <w:tcPr>
            <w:tcW w:w="5103" w:type="dxa"/>
            <w:gridSpan w:val="2"/>
          </w:tcPr>
          <w:p w14:paraId="6DECC9A5" w14:textId="77777777" w:rsidR="00896A56" w:rsidRPr="00EB1F99" w:rsidRDefault="00A463A0">
            <w:pPr>
              <w:pStyle w:val="TableParagraph"/>
              <w:spacing w:line="210" w:lineRule="exact"/>
              <w:ind w:left="108"/>
              <w:rPr>
                <w:b/>
                <w:sz w:val="20"/>
              </w:rPr>
            </w:pPr>
            <w:r w:rsidRPr="00EB1F99">
              <w:rPr>
                <w:b/>
                <w:sz w:val="20"/>
              </w:rPr>
              <w:t>Supporting documents/certificates</w:t>
            </w:r>
          </w:p>
        </w:tc>
      </w:tr>
      <w:tr w:rsidR="00896A56" w:rsidRPr="00EB1F99" w14:paraId="5F4CC7EA" w14:textId="77777777" w:rsidTr="00DD0EE8">
        <w:trPr>
          <w:trHeight w:val="1408"/>
        </w:trPr>
        <w:tc>
          <w:tcPr>
            <w:tcW w:w="851" w:type="dxa"/>
          </w:tcPr>
          <w:p w14:paraId="272D8624" w14:textId="77777777" w:rsidR="00896A56" w:rsidRPr="00EB1F99" w:rsidRDefault="00A463A0">
            <w:pPr>
              <w:pStyle w:val="TableParagraph"/>
              <w:spacing w:line="227" w:lineRule="exact"/>
              <w:rPr>
                <w:sz w:val="18"/>
                <w:szCs w:val="18"/>
              </w:rPr>
            </w:pPr>
            <w:r w:rsidRPr="00EB1F99">
              <w:rPr>
                <w:sz w:val="18"/>
              </w:rPr>
              <w:t>SΑ1</w:t>
            </w:r>
          </w:p>
        </w:tc>
        <w:tc>
          <w:tcPr>
            <w:tcW w:w="3685" w:type="dxa"/>
          </w:tcPr>
          <w:p w14:paraId="187FCAD4" w14:textId="77777777" w:rsidR="00896A56" w:rsidRPr="00EB1F99" w:rsidRDefault="00A463A0">
            <w:pPr>
              <w:pStyle w:val="TableParagraph"/>
              <w:ind w:left="108" w:right="209" w:hanging="1"/>
              <w:rPr>
                <w:sz w:val="18"/>
                <w:szCs w:val="18"/>
              </w:rPr>
            </w:pPr>
            <w:r w:rsidRPr="00EB1F99">
              <w:rPr>
                <w:sz w:val="18"/>
              </w:rPr>
              <w:t>All supporting documents of the certification process (certification reports, amendments, etc.) shall be submitted. These documents should explicitly refer to the type of “recovery” IEAS (R type)</w:t>
            </w:r>
          </w:p>
        </w:tc>
        <w:tc>
          <w:tcPr>
            <w:tcW w:w="3044" w:type="dxa"/>
          </w:tcPr>
          <w:p w14:paraId="7994DFE2" w14:textId="04A606AF" w:rsidR="00896A56" w:rsidRPr="00EB1F99" w:rsidRDefault="00A463A0">
            <w:pPr>
              <w:pStyle w:val="TableParagraph"/>
              <w:numPr>
                <w:ilvl w:val="0"/>
                <w:numId w:val="3"/>
              </w:numPr>
              <w:tabs>
                <w:tab w:val="left" w:pos="828"/>
                <w:tab w:val="left" w:pos="829"/>
              </w:tabs>
              <w:ind w:right="294"/>
              <w:rPr>
                <w:sz w:val="18"/>
                <w:szCs w:val="18"/>
              </w:rPr>
            </w:pPr>
            <w:r w:rsidRPr="00EB1F99">
              <w:rPr>
                <w:sz w:val="18"/>
              </w:rPr>
              <w:t>Performance certificate with annexes</w:t>
            </w:r>
          </w:p>
          <w:p w14:paraId="5F5DDC22" w14:textId="77777777" w:rsidR="00896A56" w:rsidRPr="00EB1F99" w:rsidRDefault="00A463A0">
            <w:pPr>
              <w:pStyle w:val="TableParagraph"/>
              <w:numPr>
                <w:ilvl w:val="0"/>
                <w:numId w:val="3"/>
              </w:numPr>
              <w:tabs>
                <w:tab w:val="left" w:pos="828"/>
                <w:tab w:val="left" w:pos="829"/>
              </w:tabs>
              <w:spacing w:line="244" w:lineRule="exact"/>
              <w:rPr>
                <w:sz w:val="18"/>
                <w:szCs w:val="18"/>
              </w:rPr>
            </w:pPr>
            <w:r w:rsidRPr="00EB1F99">
              <w:rPr>
                <w:sz w:val="18"/>
              </w:rPr>
              <w:t>Type-certificate</w:t>
            </w:r>
          </w:p>
          <w:p w14:paraId="2ED2E815" w14:textId="705B0B63" w:rsidR="00896A56" w:rsidRPr="00EB1F99" w:rsidRDefault="00A463A0">
            <w:pPr>
              <w:pStyle w:val="TableParagraph"/>
              <w:spacing w:line="230" w:lineRule="exact"/>
              <w:ind w:left="828"/>
              <w:rPr>
                <w:sz w:val="18"/>
                <w:szCs w:val="18"/>
              </w:rPr>
            </w:pPr>
            <w:r w:rsidRPr="00EB1F99">
              <w:rPr>
                <w:sz w:val="18"/>
              </w:rPr>
              <w:t>“recovery” – R – if not mentioned on the performance certificate</w:t>
            </w:r>
          </w:p>
        </w:tc>
        <w:tc>
          <w:tcPr>
            <w:tcW w:w="2059" w:type="dxa"/>
          </w:tcPr>
          <w:p w14:paraId="6C1E3E66" w14:textId="77777777" w:rsidR="00896A56" w:rsidRPr="00EB1F99" w:rsidRDefault="00A463A0">
            <w:pPr>
              <w:pStyle w:val="TableParagraph"/>
              <w:spacing w:line="227" w:lineRule="exact"/>
              <w:ind w:left="109"/>
              <w:rPr>
                <w:sz w:val="18"/>
                <w:szCs w:val="18"/>
              </w:rPr>
            </w:pPr>
            <w:r w:rsidRPr="00EB1F99">
              <w:rPr>
                <w:sz w:val="18"/>
              </w:rPr>
              <w:t>Depending on the system</w:t>
            </w:r>
          </w:p>
        </w:tc>
      </w:tr>
      <w:tr w:rsidR="00896A56" w:rsidRPr="00EB1F99" w14:paraId="13735848" w14:textId="77777777" w:rsidTr="00DD0EE8">
        <w:trPr>
          <w:trHeight w:val="229"/>
        </w:trPr>
        <w:tc>
          <w:tcPr>
            <w:tcW w:w="9639" w:type="dxa"/>
            <w:gridSpan w:val="4"/>
          </w:tcPr>
          <w:p w14:paraId="1F9E3566" w14:textId="77777777" w:rsidR="00896A56" w:rsidRPr="00EB1F99" w:rsidRDefault="00A463A0">
            <w:pPr>
              <w:pStyle w:val="TableParagraph"/>
              <w:spacing w:line="209" w:lineRule="exact"/>
              <w:rPr>
                <w:b/>
                <w:sz w:val="20"/>
              </w:rPr>
            </w:pPr>
            <w:r w:rsidRPr="00EB1F99">
              <w:rPr>
                <w:b/>
                <w:sz w:val="20"/>
              </w:rPr>
              <w:t>Positive impact control test according to ELOT EN 1317</w:t>
            </w:r>
          </w:p>
        </w:tc>
      </w:tr>
      <w:tr w:rsidR="00896A56" w:rsidRPr="00EB1F99" w14:paraId="52779976" w14:textId="77777777" w:rsidTr="00DD0EE8">
        <w:trPr>
          <w:trHeight w:val="230"/>
        </w:trPr>
        <w:tc>
          <w:tcPr>
            <w:tcW w:w="851" w:type="dxa"/>
          </w:tcPr>
          <w:p w14:paraId="4B0E8DE9" w14:textId="77777777" w:rsidR="00896A56" w:rsidRPr="00EB1F99" w:rsidRDefault="00896A56">
            <w:pPr>
              <w:pStyle w:val="TableParagraph"/>
              <w:ind w:left="0"/>
              <w:rPr>
                <w:sz w:val="16"/>
                <w:lang w:val="en-US"/>
              </w:rPr>
            </w:pPr>
          </w:p>
        </w:tc>
        <w:tc>
          <w:tcPr>
            <w:tcW w:w="3685" w:type="dxa"/>
          </w:tcPr>
          <w:p w14:paraId="0866EFA0" w14:textId="77777777" w:rsidR="00896A56" w:rsidRPr="00EB1F99" w:rsidRDefault="00A463A0">
            <w:pPr>
              <w:pStyle w:val="TableParagraph"/>
              <w:spacing w:line="210" w:lineRule="exact"/>
              <w:rPr>
                <w:b/>
                <w:sz w:val="20"/>
              </w:rPr>
            </w:pPr>
            <w:r w:rsidRPr="00EB1F99">
              <w:rPr>
                <w:b/>
                <w:sz w:val="20"/>
              </w:rPr>
              <w:t>Requirements</w:t>
            </w:r>
          </w:p>
        </w:tc>
        <w:tc>
          <w:tcPr>
            <w:tcW w:w="5103" w:type="dxa"/>
            <w:gridSpan w:val="2"/>
          </w:tcPr>
          <w:p w14:paraId="700387A4" w14:textId="77777777" w:rsidR="00896A56" w:rsidRPr="00EB1F99" w:rsidRDefault="00A463A0">
            <w:pPr>
              <w:pStyle w:val="TableParagraph"/>
              <w:spacing w:line="210" w:lineRule="exact"/>
              <w:ind w:left="108"/>
              <w:rPr>
                <w:b/>
                <w:sz w:val="20"/>
              </w:rPr>
            </w:pPr>
            <w:r w:rsidRPr="00EB1F99">
              <w:rPr>
                <w:b/>
                <w:sz w:val="20"/>
              </w:rPr>
              <w:t>Supporting documents/certificates</w:t>
            </w:r>
          </w:p>
        </w:tc>
      </w:tr>
      <w:tr w:rsidR="00896A56" w:rsidRPr="00EB1F99" w14:paraId="25AABED0" w14:textId="77777777" w:rsidTr="00DD0EE8">
        <w:trPr>
          <w:trHeight w:val="689"/>
        </w:trPr>
        <w:tc>
          <w:tcPr>
            <w:tcW w:w="851" w:type="dxa"/>
          </w:tcPr>
          <w:p w14:paraId="51471982" w14:textId="77777777" w:rsidR="00896A56" w:rsidRPr="00EB1F99" w:rsidRDefault="00A463A0">
            <w:pPr>
              <w:pStyle w:val="TableParagraph"/>
              <w:spacing w:line="228" w:lineRule="exact"/>
              <w:rPr>
                <w:sz w:val="18"/>
                <w:szCs w:val="18"/>
              </w:rPr>
            </w:pPr>
            <w:r w:rsidRPr="00EB1F99">
              <w:rPr>
                <w:sz w:val="18"/>
              </w:rPr>
              <w:t>SΑ2</w:t>
            </w:r>
          </w:p>
        </w:tc>
        <w:tc>
          <w:tcPr>
            <w:tcW w:w="3685" w:type="dxa"/>
          </w:tcPr>
          <w:p w14:paraId="3B3D571C" w14:textId="3BC0A391" w:rsidR="00896A56" w:rsidRPr="00EB1F99" w:rsidRDefault="00A463A0" w:rsidP="00794FE3">
            <w:pPr>
              <w:pStyle w:val="TableParagraph"/>
              <w:ind w:right="217"/>
              <w:rPr>
                <w:sz w:val="18"/>
                <w:szCs w:val="18"/>
              </w:rPr>
            </w:pPr>
            <w:r w:rsidRPr="00EB1F99">
              <w:rPr>
                <w:sz w:val="18"/>
              </w:rPr>
              <w:t>Submission of check test reports of a notified body in accordance with ELOT EN 1317</w:t>
            </w:r>
          </w:p>
        </w:tc>
        <w:tc>
          <w:tcPr>
            <w:tcW w:w="3044" w:type="dxa"/>
          </w:tcPr>
          <w:p w14:paraId="3B43ACC8" w14:textId="77777777" w:rsidR="00896A56" w:rsidRPr="00EB1F99" w:rsidRDefault="00A463A0">
            <w:pPr>
              <w:pStyle w:val="TableParagraph"/>
              <w:spacing w:line="228" w:lineRule="exact"/>
              <w:ind w:left="108"/>
              <w:rPr>
                <w:sz w:val="18"/>
                <w:szCs w:val="18"/>
              </w:rPr>
            </w:pPr>
            <w:r w:rsidRPr="00EB1F99">
              <w:rPr>
                <w:sz w:val="18"/>
              </w:rPr>
              <w:t>Test report</w:t>
            </w:r>
          </w:p>
        </w:tc>
        <w:tc>
          <w:tcPr>
            <w:tcW w:w="2059" w:type="dxa"/>
          </w:tcPr>
          <w:p w14:paraId="2E4845CE" w14:textId="77777777" w:rsidR="00896A56" w:rsidRPr="00EB1F99" w:rsidRDefault="00A463A0">
            <w:pPr>
              <w:pStyle w:val="TableParagraph"/>
              <w:spacing w:line="228" w:lineRule="exact"/>
              <w:ind w:left="109"/>
              <w:rPr>
                <w:sz w:val="18"/>
                <w:szCs w:val="18"/>
              </w:rPr>
            </w:pPr>
            <w:r w:rsidRPr="00EB1F99">
              <w:rPr>
                <w:sz w:val="18"/>
              </w:rPr>
              <w:t>Depending on the system</w:t>
            </w:r>
          </w:p>
        </w:tc>
      </w:tr>
      <w:tr w:rsidR="00896A56" w:rsidRPr="00EB1F99" w14:paraId="0983337D" w14:textId="77777777" w:rsidTr="00DD0EE8">
        <w:trPr>
          <w:trHeight w:val="690"/>
        </w:trPr>
        <w:tc>
          <w:tcPr>
            <w:tcW w:w="851" w:type="dxa"/>
          </w:tcPr>
          <w:p w14:paraId="2266F646" w14:textId="77777777" w:rsidR="00896A56" w:rsidRPr="00EB1F99" w:rsidRDefault="00A463A0">
            <w:pPr>
              <w:pStyle w:val="TableParagraph"/>
              <w:spacing w:line="228" w:lineRule="exact"/>
              <w:rPr>
                <w:sz w:val="18"/>
                <w:szCs w:val="18"/>
              </w:rPr>
            </w:pPr>
            <w:r w:rsidRPr="00EB1F99">
              <w:rPr>
                <w:sz w:val="18"/>
              </w:rPr>
              <w:t>SΑ3</w:t>
            </w:r>
          </w:p>
        </w:tc>
        <w:tc>
          <w:tcPr>
            <w:tcW w:w="3685" w:type="dxa"/>
          </w:tcPr>
          <w:p w14:paraId="6302A48F" w14:textId="77777777" w:rsidR="00896A56" w:rsidRPr="00EB1F99" w:rsidRDefault="00A463A0">
            <w:pPr>
              <w:pStyle w:val="TableParagraph"/>
              <w:spacing w:line="227" w:lineRule="exact"/>
              <w:rPr>
                <w:sz w:val="18"/>
                <w:szCs w:val="18"/>
              </w:rPr>
            </w:pPr>
            <w:r w:rsidRPr="00EB1F99">
              <w:rPr>
                <w:sz w:val="18"/>
              </w:rPr>
              <w:t>Submission of impact videos (type</w:t>
            </w:r>
          </w:p>
          <w:p w14:paraId="776FE693" w14:textId="77777777" w:rsidR="00896A56" w:rsidRPr="00EB1F99" w:rsidRDefault="00A463A0">
            <w:pPr>
              <w:pStyle w:val="TableParagraph"/>
              <w:spacing w:before="2" w:line="230" w:lineRule="exact"/>
              <w:ind w:right="469" w:hanging="1"/>
              <w:rPr>
                <w:sz w:val="18"/>
                <w:szCs w:val="18"/>
              </w:rPr>
            </w:pPr>
            <w:r w:rsidRPr="00EB1F99">
              <w:rPr>
                <w:sz w:val="18"/>
              </w:rPr>
              <w:t>.</w:t>
            </w:r>
            <w:proofErr w:type="spellStart"/>
            <w:r w:rsidRPr="00EB1F99">
              <w:rPr>
                <w:sz w:val="18"/>
              </w:rPr>
              <w:t>avi</w:t>
            </w:r>
            <w:proofErr w:type="spellEnd"/>
            <w:r w:rsidRPr="00EB1F99">
              <w:rPr>
                <w:sz w:val="18"/>
              </w:rPr>
              <w:t xml:space="preserve"> or.mpeg) for all download posts according to ELOT EN 1317</w:t>
            </w:r>
          </w:p>
        </w:tc>
        <w:tc>
          <w:tcPr>
            <w:tcW w:w="3044" w:type="dxa"/>
          </w:tcPr>
          <w:p w14:paraId="1AED936F" w14:textId="77777777" w:rsidR="00896A56" w:rsidRPr="00EB1F99" w:rsidRDefault="00A463A0">
            <w:pPr>
              <w:pStyle w:val="TableParagraph"/>
              <w:spacing w:line="228" w:lineRule="exact"/>
              <w:ind w:left="108"/>
              <w:rPr>
                <w:sz w:val="18"/>
                <w:szCs w:val="18"/>
              </w:rPr>
            </w:pPr>
            <w:r w:rsidRPr="00EB1F99">
              <w:rPr>
                <w:sz w:val="18"/>
              </w:rPr>
              <w:t>Video</w:t>
            </w:r>
          </w:p>
        </w:tc>
        <w:tc>
          <w:tcPr>
            <w:tcW w:w="2059" w:type="dxa"/>
          </w:tcPr>
          <w:p w14:paraId="273DD0E2" w14:textId="77777777" w:rsidR="00896A56" w:rsidRPr="00EB1F99" w:rsidRDefault="00A463A0">
            <w:pPr>
              <w:pStyle w:val="TableParagraph"/>
              <w:spacing w:line="228" w:lineRule="exact"/>
              <w:ind w:left="109"/>
              <w:rPr>
                <w:sz w:val="18"/>
                <w:szCs w:val="18"/>
              </w:rPr>
            </w:pPr>
            <w:r w:rsidRPr="00EB1F99">
              <w:rPr>
                <w:sz w:val="18"/>
              </w:rPr>
              <w:t>Depending on the system</w:t>
            </w:r>
          </w:p>
        </w:tc>
      </w:tr>
      <w:tr w:rsidR="00896A56" w:rsidRPr="00EB1F99" w14:paraId="02BD09F3" w14:textId="77777777" w:rsidTr="00DD0EE8">
        <w:trPr>
          <w:trHeight w:val="230"/>
        </w:trPr>
        <w:tc>
          <w:tcPr>
            <w:tcW w:w="9639" w:type="dxa"/>
            <w:gridSpan w:val="4"/>
          </w:tcPr>
          <w:p w14:paraId="095AFD88" w14:textId="77777777" w:rsidR="00896A56" w:rsidRPr="00EB1F99" w:rsidRDefault="00A463A0">
            <w:pPr>
              <w:pStyle w:val="TableParagraph"/>
              <w:spacing w:line="210" w:lineRule="exact"/>
              <w:rPr>
                <w:b/>
                <w:sz w:val="20"/>
              </w:rPr>
            </w:pPr>
            <w:r w:rsidRPr="00EB1F99">
              <w:rPr>
                <w:b/>
                <w:sz w:val="20"/>
              </w:rPr>
              <w:t>System and Installation Documents</w:t>
            </w:r>
          </w:p>
        </w:tc>
      </w:tr>
      <w:tr w:rsidR="00896A56" w:rsidRPr="00EB1F99" w14:paraId="729F6CE8" w14:textId="77777777" w:rsidTr="00DD0EE8">
        <w:trPr>
          <w:trHeight w:val="230"/>
        </w:trPr>
        <w:tc>
          <w:tcPr>
            <w:tcW w:w="851" w:type="dxa"/>
          </w:tcPr>
          <w:p w14:paraId="293363F4" w14:textId="77777777" w:rsidR="00896A56" w:rsidRPr="00EB1F99" w:rsidRDefault="00896A56">
            <w:pPr>
              <w:pStyle w:val="TableParagraph"/>
              <w:ind w:left="0"/>
              <w:rPr>
                <w:sz w:val="16"/>
                <w:lang w:val="el-GR"/>
              </w:rPr>
            </w:pPr>
          </w:p>
        </w:tc>
        <w:tc>
          <w:tcPr>
            <w:tcW w:w="3685" w:type="dxa"/>
          </w:tcPr>
          <w:p w14:paraId="338E55B8" w14:textId="77777777" w:rsidR="00896A56" w:rsidRPr="00EB1F99" w:rsidRDefault="00A463A0">
            <w:pPr>
              <w:pStyle w:val="TableParagraph"/>
              <w:spacing w:line="210" w:lineRule="exact"/>
              <w:rPr>
                <w:b/>
                <w:sz w:val="20"/>
              </w:rPr>
            </w:pPr>
            <w:r w:rsidRPr="00EB1F99">
              <w:rPr>
                <w:b/>
                <w:sz w:val="20"/>
              </w:rPr>
              <w:t>Requirements</w:t>
            </w:r>
          </w:p>
        </w:tc>
        <w:tc>
          <w:tcPr>
            <w:tcW w:w="5103" w:type="dxa"/>
            <w:gridSpan w:val="2"/>
          </w:tcPr>
          <w:p w14:paraId="767B48A9" w14:textId="77777777" w:rsidR="00896A56" w:rsidRPr="00EB1F99" w:rsidRDefault="00A463A0">
            <w:pPr>
              <w:pStyle w:val="TableParagraph"/>
              <w:spacing w:line="210" w:lineRule="exact"/>
              <w:ind w:left="108"/>
              <w:rPr>
                <w:b/>
                <w:sz w:val="20"/>
              </w:rPr>
            </w:pPr>
            <w:r w:rsidRPr="00EB1F99">
              <w:rPr>
                <w:b/>
                <w:sz w:val="20"/>
              </w:rPr>
              <w:t>Supporting documents/certificates</w:t>
            </w:r>
          </w:p>
        </w:tc>
      </w:tr>
      <w:tr w:rsidR="00896A56" w:rsidRPr="00EB1F99" w14:paraId="1065AB90" w14:textId="77777777" w:rsidTr="00DD0EE8">
        <w:trPr>
          <w:trHeight w:val="230"/>
        </w:trPr>
        <w:tc>
          <w:tcPr>
            <w:tcW w:w="851" w:type="dxa"/>
          </w:tcPr>
          <w:p w14:paraId="692207AD" w14:textId="77777777" w:rsidR="00896A56" w:rsidRPr="00EB1F99" w:rsidRDefault="00A463A0">
            <w:pPr>
              <w:pStyle w:val="TableParagraph"/>
              <w:spacing w:line="210" w:lineRule="exact"/>
              <w:rPr>
                <w:sz w:val="18"/>
                <w:szCs w:val="18"/>
              </w:rPr>
            </w:pPr>
            <w:r w:rsidRPr="00EB1F99">
              <w:rPr>
                <w:sz w:val="18"/>
              </w:rPr>
              <w:t>SΑ4</w:t>
            </w:r>
          </w:p>
        </w:tc>
        <w:tc>
          <w:tcPr>
            <w:tcW w:w="3685" w:type="dxa"/>
          </w:tcPr>
          <w:p w14:paraId="598D5A61" w14:textId="77777777" w:rsidR="00896A56" w:rsidRPr="00EB1F99" w:rsidRDefault="00A463A0">
            <w:pPr>
              <w:pStyle w:val="TableParagraph"/>
              <w:spacing w:line="210" w:lineRule="exact"/>
              <w:rPr>
                <w:sz w:val="18"/>
                <w:szCs w:val="18"/>
              </w:rPr>
            </w:pPr>
            <w:r w:rsidRPr="00EB1F99">
              <w:rPr>
                <w:sz w:val="18"/>
              </w:rPr>
              <w:t>Submission of IEAS data sheet</w:t>
            </w:r>
          </w:p>
        </w:tc>
        <w:tc>
          <w:tcPr>
            <w:tcW w:w="3044" w:type="dxa"/>
          </w:tcPr>
          <w:p w14:paraId="1ED10F9C" w14:textId="77777777" w:rsidR="00896A56" w:rsidRPr="00EB1F99" w:rsidRDefault="00A463A0">
            <w:pPr>
              <w:pStyle w:val="TableParagraph"/>
              <w:spacing w:line="210" w:lineRule="exact"/>
              <w:ind w:left="108"/>
              <w:rPr>
                <w:sz w:val="18"/>
                <w:szCs w:val="18"/>
              </w:rPr>
            </w:pPr>
            <w:r w:rsidRPr="00EB1F99">
              <w:rPr>
                <w:sz w:val="18"/>
              </w:rPr>
              <w:t>Data sheet</w:t>
            </w:r>
          </w:p>
        </w:tc>
        <w:tc>
          <w:tcPr>
            <w:tcW w:w="2059" w:type="dxa"/>
          </w:tcPr>
          <w:p w14:paraId="55509B61" w14:textId="77777777" w:rsidR="00896A56" w:rsidRPr="00EB1F99" w:rsidRDefault="00A463A0">
            <w:pPr>
              <w:pStyle w:val="TableParagraph"/>
              <w:spacing w:line="210" w:lineRule="exact"/>
              <w:ind w:left="109"/>
              <w:rPr>
                <w:sz w:val="18"/>
                <w:szCs w:val="18"/>
              </w:rPr>
            </w:pPr>
            <w:r w:rsidRPr="00EB1F99">
              <w:rPr>
                <w:sz w:val="18"/>
              </w:rPr>
              <w:t>Depending on the system</w:t>
            </w:r>
          </w:p>
        </w:tc>
      </w:tr>
      <w:tr w:rsidR="00896A56" w:rsidRPr="00EB1F99" w14:paraId="06C85EC4" w14:textId="77777777" w:rsidTr="00DD0EE8">
        <w:trPr>
          <w:trHeight w:val="689"/>
        </w:trPr>
        <w:tc>
          <w:tcPr>
            <w:tcW w:w="851" w:type="dxa"/>
          </w:tcPr>
          <w:p w14:paraId="27736631" w14:textId="77777777" w:rsidR="00896A56" w:rsidRPr="00EB1F99" w:rsidRDefault="00A463A0">
            <w:pPr>
              <w:pStyle w:val="TableParagraph"/>
              <w:spacing w:line="227" w:lineRule="exact"/>
              <w:rPr>
                <w:sz w:val="18"/>
                <w:szCs w:val="18"/>
              </w:rPr>
            </w:pPr>
            <w:r w:rsidRPr="00EB1F99">
              <w:rPr>
                <w:sz w:val="18"/>
              </w:rPr>
              <w:t>SΑ5</w:t>
            </w:r>
          </w:p>
        </w:tc>
        <w:tc>
          <w:tcPr>
            <w:tcW w:w="3685" w:type="dxa"/>
          </w:tcPr>
          <w:p w14:paraId="11242618" w14:textId="77777777" w:rsidR="00896A56" w:rsidRPr="00EB1F99" w:rsidRDefault="00A463A0">
            <w:pPr>
              <w:pStyle w:val="TableParagraph"/>
              <w:spacing w:line="227" w:lineRule="exact"/>
              <w:rPr>
                <w:sz w:val="18"/>
                <w:szCs w:val="18"/>
              </w:rPr>
            </w:pPr>
            <w:r w:rsidRPr="00EB1F99">
              <w:rPr>
                <w:sz w:val="18"/>
              </w:rPr>
              <w:t>Submission of installation instructions</w:t>
            </w:r>
          </w:p>
          <w:p w14:paraId="32D6145A" w14:textId="684FD687" w:rsidR="00896A56" w:rsidRPr="00EB1F99" w:rsidRDefault="00A463A0">
            <w:pPr>
              <w:pStyle w:val="TableParagraph"/>
              <w:spacing w:before="3" w:line="230" w:lineRule="exact"/>
              <w:ind w:right="316"/>
              <w:rPr>
                <w:sz w:val="18"/>
                <w:szCs w:val="18"/>
              </w:rPr>
            </w:pPr>
            <w:r w:rsidRPr="00EB1F99">
              <w:rPr>
                <w:sz w:val="18"/>
              </w:rPr>
              <w:t>(</w:t>
            </w:r>
            <w:proofErr w:type="gramStart"/>
            <w:r w:rsidRPr="00EB1F99">
              <w:rPr>
                <w:sz w:val="18"/>
              </w:rPr>
              <w:t>date</w:t>
            </w:r>
            <w:proofErr w:type="gramEnd"/>
            <w:r w:rsidRPr="00EB1F99">
              <w:rPr>
                <w:sz w:val="18"/>
              </w:rPr>
              <w:t>, Volume number, page number) with connection elements in the following safety barrier</w:t>
            </w:r>
          </w:p>
        </w:tc>
        <w:tc>
          <w:tcPr>
            <w:tcW w:w="3044" w:type="dxa"/>
          </w:tcPr>
          <w:p w14:paraId="59D78BEC" w14:textId="22E87511" w:rsidR="00896A56" w:rsidRPr="00EB1F99" w:rsidRDefault="00A463A0">
            <w:pPr>
              <w:pStyle w:val="TableParagraph"/>
              <w:spacing w:line="227" w:lineRule="exact"/>
              <w:ind w:left="108"/>
              <w:rPr>
                <w:sz w:val="18"/>
                <w:szCs w:val="18"/>
              </w:rPr>
            </w:pPr>
            <w:r w:rsidRPr="00EB1F99">
              <w:rPr>
                <w:sz w:val="18"/>
              </w:rPr>
              <w:t>Producer Installation Instructions</w:t>
            </w:r>
          </w:p>
        </w:tc>
        <w:tc>
          <w:tcPr>
            <w:tcW w:w="2059" w:type="dxa"/>
          </w:tcPr>
          <w:p w14:paraId="3D1FC4A9" w14:textId="77777777" w:rsidR="00896A56" w:rsidRPr="00EB1F99" w:rsidRDefault="00A463A0">
            <w:pPr>
              <w:pStyle w:val="TableParagraph"/>
              <w:spacing w:line="227" w:lineRule="exact"/>
              <w:ind w:left="109"/>
              <w:rPr>
                <w:sz w:val="18"/>
                <w:szCs w:val="18"/>
              </w:rPr>
            </w:pPr>
            <w:r w:rsidRPr="00EB1F99">
              <w:rPr>
                <w:sz w:val="18"/>
              </w:rPr>
              <w:t>Depending on the system</w:t>
            </w:r>
          </w:p>
        </w:tc>
      </w:tr>
    </w:tbl>
    <w:p w14:paraId="4FE830BC" w14:textId="77777777" w:rsidR="00896A56" w:rsidRPr="00EB1F99" w:rsidRDefault="00896A56" w:rsidP="00DD0EE8">
      <w:pPr>
        <w:pStyle w:val="BodyText"/>
        <w:spacing w:before="1"/>
        <w:rPr>
          <w:lang w:val="el-GR"/>
        </w:rPr>
      </w:pPr>
    </w:p>
    <w:p w14:paraId="19A28A98" w14:textId="77777777" w:rsidR="00896A56" w:rsidRPr="00EB1F99" w:rsidRDefault="00896A56" w:rsidP="00DD0EE8">
      <w:pPr>
        <w:pStyle w:val="BodyText"/>
        <w:spacing w:before="1"/>
        <w:rPr>
          <w:lang w:val="el-GR"/>
        </w:rPr>
      </w:pPr>
    </w:p>
    <w:p w14:paraId="53CF1181" w14:textId="22205077" w:rsidR="00896A56" w:rsidRPr="00EB1F99" w:rsidRDefault="00A463A0" w:rsidP="00DD0EE8">
      <w:pPr>
        <w:pStyle w:val="Heading2"/>
        <w:numPr>
          <w:ilvl w:val="2"/>
          <w:numId w:val="29"/>
        </w:numPr>
        <w:ind w:left="1134"/>
        <w:jc w:val="left"/>
        <w:rPr>
          <w:rFonts w:ascii="Arial" w:hAnsi="Arial"/>
        </w:rPr>
      </w:pPr>
      <w:bookmarkStart w:id="284" w:name="_Toc75079932"/>
      <w:bookmarkStart w:id="285" w:name="_Toc75080378"/>
      <w:bookmarkStart w:id="286" w:name="_Toc82096331"/>
      <w:bookmarkStart w:id="287" w:name="_Toc82096967"/>
      <w:bookmarkStart w:id="288" w:name="_Toc82097248"/>
      <w:bookmarkStart w:id="289" w:name="_Toc82097815"/>
      <w:bookmarkStart w:id="290" w:name="_Toc82098055"/>
      <w:bookmarkEnd w:id="284"/>
      <w:bookmarkEnd w:id="285"/>
      <w:r w:rsidRPr="00EB1F99">
        <w:rPr>
          <w:rFonts w:ascii="Arial" w:hAnsi="Arial"/>
        </w:rPr>
        <w:t>Requirements for barrier assemblies</w:t>
      </w:r>
      <w:bookmarkEnd w:id="286"/>
      <w:bookmarkEnd w:id="287"/>
      <w:bookmarkEnd w:id="288"/>
      <w:bookmarkEnd w:id="289"/>
      <w:bookmarkEnd w:id="290"/>
    </w:p>
    <w:p w14:paraId="1AE48203" w14:textId="6B83506B" w:rsidR="00896A56" w:rsidRPr="00EB1F99" w:rsidRDefault="00A463A0" w:rsidP="00DD0EE8">
      <w:pPr>
        <w:pStyle w:val="BodyText"/>
        <w:ind w:left="567" w:right="2"/>
        <w:jc w:val="both"/>
      </w:pPr>
      <w:r w:rsidRPr="00EB1F99">
        <w:t>The connection between two safety barriers takes place via barrier assemblies, which must fulfil the requirements of ELOT EN 1317. As the implementation of standard EN 1317-4 is not yet harmonised, quality requirements and checks for these systems are regulated at national level. The requirements for barrier assemblies in the country are included in Volume 2 (Instructions for installation and repair of vehicle restraint systems) and Volume 3 (Instructions for receipt and control of safety barriers) of these instructions. Until the pan-European adoption of Part 4 of standard EN 1317, the manufacturer (producer) of safety barriers must submit operational performance certificates in accordance with Volume 2 and Volume 3 of these instructions. The relevant requirements for safety barriers and assembly elements are set forth in Table 12.</w:t>
      </w:r>
    </w:p>
    <w:p w14:paraId="4B5C60DD" w14:textId="77777777" w:rsidR="00896A56" w:rsidRPr="00EB1F99" w:rsidRDefault="00896A56" w:rsidP="00DD0EE8">
      <w:pPr>
        <w:pStyle w:val="BodyText"/>
        <w:spacing w:before="1"/>
        <w:rPr>
          <w:lang w:val="en-US"/>
        </w:rPr>
      </w:pPr>
    </w:p>
    <w:p w14:paraId="31FCEBD5" w14:textId="77777777" w:rsidR="00896A56" w:rsidRPr="00EB1F99" w:rsidRDefault="00A463A0" w:rsidP="00DD0EE8">
      <w:pPr>
        <w:ind w:left="567"/>
        <w:rPr>
          <w:rFonts w:ascii="Arial" w:hAnsi="Arial"/>
          <w:b/>
          <w:sz w:val="19"/>
        </w:rPr>
      </w:pPr>
      <w:r w:rsidRPr="00EB1F99">
        <w:rPr>
          <w:rFonts w:ascii="Arial" w:hAnsi="Arial"/>
          <w:b/>
          <w:color w:val="010202"/>
          <w:sz w:val="19"/>
        </w:rPr>
        <w:t>Table 12: Requirements for barrier assemblies (including transitional elements)</w:t>
      </w:r>
    </w:p>
    <w:p w14:paraId="4EF01349" w14:textId="77777777" w:rsidR="00896A56" w:rsidRPr="00EB1F99" w:rsidRDefault="00896A56">
      <w:pPr>
        <w:pStyle w:val="BodyText"/>
        <w:spacing w:before="1" w:after="1"/>
        <w:rPr>
          <w:b/>
          <w:sz w:val="16"/>
          <w:szCs w:val="16"/>
          <w:lang w:val="en-US"/>
        </w:rPr>
      </w:pPr>
    </w:p>
    <w:tbl>
      <w:tblPr>
        <w:tblW w:w="0" w:type="auto"/>
        <w:tblInd w:w="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8"/>
        <w:gridCol w:w="3864"/>
        <w:gridCol w:w="2404"/>
        <w:gridCol w:w="2360"/>
      </w:tblGrid>
      <w:tr w:rsidR="00896A56" w:rsidRPr="00EB1F99" w14:paraId="5EBCD98D" w14:textId="77777777">
        <w:trPr>
          <w:trHeight w:val="230"/>
        </w:trPr>
        <w:tc>
          <w:tcPr>
            <w:tcW w:w="9526" w:type="dxa"/>
            <w:gridSpan w:val="4"/>
          </w:tcPr>
          <w:p w14:paraId="6B20A73E" w14:textId="77777777" w:rsidR="00896A56" w:rsidRPr="00EB1F99" w:rsidRDefault="00A463A0">
            <w:pPr>
              <w:pStyle w:val="TableParagraph"/>
              <w:spacing w:line="210" w:lineRule="exact"/>
              <w:rPr>
                <w:b/>
                <w:sz w:val="20"/>
              </w:rPr>
            </w:pPr>
            <w:r w:rsidRPr="00EB1F99">
              <w:rPr>
                <w:b/>
                <w:sz w:val="20"/>
              </w:rPr>
              <w:t>Submission of a certificate of operational characteristics of barrier assemblies and elements</w:t>
            </w:r>
          </w:p>
        </w:tc>
      </w:tr>
      <w:tr w:rsidR="00896A56" w:rsidRPr="00EB1F99" w14:paraId="4AC6BF02" w14:textId="77777777">
        <w:trPr>
          <w:trHeight w:val="230"/>
        </w:trPr>
        <w:tc>
          <w:tcPr>
            <w:tcW w:w="898" w:type="dxa"/>
          </w:tcPr>
          <w:p w14:paraId="0DF2E2F2" w14:textId="77777777" w:rsidR="00896A56" w:rsidRPr="00EB1F99" w:rsidRDefault="00896A56">
            <w:pPr>
              <w:pStyle w:val="TableParagraph"/>
              <w:ind w:left="0"/>
              <w:rPr>
                <w:sz w:val="16"/>
                <w:lang w:val="en-US"/>
              </w:rPr>
            </w:pPr>
          </w:p>
        </w:tc>
        <w:tc>
          <w:tcPr>
            <w:tcW w:w="3864" w:type="dxa"/>
          </w:tcPr>
          <w:p w14:paraId="39F926E5" w14:textId="77777777" w:rsidR="00896A56" w:rsidRPr="00EB1F99" w:rsidRDefault="00A463A0">
            <w:pPr>
              <w:pStyle w:val="TableParagraph"/>
              <w:spacing w:line="210" w:lineRule="exact"/>
              <w:rPr>
                <w:b/>
                <w:sz w:val="20"/>
              </w:rPr>
            </w:pPr>
            <w:r w:rsidRPr="00EB1F99">
              <w:rPr>
                <w:b/>
                <w:sz w:val="20"/>
              </w:rPr>
              <w:t>Requirements</w:t>
            </w:r>
          </w:p>
        </w:tc>
        <w:tc>
          <w:tcPr>
            <w:tcW w:w="4764" w:type="dxa"/>
            <w:gridSpan w:val="2"/>
          </w:tcPr>
          <w:p w14:paraId="2655F5E3" w14:textId="77777777" w:rsidR="00896A56" w:rsidRPr="00EB1F99" w:rsidRDefault="00A463A0">
            <w:pPr>
              <w:pStyle w:val="TableParagraph"/>
              <w:spacing w:line="210" w:lineRule="exact"/>
              <w:rPr>
                <w:b/>
                <w:sz w:val="20"/>
              </w:rPr>
            </w:pPr>
            <w:r w:rsidRPr="00EB1F99">
              <w:rPr>
                <w:b/>
                <w:sz w:val="20"/>
              </w:rPr>
              <w:t>Supporting documents/certificates</w:t>
            </w:r>
          </w:p>
        </w:tc>
      </w:tr>
      <w:tr w:rsidR="00896A56" w:rsidRPr="00EB1F99" w14:paraId="0244B44C" w14:textId="77777777">
        <w:trPr>
          <w:trHeight w:val="918"/>
        </w:trPr>
        <w:tc>
          <w:tcPr>
            <w:tcW w:w="898" w:type="dxa"/>
          </w:tcPr>
          <w:p w14:paraId="459A9CBF" w14:textId="77777777" w:rsidR="00896A56" w:rsidRPr="00EB1F99" w:rsidRDefault="00A463A0">
            <w:pPr>
              <w:pStyle w:val="TableParagraph"/>
              <w:spacing w:line="227" w:lineRule="exact"/>
              <w:rPr>
                <w:sz w:val="18"/>
                <w:szCs w:val="18"/>
              </w:rPr>
            </w:pPr>
            <w:r w:rsidRPr="00EB1F99">
              <w:rPr>
                <w:sz w:val="18"/>
              </w:rPr>
              <w:t>SΥ1</w:t>
            </w:r>
          </w:p>
        </w:tc>
        <w:tc>
          <w:tcPr>
            <w:tcW w:w="3864" w:type="dxa"/>
          </w:tcPr>
          <w:p w14:paraId="577C303D" w14:textId="77777777" w:rsidR="00896A56" w:rsidRPr="00EB1F99" w:rsidRDefault="00A463A0">
            <w:pPr>
              <w:pStyle w:val="TableParagraph"/>
              <w:ind w:right="95"/>
              <w:rPr>
                <w:sz w:val="18"/>
                <w:szCs w:val="18"/>
              </w:rPr>
            </w:pPr>
            <w:r w:rsidRPr="00EB1F99">
              <w:rPr>
                <w:sz w:val="18"/>
              </w:rPr>
              <w:t>Submission of a certificate of compliance with operational requirements for barrier assemblies and transitional elements for</w:t>
            </w:r>
          </w:p>
          <w:p w14:paraId="525380BB" w14:textId="0849E6EF" w:rsidR="00896A56" w:rsidRPr="00EB1F99" w:rsidRDefault="00A463A0">
            <w:pPr>
              <w:pStyle w:val="TableParagraph"/>
              <w:spacing w:line="212" w:lineRule="exact"/>
              <w:rPr>
                <w:sz w:val="18"/>
                <w:szCs w:val="18"/>
              </w:rPr>
            </w:pPr>
            <w:r w:rsidRPr="00EB1F99">
              <w:rPr>
                <w:sz w:val="18"/>
              </w:rPr>
              <w:t>connection of two specific safety barriers</w:t>
            </w:r>
          </w:p>
        </w:tc>
        <w:tc>
          <w:tcPr>
            <w:tcW w:w="2404" w:type="dxa"/>
          </w:tcPr>
          <w:p w14:paraId="687E6757" w14:textId="77777777" w:rsidR="00896A56" w:rsidRPr="00EB1F99" w:rsidRDefault="00A463A0">
            <w:pPr>
              <w:pStyle w:val="TableParagraph"/>
              <w:ind w:right="915"/>
              <w:rPr>
                <w:sz w:val="18"/>
                <w:szCs w:val="18"/>
              </w:rPr>
            </w:pPr>
            <w:r w:rsidRPr="00EB1F99">
              <w:rPr>
                <w:sz w:val="18"/>
              </w:rPr>
              <w:t>Certificate of proper operation</w:t>
            </w:r>
            <w:r w:rsidRPr="00EB1F99">
              <w:rPr>
                <w:sz w:val="18"/>
                <w:vertAlign w:val="superscript"/>
              </w:rPr>
              <w:t>4</w:t>
            </w:r>
          </w:p>
        </w:tc>
        <w:tc>
          <w:tcPr>
            <w:tcW w:w="2360" w:type="dxa"/>
          </w:tcPr>
          <w:p w14:paraId="544F538A" w14:textId="77777777" w:rsidR="00896A56" w:rsidRPr="00EB1F99" w:rsidRDefault="00A463A0">
            <w:pPr>
              <w:pStyle w:val="TableParagraph"/>
              <w:spacing w:line="227" w:lineRule="exact"/>
              <w:ind w:left="106"/>
              <w:rPr>
                <w:sz w:val="18"/>
                <w:szCs w:val="18"/>
              </w:rPr>
            </w:pPr>
            <w:r w:rsidRPr="00EB1F99">
              <w:rPr>
                <w:sz w:val="18"/>
              </w:rPr>
              <w:t>Depending on the system</w:t>
            </w:r>
          </w:p>
        </w:tc>
      </w:tr>
      <w:tr w:rsidR="00896A56" w:rsidRPr="00EB1F99" w14:paraId="607C5850" w14:textId="77777777">
        <w:trPr>
          <w:trHeight w:val="230"/>
        </w:trPr>
        <w:tc>
          <w:tcPr>
            <w:tcW w:w="898" w:type="dxa"/>
          </w:tcPr>
          <w:p w14:paraId="20C56EF3" w14:textId="77777777" w:rsidR="00896A56" w:rsidRPr="00EB1F99" w:rsidRDefault="00A463A0">
            <w:pPr>
              <w:pStyle w:val="TableParagraph"/>
              <w:spacing w:line="210" w:lineRule="exact"/>
              <w:rPr>
                <w:sz w:val="18"/>
                <w:szCs w:val="18"/>
              </w:rPr>
            </w:pPr>
            <w:r w:rsidRPr="00EB1F99">
              <w:rPr>
                <w:sz w:val="18"/>
              </w:rPr>
              <w:t>SΥ2</w:t>
            </w:r>
          </w:p>
        </w:tc>
        <w:tc>
          <w:tcPr>
            <w:tcW w:w="3864" w:type="dxa"/>
          </w:tcPr>
          <w:p w14:paraId="513E219E" w14:textId="77777777" w:rsidR="00896A56" w:rsidRPr="00EB1F99" w:rsidRDefault="00A463A0">
            <w:pPr>
              <w:pStyle w:val="TableParagraph"/>
              <w:spacing w:line="210" w:lineRule="exact"/>
              <w:rPr>
                <w:sz w:val="18"/>
                <w:szCs w:val="18"/>
              </w:rPr>
            </w:pPr>
            <w:r w:rsidRPr="00EB1F99">
              <w:rPr>
                <w:sz w:val="18"/>
              </w:rPr>
              <w:t>Submission of a data sheet</w:t>
            </w:r>
          </w:p>
        </w:tc>
        <w:tc>
          <w:tcPr>
            <w:tcW w:w="2404" w:type="dxa"/>
          </w:tcPr>
          <w:p w14:paraId="579C83DD" w14:textId="77777777" w:rsidR="00896A56" w:rsidRPr="00EB1F99" w:rsidRDefault="00A463A0">
            <w:pPr>
              <w:pStyle w:val="TableParagraph"/>
              <w:spacing w:line="210" w:lineRule="exact"/>
              <w:rPr>
                <w:sz w:val="18"/>
                <w:szCs w:val="18"/>
              </w:rPr>
            </w:pPr>
            <w:r w:rsidRPr="00EB1F99">
              <w:rPr>
                <w:sz w:val="18"/>
              </w:rPr>
              <w:t>Data sheet</w:t>
            </w:r>
          </w:p>
        </w:tc>
        <w:tc>
          <w:tcPr>
            <w:tcW w:w="2360" w:type="dxa"/>
          </w:tcPr>
          <w:p w14:paraId="2A7B8A7B" w14:textId="77777777" w:rsidR="00896A56" w:rsidRPr="00EB1F99" w:rsidRDefault="00A463A0">
            <w:pPr>
              <w:pStyle w:val="TableParagraph"/>
              <w:spacing w:line="210" w:lineRule="exact"/>
              <w:rPr>
                <w:sz w:val="18"/>
                <w:szCs w:val="18"/>
              </w:rPr>
            </w:pPr>
            <w:r w:rsidRPr="00EB1F99">
              <w:rPr>
                <w:sz w:val="18"/>
              </w:rPr>
              <w:t>Depending on the system</w:t>
            </w:r>
          </w:p>
        </w:tc>
      </w:tr>
      <w:tr w:rsidR="00896A56" w:rsidRPr="00EB1F99" w14:paraId="7971E9CC" w14:textId="77777777">
        <w:trPr>
          <w:trHeight w:val="690"/>
        </w:trPr>
        <w:tc>
          <w:tcPr>
            <w:tcW w:w="898" w:type="dxa"/>
          </w:tcPr>
          <w:p w14:paraId="1D54E7C8" w14:textId="77777777" w:rsidR="00896A56" w:rsidRPr="00EB1F99" w:rsidRDefault="00A463A0">
            <w:pPr>
              <w:pStyle w:val="TableParagraph"/>
              <w:spacing w:line="228" w:lineRule="exact"/>
              <w:rPr>
                <w:sz w:val="18"/>
                <w:szCs w:val="18"/>
              </w:rPr>
            </w:pPr>
            <w:r w:rsidRPr="00EB1F99">
              <w:rPr>
                <w:sz w:val="18"/>
              </w:rPr>
              <w:t>SΥ3</w:t>
            </w:r>
          </w:p>
        </w:tc>
        <w:tc>
          <w:tcPr>
            <w:tcW w:w="3864" w:type="dxa"/>
          </w:tcPr>
          <w:p w14:paraId="5D4C9AA7" w14:textId="77777777" w:rsidR="00896A56" w:rsidRPr="00EB1F99" w:rsidRDefault="00A463A0">
            <w:pPr>
              <w:pStyle w:val="TableParagraph"/>
              <w:ind w:right="659"/>
              <w:rPr>
                <w:sz w:val="18"/>
                <w:szCs w:val="18"/>
              </w:rPr>
            </w:pPr>
            <w:r w:rsidRPr="00EB1F99">
              <w:rPr>
                <w:sz w:val="18"/>
              </w:rPr>
              <w:t>Submission of installation instructions including documents,</w:t>
            </w:r>
          </w:p>
          <w:p w14:paraId="5ED5DEF2" w14:textId="459A33E1" w:rsidR="00896A56" w:rsidRPr="00EB1F99" w:rsidRDefault="00A463A0">
            <w:pPr>
              <w:pStyle w:val="TableParagraph"/>
              <w:spacing w:line="213" w:lineRule="exact"/>
              <w:rPr>
                <w:sz w:val="18"/>
                <w:szCs w:val="18"/>
              </w:rPr>
            </w:pPr>
            <w:r w:rsidRPr="00EB1F99">
              <w:rPr>
                <w:sz w:val="18"/>
              </w:rPr>
              <w:t>product description and technical drawings</w:t>
            </w:r>
          </w:p>
        </w:tc>
        <w:tc>
          <w:tcPr>
            <w:tcW w:w="2404" w:type="dxa"/>
          </w:tcPr>
          <w:p w14:paraId="4DD6C16E" w14:textId="77777777" w:rsidR="00896A56" w:rsidRPr="00EB1F99" w:rsidRDefault="00A463A0">
            <w:pPr>
              <w:pStyle w:val="TableParagraph"/>
              <w:spacing w:line="228" w:lineRule="exact"/>
              <w:rPr>
                <w:sz w:val="18"/>
                <w:szCs w:val="18"/>
              </w:rPr>
            </w:pPr>
            <w:r w:rsidRPr="00EB1F99">
              <w:rPr>
                <w:sz w:val="18"/>
              </w:rPr>
              <w:t>Installation instructions</w:t>
            </w:r>
          </w:p>
        </w:tc>
        <w:tc>
          <w:tcPr>
            <w:tcW w:w="2360" w:type="dxa"/>
          </w:tcPr>
          <w:p w14:paraId="42C778CB" w14:textId="77777777" w:rsidR="00896A56" w:rsidRPr="00EB1F99" w:rsidRDefault="00A463A0">
            <w:pPr>
              <w:pStyle w:val="TableParagraph"/>
              <w:spacing w:line="228" w:lineRule="exact"/>
              <w:rPr>
                <w:sz w:val="18"/>
                <w:szCs w:val="18"/>
              </w:rPr>
            </w:pPr>
            <w:r w:rsidRPr="00EB1F99">
              <w:rPr>
                <w:sz w:val="18"/>
              </w:rPr>
              <w:t>Depending on the system</w:t>
            </w:r>
          </w:p>
        </w:tc>
      </w:tr>
    </w:tbl>
    <w:p w14:paraId="3892B1E7" w14:textId="290A0C0C" w:rsidR="00896A56" w:rsidRPr="00EB1F99" w:rsidRDefault="00896A56">
      <w:pPr>
        <w:pStyle w:val="BodyText"/>
        <w:spacing w:before="9"/>
        <w:rPr>
          <w:rFonts w:ascii="Arial"/>
          <w:b/>
          <w:sz w:val="13"/>
          <w:lang w:val="el-GR"/>
        </w:rPr>
      </w:pPr>
    </w:p>
    <w:p w14:paraId="6EBFB073" w14:textId="29E7A29C" w:rsidR="00896A56" w:rsidRPr="00EB1F99" w:rsidRDefault="004441A3" w:rsidP="00DD0EE8">
      <w:pPr>
        <w:spacing w:before="38"/>
        <w:ind w:left="250" w:right="2" w:hanging="1"/>
        <w:jc w:val="both"/>
        <w:rPr>
          <w:sz w:val="18"/>
          <w:szCs w:val="18"/>
        </w:rPr>
      </w:pPr>
      <w:r w:rsidRPr="00EB1F99">
        <w:rPr>
          <w:noProof/>
        </w:rPr>
        <mc:AlternateContent>
          <mc:Choice Requires="wps">
            <w:drawing>
              <wp:anchor distT="0" distB="0" distL="0" distR="0" simplePos="0" relativeHeight="250739712" behindDoc="0" locked="0" layoutInCell="1" allowOverlap="1" wp14:anchorId="43DAF4F9" wp14:editId="1217C4A3">
                <wp:simplePos x="0" y="0"/>
                <wp:positionH relativeFrom="page">
                  <wp:posOffset>695325</wp:posOffset>
                </wp:positionH>
                <wp:positionV relativeFrom="paragraph">
                  <wp:posOffset>29210</wp:posOffset>
                </wp:positionV>
                <wp:extent cx="1828800" cy="0"/>
                <wp:effectExtent l="0" t="0" r="0" b="0"/>
                <wp:wrapTopAndBottom/>
                <wp:docPr id="286"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ED8FD" id="Line 223" o:spid="_x0000_s1026" style="position:absolute;z-index:25073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75pt,2.3pt" to="198.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" strokeweight=".54pt">
                <w10:wrap type="topAndBottom" anchorx="page"/>
              </v:line>
            </w:pict>
          </mc:Fallback>
        </mc:AlternateContent>
      </w:r>
      <w:r w:rsidRPr="00EB1F99">
        <w:rPr>
          <w:sz w:val="13"/>
        </w:rPr>
        <w:t xml:space="preserve">4 </w:t>
      </w:r>
      <w:r w:rsidRPr="00EB1F99">
        <w:rPr>
          <w:sz w:val="18"/>
        </w:rPr>
        <w:t>Shapes for connection between safety barriers lawfully marketed in another EU Member State or in Turkey or in the Contracting Parties to the EEA Agreement shall be accepted for use in Greece if they fulfil the quality standards defined by the technical criteria.</w:t>
      </w:r>
    </w:p>
    <w:p w14:paraId="4AE11B32" w14:textId="77777777" w:rsidR="00896A56" w:rsidRPr="00EB1F99" w:rsidRDefault="00896A56" w:rsidP="00DD0EE8">
      <w:pPr>
        <w:ind w:right="2"/>
        <w:jc w:val="both"/>
        <w:rPr>
          <w:sz w:val="20"/>
          <w:lang w:val="en-US"/>
        </w:rPr>
        <w:sectPr w:rsidR="00896A56" w:rsidRPr="00EB1F99" w:rsidSect="00DD0EE8">
          <w:pgSz w:w="11910" w:h="16840"/>
          <w:pgMar w:top="1418" w:right="851" w:bottom="567" w:left="851" w:header="1126" w:footer="0" w:gutter="0"/>
          <w:cols w:space="720"/>
        </w:sectPr>
      </w:pPr>
    </w:p>
    <w:p w14:paraId="38DD2AE6" w14:textId="77777777" w:rsidR="00896A56" w:rsidRPr="00EB1F99" w:rsidRDefault="00A463A0" w:rsidP="00DD0EE8">
      <w:pPr>
        <w:pStyle w:val="Heading2"/>
        <w:numPr>
          <w:ilvl w:val="2"/>
          <w:numId w:val="29"/>
        </w:numPr>
        <w:ind w:left="567"/>
        <w:jc w:val="left"/>
        <w:rPr>
          <w:rFonts w:ascii="Arial" w:hAnsi="Arial"/>
        </w:rPr>
      </w:pPr>
      <w:bookmarkStart w:id="291" w:name="_Toc82096332"/>
      <w:bookmarkStart w:id="292" w:name="_Toc82096968"/>
      <w:bookmarkStart w:id="293" w:name="_Toc82097249"/>
      <w:bookmarkStart w:id="294" w:name="_Toc82097816"/>
      <w:bookmarkStart w:id="295" w:name="_Toc82098056"/>
      <w:r w:rsidRPr="00EB1F99">
        <w:rPr>
          <w:rFonts w:ascii="Arial" w:hAnsi="Arial"/>
        </w:rPr>
        <w:lastRenderedPageBreak/>
        <w:t>Requirements for barrier terminations</w:t>
      </w:r>
      <w:bookmarkEnd w:id="291"/>
      <w:bookmarkEnd w:id="292"/>
      <w:bookmarkEnd w:id="293"/>
      <w:bookmarkEnd w:id="294"/>
      <w:bookmarkEnd w:id="295"/>
    </w:p>
    <w:p w14:paraId="46506BF9" w14:textId="6F683B11" w:rsidR="00896A56" w:rsidRPr="00EB1F99" w:rsidRDefault="00A463A0" w:rsidP="00DD0EE8">
      <w:pPr>
        <w:pStyle w:val="BodyText"/>
        <w:ind w:right="569"/>
        <w:jc w:val="both"/>
      </w:pPr>
      <w:r w:rsidRPr="00EB1F99">
        <w:t>Safety barrier terminations must comply with the requirements of ELOT EN 1317. As the implementation of standard EN 1317-4 is not yet a basis for certification of the system (non-harmonised standard), quality requirements and checks for these systems are regulated at national level. Until the adoption pan-European of Part 4 of EN 1317, the manufacturer (producer) of barrier terminations shall submit certificates of operational performance of the terminations. The relevant requirements for terminations are set forth in Table 13.</w:t>
      </w:r>
    </w:p>
    <w:p w14:paraId="164B112B" w14:textId="77777777" w:rsidR="00896A56" w:rsidRPr="00EB1F99" w:rsidRDefault="00896A56">
      <w:pPr>
        <w:pStyle w:val="BodyText"/>
        <w:spacing w:before="1"/>
        <w:rPr>
          <w:lang w:val="en-US"/>
        </w:rPr>
      </w:pPr>
    </w:p>
    <w:p w14:paraId="58DE4CB3" w14:textId="3655F258" w:rsidR="00896A56" w:rsidRPr="00EB1F99" w:rsidRDefault="00A463A0" w:rsidP="00DD0EE8">
      <w:pPr>
        <w:rPr>
          <w:rFonts w:ascii="Arial" w:hAnsi="Arial"/>
          <w:b/>
          <w:sz w:val="19"/>
        </w:rPr>
      </w:pPr>
      <w:r w:rsidRPr="00EB1F99">
        <w:rPr>
          <w:rFonts w:ascii="Arial" w:hAnsi="Arial"/>
          <w:b/>
          <w:color w:val="010202"/>
          <w:sz w:val="19"/>
        </w:rPr>
        <w:t>Table 13:</w:t>
      </w:r>
      <w:r w:rsidRPr="00EB1F99">
        <w:rPr>
          <w:rFonts w:ascii="Arial" w:hAnsi="Arial"/>
          <w:b/>
          <w:color w:val="010202"/>
          <w:sz w:val="19"/>
        </w:rPr>
        <w:tab/>
        <w:t>Requirements for barrier terminations</w:t>
      </w:r>
    </w:p>
    <w:p w14:paraId="63316410" w14:textId="77777777" w:rsidR="00896A56" w:rsidRPr="00EB1F99" w:rsidRDefault="00896A56">
      <w:pPr>
        <w:pStyle w:val="BodyText"/>
        <w:rPr>
          <w:bCs/>
          <w:sz w:val="16"/>
          <w:szCs w:val="16"/>
          <w:lang w:val="el-G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2733"/>
        <w:gridCol w:w="2086"/>
        <w:gridCol w:w="2410"/>
      </w:tblGrid>
      <w:tr w:rsidR="00896A56" w:rsidRPr="00EB1F99" w14:paraId="2BCCCF7E" w14:textId="77777777" w:rsidTr="00DD0EE8">
        <w:trPr>
          <w:trHeight w:val="230"/>
          <w:jc w:val="center"/>
        </w:trPr>
        <w:tc>
          <w:tcPr>
            <w:tcW w:w="9351" w:type="dxa"/>
            <w:gridSpan w:val="4"/>
          </w:tcPr>
          <w:p w14:paraId="78D8AF5F" w14:textId="0CAEDD56" w:rsidR="00896A56" w:rsidRPr="00EB1F99" w:rsidRDefault="00A463A0">
            <w:pPr>
              <w:pStyle w:val="TableParagraph"/>
              <w:spacing w:line="210" w:lineRule="exact"/>
              <w:rPr>
                <w:b/>
                <w:sz w:val="20"/>
              </w:rPr>
            </w:pPr>
            <w:r w:rsidRPr="00EB1F99">
              <w:rPr>
                <w:b/>
                <w:sz w:val="20"/>
              </w:rPr>
              <w:t>Submission of confirmation of essential termination characteristics</w:t>
            </w:r>
          </w:p>
        </w:tc>
      </w:tr>
      <w:tr w:rsidR="00896A56" w:rsidRPr="00EB1F99" w14:paraId="309FBDBC" w14:textId="77777777" w:rsidTr="00DD0EE8">
        <w:trPr>
          <w:trHeight w:val="230"/>
          <w:jc w:val="center"/>
        </w:trPr>
        <w:tc>
          <w:tcPr>
            <w:tcW w:w="2122" w:type="dxa"/>
          </w:tcPr>
          <w:p w14:paraId="6B40D18A" w14:textId="77777777" w:rsidR="00896A56" w:rsidRPr="00EB1F99" w:rsidRDefault="00896A56">
            <w:pPr>
              <w:pStyle w:val="TableParagraph"/>
              <w:ind w:left="0"/>
              <w:rPr>
                <w:sz w:val="16"/>
                <w:lang w:val="en-US"/>
              </w:rPr>
            </w:pPr>
          </w:p>
        </w:tc>
        <w:tc>
          <w:tcPr>
            <w:tcW w:w="2733" w:type="dxa"/>
          </w:tcPr>
          <w:p w14:paraId="30B380E3" w14:textId="77777777" w:rsidR="00896A56" w:rsidRPr="00EB1F99" w:rsidRDefault="00A463A0">
            <w:pPr>
              <w:pStyle w:val="TableParagraph"/>
              <w:spacing w:line="210" w:lineRule="exact"/>
              <w:ind w:left="108"/>
              <w:rPr>
                <w:b/>
                <w:sz w:val="20"/>
              </w:rPr>
            </w:pPr>
            <w:r w:rsidRPr="00EB1F99">
              <w:rPr>
                <w:b/>
                <w:sz w:val="20"/>
              </w:rPr>
              <w:t>Requirements</w:t>
            </w:r>
          </w:p>
        </w:tc>
        <w:tc>
          <w:tcPr>
            <w:tcW w:w="4496" w:type="dxa"/>
            <w:gridSpan w:val="2"/>
          </w:tcPr>
          <w:p w14:paraId="716451B7" w14:textId="77777777" w:rsidR="00896A56" w:rsidRPr="00EB1F99" w:rsidRDefault="00A463A0">
            <w:pPr>
              <w:pStyle w:val="TableParagraph"/>
              <w:spacing w:line="210" w:lineRule="exact"/>
              <w:ind w:left="108"/>
              <w:rPr>
                <w:b/>
                <w:sz w:val="20"/>
              </w:rPr>
            </w:pPr>
            <w:r w:rsidRPr="00EB1F99">
              <w:rPr>
                <w:b/>
                <w:sz w:val="20"/>
              </w:rPr>
              <w:t>Supporting documents/certificates</w:t>
            </w:r>
          </w:p>
        </w:tc>
      </w:tr>
      <w:tr w:rsidR="00896A56" w:rsidRPr="00EB1F99" w14:paraId="1A61A705" w14:textId="77777777" w:rsidTr="00DD0EE8">
        <w:trPr>
          <w:trHeight w:val="1379"/>
          <w:jc w:val="center"/>
        </w:trPr>
        <w:tc>
          <w:tcPr>
            <w:tcW w:w="2122" w:type="dxa"/>
          </w:tcPr>
          <w:p w14:paraId="7B3EB0A2" w14:textId="77777777" w:rsidR="00896A56" w:rsidRPr="00EB1F99" w:rsidRDefault="00A463A0">
            <w:pPr>
              <w:pStyle w:val="TableParagraph"/>
              <w:spacing w:line="227" w:lineRule="exact"/>
              <w:rPr>
                <w:sz w:val="20"/>
              </w:rPr>
            </w:pPr>
            <w:r w:rsidRPr="00EB1F99">
              <w:rPr>
                <w:sz w:val="20"/>
              </w:rPr>
              <w:t>AP1</w:t>
            </w:r>
          </w:p>
        </w:tc>
        <w:tc>
          <w:tcPr>
            <w:tcW w:w="2733" w:type="dxa"/>
          </w:tcPr>
          <w:p w14:paraId="2F0B20CD" w14:textId="0984673C" w:rsidR="00896A56" w:rsidRPr="00EB1F99" w:rsidRDefault="00A463A0">
            <w:pPr>
              <w:pStyle w:val="TableParagraph"/>
              <w:ind w:right="123"/>
              <w:rPr>
                <w:sz w:val="20"/>
              </w:rPr>
            </w:pPr>
            <w:r w:rsidRPr="00EB1F99">
              <w:rPr>
                <w:sz w:val="20"/>
              </w:rPr>
              <w:t>Submission of a certificate of compliance with operational requirements (essential characteristics) of barrier termination in conjunction with the</w:t>
            </w:r>
          </w:p>
          <w:p w14:paraId="58F62C51" w14:textId="2B6DDDEC" w:rsidR="00896A56" w:rsidRPr="00EB1F99" w:rsidRDefault="00E4234F">
            <w:pPr>
              <w:pStyle w:val="TableParagraph"/>
              <w:spacing w:line="212" w:lineRule="exact"/>
              <w:rPr>
                <w:sz w:val="20"/>
              </w:rPr>
            </w:pPr>
            <w:r w:rsidRPr="00EB1F99">
              <w:rPr>
                <w:sz w:val="20"/>
              </w:rPr>
              <w:t>Safety barriers</w:t>
            </w:r>
          </w:p>
        </w:tc>
        <w:tc>
          <w:tcPr>
            <w:tcW w:w="2086" w:type="dxa"/>
          </w:tcPr>
          <w:p w14:paraId="770F0314" w14:textId="77777777" w:rsidR="00896A56" w:rsidRPr="00EB1F99" w:rsidRDefault="00A463A0">
            <w:pPr>
              <w:pStyle w:val="TableParagraph"/>
              <w:ind w:right="957"/>
              <w:rPr>
                <w:sz w:val="20"/>
              </w:rPr>
            </w:pPr>
            <w:r w:rsidRPr="00EB1F99">
              <w:rPr>
                <w:sz w:val="20"/>
              </w:rPr>
              <w:t>Certificate of proper operation</w:t>
            </w:r>
            <w:r w:rsidRPr="00EB1F99">
              <w:rPr>
                <w:sz w:val="20"/>
                <w:vertAlign w:val="superscript"/>
              </w:rPr>
              <w:t>5</w:t>
            </w:r>
          </w:p>
        </w:tc>
        <w:tc>
          <w:tcPr>
            <w:tcW w:w="2410" w:type="dxa"/>
          </w:tcPr>
          <w:p w14:paraId="15F60670" w14:textId="77777777" w:rsidR="00896A56" w:rsidRPr="00EB1F99" w:rsidRDefault="00A463A0">
            <w:pPr>
              <w:pStyle w:val="TableParagraph"/>
              <w:spacing w:line="227" w:lineRule="exact"/>
              <w:rPr>
                <w:sz w:val="20"/>
              </w:rPr>
            </w:pPr>
            <w:r w:rsidRPr="00EB1F99">
              <w:rPr>
                <w:sz w:val="20"/>
              </w:rPr>
              <w:t>Depending on the system</w:t>
            </w:r>
          </w:p>
        </w:tc>
      </w:tr>
      <w:tr w:rsidR="00896A56" w:rsidRPr="00EB1F99" w14:paraId="74825BD0" w14:textId="77777777" w:rsidTr="00DD0EE8">
        <w:trPr>
          <w:trHeight w:val="460"/>
          <w:jc w:val="center"/>
        </w:trPr>
        <w:tc>
          <w:tcPr>
            <w:tcW w:w="2122" w:type="dxa"/>
          </w:tcPr>
          <w:p w14:paraId="2F51245D" w14:textId="77777777" w:rsidR="00896A56" w:rsidRPr="00EB1F99" w:rsidRDefault="00A463A0">
            <w:pPr>
              <w:pStyle w:val="TableParagraph"/>
              <w:spacing w:line="228" w:lineRule="exact"/>
              <w:rPr>
                <w:sz w:val="20"/>
              </w:rPr>
            </w:pPr>
            <w:r w:rsidRPr="00EB1F99">
              <w:rPr>
                <w:sz w:val="20"/>
              </w:rPr>
              <w:t>AP2</w:t>
            </w:r>
          </w:p>
        </w:tc>
        <w:tc>
          <w:tcPr>
            <w:tcW w:w="2733" w:type="dxa"/>
          </w:tcPr>
          <w:p w14:paraId="56ECCA71" w14:textId="77777777" w:rsidR="00896A56" w:rsidRPr="00EB1F99" w:rsidRDefault="00A463A0">
            <w:pPr>
              <w:pStyle w:val="TableParagraph"/>
              <w:spacing w:line="230" w:lineRule="exact"/>
              <w:ind w:left="108" w:right="542"/>
              <w:rPr>
                <w:sz w:val="20"/>
              </w:rPr>
            </w:pPr>
            <w:r w:rsidRPr="00EB1F99">
              <w:rPr>
                <w:sz w:val="20"/>
              </w:rPr>
              <w:t>Submission of a data sheet</w:t>
            </w:r>
          </w:p>
        </w:tc>
        <w:tc>
          <w:tcPr>
            <w:tcW w:w="2086" w:type="dxa"/>
          </w:tcPr>
          <w:p w14:paraId="551F35E7" w14:textId="77777777" w:rsidR="00896A56" w:rsidRPr="00EB1F99" w:rsidRDefault="00A463A0">
            <w:pPr>
              <w:pStyle w:val="TableParagraph"/>
              <w:spacing w:line="228" w:lineRule="exact"/>
              <w:ind w:left="108"/>
              <w:rPr>
                <w:sz w:val="20"/>
              </w:rPr>
            </w:pPr>
            <w:r w:rsidRPr="00EB1F99">
              <w:rPr>
                <w:sz w:val="20"/>
              </w:rPr>
              <w:t>Data sheet</w:t>
            </w:r>
          </w:p>
        </w:tc>
        <w:tc>
          <w:tcPr>
            <w:tcW w:w="2410" w:type="dxa"/>
          </w:tcPr>
          <w:p w14:paraId="2963CB7E" w14:textId="77777777" w:rsidR="00896A56" w:rsidRPr="00EB1F99" w:rsidRDefault="00A463A0">
            <w:pPr>
              <w:pStyle w:val="TableParagraph"/>
              <w:spacing w:line="228" w:lineRule="exact"/>
              <w:rPr>
                <w:sz w:val="20"/>
              </w:rPr>
            </w:pPr>
            <w:r w:rsidRPr="00EB1F99">
              <w:rPr>
                <w:sz w:val="20"/>
              </w:rPr>
              <w:t>Depending on the system</w:t>
            </w:r>
          </w:p>
        </w:tc>
      </w:tr>
      <w:tr w:rsidR="00896A56" w:rsidRPr="00EB1F99" w14:paraId="4C11E977" w14:textId="77777777" w:rsidTr="00DD0EE8">
        <w:trPr>
          <w:trHeight w:val="1150"/>
          <w:jc w:val="center"/>
        </w:trPr>
        <w:tc>
          <w:tcPr>
            <w:tcW w:w="2122" w:type="dxa"/>
          </w:tcPr>
          <w:p w14:paraId="48093FDC" w14:textId="77777777" w:rsidR="00896A56" w:rsidRPr="00EB1F99" w:rsidRDefault="00A463A0">
            <w:pPr>
              <w:pStyle w:val="TableParagraph"/>
              <w:spacing w:line="227" w:lineRule="exact"/>
              <w:rPr>
                <w:sz w:val="20"/>
              </w:rPr>
            </w:pPr>
            <w:r w:rsidRPr="00EB1F99">
              <w:rPr>
                <w:sz w:val="20"/>
              </w:rPr>
              <w:t>AP3</w:t>
            </w:r>
          </w:p>
        </w:tc>
        <w:tc>
          <w:tcPr>
            <w:tcW w:w="2733" w:type="dxa"/>
          </w:tcPr>
          <w:p w14:paraId="25E3BA28" w14:textId="77777777" w:rsidR="00896A56" w:rsidRPr="00EB1F99" w:rsidRDefault="00A463A0">
            <w:pPr>
              <w:pStyle w:val="TableParagraph"/>
              <w:ind w:left="108" w:right="152"/>
              <w:rPr>
                <w:sz w:val="20"/>
              </w:rPr>
            </w:pPr>
            <w:r w:rsidRPr="00EB1F99">
              <w:rPr>
                <w:sz w:val="20"/>
              </w:rPr>
              <w:t>Submission of installation instructions including description documents</w:t>
            </w:r>
          </w:p>
          <w:p w14:paraId="2C696534" w14:textId="77777777" w:rsidR="00896A56" w:rsidRPr="00EB1F99" w:rsidRDefault="00A463A0">
            <w:pPr>
              <w:pStyle w:val="TableParagraph"/>
              <w:spacing w:line="213" w:lineRule="exact"/>
              <w:ind w:left="108"/>
              <w:rPr>
                <w:sz w:val="20"/>
              </w:rPr>
            </w:pPr>
            <w:r w:rsidRPr="00EB1F99">
              <w:rPr>
                <w:sz w:val="20"/>
              </w:rPr>
              <w:t>product and drawings</w:t>
            </w:r>
          </w:p>
        </w:tc>
        <w:tc>
          <w:tcPr>
            <w:tcW w:w="2086" w:type="dxa"/>
          </w:tcPr>
          <w:p w14:paraId="625C391B" w14:textId="77777777" w:rsidR="00896A56" w:rsidRPr="00EB1F99" w:rsidRDefault="00A463A0">
            <w:pPr>
              <w:pStyle w:val="TableParagraph"/>
              <w:spacing w:line="227" w:lineRule="exact"/>
              <w:ind w:left="108"/>
              <w:rPr>
                <w:sz w:val="20"/>
              </w:rPr>
            </w:pPr>
            <w:r w:rsidRPr="00EB1F99">
              <w:rPr>
                <w:sz w:val="20"/>
              </w:rPr>
              <w:t>Installation instructions</w:t>
            </w:r>
          </w:p>
        </w:tc>
        <w:tc>
          <w:tcPr>
            <w:tcW w:w="2410" w:type="dxa"/>
          </w:tcPr>
          <w:p w14:paraId="0707AA03" w14:textId="77777777" w:rsidR="00896A56" w:rsidRPr="00EB1F99" w:rsidRDefault="00A463A0">
            <w:pPr>
              <w:pStyle w:val="TableParagraph"/>
              <w:spacing w:line="227" w:lineRule="exact"/>
              <w:rPr>
                <w:sz w:val="20"/>
              </w:rPr>
            </w:pPr>
            <w:r w:rsidRPr="00EB1F99">
              <w:rPr>
                <w:sz w:val="20"/>
              </w:rPr>
              <w:t>Depending on the system</w:t>
            </w:r>
          </w:p>
        </w:tc>
      </w:tr>
    </w:tbl>
    <w:p w14:paraId="663652CB" w14:textId="77777777" w:rsidR="00896A56" w:rsidRPr="00EB1F99" w:rsidRDefault="00896A56" w:rsidP="00DD0EE8">
      <w:pPr>
        <w:pStyle w:val="BodyText"/>
        <w:spacing w:before="1"/>
        <w:rPr>
          <w:lang w:val="el-GR"/>
        </w:rPr>
      </w:pPr>
    </w:p>
    <w:p w14:paraId="4D132A69" w14:textId="77777777" w:rsidR="00896A56" w:rsidRPr="00EB1F99" w:rsidRDefault="00896A56" w:rsidP="00DD0EE8">
      <w:pPr>
        <w:pStyle w:val="BodyText"/>
        <w:spacing w:before="1"/>
        <w:rPr>
          <w:lang w:val="el-GR"/>
        </w:rPr>
      </w:pPr>
    </w:p>
    <w:p w14:paraId="31AF9C82" w14:textId="77777777" w:rsidR="00896A56" w:rsidRPr="00EB1F99" w:rsidRDefault="00A463A0" w:rsidP="00DD0EE8">
      <w:pPr>
        <w:pStyle w:val="Heading2"/>
        <w:numPr>
          <w:ilvl w:val="2"/>
          <w:numId w:val="29"/>
        </w:numPr>
        <w:ind w:left="567"/>
        <w:jc w:val="left"/>
        <w:rPr>
          <w:rFonts w:ascii="Arial" w:hAnsi="Arial"/>
        </w:rPr>
      </w:pPr>
      <w:bookmarkStart w:id="296" w:name="_Toc75079935"/>
      <w:bookmarkStart w:id="297" w:name="_Toc75080381"/>
      <w:bookmarkStart w:id="298" w:name="_Toc82096333"/>
      <w:bookmarkStart w:id="299" w:name="_Toc82096969"/>
      <w:bookmarkStart w:id="300" w:name="_Toc82097250"/>
      <w:bookmarkStart w:id="301" w:name="_Toc82097817"/>
      <w:bookmarkStart w:id="302" w:name="_Toc82098057"/>
      <w:bookmarkEnd w:id="296"/>
      <w:bookmarkEnd w:id="297"/>
      <w:r w:rsidRPr="00EB1F99">
        <w:rPr>
          <w:rFonts w:ascii="Arial" w:hAnsi="Arial"/>
        </w:rPr>
        <w:t>Additional requirements in project notices</w:t>
      </w:r>
      <w:bookmarkEnd w:id="298"/>
      <w:bookmarkEnd w:id="299"/>
      <w:bookmarkEnd w:id="300"/>
      <w:bookmarkEnd w:id="301"/>
      <w:bookmarkEnd w:id="302"/>
    </w:p>
    <w:p w14:paraId="4AD97021" w14:textId="77777777" w:rsidR="00896A56" w:rsidRPr="00EB1F99" w:rsidRDefault="00A463A0" w:rsidP="00DD0EE8">
      <w:pPr>
        <w:pStyle w:val="BodyText"/>
        <w:ind w:right="569"/>
        <w:jc w:val="both"/>
      </w:pPr>
      <w:r w:rsidRPr="00EB1F99">
        <w:t>Additional requirements may be set forth in relevant project notices, which will be assessed accordingly for the selection of the appropriate system each time. Such could be:</w:t>
      </w:r>
    </w:p>
    <w:p w14:paraId="12AF8545" w14:textId="30E76A9F" w:rsidR="00896A56" w:rsidRPr="00EB1F99" w:rsidRDefault="00A463A0" w:rsidP="00DD0EE8">
      <w:pPr>
        <w:pStyle w:val="ListParagraph"/>
        <w:numPr>
          <w:ilvl w:val="3"/>
          <w:numId w:val="9"/>
        </w:numPr>
        <w:spacing w:line="281" w:lineRule="exact"/>
        <w:ind w:left="1560" w:right="569" w:hanging="426"/>
        <w:jc w:val="both"/>
        <w:rPr>
          <w:rFonts w:ascii="Symbol" w:hAnsi="Symbol"/>
          <w:sz w:val="23"/>
        </w:rPr>
      </w:pPr>
      <w:r w:rsidRPr="00EB1F99">
        <w:rPr>
          <w:sz w:val="23"/>
        </w:rPr>
        <w:t>Patent supporting documents, multiple manufacturing data requirements,</w:t>
      </w:r>
    </w:p>
    <w:p w14:paraId="72987564" w14:textId="77777777" w:rsidR="00896A56" w:rsidRPr="00EB1F99" w:rsidRDefault="00A463A0" w:rsidP="00DD0EE8">
      <w:pPr>
        <w:pStyle w:val="ListParagraph"/>
        <w:numPr>
          <w:ilvl w:val="3"/>
          <w:numId w:val="9"/>
        </w:numPr>
        <w:spacing w:line="281" w:lineRule="exact"/>
        <w:ind w:left="1560" w:right="569" w:hanging="426"/>
        <w:jc w:val="both"/>
        <w:rPr>
          <w:rFonts w:ascii="Symbol" w:hAnsi="Symbol"/>
          <w:sz w:val="23"/>
        </w:rPr>
      </w:pPr>
      <w:r w:rsidRPr="00EB1F99">
        <w:rPr>
          <w:sz w:val="23"/>
        </w:rPr>
        <w:t>Availability of spare parts,</w:t>
      </w:r>
    </w:p>
    <w:p w14:paraId="5DDC688D" w14:textId="77777777" w:rsidR="00896A56" w:rsidRPr="00EB1F99" w:rsidRDefault="00A463A0" w:rsidP="00DD0EE8">
      <w:pPr>
        <w:pStyle w:val="ListParagraph"/>
        <w:numPr>
          <w:ilvl w:val="3"/>
          <w:numId w:val="9"/>
        </w:numPr>
        <w:spacing w:line="281" w:lineRule="exact"/>
        <w:ind w:left="1560" w:right="569" w:hanging="426"/>
        <w:jc w:val="both"/>
        <w:rPr>
          <w:rFonts w:ascii="Symbol" w:hAnsi="Symbol"/>
          <w:sz w:val="23"/>
        </w:rPr>
      </w:pPr>
      <w:r w:rsidRPr="00EB1F99">
        <w:rPr>
          <w:sz w:val="23"/>
        </w:rPr>
        <w:t>A contract for undertaking repairs;</w:t>
      </w:r>
    </w:p>
    <w:p w14:paraId="6BA3C05D" w14:textId="38F21EF8" w:rsidR="00896A56" w:rsidRPr="00EB1F99" w:rsidRDefault="00841A21" w:rsidP="00DD0EE8">
      <w:pPr>
        <w:pStyle w:val="ListParagraph"/>
        <w:numPr>
          <w:ilvl w:val="3"/>
          <w:numId w:val="9"/>
        </w:numPr>
        <w:ind w:left="1560" w:right="569" w:hanging="426"/>
        <w:jc w:val="both"/>
        <w:rPr>
          <w:rFonts w:ascii="Symbol" w:hAnsi="Symbol"/>
          <w:sz w:val="23"/>
        </w:rPr>
      </w:pPr>
      <w:r w:rsidRPr="00EB1F99">
        <w:rPr>
          <w:sz w:val="23"/>
        </w:rPr>
        <w:t>Safety barrier for application to emergency opening of stabilised central islets;</w:t>
      </w:r>
    </w:p>
    <w:p w14:paraId="04179325" w14:textId="3B9AD554" w:rsidR="00896A56" w:rsidRPr="00EB1F99" w:rsidRDefault="00841A21" w:rsidP="00DD0EE8">
      <w:pPr>
        <w:pStyle w:val="ListParagraph"/>
        <w:numPr>
          <w:ilvl w:val="3"/>
          <w:numId w:val="9"/>
        </w:numPr>
        <w:ind w:left="1560" w:right="569" w:hanging="426"/>
        <w:jc w:val="both"/>
        <w:rPr>
          <w:rFonts w:ascii="Symbol" w:hAnsi="Symbol"/>
          <w:sz w:val="23"/>
        </w:rPr>
      </w:pPr>
      <w:r w:rsidRPr="00EB1F99">
        <w:rPr>
          <w:sz w:val="23"/>
        </w:rPr>
        <w:t>Safety barrier for application in places with limited space, such as narrow bases or narrow side configurations of bridges, on slopes, etc.</w:t>
      </w:r>
    </w:p>
    <w:p w14:paraId="1774A086" w14:textId="77777777" w:rsidR="00896A56" w:rsidRPr="00EB1F99" w:rsidRDefault="00A463A0" w:rsidP="00DD0EE8">
      <w:pPr>
        <w:pStyle w:val="ListParagraph"/>
        <w:numPr>
          <w:ilvl w:val="3"/>
          <w:numId w:val="9"/>
        </w:numPr>
        <w:ind w:left="1560" w:right="569" w:hanging="426"/>
        <w:jc w:val="both"/>
        <w:rPr>
          <w:rFonts w:ascii="Symbol" w:hAnsi="Symbol"/>
          <w:sz w:val="23"/>
        </w:rPr>
      </w:pPr>
      <w:r w:rsidRPr="00EB1F99">
        <w:rPr>
          <w:sz w:val="23"/>
        </w:rPr>
        <w:t>Additional information (life cycle, certified installation workshops, quality checks, times and specifications of inspections, maintenance, repairs, etc.)</w:t>
      </w:r>
    </w:p>
    <w:p w14:paraId="703F035A" w14:textId="3FD8EC98" w:rsidR="00896A56" w:rsidRPr="00EB1F99" w:rsidRDefault="004E0139" w:rsidP="00DD0EE8">
      <w:pPr>
        <w:pStyle w:val="ListParagraph"/>
        <w:numPr>
          <w:ilvl w:val="3"/>
          <w:numId w:val="9"/>
        </w:numPr>
        <w:spacing w:line="280" w:lineRule="exact"/>
        <w:ind w:left="1560" w:right="569" w:hanging="426"/>
        <w:jc w:val="both"/>
        <w:rPr>
          <w:rFonts w:ascii="Symbol" w:hAnsi="Symbol"/>
          <w:sz w:val="23"/>
        </w:rPr>
      </w:pPr>
      <w:r w:rsidRPr="00EB1F99">
        <w:rPr>
          <w:sz w:val="23"/>
        </w:rPr>
        <w:t>Other requirements on a case-by-case basis.</w:t>
      </w:r>
    </w:p>
    <w:p w14:paraId="3C708942" w14:textId="77777777" w:rsidR="00896A56" w:rsidRPr="00EB1F99" w:rsidRDefault="00896A56" w:rsidP="00DD0EE8">
      <w:pPr>
        <w:pStyle w:val="BodyText"/>
        <w:spacing w:before="1"/>
        <w:rPr>
          <w:lang w:val="en-US"/>
        </w:rPr>
      </w:pPr>
    </w:p>
    <w:p w14:paraId="444E82AA" w14:textId="77777777" w:rsidR="00896A56" w:rsidRPr="00EB1F99" w:rsidRDefault="00A463A0" w:rsidP="00DD0EE8">
      <w:pPr>
        <w:pStyle w:val="BodyText"/>
        <w:ind w:right="569" w:hanging="1"/>
        <w:jc w:val="both"/>
      </w:pPr>
      <w:r w:rsidRPr="00EB1F99">
        <w:t>All documents and supporting documents will be submitted in electronic format (type Adobe Acrobat, Microsoft Word, JPEG, etc.)</w:t>
      </w:r>
    </w:p>
    <w:p w14:paraId="12F79DDC" w14:textId="77777777" w:rsidR="00896A56" w:rsidRPr="00EB1F99" w:rsidRDefault="00896A56" w:rsidP="00DD0EE8">
      <w:pPr>
        <w:pStyle w:val="BodyText"/>
        <w:spacing w:before="1"/>
        <w:rPr>
          <w:lang w:val="en-US"/>
        </w:rPr>
      </w:pPr>
    </w:p>
    <w:p w14:paraId="406FBC31" w14:textId="77777777" w:rsidR="00896A56" w:rsidRPr="00EB1F99" w:rsidRDefault="00A463A0" w:rsidP="00DD0EE8">
      <w:pPr>
        <w:pStyle w:val="BodyText"/>
      </w:pPr>
      <w:r w:rsidRPr="00EB1F99">
        <w:t>The documents and supporting documents will be in Greek.</w:t>
      </w:r>
    </w:p>
    <w:p w14:paraId="19937148" w14:textId="77777777" w:rsidR="00896A56" w:rsidRPr="00EB1F99" w:rsidRDefault="00896A56" w:rsidP="00DD0EE8">
      <w:pPr>
        <w:pStyle w:val="BodyText"/>
        <w:spacing w:before="1"/>
        <w:rPr>
          <w:lang w:val="en-US"/>
        </w:rPr>
      </w:pPr>
    </w:p>
    <w:p w14:paraId="486D8397" w14:textId="77777777" w:rsidR="00896A56" w:rsidRPr="00EB1F99" w:rsidRDefault="00A463A0" w:rsidP="00DD0EE8">
      <w:pPr>
        <w:pStyle w:val="BodyText"/>
      </w:pPr>
      <w:r w:rsidRPr="00EB1F99">
        <w:t>All documents and supporting documents will be dated, Volume number and page number.</w:t>
      </w:r>
    </w:p>
    <w:p w14:paraId="2E331E59" w14:textId="77777777" w:rsidR="00896A56" w:rsidRPr="00EB1F99" w:rsidRDefault="00896A56" w:rsidP="00DD0EE8">
      <w:pPr>
        <w:pStyle w:val="BodyText"/>
        <w:spacing w:before="1"/>
        <w:rPr>
          <w:lang w:val="en-US"/>
        </w:rPr>
      </w:pPr>
    </w:p>
    <w:p w14:paraId="3ABA9645" w14:textId="6A3C2262" w:rsidR="00896A56" w:rsidRPr="00EB1F99" w:rsidRDefault="00A463A0" w:rsidP="00DD0EE8">
      <w:pPr>
        <w:pStyle w:val="BodyText"/>
        <w:spacing w:before="8"/>
        <w:ind w:right="569"/>
        <w:jc w:val="both"/>
        <w:rPr>
          <w:sz w:val="18"/>
          <w:szCs w:val="18"/>
        </w:rPr>
      </w:pPr>
      <w:r w:rsidRPr="00EB1F99">
        <w:rPr>
          <w:noProof/>
        </w:rPr>
        <mc:AlternateContent>
          <mc:Choice Requires="wps">
            <w:drawing>
              <wp:anchor distT="0" distB="0" distL="0" distR="0" simplePos="0" relativeHeight="250745856" behindDoc="0" locked="0" layoutInCell="1" allowOverlap="1" wp14:anchorId="41F4D065" wp14:editId="34DF53F1">
                <wp:simplePos x="0" y="0"/>
                <wp:positionH relativeFrom="page">
                  <wp:posOffset>540385</wp:posOffset>
                </wp:positionH>
                <wp:positionV relativeFrom="paragraph">
                  <wp:posOffset>114300</wp:posOffset>
                </wp:positionV>
                <wp:extent cx="1828800" cy="0"/>
                <wp:effectExtent l="6985" t="6350" r="12065" b="12700"/>
                <wp:wrapTopAndBottom/>
                <wp:docPr id="285"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8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31B74" id="Line 222" o:spid="_x0000_s1026" style="position:absolute;z-index:250745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5pt,9pt" to="186.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" strokeweight=".54pt">
                <w10:wrap type="topAndBottom" anchorx="page"/>
              </v:line>
            </w:pict>
          </mc:Fallback>
        </mc:AlternateContent>
      </w:r>
      <w:r w:rsidRPr="00EB1F99">
        <w:rPr>
          <w:sz w:val="13"/>
        </w:rPr>
        <w:t xml:space="preserve">5 </w:t>
      </w:r>
      <w:r w:rsidRPr="00EB1F99">
        <w:rPr>
          <w:sz w:val="18"/>
        </w:rPr>
        <w:t>Barrier terminations, lawfully marketed in another EU Member State or in Turkey or in the Contracting Parties to the EEA Agreement, which have concluded an economic agreement with the EU, shall be accepted for use in Greece if they fulfil the quality standards defined by the technical criteria.</w:t>
      </w:r>
    </w:p>
    <w:p w14:paraId="2323B3DA" w14:textId="77777777" w:rsidR="00896A56" w:rsidRPr="00EB1F99" w:rsidRDefault="00896A56" w:rsidP="00DD0EE8">
      <w:pPr>
        <w:ind w:right="569"/>
        <w:jc w:val="both"/>
        <w:rPr>
          <w:sz w:val="20"/>
          <w:lang w:val="en-US"/>
        </w:rPr>
        <w:sectPr w:rsidR="00896A56" w:rsidRPr="00EB1F99" w:rsidSect="00DD0EE8">
          <w:pgSz w:w="11910" w:h="16840"/>
          <w:pgMar w:top="1418" w:right="851" w:bottom="567" w:left="851" w:header="1126" w:footer="0" w:gutter="0"/>
          <w:cols w:space="720"/>
        </w:sectPr>
      </w:pPr>
    </w:p>
    <w:p w14:paraId="2BB7836B" w14:textId="1C851959" w:rsidR="00896A56" w:rsidRPr="00EB1F99" w:rsidRDefault="00A463A0" w:rsidP="00DD0EE8">
      <w:pPr>
        <w:pStyle w:val="BodyText"/>
        <w:spacing w:before="83"/>
        <w:ind w:left="567" w:right="2"/>
        <w:jc w:val="both"/>
      </w:pPr>
      <w:r w:rsidRPr="00EB1F99">
        <w:lastRenderedPageBreak/>
        <w:t>In cases of deviations of local installation conditions with those of impact tests, additional information or clarifications may be required from the certification bodies on the content of the impact control test reports, which the manufacturer (producer) of the systems should ensure are available.</w:t>
      </w:r>
    </w:p>
    <w:p w14:paraId="3A3975D1" w14:textId="77777777" w:rsidR="00896A56" w:rsidRPr="00EB1F99" w:rsidRDefault="00896A56" w:rsidP="00DD0EE8">
      <w:pPr>
        <w:pStyle w:val="BodyText"/>
        <w:spacing w:before="1"/>
        <w:rPr>
          <w:lang w:val="en-US"/>
        </w:rPr>
      </w:pPr>
    </w:p>
    <w:p w14:paraId="49699384" w14:textId="77777777" w:rsidR="00896A56" w:rsidRPr="00EB1F99" w:rsidRDefault="00896A56" w:rsidP="00DD0EE8">
      <w:pPr>
        <w:pStyle w:val="BodyText"/>
        <w:spacing w:before="1"/>
        <w:rPr>
          <w:lang w:val="en-US"/>
        </w:rPr>
      </w:pPr>
    </w:p>
    <w:p w14:paraId="724CF874" w14:textId="77777777" w:rsidR="00896A56" w:rsidRPr="00EB1F99" w:rsidRDefault="00A463A0" w:rsidP="00DD0EE8">
      <w:pPr>
        <w:pStyle w:val="Heading2"/>
        <w:numPr>
          <w:ilvl w:val="2"/>
          <w:numId w:val="29"/>
        </w:numPr>
        <w:ind w:left="1134"/>
        <w:jc w:val="left"/>
        <w:rPr>
          <w:rFonts w:ascii="Arial" w:hAnsi="Arial"/>
        </w:rPr>
      </w:pPr>
      <w:bookmarkStart w:id="303" w:name="_Toc82096334"/>
      <w:bookmarkStart w:id="304" w:name="_Toc82096970"/>
      <w:bookmarkStart w:id="305" w:name="_Toc82097251"/>
      <w:bookmarkStart w:id="306" w:name="_Toc82097818"/>
      <w:bookmarkStart w:id="307" w:name="_Toc82098058"/>
      <w:r w:rsidRPr="00EB1F99">
        <w:rPr>
          <w:rFonts w:ascii="Arial" w:hAnsi="Arial"/>
        </w:rPr>
        <w:t>Safety studies</w:t>
      </w:r>
      <w:bookmarkEnd w:id="303"/>
      <w:bookmarkEnd w:id="304"/>
      <w:bookmarkEnd w:id="305"/>
      <w:bookmarkEnd w:id="306"/>
      <w:bookmarkEnd w:id="307"/>
    </w:p>
    <w:p w14:paraId="61715DDA" w14:textId="77777777" w:rsidR="00840C0C" w:rsidRPr="00EB1F99" w:rsidRDefault="00A463A0" w:rsidP="0042372B">
      <w:pPr>
        <w:pStyle w:val="BodyText"/>
        <w:spacing w:line="480" w:lineRule="auto"/>
        <w:ind w:left="567" w:right="2"/>
        <w:jc w:val="both"/>
      </w:pPr>
      <w:r w:rsidRPr="00EB1F99">
        <w:t>Safety studies include technical reports and drawings.</w:t>
      </w:r>
    </w:p>
    <w:p w14:paraId="124D2719" w14:textId="1FFFF8F3" w:rsidR="00896A56" w:rsidRPr="00EB1F99" w:rsidRDefault="00A463A0" w:rsidP="00DD0EE8">
      <w:pPr>
        <w:pStyle w:val="BodyText"/>
        <w:spacing w:line="480" w:lineRule="auto"/>
        <w:ind w:left="567" w:right="2"/>
        <w:jc w:val="both"/>
      </w:pPr>
      <w:r w:rsidRPr="00EB1F99">
        <w:t>The drawings include:</w:t>
      </w:r>
    </w:p>
    <w:p w14:paraId="34E1B35D" w14:textId="77777777" w:rsidR="00896A56" w:rsidRPr="00EB1F99" w:rsidRDefault="00A463A0" w:rsidP="00DD0EE8">
      <w:pPr>
        <w:pStyle w:val="ListParagraph"/>
        <w:numPr>
          <w:ilvl w:val="0"/>
          <w:numId w:val="2"/>
        </w:numPr>
        <w:spacing w:before="119"/>
        <w:ind w:left="1701" w:right="2" w:hanging="567"/>
        <w:rPr>
          <w:sz w:val="23"/>
        </w:rPr>
      </w:pPr>
      <w:r w:rsidRPr="00EB1F99">
        <w:rPr>
          <w:sz w:val="23"/>
        </w:rPr>
        <w:t>Horizontal drawing (fig. 29)</w:t>
      </w:r>
    </w:p>
    <w:p w14:paraId="51AAC2FD" w14:textId="21E6A61D" w:rsidR="00896A56" w:rsidRPr="00EB1F99" w:rsidRDefault="00A463A0" w:rsidP="00DD0EE8">
      <w:pPr>
        <w:pStyle w:val="BodyText"/>
        <w:spacing w:before="121"/>
        <w:ind w:left="1701" w:right="2"/>
        <w:jc w:val="both"/>
      </w:pPr>
      <w:r w:rsidRPr="00EB1F99">
        <w:t>The selected or planned systems shall be scaled into horizontal drawings The completeness and detail of the information depends on the stage of the study (final or implementation study). In the implementation study, which shall form the basis for the construction of the selected safety system of a particular producer, it shall include in scale the location, method of installation, lengths, terminations and assemblies and the production code of each part of the safety barrier. The scale of the drawings will be 1:1000 or greater.</w:t>
      </w:r>
    </w:p>
    <w:p w14:paraId="1F073356" w14:textId="77777777" w:rsidR="00896A56" w:rsidRPr="00EB1F99" w:rsidRDefault="00A463A0" w:rsidP="00DD0EE8">
      <w:pPr>
        <w:pStyle w:val="ListParagraph"/>
        <w:numPr>
          <w:ilvl w:val="0"/>
          <w:numId w:val="2"/>
        </w:numPr>
        <w:spacing w:before="119"/>
        <w:ind w:left="1701" w:right="2" w:hanging="567"/>
        <w:rPr>
          <w:sz w:val="23"/>
        </w:rPr>
      </w:pPr>
      <w:r w:rsidRPr="00EB1F99">
        <w:rPr>
          <w:sz w:val="23"/>
        </w:rPr>
        <w:t>Technical elements</w:t>
      </w:r>
    </w:p>
    <w:p w14:paraId="72493265" w14:textId="287F5D29" w:rsidR="00896A56" w:rsidRPr="00EB1F99" w:rsidRDefault="00A463A0" w:rsidP="00DD0EE8">
      <w:pPr>
        <w:pStyle w:val="BodyText"/>
        <w:spacing w:before="121"/>
        <w:ind w:left="1701" w:right="2"/>
        <w:jc w:val="both"/>
      </w:pPr>
      <w:r w:rsidRPr="00EB1F99">
        <w:t>For technical elements, such as bridges, tunnel fronts, etc. the horizontal drawing and detailed drawings for the configuration of the safety barrier on them as well as the connections of the system with that of the road before or after the technical elements will also be submitted.</w:t>
      </w:r>
    </w:p>
    <w:p w14:paraId="7D1F49D1" w14:textId="77777777" w:rsidR="00896A56" w:rsidRPr="00EB1F99" w:rsidRDefault="00A463A0" w:rsidP="00DD0EE8">
      <w:pPr>
        <w:pStyle w:val="ListParagraph"/>
        <w:numPr>
          <w:ilvl w:val="0"/>
          <w:numId w:val="2"/>
        </w:numPr>
        <w:spacing w:before="119"/>
        <w:ind w:left="1701" w:right="2" w:hanging="567"/>
        <w:rPr>
          <w:sz w:val="23"/>
        </w:rPr>
      </w:pPr>
      <w:r w:rsidRPr="00EB1F99">
        <w:rPr>
          <w:sz w:val="23"/>
        </w:rPr>
        <w:t>Longitudinal drawing (Fig. 30)</w:t>
      </w:r>
    </w:p>
    <w:p w14:paraId="345FE451" w14:textId="77777777" w:rsidR="00896A56" w:rsidRPr="00EB1F99" w:rsidRDefault="00A463A0" w:rsidP="00DD0EE8">
      <w:pPr>
        <w:pStyle w:val="BodyText"/>
        <w:spacing w:before="121"/>
        <w:ind w:left="1701" w:right="2"/>
        <w:jc w:val="both"/>
      </w:pPr>
      <w:r w:rsidRPr="00EB1F99">
        <w:t>The implementation study shall also provide a longitudinal drawing containing all the details of the installation of the system. The validation will be on the side of the carriageway. Particular attention will be paid to the longitudinal drawing, the appearance of information concerning the support of uprights in conjunction with existing networks and utilities. Details of installation of joints, terminations, bridge joints, etc. will also be included. The drafting of the longitudinal drawing may require an on-site visit and inspection of the project in order, for example, to obtain the exact positions of the uprights with insertion or anchoring. The scale of the drawings will be 1:500/1:50 or more.</w:t>
      </w:r>
    </w:p>
    <w:p w14:paraId="5DC6C7F9" w14:textId="77777777" w:rsidR="00896A56" w:rsidRPr="00EB1F99" w:rsidRDefault="00A463A0" w:rsidP="00DD0EE8">
      <w:pPr>
        <w:pStyle w:val="ListParagraph"/>
        <w:numPr>
          <w:ilvl w:val="0"/>
          <w:numId w:val="2"/>
        </w:numPr>
        <w:spacing w:before="120"/>
        <w:ind w:left="1701" w:right="2" w:hanging="567"/>
        <w:rPr>
          <w:sz w:val="23"/>
        </w:rPr>
      </w:pPr>
      <w:r w:rsidRPr="00EB1F99">
        <w:rPr>
          <w:sz w:val="23"/>
        </w:rPr>
        <w:t>As built drawings</w:t>
      </w:r>
    </w:p>
    <w:p w14:paraId="4F6C9089" w14:textId="77777777" w:rsidR="00896A56" w:rsidRPr="00EB1F99" w:rsidRDefault="00A463A0" w:rsidP="00DD0EE8">
      <w:pPr>
        <w:pStyle w:val="BodyText"/>
        <w:spacing w:before="121"/>
        <w:ind w:left="1701" w:right="2"/>
        <w:jc w:val="both"/>
      </w:pPr>
      <w:r w:rsidRPr="00EB1F99">
        <w:t xml:space="preserve">The final construction of the safety system will be documented in specific final “as built” drawings, with complete tracing of the installed barrier, which will form the basis for maintenance, </w:t>
      </w:r>
      <w:proofErr w:type="gramStart"/>
      <w:r w:rsidRPr="00EB1F99">
        <w:t>repair</w:t>
      </w:r>
      <w:proofErr w:type="gramEnd"/>
      <w:r w:rsidRPr="00EB1F99">
        <w:t xml:space="preserve"> and replacement work in the future.</w:t>
      </w:r>
    </w:p>
    <w:p w14:paraId="5CB62529" w14:textId="77777777" w:rsidR="00840C0C" w:rsidRPr="00EB1F99" w:rsidRDefault="00840C0C" w:rsidP="00A55735">
      <w:pPr>
        <w:pStyle w:val="BodyText"/>
        <w:spacing w:before="119"/>
        <w:ind w:left="1809" w:right="1413"/>
        <w:jc w:val="both"/>
        <w:rPr>
          <w:lang w:val="en-US"/>
        </w:rPr>
      </w:pPr>
    </w:p>
    <w:p w14:paraId="4B0EC4D2" w14:textId="12F1AE3D" w:rsidR="00840C0C" w:rsidRPr="00EB1F99" w:rsidRDefault="00840C0C" w:rsidP="00A55735">
      <w:pPr>
        <w:pStyle w:val="BodyText"/>
        <w:spacing w:before="119"/>
        <w:ind w:left="1809" w:right="1413"/>
        <w:jc w:val="both"/>
        <w:rPr>
          <w:lang w:val="en-US"/>
        </w:rPr>
        <w:sectPr w:rsidR="00840C0C" w:rsidRPr="00EB1F99" w:rsidSect="00DD0EE8">
          <w:pgSz w:w="11910" w:h="16840"/>
          <w:pgMar w:top="1418" w:right="851" w:bottom="567" w:left="851" w:header="1126" w:footer="0" w:gutter="0"/>
          <w:cols w:space="720"/>
        </w:sectPr>
      </w:pPr>
    </w:p>
    <w:p w14:paraId="226F3176" w14:textId="77777777" w:rsidR="00896A56" w:rsidRPr="00EB1F99" w:rsidRDefault="00896A56">
      <w:pPr>
        <w:pStyle w:val="BodyText"/>
        <w:rPr>
          <w:sz w:val="20"/>
          <w:lang w:val="en-US"/>
        </w:rPr>
      </w:pPr>
    </w:p>
    <w:p w14:paraId="1EC93890" w14:textId="77777777" w:rsidR="00896A56" w:rsidRPr="00EB1F99" w:rsidRDefault="00896A56">
      <w:pPr>
        <w:pStyle w:val="BodyText"/>
        <w:rPr>
          <w:sz w:val="20"/>
          <w:lang w:val="en-US"/>
        </w:rPr>
      </w:pPr>
    </w:p>
    <w:p w14:paraId="288BA4BC" w14:textId="77777777" w:rsidR="00896A56" w:rsidRPr="00EB1F99" w:rsidRDefault="00896A56">
      <w:pPr>
        <w:pStyle w:val="BodyText"/>
        <w:rPr>
          <w:sz w:val="20"/>
          <w:lang w:val="en-US"/>
        </w:rPr>
      </w:pPr>
    </w:p>
    <w:p w14:paraId="103B9186" w14:textId="77777777" w:rsidR="00896A56" w:rsidRPr="00EB1F99" w:rsidRDefault="00896A56">
      <w:pPr>
        <w:pStyle w:val="BodyText"/>
        <w:rPr>
          <w:sz w:val="20"/>
          <w:lang w:val="en-US"/>
        </w:rPr>
      </w:pPr>
    </w:p>
    <w:p w14:paraId="584A7142" w14:textId="77777777" w:rsidR="00896A56" w:rsidRPr="00EB1F99" w:rsidRDefault="00896A56">
      <w:pPr>
        <w:pStyle w:val="BodyText"/>
        <w:rPr>
          <w:sz w:val="20"/>
          <w:lang w:val="en-US"/>
        </w:rPr>
      </w:pPr>
    </w:p>
    <w:p w14:paraId="3AE7D7EE" w14:textId="77777777" w:rsidR="00896A56" w:rsidRPr="00EB1F99" w:rsidRDefault="00896A56">
      <w:pPr>
        <w:pStyle w:val="BodyText"/>
        <w:rPr>
          <w:sz w:val="20"/>
          <w:lang w:val="en-US"/>
        </w:rPr>
      </w:pPr>
    </w:p>
    <w:p w14:paraId="6B538EF7" w14:textId="77777777" w:rsidR="00896A56" w:rsidRPr="00EB1F99" w:rsidRDefault="00896A56">
      <w:pPr>
        <w:pStyle w:val="BodyText"/>
        <w:rPr>
          <w:sz w:val="20"/>
          <w:lang w:val="en-US"/>
        </w:rPr>
      </w:pPr>
    </w:p>
    <w:p w14:paraId="7FA07AD5" w14:textId="77777777" w:rsidR="00896A56" w:rsidRPr="00EB1F99" w:rsidRDefault="00896A56">
      <w:pPr>
        <w:pStyle w:val="BodyText"/>
        <w:rPr>
          <w:sz w:val="20"/>
          <w:lang w:val="en-US"/>
        </w:rPr>
      </w:pPr>
    </w:p>
    <w:p w14:paraId="4A954D2A" w14:textId="77777777" w:rsidR="00896A56" w:rsidRPr="00EB1F99" w:rsidRDefault="00896A56">
      <w:pPr>
        <w:pStyle w:val="BodyText"/>
        <w:rPr>
          <w:sz w:val="20"/>
          <w:lang w:val="en-US"/>
        </w:rPr>
      </w:pPr>
    </w:p>
    <w:p w14:paraId="5CBE33F9" w14:textId="77777777" w:rsidR="00896A56" w:rsidRPr="00EB1F99" w:rsidRDefault="00896A56">
      <w:pPr>
        <w:pStyle w:val="BodyText"/>
        <w:rPr>
          <w:sz w:val="20"/>
          <w:lang w:val="en-US"/>
        </w:rPr>
      </w:pPr>
    </w:p>
    <w:p w14:paraId="07DCD0FF" w14:textId="77777777" w:rsidR="00896A56" w:rsidRPr="00EB1F99" w:rsidRDefault="00896A56">
      <w:pPr>
        <w:pStyle w:val="BodyText"/>
        <w:rPr>
          <w:sz w:val="20"/>
          <w:lang w:val="en-US"/>
        </w:rPr>
      </w:pPr>
    </w:p>
    <w:p w14:paraId="3D4A6B94" w14:textId="77777777" w:rsidR="00896A56" w:rsidRPr="00EB1F99" w:rsidRDefault="00896A56">
      <w:pPr>
        <w:pStyle w:val="BodyText"/>
        <w:rPr>
          <w:sz w:val="20"/>
          <w:lang w:val="en-US"/>
        </w:rPr>
      </w:pPr>
    </w:p>
    <w:p w14:paraId="6B0DD54B" w14:textId="77777777" w:rsidR="00896A56" w:rsidRPr="00EB1F99" w:rsidRDefault="00896A56">
      <w:pPr>
        <w:pStyle w:val="BodyText"/>
        <w:rPr>
          <w:sz w:val="20"/>
          <w:lang w:val="en-US"/>
        </w:rPr>
      </w:pPr>
    </w:p>
    <w:p w14:paraId="0CBC97DC" w14:textId="77777777" w:rsidR="00896A56" w:rsidRPr="00EB1F99" w:rsidRDefault="00896A56">
      <w:pPr>
        <w:pStyle w:val="BodyText"/>
        <w:rPr>
          <w:sz w:val="20"/>
          <w:lang w:val="en-US"/>
        </w:rPr>
      </w:pPr>
    </w:p>
    <w:p w14:paraId="3A1A7EE8" w14:textId="77777777" w:rsidR="00896A56" w:rsidRPr="00EB1F99" w:rsidRDefault="00896A56">
      <w:pPr>
        <w:pStyle w:val="BodyText"/>
        <w:rPr>
          <w:sz w:val="20"/>
          <w:lang w:val="en-US"/>
        </w:rPr>
      </w:pPr>
    </w:p>
    <w:p w14:paraId="258355A9" w14:textId="77777777" w:rsidR="00896A56" w:rsidRPr="00EB1F99" w:rsidRDefault="00896A56">
      <w:pPr>
        <w:pStyle w:val="BodyText"/>
        <w:rPr>
          <w:sz w:val="20"/>
          <w:lang w:val="en-US"/>
        </w:rPr>
      </w:pPr>
    </w:p>
    <w:p w14:paraId="3A7A03E5" w14:textId="77777777" w:rsidR="00896A56" w:rsidRPr="00EB1F99" w:rsidRDefault="00896A56">
      <w:pPr>
        <w:pStyle w:val="BodyText"/>
        <w:spacing w:before="1"/>
        <w:rPr>
          <w:sz w:val="20"/>
          <w:lang w:val="en-US"/>
        </w:rPr>
      </w:pPr>
    </w:p>
    <w:p w14:paraId="75F43750" w14:textId="77777777" w:rsidR="00896A56" w:rsidRPr="00EB1F99" w:rsidRDefault="00896A56">
      <w:pPr>
        <w:rPr>
          <w:sz w:val="20"/>
          <w:lang w:val="en-US"/>
        </w:rPr>
        <w:sectPr w:rsidR="00896A56" w:rsidRPr="00EB1F99" w:rsidSect="00DD0EE8">
          <w:pgSz w:w="11910" w:h="16840"/>
          <w:pgMar w:top="1418" w:right="851" w:bottom="567" w:left="851" w:header="1126" w:footer="0" w:gutter="0"/>
          <w:cols w:space="720"/>
        </w:sectPr>
      </w:pPr>
    </w:p>
    <w:p w14:paraId="6B1B26EC" w14:textId="54FCE0F2" w:rsidR="001B0CD0" w:rsidRPr="00EB1F99" w:rsidRDefault="00EA0009" w:rsidP="00DD0EE8">
      <w:pPr>
        <w:spacing w:before="94" w:line="456" w:lineRule="auto"/>
        <w:ind w:left="1701" w:right="-342"/>
        <w:rPr>
          <w:rFonts w:ascii="Arial" w:hAnsi="Arial"/>
          <w:sz w:val="18"/>
        </w:rPr>
      </w:pPr>
      <w:r w:rsidRPr="00EB1F99">
        <w:rPr>
          <w:noProof/>
          <w:sz w:val="21"/>
        </w:rPr>
        <mc:AlternateContent>
          <mc:Choice Requires="wpg">
            <w:drawing>
              <wp:anchor distT="0" distB="0" distL="114300" distR="114300" simplePos="0" relativeHeight="250988544" behindDoc="1" locked="0" layoutInCell="1" allowOverlap="1" wp14:anchorId="51C0377C" wp14:editId="60D005D4">
                <wp:simplePos x="0" y="0"/>
                <wp:positionH relativeFrom="page">
                  <wp:posOffset>613654</wp:posOffset>
                </wp:positionH>
                <wp:positionV relativeFrom="paragraph">
                  <wp:posOffset>14605</wp:posOffset>
                </wp:positionV>
                <wp:extent cx="6813550" cy="1092835"/>
                <wp:effectExtent l="0" t="0" r="6350" b="0"/>
                <wp:wrapNone/>
                <wp:docPr id="279"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3550" cy="1092835"/>
                          <a:chOff x="1171" y="23"/>
                          <a:chExt cx="10730" cy="1721"/>
                        </a:xfrm>
                      </wpg:grpSpPr>
                      <pic:pic xmlns:pic="http://schemas.openxmlformats.org/drawingml/2006/picture">
                        <pic:nvPicPr>
                          <pic:cNvPr id="280" name="Picture 2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171" y="106"/>
                            <a:ext cx="9881" cy="1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AutoShape 217"/>
                        <wps:cNvSpPr>
                          <a:spLocks/>
                        </wps:cNvSpPr>
                        <wps:spPr bwMode="auto">
                          <a:xfrm>
                            <a:off x="2475" y="22"/>
                            <a:ext cx="9425" cy="1721"/>
                          </a:xfrm>
                          <a:custGeom>
                            <a:avLst/>
                            <a:gdLst>
                              <a:gd name="T0" fmla="+- 0 5459 2476"/>
                              <a:gd name="T1" fmla="*/ T0 w 9425"/>
                              <a:gd name="T2" fmla="+- 0 1296 23"/>
                              <a:gd name="T3" fmla="*/ 1296 h 1721"/>
                              <a:gd name="T4" fmla="+- 0 2476 2476"/>
                              <a:gd name="T5" fmla="*/ T4 w 9425"/>
                              <a:gd name="T6" fmla="+- 0 1296 23"/>
                              <a:gd name="T7" fmla="*/ 1296 h 1721"/>
                              <a:gd name="T8" fmla="+- 0 2476 2476"/>
                              <a:gd name="T9" fmla="*/ T8 w 9425"/>
                              <a:gd name="T10" fmla="+- 0 1712 23"/>
                              <a:gd name="T11" fmla="*/ 1712 h 1721"/>
                              <a:gd name="T12" fmla="+- 0 5459 2476"/>
                              <a:gd name="T13" fmla="*/ T12 w 9425"/>
                              <a:gd name="T14" fmla="+- 0 1712 23"/>
                              <a:gd name="T15" fmla="*/ 1712 h 1721"/>
                              <a:gd name="T16" fmla="+- 0 5459 2476"/>
                              <a:gd name="T17" fmla="*/ T16 w 9425"/>
                              <a:gd name="T18" fmla="+- 0 1296 23"/>
                              <a:gd name="T19" fmla="*/ 1296 h 1721"/>
                              <a:gd name="T20" fmla="+- 0 5483 2476"/>
                              <a:gd name="T21" fmla="*/ T20 w 9425"/>
                              <a:gd name="T22" fmla="+- 0 872 23"/>
                              <a:gd name="T23" fmla="*/ 872 h 1721"/>
                              <a:gd name="T24" fmla="+- 0 2500 2476"/>
                              <a:gd name="T25" fmla="*/ T24 w 9425"/>
                              <a:gd name="T26" fmla="+- 0 872 23"/>
                              <a:gd name="T27" fmla="*/ 872 h 1721"/>
                              <a:gd name="T28" fmla="+- 0 2500 2476"/>
                              <a:gd name="T29" fmla="*/ T28 w 9425"/>
                              <a:gd name="T30" fmla="+- 0 1290 23"/>
                              <a:gd name="T31" fmla="*/ 1290 h 1721"/>
                              <a:gd name="T32" fmla="+- 0 5483 2476"/>
                              <a:gd name="T33" fmla="*/ T32 w 9425"/>
                              <a:gd name="T34" fmla="+- 0 1290 23"/>
                              <a:gd name="T35" fmla="*/ 1290 h 1721"/>
                              <a:gd name="T36" fmla="+- 0 5483 2476"/>
                              <a:gd name="T37" fmla="*/ T36 w 9425"/>
                              <a:gd name="T38" fmla="+- 0 872 23"/>
                              <a:gd name="T39" fmla="*/ 872 h 1721"/>
                              <a:gd name="T40" fmla="+- 0 5507 2476"/>
                              <a:gd name="T41" fmla="*/ T40 w 9425"/>
                              <a:gd name="T42" fmla="+- 0 439 23"/>
                              <a:gd name="T43" fmla="*/ 439 h 1721"/>
                              <a:gd name="T44" fmla="+- 0 5495 2476"/>
                              <a:gd name="T45" fmla="*/ T44 w 9425"/>
                              <a:gd name="T46" fmla="+- 0 439 23"/>
                              <a:gd name="T47" fmla="*/ 439 h 1721"/>
                              <a:gd name="T48" fmla="+- 0 5495 2476"/>
                              <a:gd name="T49" fmla="*/ T48 w 9425"/>
                              <a:gd name="T50" fmla="+- 0 23 23"/>
                              <a:gd name="T51" fmla="*/ 23 h 1721"/>
                              <a:gd name="T52" fmla="+- 0 2512 2476"/>
                              <a:gd name="T53" fmla="*/ T52 w 9425"/>
                              <a:gd name="T54" fmla="+- 0 23 23"/>
                              <a:gd name="T55" fmla="*/ 23 h 1721"/>
                              <a:gd name="T56" fmla="+- 0 2512 2476"/>
                              <a:gd name="T57" fmla="*/ T56 w 9425"/>
                              <a:gd name="T58" fmla="+- 0 439 23"/>
                              <a:gd name="T59" fmla="*/ 439 h 1721"/>
                              <a:gd name="T60" fmla="+- 0 2524 2476"/>
                              <a:gd name="T61" fmla="*/ T60 w 9425"/>
                              <a:gd name="T62" fmla="+- 0 439 23"/>
                              <a:gd name="T63" fmla="*/ 439 h 1721"/>
                              <a:gd name="T64" fmla="+- 0 2524 2476"/>
                              <a:gd name="T65" fmla="*/ T64 w 9425"/>
                              <a:gd name="T66" fmla="+- 0 834 23"/>
                              <a:gd name="T67" fmla="*/ 834 h 1721"/>
                              <a:gd name="T68" fmla="+- 0 5507 2476"/>
                              <a:gd name="T69" fmla="*/ T68 w 9425"/>
                              <a:gd name="T70" fmla="+- 0 834 23"/>
                              <a:gd name="T71" fmla="*/ 834 h 1721"/>
                              <a:gd name="T72" fmla="+- 0 5507 2476"/>
                              <a:gd name="T73" fmla="*/ T72 w 9425"/>
                              <a:gd name="T74" fmla="+- 0 439 23"/>
                              <a:gd name="T75" fmla="*/ 439 h 1721"/>
                              <a:gd name="T76" fmla="+- 0 11900 2476"/>
                              <a:gd name="T77" fmla="*/ T76 w 9425"/>
                              <a:gd name="T78" fmla="+- 0 893 23"/>
                              <a:gd name="T79" fmla="*/ 893 h 1721"/>
                              <a:gd name="T80" fmla="+- 0 11135 2476"/>
                              <a:gd name="T81" fmla="*/ T80 w 9425"/>
                              <a:gd name="T82" fmla="+- 0 893 23"/>
                              <a:gd name="T83" fmla="*/ 893 h 1721"/>
                              <a:gd name="T84" fmla="+- 0 11135 2476"/>
                              <a:gd name="T85" fmla="*/ T84 w 9425"/>
                              <a:gd name="T86" fmla="+- 0 486 23"/>
                              <a:gd name="T87" fmla="*/ 486 h 1721"/>
                              <a:gd name="T88" fmla="+- 0 8812 2476"/>
                              <a:gd name="T89" fmla="*/ T88 w 9425"/>
                              <a:gd name="T90" fmla="+- 0 486 23"/>
                              <a:gd name="T91" fmla="*/ 486 h 1721"/>
                              <a:gd name="T92" fmla="+- 0 8812 2476"/>
                              <a:gd name="T93" fmla="*/ T92 w 9425"/>
                              <a:gd name="T94" fmla="+- 0 904 23"/>
                              <a:gd name="T95" fmla="*/ 904 h 1721"/>
                              <a:gd name="T96" fmla="+- 0 9442 2476"/>
                              <a:gd name="T97" fmla="*/ T96 w 9425"/>
                              <a:gd name="T98" fmla="+- 0 904 23"/>
                              <a:gd name="T99" fmla="*/ 904 h 1721"/>
                              <a:gd name="T100" fmla="+- 0 9442 2476"/>
                              <a:gd name="T101" fmla="*/ T100 w 9425"/>
                              <a:gd name="T102" fmla="+- 0 1261 23"/>
                              <a:gd name="T103" fmla="*/ 1261 h 1721"/>
                              <a:gd name="T104" fmla="+- 0 9461 2476"/>
                              <a:gd name="T105" fmla="*/ T104 w 9425"/>
                              <a:gd name="T106" fmla="+- 0 1261 23"/>
                              <a:gd name="T107" fmla="*/ 1261 h 1721"/>
                              <a:gd name="T108" fmla="+- 0 9461 2476"/>
                              <a:gd name="T109" fmla="*/ T108 w 9425"/>
                              <a:gd name="T110" fmla="+- 0 1398 23"/>
                              <a:gd name="T111" fmla="*/ 1398 h 1721"/>
                              <a:gd name="T112" fmla="+- 0 9467 2476"/>
                              <a:gd name="T113" fmla="*/ T112 w 9425"/>
                              <a:gd name="T114" fmla="+- 0 1398 23"/>
                              <a:gd name="T115" fmla="*/ 1398 h 1721"/>
                              <a:gd name="T116" fmla="+- 0 9467 2476"/>
                              <a:gd name="T117" fmla="*/ T116 w 9425"/>
                              <a:gd name="T118" fmla="+- 0 1744 23"/>
                              <a:gd name="T119" fmla="*/ 1744 h 1721"/>
                              <a:gd name="T120" fmla="+- 0 11299 2476"/>
                              <a:gd name="T121" fmla="*/ T120 w 9425"/>
                              <a:gd name="T122" fmla="+- 0 1744 23"/>
                              <a:gd name="T123" fmla="*/ 1744 h 1721"/>
                              <a:gd name="T124" fmla="+- 0 11299 2476"/>
                              <a:gd name="T125" fmla="*/ T124 w 9425"/>
                              <a:gd name="T126" fmla="+- 0 1398 23"/>
                              <a:gd name="T127" fmla="*/ 1398 h 1721"/>
                              <a:gd name="T128" fmla="+- 0 10933 2476"/>
                              <a:gd name="T129" fmla="*/ T128 w 9425"/>
                              <a:gd name="T130" fmla="+- 0 1398 23"/>
                              <a:gd name="T131" fmla="*/ 1398 h 1721"/>
                              <a:gd name="T132" fmla="+- 0 10933 2476"/>
                              <a:gd name="T133" fmla="*/ T132 w 9425"/>
                              <a:gd name="T134" fmla="+- 0 1261 23"/>
                              <a:gd name="T135" fmla="*/ 1261 h 1721"/>
                              <a:gd name="T136" fmla="+- 0 11900 2476"/>
                              <a:gd name="T137" fmla="*/ T136 w 9425"/>
                              <a:gd name="T138" fmla="+- 0 1261 23"/>
                              <a:gd name="T139" fmla="*/ 1261 h 1721"/>
                              <a:gd name="T140" fmla="+- 0 11900 2476"/>
                              <a:gd name="T141" fmla="*/ T140 w 9425"/>
                              <a:gd name="T142" fmla="+- 0 893 23"/>
                              <a:gd name="T143" fmla="*/ 893 h 1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425" h="1721">
                                <a:moveTo>
                                  <a:pt x="2983" y="1273"/>
                                </a:moveTo>
                                <a:lnTo>
                                  <a:pt x="0" y="1273"/>
                                </a:lnTo>
                                <a:lnTo>
                                  <a:pt x="0" y="1689"/>
                                </a:lnTo>
                                <a:lnTo>
                                  <a:pt x="2983" y="1689"/>
                                </a:lnTo>
                                <a:lnTo>
                                  <a:pt x="2983" y="1273"/>
                                </a:lnTo>
                                <a:moveTo>
                                  <a:pt x="3007" y="849"/>
                                </a:moveTo>
                                <a:lnTo>
                                  <a:pt x="24" y="849"/>
                                </a:lnTo>
                                <a:lnTo>
                                  <a:pt x="24" y="1267"/>
                                </a:lnTo>
                                <a:lnTo>
                                  <a:pt x="3007" y="1267"/>
                                </a:lnTo>
                                <a:lnTo>
                                  <a:pt x="3007" y="849"/>
                                </a:lnTo>
                                <a:moveTo>
                                  <a:pt x="3031" y="416"/>
                                </a:moveTo>
                                <a:lnTo>
                                  <a:pt x="3019" y="416"/>
                                </a:lnTo>
                                <a:lnTo>
                                  <a:pt x="3019" y="0"/>
                                </a:lnTo>
                                <a:lnTo>
                                  <a:pt x="36" y="0"/>
                                </a:lnTo>
                                <a:lnTo>
                                  <a:pt x="36" y="416"/>
                                </a:lnTo>
                                <a:lnTo>
                                  <a:pt x="48" y="416"/>
                                </a:lnTo>
                                <a:lnTo>
                                  <a:pt x="48" y="811"/>
                                </a:lnTo>
                                <a:lnTo>
                                  <a:pt x="3031" y="811"/>
                                </a:lnTo>
                                <a:lnTo>
                                  <a:pt x="3031" y="416"/>
                                </a:lnTo>
                                <a:moveTo>
                                  <a:pt x="9424" y="870"/>
                                </a:moveTo>
                                <a:lnTo>
                                  <a:pt x="8659" y="870"/>
                                </a:lnTo>
                                <a:lnTo>
                                  <a:pt x="8659" y="463"/>
                                </a:lnTo>
                                <a:lnTo>
                                  <a:pt x="6336" y="463"/>
                                </a:lnTo>
                                <a:lnTo>
                                  <a:pt x="6336" y="881"/>
                                </a:lnTo>
                                <a:lnTo>
                                  <a:pt x="6966" y="881"/>
                                </a:lnTo>
                                <a:lnTo>
                                  <a:pt x="6966" y="1238"/>
                                </a:lnTo>
                                <a:lnTo>
                                  <a:pt x="6985" y="1238"/>
                                </a:lnTo>
                                <a:lnTo>
                                  <a:pt x="6985" y="1375"/>
                                </a:lnTo>
                                <a:lnTo>
                                  <a:pt x="6991" y="1375"/>
                                </a:lnTo>
                                <a:lnTo>
                                  <a:pt x="6991" y="1721"/>
                                </a:lnTo>
                                <a:lnTo>
                                  <a:pt x="8823" y="1721"/>
                                </a:lnTo>
                                <a:lnTo>
                                  <a:pt x="8823" y="1375"/>
                                </a:lnTo>
                                <a:lnTo>
                                  <a:pt x="8457" y="1375"/>
                                </a:lnTo>
                                <a:lnTo>
                                  <a:pt x="8457" y="1238"/>
                                </a:lnTo>
                                <a:lnTo>
                                  <a:pt x="9424" y="1238"/>
                                </a:lnTo>
                                <a:lnTo>
                                  <a:pt x="9424" y="87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AFE00" id="Group 216" o:spid="_x0000_s1026" style="position:absolute;margin-left:48.3pt;margin-top:1.15pt;width:536.5pt;height:86.05pt;z-index:-252327936;mso-position-horizontal-relative:page" coordorigin="1171,23" coordsize="10730,1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">
                <v:shape id="Picture 218" o:spid="_x0000_s1027" type="#_x0000_t75" style="position:absolute;left:1171;top:106;width:9881;height:1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">
                  <v:imagedata r:id="rId80" o:title=""/>
                </v:shape>
                <v:shape id="AutoShape 217" o:spid="_x0000_s1028" style="position:absolute;left:2475;top:22;width:9425;height:1721;visibility:visible;mso-wrap-style:square;v-text-anchor:top" coordsize="9425,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" path="m2983,1273l,1273r,416l2983,1689r,-416m3007,849l24,849r,418l3007,1267r,-418m3031,416r-12,l3019,,36,r,416l48,416r,395l3031,811r,-395m9424,870r-765,l8659,463r-2323,l6336,881r630,l6966,1238r19,l6985,1375r6,l6991,1721r1832,l8823,1375r-366,l8457,1238r967,l9424,870e" stroked="f">
                  <v:path arrowok="t" o:connecttype="custom" o:connectlocs="2983,1296;0,1296;0,1712;2983,1712;2983,1296;3007,872;24,872;24,1290;3007,1290;3007,872;3031,439;3019,439;3019,23;36,23;36,439;48,439;48,834;3031,834;3031,439;9424,893;8659,893;8659,486;6336,486;6336,904;6966,904;6966,1261;6985,1261;6985,1398;6991,1398;6991,1744;8823,1744;8823,1398;8457,1398;8457,1261;9424,1261;9424,893" o:connectangles="0,0,0,0,0,0,0,0,0,0,0,0,0,0,0,0,0,0,0,0,0,0,0,0,0,0,0,0,0,0,0,0,0,0,0,0"/>
                </v:shape>
                <w10:wrap anchorx="page"/>
              </v:group>
            </w:pict>
          </mc:Fallback>
        </mc:AlternateContent>
      </w:r>
      <w:r w:rsidRPr="00EB1F99">
        <w:rPr>
          <w:noProof/>
          <w:sz w:val="21"/>
        </w:rPr>
        <mc:AlternateContent>
          <mc:Choice Requires="wpg">
            <w:drawing>
              <wp:anchor distT="0" distB="0" distL="114300" distR="114300" simplePos="0" relativeHeight="250982400" behindDoc="1" locked="0" layoutInCell="1" allowOverlap="1" wp14:anchorId="67EB87A8" wp14:editId="1531482B">
                <wp:simplePos x="0" y="0"/>
                <wp:positionH relativeFrom="page">
                  <wp:posOffset>290830</wp:posOffset>
                </wp:positionH>
                <wp:positionV relativeFrom="paragraph">
                  <wp:posOffset>-2118360</wp:posOffset>
                </wp:positionV>
                <wp:extent cx="6624320" cy="1868805"/>
                <wp:effectExtent l="0" t="0" r="0" b="0"/>
                <wp:wrapNone/>
                <wp:docPr id="282"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4320" cy="1868805"/>
                          <a:chOff x="458" y="-3336"/>
                          <a:chExt cx="10432" cy="2943"/>
                        </a:xfrm>
                      </wpg:grpSpPr>
                      <pic:pic xmlns:pic="http://schemas.openxmlformats.org/drawingml/2006/picture">
                        <pic:nvPicPr>
                          <pic:cNvPr id="283" name="Picture 2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005" y="-2845"/>
                            <a:ext cx="9885"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220"/>
                        <wps:cNvSpPr>
                          <a:spLocks noChangeArrowheads="1"/>
                        </wps:cNvSpPr>
                        <wps:spPr bwMode="auto">
                          <a:xfrm>
                            <a:off x="458" y="-3336"/>
                            <a:ext cx="812" cy="1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E6707" id="Group 219" o:spid="_x0000_s1026" style="position:absolute;margin-left:22.9pt;margin-top:-166.8pt;width:521.6pt;height:147.15pt;z-index:-252334080;mso-position-horizontal-relative:page" coordorigin="458,-3336" coordsize="10432,2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vi5421v4e+CrjWfD3hS58b&#10;alFNFCmkWl5Fbyyb5FTKvJ8vy7u9dzRQB85f8L8+On/Rr+s/+Fno/wD8dr0z4PeLvFHjXw3d3/jD&#10;wrL4M1hL2WH+xZ7mK7eGNVXbmWIlG3fe+X1r0GoIriKXeEdH2Nsbb/C1AHl3wb/5KL8df+xzt/8A&#10;1HtGr1ivJ/g3/wAlF+Ov/Y52/wD6j2jV6x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IfEHVPh&#10;dffGf4gWnxB8RfETX9TtL2L7NB4Ql1p7LTYDBHttmWx+RZA292/6619D/stf8Ir/AMK+vf8AhDP7&#10;d/sL+1Ljy/8AhI/tP2zfx5m/7T+++9n79cgfBnxxsfHvjm98Ba18PNK8N6lqYuY4tW0q8uLiSQW8&#10;KSSO0dwi7tybf+2dej/BC58UT6DrEfjLUdG1XxBBqssN1c6Dbvb2o2qm1VR2duFxnc1Kn8P/AG6v&#10;/bSanxf9vf8AyRX+Df8AyUX46/8AY52//qPaNXrFeT/Bv/kovx1/7HO3/wDUe0avWKZ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n/xa+J1x8K9F0++t/CPiDxnLeXi2a2HhyOKW4RirNuPmyxjb8vrXoFFA&#10;Hwt8QPiV8S5JNQHw8+FXxT8If8JFd7tfup9OsbqVF24M1kpvdsc+1Qn93nf95Pn96/ZN0vStF+Gb&#10;2OkeFNe8GW0OpXHmab4ouPtGpNK2Head/Mky0jNu+93r27ANGAKUfd+6wpe/99zyj4N/8lF+Ov8A&#10;2Odv/wCo9o1esV5P8G/+Si/HX/sc7f8A9R7Rq9Yp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">
                <v:shape id="Picture 221" o:spid="_x0000_s1027" type="#_x0000_t75" style="position:absolute;left:1005;top:-2845;width:9885;height: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">
                  <v:imagedata r:id="rId82" o:title=""/>
                </v:shape>
                <v:rect id="Rectangle 220" o:spid="_x0000_s1028" style="position:absolute;left:458;top:-3336;width:812;height:1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" stroked="f"/>
                <w10:wrap anchorx="page"/>
              </v:group>
            </w:pict>
          </mc:Fallback>
        </mc:AlternateContent>
      </w:r>
      <w:r w:rsidRPr="00EB1F99">
        <w:rPr>
          <w:noProof/>
          <w:sz w:val="21"/>
        </w:rPr>
        <mc:AlternateContent>
          <mc:Choice Requires="wps">
            <w:drawing>
              <wp:anchor distT="0" distB="0" distL="114300" distR="114300" simplePos="0" relativeHeight="250807296" behindDoc="0" locked="0" layoutInCell="1" allowOverlap="1" wp14:anchorId="561D68C3" wp14:editId="519C091B">
                <wp:simplePos x="0" y="0"/>
                <wp:positionH relativeFrom="page">
                  <wp:posOffset>539750</wp:posOffset>
                </wp:positionH>
                <wp:positionV relativeFrom="paragraph">
                  <wp:posOffset>-1833245</wp:posOffset>
                </wp:positionV>
                <wp:extent cx="153670" cy="670560"/>
                <wp:effectExtent l="0" t="0" r="1905" b="0"/>
                <wp:wrapNone/>
                <wp:docPr id="278"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B5CD1" w14:textId="77777777" w:rsidR="008D7546" w:rsidRDefault="008D7546">
                            <w:pPr>
                              <w:spacing w:before="14"/>
                              <w:ind w:left="20"/>
                              <w:rPr>
                                <w:rFonts w:ascii="Arial" w:hAnsi="Arial"/>
                                <w:sz w:val="18"/>
                              </w:rPr>
                            </w:pPr>
                            <w:r>
                              <w:rPr>
                                <w:rFonts w:ascii="Arial" w:hAnsi="Arial"/>
                                <w:sz w:val="18"/>
                              </w:rPr>
                              <w:t>X.T. 12.+708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D68C3" id="Text Box 215" o:spid="_x0000_s1135" type="#_x0000_t202" style="position:absolute;left:0;text-align:left;margin-left:42.5pt;margin-top:-144.35pt;width:12.1pt;height:52.8pt;z-index:25080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" filled="f" stroked="f">
                <v:textbox style="layout-flow:vertical;mso-layout-flow-alt:bottom-to-top" inset="0,0,0,0">
                  <w:txbxContent>
                    <w:p w14:paraId="767B5CD1" w14:textId="77777777" w:rsidR="008D7546" w:rsidRDefault="008D7546">
                      <w:pPr>
                        <w:spacing w:before="14"/>
                        <w:ind w:left="20"/>
                        <w:rPr>
                          <w:rFonts w:ascii="Arial" w:hAnsi="Arial"/>
                          <w:sz w:val="18"/>
                        </w:rPr>
                      </w:pPr>
                      <w:r>
                        <w:rPr>
                          <w:rFonts w:ascii="Arial" w:hAnsi="Arial"/>
                          <w:sz w:val="18"/>
                        </w:rPr>
                        <w:t>X.T. 12.+708</w:t>
                      </w:r>
                    </w:p>
                  </w:txbxContent>
                </v:textbox>
                <w10:wrap anchorx="page"/>
              </v:shape>
            </w:pict>
          </mc:Fallback>
        </mc:AlternateContent>
      </w:r>
      <w:r w:rsidRPr="00EB1F99">
        <w:rPr>
          <w:noProof/>
          <w:sz w:val="21"/>
        </w:rPr>
        <mc:AlternateContent>
          <mc:Choice Requires="wps">
            <w:drawing>
              <wp:anchor distT="0" distB="0" distL="114300" distR="114300" simplePos="0" relativeHeight="250813440" behindDoc="0" locked="0" layoutInCell="1" allowOverlap="1" wp14:anchorId="4148DD14" wp14:editId="6A162061">
                <wp:simplePos x="0" y="0"/>
                <wp:positionH relativeFrom="page">
                  <wp:posOffset>6508115</wp:posOffset>
                </wp:positionH>
                <wp:positionV relativeFrom="paragraph">
                  <wp:posOffset>-1242060</wp:posOffset>
                </wp:positionV>
                <wp:extent cx="153670" cy="670560"/>
                <wp:effectExtent l="2540" t="0" r="0" b="0"/>
                <wp:wrapNone/>
                <wp:docPr id="27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EA460" w14:textId="77777777" w:rsidR="008D7546" w:rsidRDefault="008D7546">
                            <w:pPr>
                              <w:spacing w:before="14"/>
                              <w:ind w:left="20"/>
                              <w:rPr>
                                <w:rFonts w:ascii="Arial" w:hAnsi="Arial"/>
                                <w:sz w:val="18"/>
                              </w:rPr>
                            </w:pPr>
                            <w:r>
                              <w:rPr>
                                <w:rFonts w:ascii="Arial" w:hAnsi="Arial"/>
                                <w:sz w:val="18"/>
                              </w:rPr>
                              <w:t>X.T. 12.+554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8DD14" id="Text Box 214" o:spid="_x0000_s1136" type="#_x0000_t202" style="position:absolute;left:0;text-align:left;margin-left:512.45pt;margin-top:-97.8pt;width:12.1pt;height:52.8pt;z-index:25081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" filled="f" stroked="f">
                <v:textbox style="layout-flow:vertical;mso-layout-flow-alt:bottom-to-top" inset="0,0,0,0">
                  <w:txbxContent>
                    <w:p w14:paraId="49CEA460" w14:textId="77777777" w:rsidR="008D7546" w:rsidRDefault="008D7546">
                      <w:pPr>
                        <w:spacing w:before="14"/>
                        <w:ind w:left="20"/>
                        <w:rPr>
                          <w:rFonts w:ascii="Arial" w:hAnsi="Arial"/>
                          <w:sz w:val="18"/>
                        </w:rPr>
                      </w:pPr>
                      <w:r>
                        <w:rPr>
                          <w:rFonts w:ascii="Arial" w:hAnsi="Arial"/>
                          <w:sz w:val="18"/>
                        </w:rPr>
                        <w:t>X.T. 12.+554</w:t>
                      </w:r>
                    </w:p>
                  </w:txbxContent>
                </v:textbox>
                <w10:wrap anchorx="page"/>
              </v:shape>
            </w:pict>
          </mc:Fallback>
        </mc:AlternateContent>
      </w:r>
      <w:r w:rsidRPr="00EB1F99">
        <w:rPr>
          <w:rFonts w:ascii="Arial" w:hAnsi="Arial"/>
          <w:sz w:val="16"/>
        </w:rPr>
        <w:t>Safety barrier with inserted upright</w:t>
      </w:r>
      <w:r w:rsidRPr="00EB1F99">
        <w:rPr>
          <w:rFonts w:ascii="Arial" w:hAnsi="Arial"/>
          <w:sz w:val="18"/>
        </w:rPr>
        <w:t xml:space="preserve"> </w:t>
      </w:r>
    </w:p>
    <w:p w14:paraId="34FAF113" w14:textId="434ACBE7" w:rsidR="00896A56" w:rsidRPr="00EB1F99" w:rsidRDefault="00E4234F" w:rsidP="00DD0EE8">
      <w:pPr>
        <w:spacing w:before="94" w:line="456" w:lineRule="auto"/>
        <w:ind w:left="1701" w:right="-342"/>
        <w:rPr>
          <w:rFonts w:ascii="Arial" w:hAnsi="Arial"/>
          <w:sz w:val="16"/>
          <w:szCs w:val="21"/>
        </w:rPr>
      </w:pPr>
      <w:r w:rsidRPr="00EB1F99">
        <w:rPr>
          <w:rFonts w:ascii="Arial" w:hAnsi="Arial"/>
          <w:sz w:val="16"/>
        </w:rPr>
        <w:t>safety barrier with anchored upright</w:t>
      </w:r>
    </w:p>
    <w:p w14:paraId="21AB42D7" w14:textId="56DC1ACC" w:rsidR="00E406CF" w:rsidRPr="00EB1F99" w:rsidRDefault="00E4234F" w:rsidP="00DD0EE8">
      <w:pPr>
        <w:spacing w:before="62" w:line="491" w:lineRule="auto"/>
        <w:ind w:left="1701" w:right="-110"/>
        <w:rPr>
          <w:rFonts w:ascii="Arial" w:hAnsi="Arial"/>
          <w:sz w:val="16"/>
          <w:szCs w:val="21"/>
        </w:rPr>
      </w:pPr>
      <w:r w:rsidRPr="00EB1F99">
        <w:rPr>
          <w:rFonts w:ascii="Arial" w:hAnsi="Arial"/>
          <w:sz w:val="16"/>
        </w:rPr>
        <w:t>safety barrier with upright in a tube</w:t>
      </w:r>
    </w:p>
    <w:p w14:paraId="19FF26DE" w14:textId="39FE329B" w:rsidR="00896A56" w:rsidRPr="00EB1F99" w:rsidRDefault="00A463A0" w:rsidP="00DD0EE8">
      <w:pPr>
        <w:spacing w:before="62" w:line="491" w:lineRule="auto"/>
        <w:ind w:left="1701" w:right="-110"/>
        <w:rPr>
          <w:rFonts w:ascii="Arial" w:hAnsi="Arial"/>
          <w:sz w:val="18"/>
        </w:rPr>
      </w:pPr>
      <w:r w:rsidRPr="00EB1F99">
        <w:rPr>
          <w:rFonts w:ascii="Arial" w:hAnsi="Arial"/>
          <w:sz w:val="16"/>
        </w:rPr>
        <w:t>Existing safety barrier</w:t>
      </w:r>
    </w:p>
    <w:p w14:paraId="6C82D8A1" w14:textId="77777777" w:rsidR="00896A56" w:rsidRPr="00EB1F99" w:rsidRDefault="00A463A0">
      <w:pPr>
        <w:pStyle w:val="BodyText"/>
        <w:rPr>
          <w:rFonts w:ascii="Arial"/>
          <w:sz w:val="20"/>
        </w:rPr>
      </w:pPr>
      <w:r w:rsidRPr="00EB1F99">
        <w:br w:type="column"/>
      </w:r>
    </w:p>
    <w:p w14:paraId="72BD8B5A" w14:textId="77777777" w:rsidR="00896A56" w:rsidRPr="00EB1F99" w:rsidRDefault="00896A56">
      <w:pPr>
        <w:pStyle w:val="BodyText"/>
        <w:spacing w:before="4"/>
        <w:rPr>
          <w:rFonts w:ascii="Arial"/>
          <w:sz w:val="28"/>
          <w:lang w:val="en-US"/>
        </w:rPr>
      </w:pPr>
    </w:p>
    <w:p w14:paraId="6C97E711" w14:textId="77777777" w:rsidR="00896A56" w:rsidRPr="00EB1F99" w:rsidRDefault="00A463A0">
      <w:pPr>
        <w:ind w:left="2018"/>
        <w:rPr>
          <w:rFonts w:ascii="Arial" w:hAnsi="Arial"/>
          <w:sz w:val="18"/>
        </w:rPr>
      </w:pPr>
      <w:r w:rsidRPr="00EB1F99">
        <w:rPr>
          <w:rFonts w:ascii="Arial" w:hAnsi="Arial"/>
          <w:sz w:val="18"/>
        </w:rPr>
        <w:t>Start/end design</w:t>
      </w:r>
    </w:p>
    <w:p w14:paraId="6B96A171" w14:textId="77777777" w:rsidR="00013CC6" w:rsidRPr="00EB1F99" w:rsidRDefault="00013CC6">
      <w:pPr>
        <w:pStyle w:val="BodyText"/>
        <w:spacing w:before="4"/>
        <w:rPr>
          <w:rFonts w:ascii="Arial"/>
          <w:sz w:val="17"/>
          <w:lang w:val="en-US"/>
        </w:rPr>
      </w:pPr>
    </w:p>
    <w:p w14:paraId="7A2A9726" w14:textId="57371FCB" w:rsidR="00E35975" w:rsidRPr="00EB1F99" w:rsidRDefault="00A463A0" w:rsidP="00DD0EE8">
      <w:pPr>
        <w:spacing w:line="321" w:lineRule="auto"/>
        <w:ind w:left="2410" w:right="153"/>
        <w:rPr>
          <w:rFonts w:ascii="Arial" w:hAnsi="Arial"/>
          <w:sz w:val="11"/>
          <w:szCs w:val="11"/>
        </w:rPr>
      </w:pPr>
      <w:r w:rsidRPr="00EB1F99">
        <w:rPr>
          <w:rFonts w:ascii="Arial" w:hAnsi="Arial"/>
          <w:sz w:val="11"/>
        </w:rPr>
        <w:t xml:space="preserve">Safety barrier production code </w:t>
      </w:r>
    </w:p>
    <w:p w14:paraId="7C4804CC" w14:textId="78CB862F" w:rsidR="00896A56" w:rsidRPr="00EB1F99" w:rsidRDefault="00A463A0" w:rsidP="00DD0EE8">
      <w:pPr>
        <w:spacing w:line="321" w:lineRule="auto"/>
        <w:ind w:left="2410" w:right="-273"/>
        <w:rPr>
          <w:rFonts w:ascii="Arial" w:hAnsi="Arial"/>
          <w:sz w:val="11"/>
          <w:szCs w:val="18"/>
        </w:rPr>
      </w:pPr>
      <w:r w:rsidRPr="00EB1F99">
        <w:rPr>
          <w:rFonts w:ascii="Arial" w:hAnsi="Arial"/>
          <w:sz w:val="11"/>
        </w:rPr>
        <w:t>Safety barrier length 24 m</w:t>
      </w:r>
    </w:p>
    <w:p w14:paraId="71ED087B" w14:textId="32E7B84E" w:rsidR="00896A56" w:rsidRPr="00EB1F99" w:rsidRDefault="00A463A0" w:rsidP="00DD0EE8">
      <w:pPr>
        <w:spacing w:before="11"/>
        <w:ind w:left="2410"/>
        <w:rPr>
          <w:rFonts w:ascii="Arial" w:hAnsi="Arial"/>
          <w:sz w:val="11"/>
          <w:szCs w:val="18"/>
        </w:rPr>
      </w:pPr>
      <w:r w:rsidRPr="00EB1F99">
        <w:rPr>
          <w:rFonts w:ascii="Arial" w:hAnsi="Arial"/>
          <w:sz w:val="11"/>
        </w:rPr>
        <w:t>Safety barrier radius 30 m</w:t>
      </w:r>
    </w:p>
    <w:p w14:paraId="2D6B58FC" w14:textId="77777777" w:rsidR="00896A56" w:rsidRPr="00EB1F99" w:rsidRDefault="00896A56">
      <w:pPr>
        <w:rPr>
          <w:rFonts w:ascii="Arial" w:hAnsi="Arial"/>
          <w:sz w:val="16"/>
          <w:lang w:val="en-US"/>
        </w:rPr>
        <w:sectPr w:rsidR="00896A56" w:rsidRPr="00EB1F99" w:rsidSect="00DD0EE8">
          <w:type w:val="continuous"/>
          <w:pgSz w:w="11910" w:h="16840"/>
          <w:pgMar w:top="1418" w:right="851" w:bottom="567" w:left="851" w:header="720" w:footer="720" w:gutter="0"/>
          <w:cols w:num="2" w:space="720" w:equalWidth="0">
            <w:col w:w="5419" w:space="667"/>
            <w:col w:w="4122"/>
          </w:cols>
        </w:sectPr>
      </w:pPr>
    </w:p>
    <w:p w14:paraId="0A419098" w14:textId="77777777" w:rsidR="00896A56" w:rsidRPr="00EB1F99" w:rsidRDefault="00896A56" w:rsidP="00DD0EE8">
      <w:pPr>
        <w:pStyle w:val="BodyText"/>
        <w:spacing w:before="1"/>
        <w:rPr>
          <w:lang w:val="en-US"/>
        </w:rPr>
      </w:pPr>
    </w:p>
    <w:p w14:paraId="1054D0EB" w14:textId="77777777" w:rsidR="00896A56" w:rsidRPr="00EB1F99" w:rsidRDefault="00896A56">
      <w:pPr>
        <w:pStyle w:val="BodyText"/>
        <w:spacing w:before="1"/>
        <w:rPr>
          <w:lang w:val="en-US"/>
        </w:rPr>
      </w:pPr>
    </w:p>
    <w:p w14:paraId="02794F02" w14:textId="67E84437" w:rsidR="00896A56" w:rsidRPr="00EB1F99" w:rsidRDefault="00A463A0" w:rsidP="00E406CF">
      <w:pPr>
        <w:spacing w:before="94"/>
        <w:rPr>
          <w:rFonts w:ascii="Arial" w:hAnsi="Arial"/>
          <w:b/>
          <w:color w:val="010202"/>
          <w:sz w:val="19"/>
        </w:rPr>
      </w:pPr>
      <w:r w:rsidRPr="00EB1F99">
        <w:rPr>
          <w:rFonts w:ascii="Arial" w:hAnsi="Arial"/>
          <w:b/>
          <w:color w:val="010202"/>
          <w:sz w:val="19"/>
        </w:rPr>
        <w:t>Fig. 29:</w:t>
      </w:r>
      <w:r w:rsidRPr="00EB1F99">
        <w:rPr>
          <w:rFonts w:ascii="Arial" w:hAnsi="Arial"/>
          <w:b/>
          <w:color w:val="010202"/>
          <w:sz w:val="19"/>
        </w:rPr>
        <w:tab/>
        <w:t>Model for a horizontal safety application design (scale 1:1000)</w:t>
      </w:r>
    </w:p>
    <w:p w14:paraId="556DF881" w14:textId="76E3516A" w:rsidR="00E406CF" w:rsidRPr="00EB1F99" w:rsidRDefault="00E406CF" w:rsidP="00DD0EE8">
      <w:pPr>
        <w:pStyle w:val="BodyText"/>
        <w:spacing w:before="1"/>
        <w:rPr>
          <w:lang w:val="en-US"/>
        </w:rPr>
      </w:pPr>
    </w:p>
    <w:p w14:paraId="09B74693" w14:textId="77777777" w:rsidR="00E406CF" w:rsidRPr="00EB1F99" w:rsidRDefault="00E406CF" w:rsidP="00DD0EE8">
      <w:pPr>
        <w:pStyle w:val="BodyText"/>
        <w:spacing w:before="1"/>
        <w:rPr>
          <w:lang w:val="en-US"/>
        </w:rPr>
      </w:pPr>
    </w:p>
    <w:p w14:paraId="5095EA16" w14:textId="77777777" w:rsidR="00840C0C" w:rsidRPr="00EB1F99" w:rsidRDefault="00840C0C" w:rsidP="00DD0EE8">
      <w:pPr>
        <w:pStyle w:val="BodyText"/>
        <w:spacing w:before="1"/>
        <w:rPr>
          <w:lang w:val="en-US"/>
        </w:rPr>
      </w:pPr>
    </w:p>
    <w:p w14:paraId="37AF718F" w14:textId="02D8C1F8" w:rsidR="009D0194" w:rsidRPr="00EB1F99" w:rsidRDefault="009D0194" w:rsidP="00DD0EE8">
      <w:pPr>
        <w:pStyle w:val="BodyText"/>
        <w:spacing w:before="1"/>
        <w:rPr>
          <w:lang w:val="en-US"/>
        </w:rPr>
        <w:sectPr w:rsidR="009D0194" w:rsidRPr="00EB1F99" w:rsidSect="00DD0EE8">
          <w:type w:val="continuous"/>
          <w:pgSz w:w="11910" w:h="16840"/>
          <w:pgMar w:top="1418" w:right="851" w:bottom="567" w:left="851" w:header="720" w:footer="720" w:gutter="0"/>
          <w:cols w:space="720"/>
        </w:sectPr>
      </w:pPr>
    </w:p>
    <w:p w14:paraId="60A441E8" w14:textId="1F85369A" w:rsidR="00896A56" w:rsidRPr="00EB1F99" w:rsidRDefault="00896A56">
      <w:pPr>
        <w:pStyle w:val="BodyText"/>
        <w:rPr>
          <w:rFonts w:ascii="Arial"/>
          <w:b/>
          <w:sz w:val="20"/>
          <w:lang w:val="en-US"/>
        </w:rPr>
      </w:pPr>
    </w:p>
    <w:p w14:paraId="18813BA6" w14:textId="77777777" w:rsidR="00896A56" w:rsidRPr="00EB1F99" w:rsidRDefault="00896A56">
      <w:pPr>
        <w:pStyle w:val="BodyText"/>
        <w:rPr>
          <w:rFonts w:ascii="Arial"/>
          <w:b/>
          <w:sz w:val="20"/>
          <w:lang w:val="en-US"/>
        </w:rPr>
      </w:pPr>
    </w:p>
    <w:p w14:paraId="30DA0508" w14:textId="5A65BE4C" w:rsidR="00896A56" w:rsidRPr="00EB1F99" w:rsidRDefault="00605836">
      <w:pPr>
        <w:pStyle w:val="BodyText"/>
        <w:rPr>
          <w:rFonts w:ascii="Arial"/>
          <w:b/>
          <w:sz w:val="20"/>
          <w:lang w:val="en-US"/>
        </w:rPr>
      </w:pPr>
      <w:r w:rsidRPr="00EB1F99">
        <w:rPr>
          <w:noProof/>
        </w:rPr>
        <mc:AlternateContent>
          <mc:Choice Requires="wpg">
            <w:drawing>
              <wp:anchor distT="0" distB="0" distL="114300" distR="114300" simplePos="0" relativeHeight="250994688" behindDoc="1" locked="0" layoutInCell="1" allowOverlap="1" wp14:anchorId="235612BF" wp14:editId="7C528378">
                <wp:simplePos x="0" y="0"/>
                <wp:positionH relativeFrom="page">
                  <wp:posOffset>526211</wp:posOffset>
                </wp:positionH>
                <wp:positionV relativeFrom="page">
                  <wp:posOffset>1319842</wp:posOffset>
                </wp:positionV>
                <wp:extent cx="6318250" cy="2873375"/>
                <wp:effectExtent l="0" t="0" r="6350" b="3175"/>
                <wp:wrapNone/>
                <wp:docPr id="270"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250" cy="2873375"/>
                          <a:chOff x="1344" y="2324"/>
                          <a:chExt cx="9950" cy="4525"/>
                        </a:xfrm>
                      </wpg:grpSpPr>
                      <pic:pic xmlns:pic="http://schemas.openxmlformats.org/drawingml/2006/picture">
                        <pic:nvPicPr>
                          <pic:cNvPr id="271" name="Picture 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344" y="2410"/>
                            <a:ext cx="9950"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Rectangle 212"/>
                        <wps:cNvSpPr>
                          <a:spLocks noChangeArrowheads="1"/>
                        </wps:cNvSpPr>
                        <wps:spPr bwMode="auto">
                          <a:xfrm>
                            <a:off x="5086" y="2324"/>
                            <a:ext cx="186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Text Box 211"/>
                        <wps:cNvSpPr txBox="1">
                          <a:spLocks noChangeArrowheads="1"/>
                        </wps:cNvSpPr>
                        <wps:spPr bwMode="auto">
                          <a:xfrm>
                            <a:off x="4387" y="2399"/>
                            <a:ext cx="2322"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27A3C" w14:textId="77777777" w:rsidR="008D7546" w:rsidRDefault="008D7546">
                              <w:pPr>
                                <w:spacing w:line="178" w:lineRule="exact"/>
                                <w:rPr>
                                  <w:rFonts w:ascii="Arial" w:hAnsi="Arial"/>
                                  <w:sz w:val="16"/>
                                </w:rPr>
                              </w:pPr>
                              <w:r>
                                <w:rPr>
                                  <w:rFonts w:ascii="Arial" w:hAnsi="Arial"/>
                                  <w:sz w:val="16"/>
                                </w:rPr>
                                <w:t>Direction of movement</w:t>
                              </w:r>
                            </w:p>
                          </w:txbxContent>
                        </wps:txbx>
                        <wps:bodyPr rot="0" vert="horz" wrap="square" lIns="0" tIns="0" rIns="0" bIns="0" anchor="t" anchorCtr="0" upright="1">
                          <a:noAutofit/>
                        </wps:bodyPr>
                      </wps:wsp>
                      <wps:wsp>
                        <wps:cNvPr id="274" name="Text Box 210"/>
                        <wps:cNvSpPr txBox="1">
                          <a:spLocks noChangeArrowheads="1"/>
                        </wps:cNvSpPr>
                        <wps:spPr bwMode="auto">
                          <a:xfrm>
                            <a:off x="4819" y="4033"/>
                            <a:ext cx="125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18667" w14:textId="77777777" w:rsidR="008D7546" w:rsidRDefault="008D7546">
                              <w:pPr>
                                <w:tabs>
                                  <w:tab w:val="left" w:pos="1235"/>
                                </w:tabs>
                                <w:spacing w:line="201" w:lineRule="exact"/>
                                <w:rPr>
                                  <w:rFonts w:ascii="Arial" w:hAnsi="Arial"/>
                                  <w:sz w:val="18"/>
                                </w:rPr>
                              </w:pPr>
                              <w:r>
                                <w:rPr>
                                  <w:sz w:val="18"/>
                                  <w:shd w:val="clear" w:color="auto" w:fill="FFFFFF"/>
                                </w:rPr>
                                <w:t xml:space="preserve">   </w:t>
                              </w:r>
                              <w:r>
                                <w:rPr>
                                  <w:rFonts w:ascii="Arial" w:hAnsi="Arial"/>
                                  <w:sz w:val="18"/>
                                  <w:shd w:val="clear" w:color="auto" w:fill="FFFFFF"/>
                                </w:rPr>
                                <w:t>Technical element 74</w:t>
                              </w:r>
                              <w:r>
                                <w:rPr>
                                  <w:rFonts w:ascii="Arial" w:hAnsi="Arial"/>
                                  <w:sz w:val="18"/>
                                  <w:shd w:val="clear" w:color="auto" w:fill="FFFFFF"/>
                                </w:rPr>
                                <w:tab/>
                              </w:r>
                            </w:p>
                          </w:txbxContent>
                        </wps:txbx>
                        <wps:bodyPr rot="0" vert="horz" wrap="square" lIns="0" tIns="0" rIns="0" bIns="0" anchor="t" anchorCtr="0" upright="1">
                          <a:noAutofit/>
                        </wps:bodyPr>
                      </wps:wsp>
                      <wps:wsp>
                        <wps:cNvPr id="275" name="Text Box 209"/>
                        <wps:cNvSpPr txBox="1">
                          <a:spLocks noChangeArrowheads="1"/>
                        </wps:cNvSpPr>
                        <wps:spPr bwMode="auto">
                          <a:xfrm>
                            <a:off x="2806" y="6570"/>
                            <a:ext cx="3872"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391C2" w14:textId="77777777" w:rsidR="008D7546" w:rsidRDefault="008D7546">
                              <w:pPr>
                                <w:tabs>
                                  <w:tab w:val="left" w:pos="1813"/>
                                  <w:tab w:val="left" w:pos="2075"/>
                                  <w:tab w:val="left" w:pos="3851"/>
                                </w:tabs>
                                <w:spacing w:line="174" w:lineRule="exact"/>
                                <w:rPr>
                                  <w:rFonts w:ascii="Arial" w:hAnsi="Arial"/>
                                  <w:sz w:val="14"/>
                                </w:rPr>
                              </w:pPr>
                              <w:r>
                                <w:rPr>
                                  <w:sz w:val="14"/>
                                  <w:shd w:val="clear" w:color="auto" w:fill="FFFFFF"/>
                                </w:rPr>
                                <w:t xml:space="preserve">    </w:t>
                              </w:r>
                              <w:r>
                                <w:rPr>
                                  <w:rFonts w:ascii="Arial" w:hAnsi="Arial"/>
                                  <w:sz w:val="14"/>
                                  <w:shd w:val="clear" w:color="auto" w:fill="FFFFFF"/>
                                </w:rPr>
                                <w:t>Aquifer Protection</w:t>
                              </w:r>
                              <w:r>
                                <w:rPr>
                                  <w:rFonts w:ascii="Arial" w:hAnsi="Arial"/>
                                  <w:sz w:val="14"/>
                                  <w:shd w:val="clear" w:color="auto" w:fill="FFFFFF"/>
                                </w:rPr>
                                <w:tab/>
                              </w:r>
                              <w:r>
                                <w:rPr>
                                  <w:rFonts w:ascii="Arial" w:hAnsi="Arial"/>
                                  <w:sz w:val="14"/>
                                </w:rPr>
                                <w:tab/>
                              </w:r>
                              <w:r>
                                <w:rPr>
                                  <w:rFonts w:ascii="Arial" w:hAnsi="Arial"/>
                                  <w:sz w:val="14"/>
                                  <w:shd w:val="clear" w:color="auto" w:fill="FFFFFF"/>
                                </w:rPr>
                                <w:t>See Drawing.......</w:t>
                              </w:r>
                              <w:r>
                                <w:rPr>
                                  <w:rFonts w:ascii="Arial" w:hAnsi="Arial"/>
                                  <w:sz w:val="14"/>
                                  <w:shd w:val="clear" w:color="auto" w:fill="FFFFFF"/>
                                </w:rPr>
                                <w:tab/>
                              </w:r>
                            </w:p>
                          </w:txbxContent>
                        </wps:txbx>
                        <wps:bodyPr rot="0" vert="horz" wrap="square" lIns="0" tIns="0" rIns="0" bIns="0" anchor="t" anchorCtr="0" upright="1">
                          <a:noAutofit/>
                        </wps:bodyPr>
                      </wps:wsp>
                      <wps:wsp>
                        <wps:cNvPr id="276" name="Text Box 208"/>
                        <wps:cNvSpPr txBox="1">
                          <a:spLocks noChangeArrowheads="1"/>
                        </wps:cNvSpPr>
                        <wps:spPr bwMode="auto">
                          <a:xfrm>
                            <a:off x="7294" y="6500"/>
                            <a:ext cx="1521"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46BFC" w14:textId="77777777" w:rsidR="008D7546" w:rsidRDefault="008D7546">
                              <w:pPr>
                                <w:spacing w:before="71"/>
                                <w:ind w:left="143"/>
                                <w:rPr>
                                  <w:rFonts w:ascii="Arial" w:hAnsi="Arial"/>
                                  <w:sz w:val="14"/>
                                </w:rPr>
                              </w:pPr>
                              <w:r>
                                <w:rPr>
                                  <w:rFonts w:ascii="Arial" w:hAnsi="Arial"/>
                                  <w:sz w:val="14"/>
                                </w:rPr>
                                <w:t>Foundation plate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5612BF" id="Group 207" o:spid="_x0000_s1137" style="position:absolute;margin-left:41.45pt;margin-top:103.9pt;width:497.5pt;height:226.25pt;z-index:-252321792;mso-position-horizontal-relative:page;mso-position-vertical-relative:page" coordorigin="1344,2324" coordsize="9950,4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">
                <v:shape id="Picture 213" o:spid="_x0000_s1138" type="#_x0000_t75" style="position:absolute;left:1344;top:2410;width:9950;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">
                  <v:imagedata r:id="rId84" o:title=""/>
                </v:shape>
                <v:rect id="Rectangle 212" o:spid="_x0000_s1139" style="position:absolute;left:5086;top:2324;width:1860;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" stroked="f"/>
                <v:shape id="Text Box 211" o:spid="_x0000_s1140" type="#_x0000_t202" style="position:absolute;left:4387;top:2399;width:2322;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5F027A3C" w14:textId="77777777" w:rsidR="008D7546" w:rsidRDefault="008D7546">
                        <w:pPr>
                          <w:spacing w:line="178" w:lineRule="exact"/>
                          <w:rPr>
                            <w:rFonts w:ascii="Arial" w:hAnsi="Arial"/>
                            <w:sz w:val="16"/>
                          </w:rPr>
                        </w:pPr>
                        <w:r>
                          <w:rPr>
                            <w:rFonts w:ascii="Arial" w:hAnsi="Arial"/>
                            <w:sz w:val="16"/>
                          </w:rPr>
                          <w:t>Direction of movement</w:t>
                        </w:r>
                      </w:p>
                    </w:txbxContent>
                  </v:textbox>
                </v:shape>
                <v:shape id="Text Box 210" o:spid="_x0000_s1141" type="#_x0000_t202" style="position:absolute;left:4819;top:4033;width:125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25918667" w14:textId="77777777" w:rsidR="008D7546" w:rsidRDefault="008D7546">
                        <w:pPr>
                          <w:tabs>
                            <w:tab w:val="left" w:pos="1235"/>
                          </w:tabs>
                          <w:spacing w:line="201" w:lineRule="exact"/>
                          <w:rPr>
                            <w:rFonts w:ascii="Arial" w:hAnsi="Arial"/>
                            <w:sz w:val="18"/>
                          </w:rPr>
                        </w:pPr>
                        <w:r>
                          <w:rPr>
                            <w:sz w:val="18"/>
                            <w:shd w:val="clear" w:color="auto" w:fill="FFFFFF"/>
                          </w:rPr>
                          <w:t xml:space="preserve">   </w:t>
                        </w:r>
                        <w:r>
                          <w:rPr>
                            <w:rFonts w:ascii="Arial" w:hAnsi="Arial"/>
                            <w:sz w:val="18"/>
                            <w:shd w:val="clear" w:color="auto" w:fill="FFFFFF"/>
                          </w:rPr>
                          <w:t>Technical element 74</w:t>
                        </w:r>
                        <w:r>
                          <w:rPr>
                            <w:rFonts w:ascii="Arial" w:hAnsi="Arial"/>
                            <w:sz w:val="18"/>
                            <w:shd w:val="clear" w:color="auto" w:fill="FFFFFF"/>
                          </w:rPr>
                          <w:tab/>
                        </w:r>
                      </w:p>
                    </w:txbxContent>
                  </v:textbox>
                </v:shape>
                <v:shape id="Text Box 209" o:spid="_x0000_s1142" type="#_x0000_t202" style="position:absolute;left:2806;top:6570;width:3872;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0D8391C2" w14:textId="77777777" w:rsidR="008D7546" w:rsidRDefault="008D7546">
                        <w:pPr>
                          <w:tabs>
                            <w:tab w:val="left" w:pos="1813"/>
                            <w:tab w:val="left" w:pos="2075"/>
                            <w:tab w:val="left" w:pos="3851"/>
                          </w:tabs>
                          <w:spacing w:line="174" w:lineRule="exact"/>
                          <w:rPr>
                            <w:rFonts w:ascii="Arial" w:hAnsi="Arial"/>
                            <w:sz w:val="14"/>
                          </w:rPr>
                        </w:pPr>
                        <w:r>
                          <w:rPr>
                            <w:sz w:val="14"/>
                            <w:shd w:val="clear" w:color="auto" w:fill="FFFFFF"/>
                          </w:rPr>
                          <w:t xml:space="preserve">    </w:t>
                        </w:r>
                        <w:r>
                          <w:rPr>
                            <w:rFonts w:ascii="Arial" w:hAnsi="Arial"/>
                            <w:sz w:val="14"/>
                            <w:shd w:val="clear" w:color="auto" w:fill="FFFFFF"/>
                          </w:rPr>
                          <w:t>Aquifer Protection</w:t>
                        </w:r>
                        <w:r>
                          <w:rPr>
                            <w:rFonts w:ascii="Arial" w:hAnsi="Arial"/>
                            <w:sz w:val="14"/>
                            <w:shd w:val="clear" w:color="auto" w:fill="FFFFFF"/>
                          </w:rPr>
                          <w:tab/>
                        </w:r>
                        <w:r>
                          <w:rPr>
                            <w:rFonts w:ascii="Arial" w:hAnsi="Arial"/>
                            <w:sz w:val="14"/>
                          </w:rPr>
                          <w:tab/>
                        </w:r>
                        <w:r>
                          <w:rPr>
                            <w:rFonts w:ascii="Arial" w:hAnsi="Arial"/>
                            <w:sz w:val="14"/>
                            <w:shd w:val="clear" w:color="auto" w:fill="FFFFFF"/>
                          </w:rPr>
                          <w:t>See Drawing.......</w:t>
                        </w:r>
                        <w:r>
                          <w:rPr>
                            <w:rFonts w:ascii="Arial" w:hAnsi="Arial"/>
                            <w:sz w:val="14"/>
                            <w:shd w:val="clear" w:color="auto" w:fill="FFFFFF"/>
                          </w:rPr>
                          <w:tab/>
                        </w:r>
                      </w:p>
                    </w:txbxContent>
                  </v:textbox>
                </v:shape>
                <v:shape id="Text Box 208" o:spid="_x0000_s1143" type="#_x0000_t202" style="position:absolute;left:7294;top:6500;width:152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" stroked="f">
                  <v:textbox inset="0,0,0,0">
                    <w:txbxContent>
                      <w:p w14:paraId="1CC46BFC" w14:textId="77777777" w:rsidR="008D7546" w:rsidRDefault="008D7546">
                        <w:pPr>
                          <w:spacing w:before="71"/>
                          <w:ind w:left="143"/>
                          <w:rPr>
                            <w:rFonts w:ascii="Arial" w:hAnsi="Arial"/>
                            <w:sz w:val="14"/>
                          </w:rPr>
                        </w:pPr>
                        <w:r>
                          <w:rPr>
                            <w:rFonts w:ascii="Arial" w:hAnsi="Arial"/>
                            <w:sz w:val="14"/>
                          </w:rPr>
                          <w:t>Foundation plate</w:t>
                        </w:r>
                      </w:p>
                    </w:txbxContent>
                  </v:textbox>
                </v:shape>
                <w10:wrap anchorx="page" anchory="page"/>
              </v:group>
            </w:pict>
          </mc:Fallback>
        </mc:AlternateContent>
      </w:r>
    </w:p>
    <w:p w14:paraId="36FFC073" w14:textId="4AD4A25E" w:rsidR="00896A56" w:rsidRPr="00EB1F99" w:rsidRDefault="00896A56">
      <w:pPr>
        <w:pStyle w:val="BodyText"/>
        <w:rPr>
          <w:rFonts w:ascii="Arial"/>
          <w:b/>
          <w:sz w:val="20"/>
        </w:rPr>
      </w:pPr>
    </w:p>
    <w:p w14:paraId="0C86CCA1" w14:textId="77777777" w:rsidR="00896A56" w:rsidRPr="00EB1F99" w:rsidRDefault="00896A56">
      <w:pPr>
        <w:pStyle w:val="BodyText"/>
        <w:rPr>
          <w:rFonts w:ascii="Arial"/>
          <w:b/>
          <w:sz w:val="20"/>
          <w:lang w:val="en-US"/>
        </w:rPr>
      </w:pPr>
    </w:p>
    <w:p w14:paraId="2A64EF97" w14:textId="77777777" w:rsidR="00896A56" w:rsidRPr="00EB1F99" w:rsidRDefault="00896A56">
      <w:pPr>
        <w:pStyle w:val="BodyText"/>
        <w:rPr>
          <w:rFonts w:ascii="Arial"/>
          <w:b/>
          <w:sz w:val="20"/>
          <w:lang w:val="en-US"/>
        </w:rPr>
      </w:pPr>
    </w:p>
    <w:p w14:paraId="7D48490C" w14:textId="77777777" w:rsidR="00896A56" w:rsidRPr="00EB1F99" w:rsidRDefault="00896A56">
      <w:pPr>
        <w:pStyle w:val="BodyText"/>
        <w:rPr>
          <w:rFonts w:ascii="Arial"/>
          <w:b/>
          <w:sz w:val="20"/>
          <w:lang w:val="en-US"/>
        </w:rPr>
      </w:pPr>
    </w:p>
    <w:p w14:paraId="59273F5A" w14:textId="77777777" w:rsidR="00896A56" w:rsidRPr="00EB1F99" w:rsidRDefault="00896A56">
      <w:pPr>
        <w:pStyle w:val="BodyText"/>
        <w:rPr>
          <w:rFonts w:ascii="Arial"/>
          <w:b/>
          <w:sz w:val="20"/>
          <w:lang w:val="en-US"/>
        </w:rPr>
      </w:pPr>
    </w:p>
    <w:p w14:paraId="51B65269" w14:textId="77777777" w:rsidR="00896A56" w:rsidRPr="00EB1F99" w:rsidRDefault="00896A56">
      <w:pPr>
        <w:pStyle w:val="BodyText"/>
        <w:rPr>
          <w:rFonts w:ascii="Arial"/>
          <w:b/>
          <w:sz w:val="20"/>
          <w:lang w:val="en-US"/>
        </w:rPr>
      </w:pPr>
    </w:p>
    <w:p w14:paraId="5A846381" w14:textId="77777777" w:rsidR="00896A56" w:rsidRPr="00EB1F99" w:rsidRDefault="00896A56">
      <w:pPr>
        <w:pStyle w:val="BodyText"/>
        <w:rPr>
          <w:rFonts w:ascii="Arial"/>
          <w:b/>
          <w:sz w:val="20"/>
          <w:lang w:val="en-US"/>
        </w:rPr>
      </w:pPr>
    </w:p>
    <w:p w14:paraId="23EA3224" w14:textId="77777777" w:rsidR="00896A56" w:rsidRPr="00EB1F99" w:rsidRDefault="00896A56">
      <w:pPr>
        <w:pStyle w:val="BodyText"/>
        <w:rPr>
          <w:rFonts w:ascii="Arial"/>
          <w:b/>
          <w:sz w:val="20"/>
          <w:lang w:val="en-US"/>
        </w:rPr>
      </w:pPr>
    </w:p>
    <w:p w14:paraId="6A926698" w14:textId="77777777" w:rsidR="00896A56" w:rsidRPr="00EB1F99" w:rsidRDefault="00896A56">
      <w:pPr>
        <w:pStyle w:val="BodyText"/>
        <w:rPr>
          <w:rFonts w:ascii="Arial"/>
          <w:b/>
          <w:sz w:val="20"/>
          <w:lang w:val="en-US"/>
        </w:rPr>
      </w:pPr>
    </w:p>
    <w:p w14:paraId="0D76B50E" w14:textId="77777777" w:rsidR="00896A56" w:rsidRPr="00EB1F99" w:rsidRDefault="00896A56">
      <w:pPr>
        <w:pStyle w:val="BodyText"/>
        <w:rPr>
          <w:rFonts w:ascii="Arial"/>
          <w:b/>
          <w:sz w:val="20"/>
          <w:lang w:val="en-US"/>
        </w:rPr>
      </w:pPr>
    </w:p>
    <w:p w14:paraId="1E0C99C7" w14:textId="77777777" w:rsidR="00896A56" w:rsidRPr="00EB1F99" w:rsidRDefault="00896A56">
      <w:pPr>
        <w:pStyle w:val="BodyText"/>
        <w:rPr>
          <w:rFonts w:ascii="Arial"/>
          <w:b/>
          <w:sz w:val="20"/>
          <w:lang w:val="en-US"/>
        </w:rPr>
      </w:pPr>
    </w:p>
    <w:p w14:paraId="647429E7" w14:textId="77777777" w:rsidR="00896A56" w:rsidRPr="00EB1F99" w:rsidRDefault="00896A56">
      <w:pPr>
        <w:pStyle w:val="BodyText"/>
        <w:spacing w:before="10" w:after="1"/>
        <w:rPr>
          <w:rFonts w:ascii="Arial"/>
          <w:b/>
          <w:sz w:val="12"/>
          <w:lang w:val="en-US"/>
        </w:rPr>
      </w:pPr>
    </w:p>
    <w:tbl>
      <w:tblPr>
        <w:tblpPr w:leftFromText="180" w:rightFromText="180" w:vertAnchor="text" w:tblpY="1"/>
        <w:tblOverlap w:val="never"/>
        <w:tblW w:w="0" w:type="auto"/>
        <w:tblLayout w:type="fixed"/>
        <w:tblLook w:val="01E0" w:firstRow="1" w:lastRow="1" w:firstColumn="1" w:lastColumn="1" w:noHBand="0" w:noVBand="0"/>
      </w:tblPr>
      <w:tblGrid>
        <w:gridCol w:w="1248"/>
      </w:tblGrid>
      <w:tr w:rsidR="00896A56" w:rsidRPr="00EB1F99" w14:paraId="424B9077" w14:textId="77777777" w:rsidTr="00EA0009">
        <w:trPr>
          <w:trHeight w:val="334"/>
        </w:trPr>
        <w:tc>
          <w:tcPr>
            <w:tcW w:w="1248" w:type="dxa"/>
            <w:tcBorders>
              <w:bottom w:val="single" w:sz="34" w:space="0" w:color="FFFFFF"/>
            </w:tcBorders>
            <w:shd w:val="clear" w:color="auto" w:fill="FFFFFF"/>
          </w:tcPr>
          <w:p w14:paraId="57786F1D" w14:textId="77777777" w:rsidR="00896A56" w:rsidRPr="00EB1F99" w:rsidRDefault="00A463A0" w:rsidP="00EA0009">
            <w:pPr>
              <w:pStyle w:val="TableParagraph"/>
              <w:spacing w:before="70"/>
              <w:ind w:left="131"/>
              <w:rPr>
                <w:rFonts w:ascii="Arial" w:hAnsi="Arial"/>
                <w:sz w:val="18"/>
              </w:rPr>
            </w:pPr>
            <w:r w:rsidRPr="00EB1F99">
              <w:rPr>
                <w:rFonts w:ascii="Arial" w:hAnsi="Arial"/>
                <w:sz w:val="18"/>
              </w:rPr>
              <w:t>Length [m]</w:t>
            </w:r>
          </w:p>
        </w:tc>
      </w:tr>
      <w:tr w:rsidR="00896A56" w:rsidRPr="00EB1F99" w14:paraId="47ED5D11" w14:textId="77777777" w:rsidTr="00EA0009">
        <w:trPr>
          <w:trHeight w:val="316"/>
        </w:trPr>
        <w:tc>
          <w:tcPr>
            <w:tcW w:w="1248" w:type="dxa"/>
            <w:tcBorders>
              <w:top w:val="single" w:sz="34" w:space="0" w:color="FFFFFF"/>
              <w:bottom w:val="single" w:sz="24" w:space="0" w:color="FFFFFF"/>
            </w:tcBorders>
            <w:shd w:val="clear" w:color="auto" w:fill="FFFFFF"/>
          </w:tcPr>
          <w:p w14:paraId="67F1F268" w14:textId="7E964C4B" w:rsidR="00896A56" w:rsidRPr="00EB1F99" w:rsidRDefault="00E4234F" w:rsidP="00EA0009">
            <w:pPr>
              <w:pStyle w:val="TableParagraph"/>
              <w:spacing w:before="58"/>
              <w:ind w:left="167"/>
              <w:rPr>
                <w:rFonts w:ascii="Arial" w:hAnsi="Arial"/>
                <w:sz w:val="18"/>
              </w:rPr>
            </w:pPr>
            <w:r w:rsidRPr="00EB1F99">
              <w:rPr>
                <w:rFonts w:ascii="Arial" w:hAnsi="Arial"/>
                <w:sz w:val="13"/>
              </w:rPr>
              <w:t>Safety barriers</w:t>
            </w:r>
          </w:p>
        </w:tc>
      </w:tr>
      <w:tr w:rsidR="00896A56" w:rsidRPr="00EB1F99" w14:paraId="53A254AF" w14:textId="77777777" w:rsidTr="00EA0009">
        <w:trPr>
          <w:trHeight w:val="288"/>
        </w:trPr>
        <w:tc>
          <w:tcPr>
            <w:tcW w:w="1248" w:type="dxa"/>
            <w:tcBorders>
              <w:top w:val="single" w:sz="24" w:space="0" w:color="FFFFFF"/>
              <w:bottom w:val="single" w:sz="8" w:space="0" w:color="FFFFFF"/>
            </w:tcBorders>
            <w:shd w:val="clear" w:color="auto" w:fill="FFFFFF"/>
          </w:tcPr>
          <w:p w14:paraId="7818347B" w14:textId="77777777" w:rsidR="00896A56" w:rsidRPr="00EB1F99" w:rsidRDefault="00A463A0" w:rsidP="00EA0009">
            <w:pPr>
              <w:pStyle w:val="TableParagraph"/>
              <w:spacing w:before="64"/>
              <w:ind w:left="143"/>
              <w:rPr>
                <w:rFonts w:ascii="Arial" w:hAnsi="Arial"/>
                <w:sz w:val="14"/>
              </w:rPr>
            </w:pPr>
            <w:r w:rsidRPr="00EB1F99">
              <w:rPr>
                <w:rFonts w:ascii="Arial" w:hAnsi="Arial"/>
                <w:sz w:val="14"/>
              </w:rPr>
              <w:t>Uprights</w:t>
            </w:r>
          </w:p>
        </w:tc>
      </w:tr>
      <w:tr w:rsidR="00896A56" w:rsidRPr="00EB1F99" w14:paraId="74730559" w14:textId="77777777" w:rsidTr="00EA0009">
        <w:trPr>
          <w:trHeight w:val="331"/>
        </w:trPr>
        <w:tc>
          <w:tcPr>
            <w:tcW w:w="1248" w:type="dxa"/>
            <w:tcBorders>
              <w:top w:val="single" w:sz="8" w:space="0" w:color="FFFFFF"/>
              <w:bottom w:val="single" w:sz="18" w:space="0" w:color="FFFFFF"/>
            </w:tcBorders>
            <w:shd w:val="clear" w:color="auto" w:fill="FFFFFF"/>
          </w:tcPr>
          <w:p w14:paraId="15979D1C" w14:textId="77777777" w:rsidR="00896A56" w:rsidRPr="00EB1F99" w:rsidRDefault="00A463A0" w:rsidP="00EA0009">
            <w:pPr>
              <w:pStyle w:val="TableParagraph"/>
              <w:spacing w:before="69"/>
              <w:ind w:left="155"/>
              <w:rPr>
                <w:rFonts w:ascii="Arial" w:hAnsi="Arial"/>
                <w:sz w:val="14"/>
              </w:rPr>
            </w:pPr>
            <w:r w:rsidRPr="00EB1F99">
              <w:rPr>
                <w:rFonts w:ascii="Arial" w:hAnsi="Arial"/>
                <w:sz w:val="14"/>
              </w:rPr>
              <w:t>Radius</w:t>
            </w:r>
          </w:p>
        </w:tc>
      </w:tr>
      <w:tr w:rsidR="00896A56" w:rsidRPr="00EB1F99" w14:paraId="6F73D027" w14:textId="77777777" w:rsidTr="00EA0009">
        <w:trPr>
          <w:trHeight w:val="289"/>
        </w:trPr>
        <w:tc>
          <w:tcPr>
            <w:tcW w:w="1248" w:type="dxa"/>
            <w:tcBorders>
              <w:top w:val="single" w:sz="18" w:space="0" w:color="FFFFFF"/>
            </w:tcBorders>
            <w:shd w:val="clear" w:color="auto" w:fill="FFFFFF"/>
          </w:tcPr>
          <w:p w14:paraId="7BA120CA" w14:textId="77777777" w:rsidR="00896A56" w:rsidRPr="00EB1F99" w:rsidRDefault="00A463A0" w:rsidP="00EA0009">
            <w:pPr>
              <w:pStyle w:val="TableParagraph"/>
              <w:spacing w:before="63"/>
              <w:ind w:left="167"/>
              <w:rPr>
                <w:rFonts w:ascii="Arial" w:hAnsi="Arial"/>
                <w:sz w:val="14"/>
              </w:rPr>
            </w:pPr>
            <w:r w:rsidRPr="00EB1F99">
              <w:rPr>
                <w:rFonts w:ascii="Arial" w:hAnsi="Arial"/>
                <w:sz w:val="14"/>
              </w:rPr>
              <w:t>Miscellaneous</w:t>
            </w:r>
          </w:p>
        </w:tc>
      </w:tr>
    </w:tbl>
    <w:p w14:paraId="4905623A" w14:textId="12774100" w:rsidR="00896A56" w:rsidRPr="00EB1F99" w:rsidRDefault="00EA0009">
      <w:pPr>
        <w:pStyle w:val="BodyText"/>
        <w:rPr>
          <w:rFonts w:ascii="Arial"/>
          <w:b/>
          <w:sz w:val="20"/>
        </w:rPr>
      </w:pPr>
      <w:r w:rsidRPr="00EB1F99">
        <w:br w:type="textWrapping" w:clear="all"/>
      </w:r>
    </w:p>
    <w:p w14:paraId="6E9620DC" w14:textId="77777777" w:rsidR="00896A56" w:rsidRPr="00EB1F99" w:rsidRDefault="00896A56">
      <w:pPr>
        <w:pStyle w:val="BodyText"/>
        <w:rPr>
          <w:rFonts w:ascii="Arial"/>
          <w:b/>
          <w:sz w:val="20"/>
          <w:lang w:val="el-GR"/>
        </w:rPr>
      </w:pPr>
    </w:p>
    <w:p w14:paraId="1077974E" w14:textId="7AFC2BCC" w:rsidR="00896A56" w:rsidRPr="00EB1F99" w:rsidRDefault="00A463A0">
      <w:pPr>
        <w:pStyle w:val="BodyText"/>
        <w:spacing w:before="2"/>
        <w:rPr>
          <w:rFonts w:ascii="Arial"/>
          <w:b/>
          <w:sz w:val="20"/>
        </w:rPr>
      </w:pPr>
      <w:r w:rsidRPr="00EB1F99">
        <w:rPr>
          <w:noProof/>
        </w:rPr>
        <mc:AlternateContent>
          <mc:Choice Requires="wpg">
            <w:drawing>
              <wp:anchor distT="0" distB="0" distL="0" distR="0" simplePos="0" relativeHeight="250752000" behindDoc="0" locked="0" layoutInCell="1" allowOverlap="1" wp14:anchorId="3819F1FE" wp14:editId="037250A1">
                <wp:simplePos x="0" y="0"/>
                <wp:positionH relativeFrom="page">
                  <wp:posOffset>845185</wp:posOffset>
                </wp:positionH>
                <wp:positionV relativeFrom="paragraph">
                  <wp:posOffset>176530</wp:posOffset>
                </wp:positionV>
                <wp:extent cx="6332855" cy="2850515"/>
                <wp:effectExtent l="0" t="0" r="0" b="6985"/>
                <wp:wrapTopAndBottom/>
                <wp:docPr id="252"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855" cy="2850515"/>
                          <a:chOff x="1334" y="281"/>
                          <a:chExt cx="9973" cy="4489"/>
                        </a:xfrm>
                      </wpg:grpSpPr>
                      <pic:pic xmlns:pic="http://schemas.openxmlformats.org/drawingml/2006/picture">
                        <pic:nvPicPr>
                          <pic:cNvPr id="253" name="Picture 20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334" y="281"/>
                            <a:ext cx="9180" cy="4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Rectangle 205"/>
                        <wps:cNvSpPr>
                          <a:spLocks noChangeArrowheads="1"/>
                        </wps:cNvSpPr>
                        <wps:spPr bwMode="auto">
                          <a:xfrm>
                            <a:off x="2823" y="4148"/>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Rectangle 204"/>
                        <wps:cNvSpPr>
                          <a:spLocks noChangeArrowheads="1"/>
                        </wps:cNvSpPr>
                        <wps:spPr bwMode="auto">
                          <a:xfrm>
                            <a:off x="8235" y="440"/>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Rectangle 203"/>
                        <wps:cNvSpPr>
                          <a:spLocks noChangeArrowheads="1"/>
                        </wps:cNvSpPr>
                        <wps:spPr bwMode="auto">
                          <a:xfrm>
                            <a:off x="8269" y="1364"/>
                            <a:ext cx="3012"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202"/>
                        <wps:cNvSpPr>
                          <a:spLocks noChangeArrowheads="1"/>
                        </wps:cNvSpPr>
                        <wps:spPr bwMode="auto">
                          <a:xfrm>
                            <a:off x="8254" y="2360"/>
                            <a:ext cx="3012" cy="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201"/>
                        <wps:cNvSpPr>
                          <a:spLocks noChangeArrowheads="1"/>
                        </wps:cNvSpPr>
                        <wps:spPr bwMode="auto">
                          <a:xfrm>
                            <a:off x="8295" y="3500"/>
                            <a:ext cx="3012" cy="4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Text Box 200"/>
                        <wps:cNvSpPr txBox="1">
                          <a:spLocks noChangeArrowheads="1"/>
                        </wps:cNvSpPr>
                        <wps:spPr bwMode="auto">
                          <a:xfrm>
                            <a:off x="8378" y="515"/>
                            <a:ext cx="202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76D0E" w14:textId="77777777" w:rsidR="008D7546" w:rsidRPr="00C67F64" w:rsidRDefault="008D7546">
                              <w:pPr>
                                <w:spacing w:line="237" w:lineRule="auto"/>
                                <w:ind w:left="44" w:hanging="45"/>
                                <w:rPr>
                                  <w:rFonts w:ascii="Arial" w:hAnsi="Arial"/>
                                  <w:sz w:val="16"/>
                                </w:rPr>
                              </w:pPr>
                              <w:r>
                                <w:rPr>
                                  <w:rFonts w:ascii="Arial" w:hAnsi="Arial"/>
                                  <w:sz w:val="16"/>
                                </w:rPr>
                                <w:t>Upright with anchoring on foundation plate</w:t>
                              </w:r>
                            </w:p>
                          </w:txbxContent>
                        </wps:txbx>
                        <wps:bodyPr rot="0" vert="horz" wrap="square" lIns="0" tIns="0" rIns="0" bIns="0" anchor="t" anchorCtr="0" upright="1">
                          <a:noAutofit/>
                        </wps:bodyPr>
                      </wps:wsp>
                      <wps:wsp>
                        <wps:cNvPr id="260" name="Text Box 199"/>
                        <wps:cNvSpPr txBox="1">
                          <a:spLocks noChangeArrowheads="1"/>
                        </wps:cNvSpPr>
                        <wps:spPr bwMode="auto">
                          <a:xfrm>
                            <a:off x="8413" y="1437"/>
                            <a:ext cx="1932"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5E781" w14:textId="77777777" w:rsidR="008D7546" w:rsidRDefault="008D7546">
                              <w:pPr>
                                <w:spacing w:line="178" w:lineRule="exact"/>
                                <w:rPr>
                                  <w:rFonts w:ascii="Arial" w:hAnsi="Arial"/>
                                  <w:sz w:val="16"/>
                                </w:rPr>
                              </w:pPr>
                              <w:r>
                                <w:rPr>
                                  <w:rFonts w:ascii="Arial" w:hAnsi="Arial"/>
                                  <w:sz w:val="16"/>
                                </w:rPr>
                                <w:t>Upright in tube</w:t>
                              </w:r>
                            </w:p>
                          </w:txbxContent>
                        </wps:txbx>
                        <wps:bodyPr rot="0" vert="horz" wrap="square" lIns="0" tIns="0" rIns="0" bIns="0" anchor="t" anchorCtr="0" upright="1">
                          <a:noAutofit/>
                        </wps:bodyPr>
                      </wps:wsp>
                      <wps:wsp>
                        <wps:cNvPr id="261" name="Text Box 198"/>
                        <wps:cNvSpPr txBox="1">
                          <a:spLocks noChangeArrowheads="1"/>
                        </wps:cNvSpPr>
                        <wps:spPr bwMode="auto">
                          <a:xfrm>
                            <a:off x="8398" y="2435"/>
                            <a:ext cx="246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8C646" w14:textId="77777777" w:rsidR="008D7546" w:rsidRPr="00C67F64" w:rsidRDefault="008D7546">
                              <w:pPr>
                                <w:spacing w:line="237" w:lineRule="auto"/>
                                <w:ind w:right="-1"/>
                                <w:rPr>
                                  <w:rFonts w:ascii="Arial" w:hAnsi="Arial"/>
                                  <w:sz w:val="16"/>
                                </w:rPr>
                              </w:pPr>
                              <w:r>
                                <w:rPr>
                                  <w:rFonts w:ascii="Arial" w:hAnsi="Arial"/>
                                  <w:sz w:val="16"/>
                                </w:rPr>
                                <w:t>Upright with insertion/anchoring in concrete foundation</w:t>
                              </w:r>
                            </w:p>
                          </w:txbxContent>
                        </wps:txbx>
                        <wps:bodyPr rot="0" vert="horz" wrap="square" lIns="0" tIns="0" rIns="0" bIns="0" anchor="t" anchorCtr="0" upright="1">
                          <a:noAutofit/>
                        </wps:bodyPr>
                      </wps:wsp>
                      <wps:wsp>
                        <wps:cNvPr id="262" name="Text Box 197"/>
                        <wps:cNvSpPr txBox="1">
                          <a:spLocks noChangeArrowheads="1"/>
                        </wps:cNvSpPr>
                        <wps:spPr bwMode="auto">
                          <a:xfrm>
                            <a:off x="8438" y="3573"/>
                            <a:ext cx="1179"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14E6F" w14:textId="77777777" w:rsidR="008D7546" w:rsidRDefault="008D7546">
                              <w:pPr>
                                <w:spacing w:line="178" w:lineRule="exact"/>
                                <w:rPr>
                                  <w:rFonts w:ascii="Arial" w:hAnsi="Arial"/>
                                  <w:sz w:val="16"/>
                                </w:rPr>
                              </w:pPr>
                              <w:r>
                                <w:rPr>
                                  <w:rFonts w:ascii="Arial" w:hAnsi="Arial"/>
                                  <w:sz w:val="16"/>
                                </w:rPr>
                                <w:t>Support on wall</w:t>
                              </w:r>
                            </w:p>
                          </w:txbxContent>
                        </wps:txbx>
                        <wps:bodyPr rot="0" vert="horz" wrap="square" lIns="0" tIns="0" rIns="0" bIns="0" anchor="t" anchorCtr="0" upright="1">
                          <a:noAutofit/>
                        </wps:bodyPr>
                      </wps:wsp>
                      <wps:wsp>
                        <wps:cNvPr id="263" name="Text Box 196"/>
                        <wps:cNvSpPr txBox="1">
                          <a:spLocks noChangeArrowheads="1"/>
                        </wps:cNvSpPr>
                        <wps:spPr bwMode="auto">
                          <a:xfrm>
                            <a:off x="2967" y="4223"/>
                            <a:ext cx="2022"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5D80" w14:textId="77777777" w:rsidR="008D7546" w:rsidRPr="00C67F64" w:rsidRDefault="008D7546">
                              <w:pPr>
                                <w:spacing w:line="237" w:lineRule="auto"/>
                                <w:ind w:left="44" w:hanging="45"/>
                                <w:rPr>
                                  <w:rFonts w:ascii="Arial" w:hAnsi="Arial"/>
                                  <w:sz w:val="16"/>
                                </w:rPr>
                              </w:pPr>
                              <w:r>
                                <w:rPr>
                                  <w:rFonts w:ascii="Arial" w:hAnsi="Arial"/>
                                  <w:sz w:val="16"/>
                                </w:rPr>
                                <w:t>Upright with anchoring on individual foundation</w:t>
                              </w:r>
                            </w:p>
                          </w:txbxContent>
                        </wps:txbx>
                        <wps:bodyPr rot="0" vert="horz" wrap="square" lIns="0" tIns="0" rIns="0" bIns="0" anchor="t" anchorCtr="0" upright="1">
                          <a:noAutofit/>
                        </wps:bodyPr>
                      </wps:wsp>
                      <wps:wsp>
                        <wps:cNvPr id="264" name="Text Box 195"/>
                        <wps:cNvSpPr txBox="1">
                          <a:spLocks noChangeArrowheads="1"/>
                        </wps:cNvSpPr>
                        <wps:spPr bwMode="auto">
                          <a:xfrm>
                            <a:off x="2847" y="95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F0ED" w14:textId="77777777" w:rsidR="008D7546" w:rsidRDefault="008D7546">
                              <w:pPr>
                                <w:spacing w:before="68"/>
                                <w:ind w:left="144"/>
                                <w:rPr>
                                  <w:rFonts w:ascii="Arial" w:hAnsi="Arial"/>
                                  <w:sz w:val="16"/>
                                </w:rPr>
                              </w:pPr>
                              <w:r>
                                <w:rPr>
                                  <w:rFonts w:ascii="Arial" w:hAnsi="Arial"/>
                                  <w:sz w:val="16"/>
                                </w:rPr>
                                <w:t>Asphalt surface</w:t>
                              </w:r>
                            </w:p>
                          </w:txbxContent>
                        </wps:txbx>
                        <wps:bodyPr rot="0" vert="horz" wrap="square" lIns="0" tIns="0" rIns="0" bIns="0" anchor="t" anchorCtr="0" upright="1">
                          <a:noAutofit/>
                        </wps:bodyPr>
                      </wps:wsp>
                      <wps:wsp>
                        <wps:cNvPr id="265" name="Text Box 194"/>
                        <wps:cNvSpPr txBox="1">
                          <a:spLocks noChangeArrowheads="1"/>
                        </wps:cNvSpPr>
                        <wps:spPr bwMode="auto">
                          <a:xfrm>
                            <a:off x="2847" y="47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A5D22" w14:textId="77777777" w:rsidR="008D7546" w:rsidRDefault="008D7546">
                              <w:pPr>
                                <w:spacing w:before="68"/>
                                <w:ind w:left="144"/>
                                <w:rPr>
                                  <w:rFonts w:ascii="Arial" w:hAnsi="Arial"/>
                                  <w:sz w:val="16"/>
                                </w:rPr>
                              </w:pPr>
                              <w:proofErr w:type="spellStart"/>
                              <w:r>
                                <w:rPr>
                                  <w:rFonts w:ascii="Arial" w:hAnsi="Arial"/>
                                  <w:sz w:val="16"/>
                                </w:rPr>
                                <w:t>Unstabilised</w:t>
                              </w:r>
                              <w:proofErr w:type="spellEnd"/>
                              <w:r>
                                <w:rPr>
                                  <w:rFonts w:ascii="Arial" w:hAnsi="Arial"/>
                                  <w:sz w:val="16"/>
                                </w:rPr>
                                <w:t xml:space="preserve"> surface</w:t>
                              </w:r>
                            </w:p>
                          </w:txbxContent>
                        </wps:txbx>
                        <wps:bodyPr rot="0" vert="horz" wrap="square" lIns="0" tIns="0" rIns="0" bIns="0" anchor="t" anchorCtr="0" upright="1">
                          <a:noAutofit/>
                        </wps:bodyPr>
                      </wps:wsp>
                      <wps:wsp>
                        <wps:cNvPr id="266" name="Text Box 193"/>
                        <wps:cNvSpPr txBox="1">
                          <a:spLocks noChangeArrowheads="1"/>
                        </wps:cNvSpPr>
                        <wps:spPr bwMode="auto">
                          <a:xfrm>
                            <a:off x="2845" y="3476"/>
                            <a:ext cx="3012"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47AE0" w14:textId="77777777" w:rsidR="008D7546" w:rsidRDefault="008D7546">
                              <w:pPr>
                                <w:spacing w:before="68"/>
                                <w:ind w:left="144"/>
                                <w:rPr>
                                  <w:rFonts w:ascii="Arial" w:hAnsi="Arial"/>
                                  <w:sz w:val="16"/>
                                </w:rPr>
                              </w:pPr>
                              <w:r>
                                <w:rPr>
                                  <w:rFonts w:ascii="Arial" w:hAnsi="Arial"/>
                                  <w:sz w:val="16"/>
                                </w:rPr>
                                <w:t>Upright with insertion</w:t>
                              </w:r>
                            </w:p>
                          </w:txbxContent>
                        </wps:txbx>
                        <wps:bodyPr rot="0" vert="horz" wrap="square" lIns="0" tIns="0" rIns="0" bIns="0" anchor="t" anchorCtr="0" upright="1">
                          <a:noAutofit/>
                        </wps:bodyPr>
                      </wps:wsp>
                      <wps:wsp>
                        <wps:cNvPr id="267" name="Text Box 192"/>
                        <wps:cNvSpPr txBox="1">
                          <a:spLocks noChangeArrowheads="1"/>
                        </wps:cNvSpPr>
                        <wps:spPr bwMode="auto">
                          <a:xfrm>
                            <a:off x="2842" y="2813"/>
                            <a:ext cx="3926" cy="4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5D59F" w14:textId="77777777" w:rsidR="008D7546" w:rsidRDefault="008D7546">
                              <w:pPr>
                                <w:spacing w:before="69"/>
                                <w:ind w:left="144"/>
                                <w:rPr>
                                  <w:rFonts w:ascii="Arial" w:hAnsi="Arial"/>
                                  <w:sz w:val="16"/>
                                </w:rPr>
                              </w:pPr>
                              <w:r>
                                <w:rPr>
                                  <w:rFonts w:ascii="Arial" w:hAnsi="Arial"/>
                                  <w:sz w:val="16"/>
                                </w:rPr>
                                <w:t>Longitudinal element with mobile connection</w:t>
                              </w:r>
                            </w:p>
                          </w:txbxContent>
                        </wps:txbx>
                        <wps:bodyPr rot="0" vert="horz" wrap="square" lIns="0" tIns="0" rIns="0" bIns="0" anchor="t" anchorCtr="0" upright="1">
                          <a:noAutofit/>
                        </wps:bodyPr>
                      </wps:wsp>
                      <wps:wsp>
                        <wps:cNvPr id="268" name="Text Box 191"/>
                        <wps:cNvSpPr txBox="1">
                          <a:spLocks noChangeArrowheads="1"/>
                        </wps:cNvSpPr>
                        <wps:spPr bwMode="auto">
                          <a:xfrm>
                            <a:off x="2851" y="2216"/>
                            <a:ext cx="3835"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4B841" w14:textId="77777777" w:rsidR="008D7546" w:rsidRDefault="008D7546">
                              <w:pPr>
                                <w:spacing w:before="68"/>
                                <w:ind w:left="143"/>
                                <w:rPr>
                                  <w:rFonts w:ascii="Arial" w:hAnsi="Arial"/>
                                  <w:sz w:val="16"/>
                                </w:rPr>
                              </w:pPr>
                              <w:r>
                                <w:rPr>
                                  <w:rFonts w:ascii="Arial" w:hAnsi="Arial"/>
                                  <w:sz w:val="16"/>
                                </w:rPr>
                                <w:t>Longitudinal element with fixed connection</w:t>
                              </w:r>
                            </w:p>
                          </w:txbxContent>
                        </wps:txbx>
                        <wps:bodyPr rot="0" vert="horz" wrap="square" lIns="0" tIns="0" rIns="0" bIns="0" anchor="t" anchorCtr="0" upright="1">
                          <a:noAutofit/>
                        </wps:bodyPr>
                      </wps:wsp>
                      <wps:wsp>
                        <wps:cNvPr id="269" name="Text Box 190"/>
                        <wps:cNvSpPr txBox="1">
                          <a:spLocks noChangeArrowheads="1"/>
                        </wps:cNvSpPr>
                        <wps:spPr bwMode="auto">
                          <a:xfrm>
                            <a:off x="2835" y="1580"/>
                            <a:ext cx="3228" cy="3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8F9E1" w14:textId="77777777" w:rsidR="008D7546" w:rsidRPr="00EA0009" w:rsidRDefault="008D7546">
                              <w:pPr>
                                <w:spacing w:before="69"/>
                                <w:ind w:left="142"/>
                                <w:rPr>
                                  <w:rFonts w:ascii="Arial" w:hAnsi="Arial"/>
                                  <w:sz w:val="16"/>
                                </w:rPr>
                              </w:pPr>
                              <w:r>
                                <w:rPr>
                                  <w:rFonts w:ascii="Arial" w:hAnsi="Arial"/>
                                  <w:sz w:val="16"/>
                                </w:rPr>
                                <w:t>Concrete surface, wall crown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19F1FE" id="Group 189" o:spid="_x0000_s1144" style="position:absolute;margin-left:66.55pt;margin-top:13.9pt;width:498.65pt;height:224.45pt;z-index:250752000;mso-wrap-distance-left:0;mso-wrap-distance-right:0;mso-position-horizontal-relative:page;mso-position-vertical-relative:text" coordorigin="1334,281" coordsize="9973,4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">
                <v:shape id="Picture 206" o:spid="_x0000_s1145" type="#_x0000_t75" style="position:absolute;left:1334;top:281;width:9180;height: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">
                  <v:imagedata r:id="rId86" o:title=""/>
                </v:shape>
                <v:rect id="Rectangle 205" o:spid="_x0000_s1146" style="position:absolute;left:2823;top:4148;width:3012;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" stroked="f"/>
                <v:rect id="Rectangle 204" o:spid="_x0000_s1147" style="position:absolute;left:8235;top:440;width:3012;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" stroked="f"/>
                <v:rect id="Rectangle 203" o:spid="_x0000_s1148" style="position:absolute;left:8269;top:1364;width:3012;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" stroked="f"/>
                <v:rect id="Rectangle 202" o:spid="_x0000_s1149" style="position:absolute;left:8254;top:2360;width:3012;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" stroked="f"/>
                <v:rect id="Rectangle 201" o:spid="_x0000_s1150" style="position:absolute;left:8295;top:3500;width:301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" stroked="f"/>
                <v:shape id="Text Box 200" o:spid="_x0000_s1151" type="#_x0000_t202" style="position:absolute;left:8378;top:515;width:202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69076D0E" w14:textId="77777777" w:rsidR="008D7546" w:rsidRPr="00C67F64" w:rsidRDefault="008D7546">
                        <w:pPr>
                          <w:spacing w:line="237" w:lineRule="auto"/>
                          <w:ind w:left="44" w:hanging="45"/>
                          <w:rPr>
                            <w:rFonts w:ascii="Arial" w:hAnsi="Arial"/>
                            <w:sz w:val="16"/>
                          </w:rPr>
                        </w:pPr>
                        <w:r>
                          <w:rPr>
                            <w:rFonts w:ascii="Arial" w:hAnsi="Arial"/>
                            <w:sz w:val="16"/>
                          </w:rPr>
                          <w:t>Upright with anchoring on foundation plate</w:t>
                        </w:r>
                      </w:p>
                    </w:txbxContent>
                  </v:textbox>
                </v:shape>
                <v:shape id="Text Box 199" o:spid="_x0000_s1152" type="#_x0000_t202" style="position:absolute;left:8413;top:1437;width:1932;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70C5E781" w14:textId="77777777" w:rsidR="008D7546" w:rsidRDefault="008D7546">
                        <w:pPr>
                          <w:spacing w:line="178" w:lineRule="exact"/>
                          <w:rPr>
                            <w:rFonts w:ascii="Arial" w:hAnsi="Arial"/>
                            <w:sz w:val="16"/>
                          </w:rPr>
                        </w:pPr>
                        <w:r>
                          <w:rPr>
                            <w:rFonts w:ascii="Arial" w:hAnsi="Arial"/>
                            <w:sz w:val="16"/>
                          </w:rPr>
                          <w:t>Upright in tube</w:t>
                        </w:r>
                      </w:p>
                    </w:txbxContent>
                  </v:textbox>
                </v:shape>
                <v:shape id="Text Box 198" o:spid="_x0000_s1153" type="#_x0000_t202" style="position:absolute;left:8398;top:2435;width:2461;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3ED8C646" w14:textId="77777777" w:rsidR="008D7546" w:rsidRPr="00C67F64" w:rsidRDefault="008D7546">
                        <w:pPr>
                          <w:spacing w:line="237" w:lineRule="auto"/>
                          <w:ind w:right="-1"/>
                          <w:rPr>
                            <w:rFonts w:ascii="Arial" w:hAnsi="Arial"/>
                            <w:sz w:val="16"/>
                          </w:rPr>
                        </w:pPr>
                        <w:r>
                          <w:rPr>
                            <w:rFonts w:ascii="Arial" w:hAnsi="Arial"/>
                            <w:sz w:val="16"/>
                          </w:rPr>
                          <w:t>Upright with insertion/anchoring in concrete foundation</w:t>
                        </w:r>
                      </w:p>
                    </w:txbxContent>
                  </v:textbox>
                </v:shape>
                <v:shape id="Text Box 197" o:spid="_x0000_s1154" type="#_x0000_t202" style="position:absolute;left:8438;top:3573;width:1179;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04114E6F" w14:textId="77777777" w:rsidR="008D7546" w:rsidRDefault="008D7546">
                        <w:pPr>
                          <w:spacing w:line="178" w:lineRule="exact"/>
                          <w:rPr>
                            <w:rFonts w:ascii="Arial" w:hAnsi="Arial"/>
                            <w:sz w:val="16"/>
                          </w:rPr>
                        </w:pPr>
                        <w:r>
                          <w:rPr>
                            <w:rFonts w:ascii="Arial" w:hAnsi="Arial"/>
                            <w:sz w:val="16"/>
                          </w:rPr>
                          <w:t>Support on wall</w:t>
                        </w:r>
                      </w:p>
                    </w:txbxContent>
                  </v:textbox>
                </v:shape>
                <v:shape id="Text Box 196" o:spid="_x0000_s1155" type="#_x0000_t202" style="position:absolute;left:2967;top:4223;width:2022;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7AA05D80" w14:textId="77777777" w:rsidR="008D7546" w:rsidRPr="00C67F64" w:rsidRDefault="008D7546">
                        <w:pPr>
                          <w:spacing w:line="237" w:lineRule="auto"/>
                          <w:ind w:left="44" w:hanging="45"/>
                          <w:rPr>
                            <w:rFonts w:ascii="Arial" w:hAnsi="Arial"/>
                            <w:sz w:val="16"/>
                          </w:rPr>
                        </w:pPr>
                        <w:r>
                          <w:rPr>
                            <w:rFonts w:ascii="Arial" w:hAnsi="Arial"/>
                            <w:sz w:val="16"/>
                          </w:rPr>
                          <w:t>Upright with anchoring on individual foundation</w:t>
                        </w:r>
                      </w:p>
                    </w:txbxContent>
                  </v:textbox>
                </v:shape>
                <v:shape id="Text Box 195" o:spid="_x0000_s1156" type="#_x0000_t202" style="position:absolute;left:2847;top:956;width:3012;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" stroked="f">
                  <v:textbox inset="0,0,0,0">
                    <w:txbxContent>
                      <w:p w14:paraId="4E15F0ED" w14:textId="77777777" w:rsidR="008D7546" w:rsidRDefault="008D7546">
                        <w:pPr>
                          <w:spacing w:before="68"/>
                          <w:ind w:left="144"/>
                          <w:rPr>
                            <w:rFonts w:ascii="Arial" w:hAnsi="Arial"/>
                            <w:sz w:val="16"/>
                          </w:rPr>
                        </w:pPr>
                        <w:r>
                          <w:rPr>
                            <w:rFonts w:ascii="Arial" w:hAnsi="Arial"/>
                            <w:sz w:val="16"/>
                          </w:rPr>
                          <w:t>Asphalt surface</w:t>
                        </w:r>
                      </w:p>
                    </w:txbxContent>
                  </v:textbox>
                </v:shape>
                <v:shape id="Text Box 194" o:spid="_x0000_s1157" type="#_x0000_t202" style="position:absolute;left:2847;top:476;width:3012;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" stroked="f">
                  <v:textbox inset="0,0,0,0">
                    <w:txbxContent>
                      <w:p w14:paraId="3E2A5D22" w14:textId="77777777" w:rsidR="008D7546" w:rsidRDefault="008D7546">
                        <w:pPr>
                          <w:spacing w:before="68"/>
                          <w:ind w:left="144"/>
                          <w:rPr>
                            <w:rFonts w:ascii="Arial" w:hAnsi="Arial"/>
                            <w:sz w:val="16"/>
                          </w:rPr>
                        </w:pPr>
                        <w:proofErr w:type="spellStart"/>
                        <w:r>
                          <w:rPr>
                            <w:rFonts w:ascii="Arial" w:hAnsi="Arial"/>
                            <w:sz w:val="16"/>
                          </w:rPr>
                          <w:t>Unstabilised</w:t>
                        </w:r>
                        <w:proofErr w:type="spellEnd"/>
                        <w:r>
                          <w:rPr>
                            <w:rFonts w:ascii="Arial" w:hAnsi="Arial"/>
                            <w:sz w:val="16"/>
                          </w:rPr>
                          <w:t xml:space="preserve"> surface</w:t>
                        </w:r>
                      </w:p>
                    </w:txbxContent>
                  </v:textbox>
                </v:shape>
                <v:shape id="Text Box 193" o:spid="_x0000_s1158" type="#_x0000_t202" style="position:absolute;left:2845;top:3476;width:3012;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" stroked="f">
                  <v:textbox inset="0,0,0,0">
                    <w:txbxContent>
                      <w:p w14:paraId="10747AE0" w14:textId="77777777" w:rsidR="008D7546" w:rsidRDefault="008D7546">
                        <w:pPr>
                          <w:spacing w:before="68"/>
                          <w:ind w:left="144"/>
                          <w:rPr>
                            <w:rFonts w:ascii="Arial" w:hAnsi="Arial"/>
                            <w:sz w:val="16"/>
                          </w:rPr>
                        </w:pPr>
                        <w:r>
                          <w:rPr>
                            <w:rFonts w:ascii="Arial" w:hAnsi="Arial"/>
                            <w:sz w:val="16"/>
                          </w:rPr>
                          <w:t>Upright with insertion</w:t>
                        </w:r>
                      </w:p>
                    </w:txbxContent>
                  </v:textbox>
                </v:shape>
                <v:shape id="Text Box 192" o:spid="_x0000_s1159" type="#_x0000_t202" style="position:absolute;left:2842;top:2813;width:3926;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" stroked="f">
                  <v:textbox inset="0,0,0,0">
                    <w:txbxContent>
                      <w:p w14:paraId="4BD5D59F" w14:textId="77777777" w:rsidR="008D7546" w:rsidRDefault="008D7546">
                        <w:pPr>
                          <w:spacing w:before="69"/>
                          <w:ind w:left="144"/>
                          <w:rPr>
                            <w:rFonts w:ascii="Arial" w:hAnsi="Arial"/>
                            <w:sz w:val="16"/>
                          </w:rPr>
                        </w:pPr>
                        <w:r>
                          <w:rPr>
                            <w:rFonts w:ascii="Arial" w:hAnsi="Arial"/>
                            <w:sz w:val="16"/>
                          </w:rPr>
                          <w:t>Longitudinal element with mobile connection</w:t>
                        </w:r>
                      </w:p>
                    </w:txbxContent>
                  </v:textbox>
                </v:shape>
                <v:shape id="Text Box 191" o:spid="_x0000_s1160" type="#_x0000_t202" style="position:absolute;left:2851;top:2216;width:3835;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" stroked="f">
                  <v:textbox inset="0,0,0,0">
                    <w:txbxContent>
                      <w:p w14:paraId="3D94B841" w14:textId="77777777" w:rsidR="008D7546" w:rsidRDefault="008D7546">
                        <w:pPr>
                          <w:spacing w:before="68"/>
                          <w:ind w:left="143"/>
                          <w:rPr>
                            <w:rFonts w:ascii="Arial" w:hAnsi="Arial"/>
                            <w:sz w:val="16"/>
                          </w:rPr>
                        </w:pPr>
                        <w:r>
                          <w:rPr>
                            <w:rFonts w:ascii="Arial" w:hAnsi="Arial"/>
                            <w:sz w:val="16"/>
                          </w:rPr>
                          <w:t>Longitudinal element with fixed connection</w:t>
                        </w:r>
                      </w:p>
                    </w:txbxContent>
                  </v:textbox>
                </v:shape>
                <v:shape id="Text Box 190" o:spid="_x0000_s1161" type="#_x0000_t202" style="position:absolute;left:2835;top:1580;width:3228;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" stroked="f">
                  <v:textbox inset="0,0,0,0">
                    <w:txbxContent>
                      <w:p w14:paraId="3B78F9E1" w14:textId="77777777" w:rsidR="008D7546" w:rsidRPr="00EA0009" w:rsidRDefault="008D7546">
                        <w:pPr>
                          <w:spacing w:before="69"/>
                          <w:ind w:left="142"/>
                          <w:rPr>
                            <w:rFonts w:ascii="Arial" w:hAnsi="Arial"/>
                            <w:sz w:val="16"/>
                          </w:rPr>
                        </w:pPr>
                        <w:r>
                          <w:rPr>
                            <w:rFonts w:ascii="Arial" w:hAnsi="Arial"/>
                            <w:sz w:val="16"/>
                          </w:rPr>
                          <w:t>Concrete surface, wall crown</w:t>
                        </w:r>
                      </w:p>
                    </w:txbxContent>
                  </v:textbox>
                </v:shape>
                <w10:wrap type="topAndBottom" anchorx="page"/>
              </v:group>
            </w:pict>
          </mc:Fallback>
        </mc:AlternateContent>
      </w:r>
    </w:p>
    <w:p w14:paraId="56F436B8" w14:textId="77777777" w:rsidR="00896A56" w:rsidRPr="00EB1F99" w:rsidRDefault="00896A56" w:rsidP="00DD0EE8">
      <w:pPr>
        <w:pStyle w:val="BodyText"/>
        <w:spacing w:before="1"/>
        <w:rPr>
          <w:lang w:val="el-GR"/>
        </w:rPr>
      </w:pPr>
    </w:p>
    <w:p w14:paraId="71E41133" w14:textId="77777777" w:rsidR="00896A56" w:rsidRPr="00EB1F99" w:rsidRDefault="00896A56" w:rsidP="00DD0EE8">
      <w:pPr>
        <w:pStyle w:val="BodyText"/>
        <w:spacing w:before="1"/>
        <w:rPr>
          <w:lang w:val="el-GR"/>
        </w:rPr>
      </w:pPr>
    </w:p>
    <w:p w14:paraId="5574C1FE" w14:textId="77777777" w:rsidR="00896A56" w:rsidRPr="00EB1F99" w:rsidRDefault="00896A56" w:rsidP="00DD0EE8">
      <w:pPr>
        <w:pStyle w:val="BodyText"/>
        <w:spacing w:before="1"/>
        <w:rPr>
          <w:lang w:val="el-GR"/>
        </w:rPr>
      </w:pPr>
    </w:p>
    <w:p w14:paraId="7B431FD6" w14:textId="50AC86C3" w:rsidR="00896A56" w:rsidRPr="00EB1F99" w:rsidRDefault="00A463A0" w:rsidP="00DD0EE8">
      <w:pPr>
        <w:spacing w:before="94"/>
        <w:ind w:left="567"/>
        <w:rPr>
          <w:rFonts w:ascii="Arial" w:hAnsi="Arial"/>
          <w:b/>
          <w:color w:val="010202"/>
          <w:sz w:val="19"/>
        </w:rPr>
      </w:pPr>
      <w:r w:rsidRPr="00EB1F99">
        <w:rPr>
          <w:rFonts w:ascii="Arial" w:hAnsi="Arial"/>
          <w:b/>
          <w:color w:val="010202"/>
          <w:sz w:val="19"/>
        </w:rPr>
        <w:t>Fig. 30:</w:t>
      </w:r>
      <w:r w:rsidRPr="00EB1F99">
        <w:rPr>
          <w:rFonts w:ascii="Arial" w:hAnsi="Arial"/>
          <w:b/>
          <w:color w:val="010202"/>
          <w:sz w:val="19"/>
        </w:rPr>
        <w:tab/>
        <w:t>Model Longitudinal design application (scale 1:500/1:50)</w:t>
      </w:r>
    </w:p>
    <w:p w14:paraId="05BABCC9" w14:textId="67E92B9B" w:rsidR="00452C54" w:rsidRPr="00EB1F99" w:rsidRDefault="00452C54" w:rsidP="00DD0EE8">
      <w:pPr>
        <w:pStyle w:val="BodyText"/>
        <w:spacing w:before="1"/>
        <w:rPr>
          <w:lang w:val="el-GR"/>
        </w:rPr>
      </w:pPr>
    </w:p>
    <w:p w14:paraId="773AC92C" w14:textId="77777777" w:rsidR="00452C54" w:rsidRPr="00EB1F99" w:rsidRDefault="00452C54" w:rsidP="00DD0EE8">
      <w:pPr>
        <w:pStyle w:val="BodyText"/>
        <w:spacing w:before="1"/>
        <w:rPr>
          <w:lang w:val="el-GR"/>
        </w:rPr>
      </w:pPr>
    </w:p>
    <w:p w14:paraId="59294A87" w14:textId="77777777" w:rsidR="009D0194" w:rsidRPr="00EB1F99" w:rsidRDefault="009D0194" w:rsidP="00DD0EE8">
      <w:pPr>
        <w:pStyle w:val="BodyText"/>
        <w:spacing w:before="1"/>
        <w:rPr>
          <w:lang w:val="el-GR"/>
        </w:rPr>
        <w:sectPr w:rsidR="009D0194" w:rsidRPr="00EB1F99" w:rsidSect="00DD0EE8">
          <w:pgSz w:w="11910" w:h="16840"/>
          <w:pgMar w:top="1418" w:right="851" w:bottom="567" w:left="851" w:header="1126" w:footer="0" w:gutter="0"/>
          <w:cols w:space="720"/>
        </w:sectPr>
      </w:pPr>
    </w:p>
    <w:p w14:paraId="15516A15" w14:textId="548DDF00" w:rsidR="00896A56" w:rsidRPr="00EB1F99" w:rsidRDefault="00CE6025" w:rsidP="00DD0EE8">
      <w:pPr>
        <w:pStyle w:val="Heading1"/>
        <w:ind w:right="567"/>
        <w:jc w:val="right"/>
        <w:rPr>
          <w:u w:val="none"/>
        </w:rPr>
      </w:pPr>
      <w:bookmarkStart w:id="308" w:name="_Toc75080384"/>
      <w:bookmarkStart w:id="309" w:name="_Toc82096335"/>
      <w:bookmarkStart w:id="310" w:name="_Toc82096971"/>
      <w:bookmarkStart w:id="311" w:name="_Toc82097252"/>
      <w:bookmarkStart w:id="312" w:name="_Toc82097819"/>
      <w:bookmarkStart w:id="313" w:name="_Toc82098059"/>
      <w:r w:rsidRPr="00EB1F99">
        <w:rPr>
          <w:noProof/>
          <w:sz w:val="2"/>
        </w:rPr>
        <w:lastRenderedPageBreak/>
        <mc:AlternateContent>
          <mc:Choice Requires="wpg">
            <w:drawing>
              <wp:anchor distT="0" distB="0" distL="114300" distR="114300" simplePos="0" relativeHeight="251253760" behindDoc="0" locked="0" layoutInCell="1" allowOverlap="1" wp14:anchorId="5665777C" wp14:editId="64E8D510">
                <wp:simplePos x="0" y="0"/>
                <wp:positionH relativeFrom="column">
                  <wp:posOffset>11430</wp:posOffset>
                </wp:positionH>
                <wp:positionV relativeFrom="paragraph">
                  <wp:posOffset>284871</wp:posOffset>
                </wp:positionV>
                <wp:extent cx="6160135" cy="6350"/>
                <wp:effectExtent l="0" t="0" r="0" b="0"/>
                <wp:wrapNone/>
                <wp:docPr id="25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51" name="Line 188"/>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0F63FD47" id="Group 187" o:spid="_x0000_s1026" style="position:absolute;margin-left:.9pt;margin-top:22.45pt;width:485.05pt;height:.5pt;z-index:251253760"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">
                <v:line id="Line 188"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" strokeweight=".48pt"/>
              </v:group>
            </w:pict>
          </mc:Fallback>
        </mc:AlternateContent>
      </w:r>
      <w:bookmarkEnd w:id="308"/>
      <w:r w:rsidRPr="00EB1F99">
        <w:rPr>
          <w:u w:val="none"/>
        </w:rPr>
        <w:t>Annex 1</w:t>
      </w:r>
      <w:bookmarkEnd w:id="309"/>
      <w:bookmarkEnd w:id="310"/>
      <w:bookmarkEnd w:id="311"/>
      <w:bookmarkEnd w:id="312"/>
      <w:bookmarkEnd w:id="313"/>
    </w:p>
    <w:p w14:paraId="6F5F6824" w14:textId="05F1ADFC" w:rsidR="00896A56" w:rsidRPr="00EB1F99" w:rsidRDefault="00896A56">
      <w:pPr>
        <w:pStyle w:val="BodyText"/>
        <w:spacing w:line="20" w:lineRule="exact"/>
        <w:ind w:left="783"/>
        <w:rPr>
          <w:rFonts w:ascii="Arial"/>
          <w:sz w:val="2"/>
          <w:lang w:val="el-GR"/>
        </w:rPr>
      </w:pPr>
    </w:p>
    <w:p w14:paraId="3A2B15FA" w14:textId="77777777" w:rsidR="00896A56" w:rsidRPr="00EB1F99" w:rsidRDefault="00896A56" w:rsidP="00DD0EE8">
      <w:pPr>
        <w:pStyle w:val="BodyText"/>
        <w:spacing w:before="1"/>
        <w:rPr>
          <w:sz w:val="8"/>
          <w:szCs w:val="8"/>
          <w:lang w:val="el-GR"/>
        </w:rPr>
      </w:pPr>
    </w:p>
    <w:p w14:paraId="21F6FD0D" w14:textId="77777777" w:rsidR="00896A56" w:rsidRPr="00EB1F99" w:rsidRDefault="00A463A0" w:rsidP="00DD0EE8">
      <w:pPr>
        <w:spacing w:before="120" w:after="240"/>
        <w:ind w:left="7938" w:right="567"/>
        <w:jc w:val="right"/>
        <w:rPr>
          <w:rFonts w:ascii="Arial" w:hAnsi="Arial"/>
          <w:b/>
          <w:sz w:val="23"/>
        </w:rPr>
      </w:pPr>
      <w:r w:rsidRPr="00EB1F99">
        <w:rPr>
          <w:rFonts w:ascii="Arial" w:hAnsi="Arial"/>
          <w:b/>
          <w:color w:val="010202"/>
          <w:sz w:val="23"/>
        </w:rPr>
        <w:t>References</w:t>
      </w:r>
    </w:p>
    <w:p w14:paraId="6507EEF2" w14:textId="06C4351F" w:rsidR="00896A56" w:rsidRPr="00EB1F99" w:rsidRDefault="00A463A0" w:rsidP="00DD0EE8">
      <w:pPr>
        <w:pStyle w:val="ListParagraph"/>
        <w:numPr>
          <w:ilvl w:val="0"/>
          <w:numId w:val="1"/>
        </w:numPr>
        <w:spacing w:line="235" w:lineRule="auto"/>
        <w:ind w:left="567" w:right="569" w:hanging="566"/>
        <w:jc w:val="both"/>
        <w:rPr>
          <w:sz w:val="20"/>
          <w:szCs w:val="20"/>
        </w:rPr>
      </w:pPr>
      <w:r w:rsidRPr="00EB1F99">
        <w:rPr>
          <w:color w:val="010202"/>
          <w:sz w:val="20"/>
        </w:rPr>
        <w:t>European Standard (ELOT EN 1317-1:2010) Road restraint systems, Part 1: Terminology and general criteria for test methods</w:t>
      </w:r>
    </w:p>
    <w:p w14:paraId="7C669AB8" w14:textId="39EB56E0" w:rsidR="00896A56" w:rsidRPr="00EB1F99" w:rsidRDefault="00A463A0" w:rsidP="00DD0EE8">
      <w:pPr>
        <w:pStyle w:val="ListParagraph"/>
        <w:numPr>
          <w:ilvl w:val="0"/>
          <w:numId w:val="1"/>
        </w:numPr>
        <w:spacing w:before="59" w:line="237" w:lineRule="auto"/>
        <w:ind w:left="567" w:right="569" w:hanging="566"/>
        <w:jc w:val="both"/>
        <w:rPr>
          <w:sz w:val="20"/>
          <w:szCs w:val="20"/>
        </w:rPr>
      </w:pPr>
      <w:r w:rsidRPr="00EB1F99">
        <w:rPr>
          <w:color w:val="010202"/>
          <w:sz w:val="20"/>
        </w:rPr>
        <w:t>European Standard (ELOT EN 1317-2:2010) Road restraint systems, Part 2: Performance classes, impact test acceptance criteria and test methods for safety barrier</w:t>
      </w:r>
    </w:p>
    <w:p w14:paraId="074A78C3" w14:textId="40CAD825" w:rsidR="00896A56" w:rsidRPr="00EB1F99" w:rsidRDefault="00A463A0" w:rsidP="00DD0EE8">
      <w:pPr>
        <w:pStyle w:val="ListParagraph"/>
        <w:numPr>
          <w:ilvl w:val="0"/>
          <w:numId w:val="1"/>
        </w:numPr>
        <w:spacing w:before="56" w:line="237" w:lineRule="auto"/>
        <w:ind w:left="567" w:right="569" w:hanging="566"/>
        <w:jc w:val="both"/>
        <w:rPr>
          <w:sz w:val="20"/>
          <w:szCs w:val="20"/>
        </w:rPr>
      </w:pPr>
      <w:r w:rsidRPr="00EB1F99">
        <w:rPr>
          <w:color w:val="010202"/>
          <w:sz w:val="20"/>
        </w:rPr>
        <w:t>European Standard (ELOT EN 1317-3:2010) Road restraint systems, Part 3: Performance classes, impact test acceptance criteria and test methods for impact energy absorption systems</w:t>
      </w:r>
    </w:p>
    <w:p w14:paraId="4F078451" w14:textId="18A51349" w:rsidR="00896A56" w:rsidRPr="00EB1F99" w:rsidRDefault="00FF4B12" w:rsidP="00DD0EE8">
      <w:pPr>
        <w:pStyle w:val="ListParagraph"/>
        <w:numPr>
          <w:ilvl w:val="0"/>
          <w:numId w:val="1"/>
        </w:numPr>
        <w:spacing w:before="56" w:line="237" w:lineRule="auto"/>
        <w:ind w:left="567" w:right="569" w:hanging="566"/>
        <w:jc w:val="both"/>
        <w:rPr>
          <w:sz w:val="20"/>
          <w:szCs w:val="20"/>
        </w:rPr>
      </w:pPr>
      <w:r w:rsidRPr="00EB1F99">
        <w:rPr>
          <w:color w:val="010202"/>
          <w:sz w:val="20"/>
        </w:rPr>
        <w:t>Optional European Standard (ENV 1317-4:2001:) Road restraint systems, Part 4: Performance classes, impact tests acceptance criteria and test methods for safety ends and fits</w:t>
      </w:r>
    </w:p>
    <w:p w14:paraId="6E6BE918" w14:textId="61B0E7DA" w:rsidR="00896A56" w:rsidRPr="00EB1F99" w:rsidRDefault="00A463A0" w:rsidP="00DD0EE8">
      <w:pPr>
        <w:pStyle w:val="ListParagraph"/>
        <w:numPr>
          <w:ilvl w:val="0"/>
          <w:numId w:val="1"/>
        </w:numPr>
        <w:spacing w:before="56" w:line="237" w:lineRule="auto"/>
        <w:ind w:left="567" w:right="569" w:hanging="566"/>
        <w:jc w:val="both"/>
        <w:rPr>
          <w:sz w:val="20"/>
          <w:szCs w:val="20"/>
        </w:rPr>
      </w:pPr>
      <w:r w:rsidRPr="00EB1F99">
        <w:rPr>
          <w:color w:val="010202"/>
          <w:sz w:val="20"/>
        </w:rPr>
        <w:t>European Standard (ELOT EN 1317-5:2007+A2:2012/AC2012) Road restraint systems, Part 5: Durability criteria and performance certification</w:t>
      </w:r>
    </w:p>
    <w:p w14:paraId="3CDA3D79" w14:textId="55DA1235" w:rsidR="00896A56" w:rsidRPr="00EB1F99" w:rsidRDefault="005A3B58" w:rsidP="00DD0EE8">
      <w:pPr>
        <w:pStyle w:val="ListParagraph"/>
        <w:numPr>
          <w:ilvl w:val="0"/>
          <w:numId w:val="1"/>
        </w:numPr>
        <w:spacing w:before="56" w:line="237" w:lineRule="auto"/>
        <w:ind w:left="567" w:right="569" w:hanging="566"/>
        <w:jc w:val="both"/>
        <w:rPr>
          <w:sz w:val="20"/>
          <w:szCs w:val="20"/>
        </w:rPr>
      </w:pPr>
      <w:r w:rsidRPr="00EB1F99">
        <w:rPr>
          <w:color w:val="010202"/>
          <w:sz w:val="20"/>
        </w:rPr>
        <w:t xml:space="preserve">CEN technical report (ELOT CEN/TR 16949:2016) Road restraint systems, railings </w:t>
      </w:r>
    </w:p>
    <w:p w14:paraId="373112CD" w14:textId="2B4C1F96" w:rsidR="00AC0133" w:rsidRPr="00EB1F99" w:rsidRDefault="004F44B8" w:rsidP="00DD0EE8">
      <w:pPr>
        <w:pStyle w:val="ListParagraph"/>
        <w:numPr>
          <w:ilvl w:val="0"/>
          <w:numId w:val="1"/>
        </w:numPr>
        <w:spacing w:before="56" w:line="237" w:lineRule="auto"/>
        <w:ind w:left="567" w:right="569" w:hanging="566"/>
        <w:jc w:val="both"/>
        <w:rPr>
          <w:sz w:val="20"/>
          <w:szCs w:val="20"/>
        </w:rPr>
      </w:pPr>
      <w:r w:rsidRPr="00EB1F99">
        <w:rPr>
          <w:color w:val="010202"/>
          <w:sz w:val="20"/>
        </w:rPr>
        <w:t xml:space="preserve">European Technical Specification (ELOT CEN/TS 17342:2019) Road restraint systems, motorcycle restraint systems that reduce the impact of motorcycle impact on safety barrier. </w:t>
      </w:r>
    </w:p>
    <w:p w14:paraId="1B751942" w14:textId="77777777" w:rsidR="00896A56" w:rsidRPr="00EB1F99" w:rsidRDefault="00A463A0" w:rsidP="00DD0EE8">
      <w:pPr>
        <w:pStyle w:val="ListParagraph"/>
        <w:numPr>
          <w:ilvl w:val="0"/>
          <w:numId w:val="1"/>
        </w:numPr>
        <w:spacing w:before="56" w:line="237" w:lineRule="auto"/>
        <w:ind w:left="567" w:right="569" w:hanging="566"/>
        <w:jc w:val="both"/>
        <w:rPr>
          <w:sz w:val="20"/>
          <w:szCs w:val="20"/>
        </w:rPr>
      </w:pPr>
      <w:r w:rsidRPr="00EB1F99">
        <w:rPr>
          <w:color w:val="010202"/>
          <w:sz w:val="20"/>
        </w:rPr>
        <w:t>European Standard (ELOT EN 12767) Passive safety of road equipment structures – Terminology, performance classes, impact test acceptance criteria and test methods</w:t>
      </w:r>
    </w:p>
    <w:p w14:paraId="7656CBB2" w14:textId="5ABB82C4" w:rsidR="00896A56" w:rsidRPr="00EB1F99" w:rsidRDefault="00B80CFF" w:rsidP="00DD0EE8">
      <w:pPr>
        <w:pStyle w:val="ListParagraph"/>
        <w:numPr>
          <w:ilvl w:val="0"/>
          <w:numId w:val="1"/>
        </w:numPr>
        <w:spacing w:before="59" w:line="235" w:lineRule="auto"/>
        <w:ind w:left="567" w:right="569" w:hanging="566"/>
        <w:jc w:val="both"/>
        <w:rPr>
          <w:sz w:val="20"/>
          <w:szCs w:val="20"/>
        </w:rPr>
      </w:pPr>
      <w:r w:rsidRPr="00EB1F99">
        <w:rPr>
          <w:color w:val="010202"/>
          <w:sz w:val="20"/>
        </w:rPr>
        <w:t>RPDI-RSB, Volume 2: Instructions for the installation and repair of vehicle restraint systems, MT&amp;IME 2021</w:t>
      </w:r>
    </w:p>
    <w:p w14:paraId="0BCA7CAF" w14:textId="6930919B" w:rsidR="00B3143B" w:rsidRPr="00EB1F99" w:rsidRDefault="00B3143B" w:rsidP="00DD0EE8">
      <w:pPr>
        <w:pStyle w:val="ListParagraph"/>
        <w:numPr>
          <w:ilvl w:val="0"/>
          <w:numId w:val="1"/>
        </w:numPr>
        <w:spacing w:before="59" w:line="235" w:lineRule="auto"/>
        <w:ind w:left="567" w:right="569" w:hanging="566"/>
        <w:jc w:val="both"/>
        <w:rPr>
          <w:sz w:val="20"/>
          <w:szCs w:val="20"/>
        </w:rPr>
      </w:pPr>
      <w:r w:rsidRPr="00EB1F99">
        <w:rPr>
          <w:color w:val="010202"/>
          <w:sz w:val="20"/>
        </w:rPr>
        <w:t>RPDI-RSB, Volume 3: Instructions for receipt and control of safety barriers, MT&amp;I 2021</w:t>
      </w:r>
    </w:p>
    <w:p w14:paraId="4BFB943A" w14:textId="6618EFBD" w:rsidR="000E3E71" w:rsidRPr="00EB1F99" w:rsidRDefault="000E3E71" w:rsidP="00DD0EE8">
      <w:pPr>
        <w:pStyle w:val="ListParagraph"/>
        <w:numPr>
          <w:ilvl w:val="0"/>
          <w:numId w:val="1"/>
        </w:numPr>
        <w:spacing w:before="59" w:line="235" w:lineRule="auto"/>
        <w:ind w:left="567" w:right="569" w:hanging="566"/>
        <w:jc w:val="both"/>
        <w:rPr>
          <w:sz w:val="20"/>
          <w:szCs w:val="20"/>
        </w:rPr>
      </w:pPr>
      <w:r w:rsidRPr="00EB1F99">
        <w:rPr>
          <w:color w:val="010202"/>
          <w:sz w:val="20"/>
        </w:rPr>
        <w:t>RPDI-RSB, Volume 4: Instructions for application on site of cast concrete barriers, MT&amp;I 2021</w:t>
      </w:r>
    </w:p>
    <w:p w14:paraId="416A2A07" w14:textId="3B59B510" w:rsidR="004E51AD" w:rsidRPr="00EB1F99" w:rsidRDefault="004E51AD" w:rsidP="00DD0EE8">
      <w:pPr>
        <w:pStyle w:val="ListParagraph"/>
        <w:numPr>
          <w:ilvl w:val="0"/>
          <w:numId w:val="1"/>
        </w:numPr>
        <w:spacing w:before="59" w:line="235" w:lineRule="auto"/>
        <w:ind w:left="567" w:right="569" w:hanging="566"/>
        <w:jc w:val="both"/>
        <w:rPr>
          <w:sz w:val="20"/>
          <w:szCs w:val="20"/>
        </w:rPr>
      </w:pPr>
      <w:r w:rsidRPr="00EB1F99">
        <w:rPr>
          <w:color w:val="010202"/>
          <w:sz w:val="20"/>
        </w:rPr>
        <w:t>RPDI-RSB, Volume 5: Special instructions for the implementation of road barriers for protection against trees and other roadside barriers on interurban roads with a single carriageway, MT&amp;I 2021</w:t>
      </w:r>
    </w:p>
    <w:p w14:paraId="7AD159E1" w14:textId="7C631688" w:rsidR="00896A56" w:rsidRPr="00EB1F99" w:rsidRDefault="00A463A0" w:rsidP="00DD0EE8">
      <w:pPr>
        <w:pStyle w:val="ListParagraph"/>
        <w:numPr>
          <w:ilvl w:val="0"/>
          <w:numId w:val="1"/>
        </w:numPr>
        <w:spacing w:before="57"/>
        <w:ind w:left="567" w:right="569" w:hanging="566"/>
        <w:jc w:val="both"/>
        <w:rPr>
          <w:sz w:val="20"/>
          <w:szCs w:val="20"/>
          <w:lang w:val="de-DE"/>
        </w:rPr>
      </w:pPr>
      <w:r w:rsidRPr="00EB1F99">
        <w:rPr>
          <w:color w:val="010202"/>
          <w:sz w:val="20"/>
          <w:lang w:val="de-DE"/>
        </w:rPr>
        <w:t>Richtlinien für passiven Schutz an Straßen durch Fahrzeugrückhaltsysteme (RPS), 2009</w:t>
      </w:r>
    </w:p>
    <w:p w14:paraId="4C72146F" w14:textId="77777777" w:rsidR="00896A56" w:rsidRPr="00EB1F99" w:rsidRDefault="00A463A0" w:rsidP="00DD0EE8">
      <w:pPr>
        <w:pStyle w:val="ListParagraph"/>
        <w:numPr>
          <w:ilvl w:val="0"/>
          <w:numId w:val="1"/>
        </w:numPr>
        <w:spacing w:before="59" w:line="235" w:lineRule="auto"/>
        <w:ind w:left="567" w:right="569" w:hanging="566"/>
        <w:jc w:val="both"/>
        <w:rPr>
          <w:sz w:val="20"/>
          <w:szCs w:val="20"/>
          <w:lang w:val="de-DE"/>
        </w:rPr>
      </w:pPr>
      <w:r w:rsidRPr="00EB1F99">
        <w:rPr>
          <w:color w:val="010202"/>
          <w:sz w:val="20"/>
          <w:lang w:val="de-DE"/>
        </w:rPr>
        <w:t>RAL-RG 620 Fahrzeugrückhaltsysteme an Straßen, Güte- und Prüfbestimmungen für Systeme, Konstruktionen und Montage, 2005</w:t>
      </w:r>
    </w:p>
    <w:p w14:paraId="4F86BE5D" w14:textId="77777777" w:rsidR="00896A56" w:rsidRPr="00EB1F99" w:rsidRDefault="00A463A0" w:rsidP="00DD0EE8">
      <w:pPr>
        <w:pStyle w:val="ListParagraph"/>
        <w:numPr>
          <w:ilvl w:val="0"/>
          <w:numId w:val="1"/>
        </w:numPr>
        <w:spacing w:before="58"/>
        <w:ind w:left="567" w:right="569" w:hanging="566"/>
        <w:jc w:val="both"/>
        <w:rPr>
          <w:sz w:val="20"/>
          <w:szCs w:val="20"/>
          <w:lang w:val="de-DE"/>
        </w:rPr>
      </w:pPr>
      <w:r w:rsidRPr="00EB1F99">
        <w:rPr>
          <w:color w:val="010202"/>
          <w:sz w:val="20"/>
          <w:lang w:val="de-DE"/>
        </w:rPr>
        <w:t>Technische Lieferbedingungen fuer Transportable Schutzeinrichtungen, 1997</w:t>
      </w:r>
    </w:p>
    <w:p w14:paraId="7F41E008" w14:textId="77777777" w:rsidR="00896A56" w:rsidRPr="00EB1F99" w:rsidRDefault="00A463A0" w:rsidP="00DD0EE8">
      <w:pPr>
        <w:pStyle w:val="ListParagraph"/>
        <w:numPr>
          <w:ilvl w:val="0"/>
          <w:numId w:val="1"/>
        </w:numPr>
        <w:spacing w:before="59" w:line="235" w:lineRule="auto"/>
        <w:ind w:left="567" w:right="569" w:hanging="566"/>
        <w:jc w:val="both"/>
        <w:rPr>
          <w:sz w:val="20"/>
          <w:szCs w:val="20"/>
          <w:lang w:val="de-DE"/>
        </w:rPr>
      </w:pPr>
      <w:r w:rsidRPr="00EB1F99">
        <w:rPr>
          <w:color w:val="010202"/>
          <w:sz w:val="20"/>
          <w:lang w:val="de-DE"/>
        </w:rPr>
        <w:t>Zusätzliche Technische Vertragsbedingungen und Richtlinien für Sicherungsarbeiten an Arbeitsstellen an Straßen (ZTV-SA), 1997</w:t>
      </w:r>
    </w:p>
    <w:p w14:paraId="1D3C827A" w14:textId="77777777" w:rsidR="00896A56" w:rsidRPr="00EB1F99" w:rsidRDefault="00A463A0" w:rsidP="00DD0EE8">
      <w:pPr>
        <w:pStyle w:val="ListParagraph"/>
        <w:numPr>
          <w:ilvl w:val="0"/>
          <w:numId w:val="1"/>
        </w:numPr>
        <w:spacing w:before="56" w:line="263" w:lineRule="exact"/>
        <w:ind w:left="567" w:right="569" w:hanging="566"/>
        <w:jc w:val="both"/>
        <w:rPr>
          <w:sz w:val="20"/>
          <w:szCs w:val="20"/>
        </w:rPr>
      </w:pPr>
      <w:r w:rsidRPr="00EB1F99">
        <w:rPr>
          <w:color w:val="010202"/>
          <w:sz w:val="20"/>
        </w:rPr>
        <w:t>Instructions for road project designs (RPDI), Volume 6: Vertical highway marking</w:t>
      </w:r>
    </w:p>
    <w:p w14:paraId="356647A1" w14:textId="77777777" w:rsidR="00896A56" w:rsidRPr="00EB1F99" w:rsidRDefault="00A463A0" w:rsidP="00DD0EE8">
      <w:pPr>
        <w:pStyle w:val="BodyText"/>
        <w:spacing w:line="262" w:lineRule="exact"/>
        <w:ind w:left="567" w:right="569"/>
        <w:jc w:val="both"/>
        <w:rPr>
          <w:sz w:val="20"/>
          <w:szCs w:val="20"/>
        </w:rPr>
      </w:pPr>
      <w:r w:rsidRPr="00EB1F99">
        <w:rPr>
          <w:color w:val="010202"/>
          <w:sz w:val="20"/>
        </w:rPr>
        <w:t>(MOE-KSA), Part 4: Signpost support, 2003</w:t>
      </w:r>
    </w:p>
    <w:p w14:paraId="2FD6C601" w14:textId="77777777" w:rsidR="00896A56" w:rsidRPr="00EB1F99" w:rsidRDefault="00A463A0" w:rsidP="00DD0EE8">
      <w:pPr>
        <w:pStyle w:val="ListParagraph"/>
        <w:numPr>
          <w:ilvl w:val="0"/>
          <w:numId w:val="1"/>
        </w:numPr>
        <w:ind w:left="567" w:right="569" w:hanging="566"/>
        <w:jc w:val="both"/>
        <w:rPr>
          <w:sz w:val="20"/>
          <w:szCs w:val="20"/>
        </w:rPr>
      </w:pPr>
      <w:r w:rsidRPr="00EB1F99">
        <w:rPr>
          <w:sz w:val="20"/>
          <w:lang w:val="de-DE"/>
        </w:rPr>
        <w:t xml:space="preserve">Bundesanstalt für Straßenwesen: Anforderungen an Nachweis der Leistungsfähigkeit von Betonschutzwänden in Ortbetonbauweise. </w:t>
      </w:r>
      <w:proofErr w:type="spellStart"/>
      <w:r w:rsidRPr="00EB1F99">
        <w:rPr>
          <w:sz w:val="20"/>
        </w:rPr>
        <w:t>Vergleichsverfahren</w:t>
      </w:r>
      <w:proofErr w:type="spellEnd"/>
      <w:r w:rsidRPr="00EB1F99">
        <w:rPr>
          <w:sz w:val="20"/>
        </w:rPr>
        <w:t xml:space="preserve"> BSW </w:t>
      </w:r>
      <w:proofErr w:type="spellStart"/>
      <w:r w:rsidRPr="00EB1F99">
        <w:rPr>
          <w:sz w:val="20"/>
        </w:rPr>
        <w:t>Ortbeton</w:t>
      </w:r>
      <w:proofErr w:type="spellEnd"/>
      <w:r w:rsidRPr="00EB1F99">
        <w:rPr>
          <w:sz w:val="20"/>
        </w:rPr>
        <w:t xml:space="preserve">. Finale </w:t>
      </w:r>
      <w:proofErr w:type="spellStart"/>
      <w:r w:rsidRPr="00EB1F99">
        <w:rPr>
          <w:sz w:val="20"/>
        </w:rPr>
        <w:t>Fassung</w:t>
      </w:r>
      <w:proofErr w:type="spellEnd"/>
      <w:r w:rsidRPr="00EB1F99">
        <w:rPr>
          <w:sz w:val="20"/>
        </w:rPr>
        <w:t xml:space="preserve"> (</w:t>
      </w:r>
      <w:proofErr w:type="spellStart"/>
      <w:r w:rsidRPr="00EB1F99">
        <w:rPr>
          <w:sz w:val="20"/>
        </w:rPr>
        <w:t>inkl</w:t>
      </w:r>
      <w:proofErr w:type="spellEnd"/>
      <w:r w:rsidRPr="00EB1F99">
        <w:rPr>
          <w:sz w:val="20"/>
        </w:rPr>
        <w:t xml:space="preserve">. </w:t>
      </w:r>
      <w:proofErr w:type="spellStart"/>
      <w:r w:rsidRPr="00EB1F99">
        <w:rPr>
          <w:sz w:val="20"/>
        </w:rPr>
        <w:t>Ergänzung</w:t>
      </w:r>
      <w:proofErr w:type="spellEnd"/>
      <w:r w:rsidRPr="00EB1F99">
        <w:rPr>
          <w:sz w:val="20"/>
        </w:rPr>
        <w:t xml:space="preserve"> E2), 2012</w:t>
      </w:r>
    </w:p>
    <w:p w14:paraId="5D76D806" w14:textId="77777777" w:rsidR="00896A56" w:rsidRPr="00EB1F99" w:rsidRDefault="00A463A0" w:rsidP="00DD0EE8">
      <w:pPr>
        <w:pStyle w:val="ListParagraph"/>
        <w:numPr>
          <w:ilvl w:val="0"/>
          <w:numId w:val="1"/>
        </w:numPr>
        <w:ind w:left="567" w:right="569" w:hanging="566"/>
        <w:jc w:val="both"/>
        <w:rPr>
          <w:sz w:val="20"/>
          <w:szCs w:val="20"/>
          <w:lang w:val="de-DE"/>
        </w:rPr>
      </w:pPr>
      <w:r w:rsidRPr="00EB1F99">
        <w:rPr>
          <w:sz w:val="20"/>
          <w:lang w:val="de-DE"/>
        </w:rPr>
        <w:t>Bundesanstalt für Straßenwesen: Zusätzliche Technische Vertragsbedingungen und Richtlinien für Ingenieurbauten (ZTV-ING), 2014</w:t>
      </w:r>
    </w:p>
    <w:p w14:paraId="334A38D8" w14:textId="77658B56" w:rsidR="00896A56" w:rsidRPr="00EB1F99" w:rsidRDefault="00A463A0" w:rsidP="00DD0EE8">
      <w:pPr>
        <w:pStyle w:val="ListParagraph"/>
        <w:numPr>
          <w:ilvl w:val="0"/>
          <w:numId w:val="1"/>
        </w:numPr>
        <w:ind w:left="567" w:right="569" w:hanging="566"/>
        <w:jc w:val="both"/>
        <w:rPr>
          <w:sz w:val="20"/>
          <w:szCs w:val="20"/>
          <w:lang w:val="de-DE"/>
        </w:rPr>
      </w:pPr>
      <w:r w:rsidRPr="00EB1F99">
        <w:rPr>
          <w:sz w:val="20"/>
          <w:lang w:val="de-DE"/>
        </w:rPr>
        <w:t>Bundesanstalt für Straßenwesen: Technische Liefer- und Prüfbedingungen für Übergangskonstruktionen zur Verbindung von Schutzeinrichtungen (TLP ÜK), 2017</w:t>
      </w:r>
    </w:p>
    <w:p w14:paraId="41738811" w14:textId="77777777" w:rsidR="00896A56" w:rsidRPr="00EB1F99" w:rsidRDefault="00A463A0" w:rsidP="00DD0EE8">
      <w:pPr>
        <w:pStyle w:val="ListParagraph"/>
        <w:numPr>
          <w:ilvl w:val="0"/>
          <w:numId w:val="1"/>
        </w:numPr>
        <w:ind w:left="567" w:right="569" w:hanging="566"/>
        <w:jc w:val="both"/>
        <w:rPr>
          <w:sz w:val="20"/>
          <w:szCs w:val="20"/>
        </w:rPr>
      </w:pPr>
      <w:r w:rsidRPr="00EB1F99">
        <w:rPr>
          <w:sz w:val="20"/>
          <w:lang w:val="de-DE"/>
        </w:rPr>
        <w:t xml:space="preserve">Forschungsgesellschaft für Straßen- und Verkehrswesen: Zusätzliche Technische Vertragsbedingungen und Richtlinien für Fahrzeug-Rückhaltesysteme, Ausgabe 2013, (ZTV FRS 2013). </w:t>
      </w:r>
      <w:r w:rsidRPr="00EB1F99">
        <w:rPr>
          <w:sz w:val="20"/>
        </w:rPr>
        <w:t>FGSV Verlag, Köln, 2013.</w:t>
      </w:r>
    </w:p>
    <w:p w14:paraId="0837C69A" w14:textId="77777777" w:rsidR="00896A56" w:rsidRPr="00EB1F99" w:rsidRDefault="00A463A0" w:rsidP="00DD0EE8">
      <w:pPr>
        <w:pStyle w:val="ListParagraph"/>
        <w:numPr>
          <w:ilvl w:val="0"/>
          <w:numId w:val="1"/>
        </w:numPr>
        <w:ind w:left="567" w:right="569" w:hanging="566"/>
        <w:jc w:val="both"/>
        <w:rPr>
          <w:sz w:val="20"/>
          <w:szCs w:val="20"/>
          <w:lang w:val="de-DE"/>
        </w:rPr>
      </w:pPr>
      <w:r w:rsidRPr="00EB1F99">
        <w:rPr>
          <w:sz w:val="20"/>
          <w:lang w:val="de-DE"/>
        </w:rPr>
        <w:t>Bundesanstalt für Straßenwesen: Technische Kriterien für den Einsatz von Fahrzeugrückhaltesystemen in Deutschland, Stand 30.08.2017.</w:t>
      </w:r>
    </w:p>
    <w:p w14:paraId="5ECAADED" w14:textId="7D6BB839" w:rsidR="00896A56" w:rsidRPr="00EB1F99" w:rsidRDefault="00A463A0" w:rsidP="00DD0EE8">
      <w:pPr>
        <w:pStyle w:val="ListParagraph"/>
        <w:numPr>
          <w:ilvl w:val="0"/>
          <w:numId w:val="1"/>
        </w:numPr>
        <w:ind w:left="567" w:right="569" w:hanging="566"/>
        <w:jc w:val="both"/>
        <w:rPr>
          <w:sz w:val="20"/>
          <w:szCs w:val="20"/>
          <w:lang w:val="de-DE"/>
        </w:rPr>
      </w:pPr>
      <w:r w:rsidRPr="00EB1F99">
        <w:rPr>
          <w:sz w:val="20"/>
          <w:lang w:val="de-DE"/>
        </w:rPr>
        <w:t>Bundesanstalt für Straßenwesen: Einsatzempfehlungen für Fahrzeugrückhaltesysteme, Version 06, Stand 07/2020</w:t>
      </w:r>
    </w:p>
    <w:p w14:paraId="207F4ED7" w14:textId="67C00AA4" w:rsidR="00896A56" w:rsidRPr="00EB1F99" w:rsidRDefault="00A463A0" w:rsidP="00DD0EE8">
      <w:pPr>
        <w:pStyle w:val="ListParagraph"/>
        <w:numPr>
          <w:ilvl w:val="0"/>
          <w:numId w:val="1"/>
        </w:numPr>
        <w:ind w:left="567" w:right="569" w:hanging="566"/>
        <w:jc w:val="both"/>
        <w:rPr>
          <w:sz w:val="20"/>
          <w:szCs w:val="20"/>
          <w:lang w:val="de-DE"/>
        </w:rPr>
      </w:pPr>
      <w:r w:rsidRPr="00EB1F99">
        <w:rPr>
          <w:sz w:val="20"/>
          <w:lang w:val="de-DE"/>
        </w:rPr>
        <w:t>Bundesamt für Straßen ASTRA: Fahrzeugrückhaltesysteme, Teil B, Projektierung und Bauausführung, ASTRA 11005, Bern 2013</w:t>
      </w:r>
    </w:p>
    <w:p w14:paraId="4D6524C5" w14:textId="4E2B0E42" w:rsidR="00EB1F99" w:rsidRDefault="005F7023" w:rsidP="00DD0EE8">
      <w:pPr>
        <w:pStyle w:val="ListParagraph"/>
        <w:numPr>
          <w:ilvl w:val="0"/>
          <w:numId w:val="1"/>
        </w:numPr>
        <w:ind w:left="567" w:right="569" w:hanging="566"/>
        <w:jc w:val="both"/>
        <w:rPr>
          <w:sz w:val="20"/>
          <w:lang w:val="de-DE"/>
        </w:rPr>
      </w:pPr>
      <w:r w:rsidRPr="00EB1F99">
        <w:rPr>
          <w:sz w:val="20"/>
          <w:lang w:val="de-DE"/>
        </w:rPr>
        <w:t>Bundesanstalt für Straßenwesen: Sonderlösungen von Schutzeinrichtungen in Einmündungsbereichen, Referat V4 – Straßenausstattung, Köln 4.3.2020</w:t>
      </w:r>
    </w:p>
    <w:p w14:paraId="64CEEB44" w14:textId="77777777" w:rsidR="00EB1F99" w:rsidRDefault="00EB1F99">
      <w:pPr>
        <w:rPr>
          <w:sz w:val="20"/>
          <w:lang w:val="de-DE"/>
        </w:rPr>
      </w:pPr>
      <w:r>
        <w:rPr>
          <w:sz w:val="20"/>
          <w:lang w:val="de-DE"/>
        </w:rPr>
        <w:br w:type="page"/>
      </w:r>
    </w:p>
    <w:p w14:paraId="3956B358" w14:textId="77777777" w:rsidR="005F7023" w:rsidRPr="00EB1F99" w:rsidRDefault="005F7023" w:rsidP="00DD0EE8">
      <w:pPr>
        <w:pStyle w:val="ListParagraph"/>
        <w:numPr>
          <w:ilvl w:val="0"/>
          <w:numId w:val="1"/>
        </w:numPr>
        <w:ind w:left="567" w:right="569" w:hanging="566"/>
        <w:jc w:val="both"/>
        <w:rPr>
          <w:sz w:val="20"/>
          <w:szCs w:val="20"/>
          <w:lang w:val="de-DE"/>
        </w:rPr>
      </w:pPr>
    </w:p>
    <w:p w14:paraId="1D4244DC" w14:textId="77777777" w:rsidR="00896A56" w:rsidRPr="00EB1F99" w:rsidRDefault="00896A56" w:rsidP="00DD0EE8">
      <w:pPr>
        <w:pStyle w:val="BodyText"/>
        <w:spacing w:before="1"/>
        <w:rPr>
          <w:lang w:val="de-DE"/>
        </w:rPr>
      </w:pPr>
    </w:p>
    <w:p w14:paraId="7F7CBEF7" w14:textId="1358E9FD" w:rsidR="00896A56" w:rsidRPr="00EB1F99" w:rsidRDefault="007E62AD" w:rsidP="00DD0EE8">
      <w:pPr>
        <w:pStyle w:val="Heading1"/>
        <w:ind w:left="567"/>
        <w:jc w:val="right"/>
        <w:rPr>
          <w:u w:val="none"/>
        </w:rPr>
      </w:pPr>
      <w:bookmarkStart w:id="314" w:name="_Toc75080386"/>
      <w:bookmarkStart w:id="315" w:name="_Toc82096336"/>
      <w:bookmarkStart w:id="316" w:name="_Toc82096972"/>
      <w:bookmarkStart w:id="317" w:name="_Toc82097253"/>
      <w:bookmarkStart w:id="318" w:name="_Toc82097820"/>
      <w:bookmarkStart w:id="319" w:name="_Toc82098060"/>
      <w:r w:rsidRPr="00EB1F99">
        <w:rPr>
          <w:noProof/>
          <w:sz w:val="2"/>
        </w:rPr>
        <mc:AlternateContent>
          <mc:Choice Requires="wpg">
            <w:drawing>
              <wp:anchor distT="0" distB="0" distL="114300" distR="114300" simplePos="0" relativeHeight="251259904" behindDoc="0" locked="0" layoutInCell="1" allowOverlap="1" wp14:anchorId="2B728D19" wp14:editId="5342A8AB">
                <wp:simplePos x="0" y="0"/>
                <wp:positionH relativeFrom="column">
                  <wp:posOffset>317891</wp:posOffset>
                </wp:positionH>
                <wp:positionV relativeFrom="paragraph">
                  <wp:posOffset>301625</wp:posOffset>
                </wp:positionV>
                <wp:extent cx="6159500" cy="6350"/>
                <wp:effectExtent l="0" t="0" r="0" b="0"/>
                <wp:wrapNone/>
                <wp:docPr id="248"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249" name="Line 186"/>
                        <wps:cNvCnPr>
                          <a:cxnSpLocks noChangeShapeType="1"/>
                        </wps:cNvCnPr>
                        <wps:spPr bwMode="auto">
                          <a:xfrm>
                            <a:off x="0" y="5"/>
                            <a:ext cx="97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FB222DE" id="Group 185" o:spid="_x0000_s1026" style="position:absolute;margin-left:25.05pt;margin-top:23.75pt;width:485pt;height:.5pt;z-index:251259904"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">
                <v:line id="Line 186"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" strokeweight=".16936mm"/>
              </v:group>
            </w:pict>
          </mc:Fallback>
        </mc:AlternateContent>
      </w:r>
      <w:bookmarkEnd w:id="314"/>
      <w:r w:rsidRPr="00EB1F99">
        <w:rPr>
          <w:u w:val="none"/>
        </w:rPr>
        <w:t>Annex 2</w:t>
      </w:r>
      <w:bookmarkEnd w:id="315"/>
      <w:bookmarkEnd w:id="316"/>
      <w:bookmarkEnd w:id="317"/>
      <w:bookmarkEnd w:id="318"/>
      <w:bookmarkEnd w:id="319"/>
    </w:p>
    <w:p w14:paraId="6FB71758" w14:textId="69900825" w:rsidR="00896A56" w:rsidRPr="00EB1F99" w:rsidRDefault="00896A56">
      <w:pPr>
        <w:pStyle w:val="BodyText"/>
        <w:spacing w:line="20" w:lineRule="exact"/>
        <w:ind w:left="215"/>
        <w:rPr>
          <w:rFonts w:ascii="Arial"/>
          <w:sz w:val="2"/>
          <w:lang w:val="en-US"/>
        </w:rPr>
      </w:pPr>
    </w:p>
    <w:p w14:paraId="5E7396C5" w14:textId="77777777" w:rsidR="00896A56" w:rsidRPr="00EB1F99" w:rsidRDefault="00A463A0" w:rsidP="00DD0EE8">
      <w:pPr>
        <w:spacing w:before="120" w:after="240"/>
        <w:ind w:left="8335"/>
        <w:jc w:val="right"/>
        <w:rPr>
          <w:rFonts w:ascii="Arial" w:hAnsi="Arial"/>
          <w:b/>
          <w:sz w:val="23"/>
        </w:rPr>
      </w:pPr>
      <w:r w:rsidRPr="00EB1F99">
        <w:rPr>
          <w:rFonts w:ascii="Arial" w:hAnsi="Arial"/>
          <w:b/>
          <w:color w:val="010202"/>
          <w:sz w:val="23"/>
        </w:rPr>
        <w:t>Indications</w:t>
      </w:r>
    </w:p>
    <w:p w14:paraId="2E78352B" w14:textId="77777777" w:rsidR="00896A56" w:rsidRPr="00EB1F99" w:rsidRDefault="00A463A0" w:rsidP="00DD0EE8">
      <w:pPr>
        <w:pStyle w:val="BodyText"/>
        <w:spacing w:line="237" w:lineRule="auto"/>
        <w:ind w:left="567" w:right="2" w:hanging="1"/>
        <w:jc w:val="both"/>
      </w:pPr>
      <w:r w:rsidRPr="00EB1F99">
        <w:rPr>
          <w:color w:val="010202"/>
        </w:rPr>
        <w:t>Road safety is very important. For this reason, the descriptions of vehicle restraint systems, barring a few exceptions, should require an impact severity class A. This corresponds to a limited physical stress on the occupants of a vehicle that is diverted from its course.</w:t>
      </w:r>
    </w:p>
    <w:p w14:paraId="549C7276" w14:textId="77777777" w:rsidR="00896A56" w:rsidRPr="00EB1F99" w:rsidRDefault="00896A56" w:rsidP="00DD0EE8">
      <w:pPr>
        <w:pStyle w:val="BodyText"/>
        <w:spacing w:before="1"/>
        <w:rPr>
          <w:lang w:val="en-US"/>
        </w:rPr>
      </w:pPr>
    </w:p>
    <w:p w14:paraId="10DFE96B" w14:textId="77777777" w:rsidR="00896A56" w:rsidRPr="00EB1F99" w:rsidRDefault="00A463A0" w:rsidP="00DD0EE8">
      <w:pPr>
        <w:pStyle w:val="BodyText"/>
        <w:spacing w:line="237" w:lineRule="auto"/>
        <w:ind w:left="567" w:right="2"/>
        <w:jc w:val="both"/>
      </w:pPr>
      <w:r w:rsidRPr="00EB1F99">
        <w:rPr>
          <w:color w:val="010202"/>
        </w:rPr>
        <w:t>Vehicle Restraint Systems must be successfully tested according to ELOT EN 1317, before being fitted to road sections, as regards technical elements and assemblies. The following characteristics should also be taken into account when assessing them:</w:t>
      </w:r>
    </w:p>
    <w:p w14:paraId="790A6B76" w14:textId="77777777" w:rsidR="00896A56" w:rsidRPr="00EB1F99" w:rsidRDefault="00896A56" w:rsidP="00DD0EE8">
      <w:pPr>
        <w:pStyle w:val="BodyText"/>
        <w:spacing w:before="1"/>
        <w:rPr>
          <w:lang w:val="en-US"/>
        </w:rPr>
      </w:pPr>
    </w:p>
    <w:p w14:paraId="1FC9738C" w14:textId="15FEDCA0" w:rsidR="00896A56" w:rsidRPr="00EB1F99" w:rsidRDefault="00A463A0" w:rsidP="00DD0EE8">
      <w:pPr>
        <w:pStyle w:val="ListParagraph"/>
        <w:numPr>
          <w:ilvl w:val="1"/>
          <w:numId w:val="1"/>
        </w:numPr>
        <w:spacing w:before="1"/>
        <w:ind w:left="1701"/>
        <w:rPr>
          <w:sz w:val="23"/>
        </w:rPr>
      </w:pPr>
      <w:r w:rsidRPr="00EB1F99">
        <w:rPr>
          <w:color w:val="010202"/>
          <w:sz w:val="23"/>
        </w:rPr>
        <w:t>Compatibility with already installed CE marked systems.</w:t>
      </w:r>
    </w:p>
    <w:p w14:paraId="0E628812" w14:textId="77777777" w:rsidR="00896A56" w:rsidRPr="00EB1F99" w:rsidRDefault="00A463A0" w:rsidP="00DD0EE8">
      <w:pPr>
        <w:pStyle w:val="ListParagraph"/>
        <w:numPr>
          <w:ilvl w:val="1"/>
          <w:numId w:val="1"/>
        </w:numPr>
        <w:spacing w:before="111"/>
        <w:ind w:left="1701"/>
        <w:rPr>
          <w:sz w:val="23"/>
        </w:rPr>
      </w:pPr>
      <w:r w:rsidRPr="00EB1F99">
        <w:rPr>
          <w:color w:val="010202"/>
          <w:sz w:val="23"/>
        </w:rPr>
        <w:t>Minimise the number of required assemblies</w:t>
      </w:r>
    </w:p>
    <w:p w14:paraId="750AD594" w14:textId="77777777" w:rsidR="00896A56" w:rsidRPr="00EB1F99" w:rsidRDefault="00A463A0" w:rsidP="00DD0EE8">
      <w:pPr>
        <w:pStyle w:val="ListParagraph"/>
        <w:numPr>
          <w:ilvl w:val="1"/>
          <w:numId w:val="1"/>
        </w:numPr>
        <w:spacing w:before="112"/>
        <w:ind w:left="1701"/>
        <w:rPr>
          <w:sz w:val="23"/>
        </w:rPr>
      </w:pPr>
      <w:r w:rsidRPr="00EB1F99">
        <w:rPr>
          <w:color w:val="010202"/>
          <w:sz w:val="23"/>
        </w:rPr>
        <w:t>Ability to place a system on a road section.</w:t>
      </w:r>
    </w:p>
    <w:p w14:paraId="3BB09410" w14:textId="77777777" w:rsidR="00896A56" w:rsidRPr="00EB1F99" w:rsidRDefault="00A463A0" w:rsidP="00DD0EE8">
      <w:pPr>
        <w:pStyle w:val="ListParagraph"/>
        <w:numPr>
          <w:ilvl w:val="1"/>
          <w:numId w:val="1"/>
        </w:numPr>
        <w:spacing w:before="113" w:line="237" w:lineRule="auto"/>
        <w:ind w:left="1701" w:right="1412"/>
        <w:rPr>
          <w:sz w:val="23"/>
        </w:rPr>
      </w:pPr>
      <w:r w:rsidRPr="00EB1F99">
        <w:rPr>
          <w:color w:val="010202"/>
          <w:sz w:val="23"/>
        </w:rPr>
        <w:t>Submission of valid test reports and technical descriptions of the system.</w:t>
      </w:r>
    </w:p>
    <w:p w14:paraId="002D090D" w14:textId="77777777" w:rsidR="00896A56" w:rsidRPr="00EB1F99" w:rsidRDefault="00A463A0" w:rsidP="00DD0EE8">
      <w:pPr>
        <w:pStyle w:val="ListParagraph"/>
        <w:numPr>
          <w:ilvl w:val="1"/>
          <w:numId w:val="1"/>
        </w:numPr>
        <w:spacing w:before="113"/>
        <w:ind w:left="1701"/>
        <w:rPr>
          <w:sz w:val="23"/>
        </w:rPr>
      </w:pPr>
      <w:r w:rsidRPr="00EB1F99">
        <w:rPr>
          <w:color w:val="010202"/>
          <w:sz w:val="23"/>
        </w:rPr>
        <w:t>Immediate availability of spare parts in case of repair.</w:t>
      </w:r>
    </w:p>
    <w:p w14:paraId="5AC0E607" w14:textId="77777777" w:rsidR="00896A56" w:rsidRPr="00EB1F99" w:rsidRDefault="00A463A0" w:rsidP="00DD0EE8">
      <w:pPr>
        <w:pStyle w:val="ListParagraph"/>
        <w:numPr>
          <w:ilvl w:val="1"/>
          <w:numId w:val="1"/>
        </w:numPr>
        <w:spacing w:before="110"/>
        <w:ind w:left="1701"/>
        <w:rPr>
          <w:sz w:val="23"/>
        </w:rPr>
      </w:pPr>
      <w:r w:rsidRPr="00EB1F99">
        <w:rPr>
          <w:color w:val="010202"/>
          <w:sz w:val="23"/>
        </w:rPr>
        <w:t>Installation and maintenance by different companies.</w:t>
      </w:r>
    </w:p>
    <w:p w14:paraId="35457E20" w14:textId="288757F9" w:rsidR="00896A56" w:rsidRPr="00EB1F99" w:rsidRDefault="00A463A0" w:rsidP="00DD0EE8">
      <w:pPr>
        <w:pStyle w:val="ListParagraph"/>
        <w:numPr>
          <w:ilvl w:val="1"/>
          <w:numId w:val="1"/>
        </w:numPr>
        <w:spacing w:before="114" w:line="237" w:lineRule="auto"/>
        <w:ind w:left="1701" w:right="1412"/>
        <w:jc w:val="both"/>
        <w:rPr>
          <w:sz w:val="23"/>
        </w:rPr>
      </w:pPr>
      <w:r w:rsidRPr="00EB1F99">
        <w:rPr>
          <w:color w:val="010202"/>
          <w:sz w:val="23"/>
        </w:rPr>
        <w:t>Making available the installation and repairs manual(s) in accordance with ELOT EN 1317 by the manufacturer, so that repairs can also be carried out by other companies.</w:t>
      </w:r>
    </w:p>
    <w:p w14:paraId="460462D9" w14:textId="77777777" w:rsidR="00896A56" w:rsidRPr="00EB1F99" w:rsidRDefault="00A463A0" w:rsidP="00DD0EE8">
      <w:pPr>
        <w:pStyle w:val="ListParagraph"/>
        <w:numPr>
          <w:ilvl w:val="1"/>
          <w:numId w:val="1"/>
        </w:numPr>
        <w:spacing w:before="112" w:line="237" w:lineRule="auto"/>
        <w:ind w:left="1701" w:right="1413"/>
        <w:rPr>
          <w:sz w:val="23"/>
        </w:rPr>
      </w:pPr>
      <w:r w:rsidRPr="00EB1F99">
        <w:rPr>
          <w:color w:val="010202"/>
          <w:sz w:val="23"/>
        </w:rPr>
        <w:t>Existence of more than one company manufacturing restraint systems for the products concerned.</w:t>
      </w:r>
    </w:p>
    <w:p w14:paraId="3150F4C7" w14:textId="77777777" w:rsidR="00896A56" w:rsidRPr="00EB1F99" w:rsidRDefault="00A463A0" w:rsidP="00DD0EE8">
      <w:pPr>
        <w:pStyle w:val="ListParagraph"/>
        <w:numPr>
          <w:ilvl w:val="1"/>
          <w:numId w:val="1"/>
        </w:numPr>
        <w:spacing w:before="111"/>
        <w:ind w:left="1701"/>
        <w:rPr>
          <w:sz w:val="23"/>
        </w:rPr>
      </w:pPr>
      <w:r w:rsidRPr="00EB1F99">
        <w:rPr>
          <w:color w:val="010202"/>
          <w:sz w:val="23"/>
        </w:rPr>
        <w:t>Availability of suitable spare parts for a period of 20 years.</w:t>
      </w:r>
    </w:p>
    <w:p w14:paraId="09CB36E3" w14:textId="64E0599F" w:rsidR="00896A56" w:rsidRPr="00EB1F99" w:rsidRDefault="00A463A0" w:rsidP="00DD0EE8">
      <w:pPr>
        <w:pStyle w:val="ListParagraph"/>
        <w:numPr>
          <w:ilvl w:val="1"/>
          <w:numId w:val="1"/>
        </w:numPr>
        <w:spacing w:before="114" w:line="237" w:lineRule="auto"/>
        <w:ind w:left="1701" w:right="1412"/>
        <w:rPr>
          <w:sz w:val="23"/>
        </w:rPr>
      </w:pPr>
      <w:r w:rsidRPr="00EB1F99">
        <w:rPr>
          <w:color w:val="010202"/>
          <w:sz w:val="23"/>
        </w:rPr>
        <w:t>Confirmatory and receipt checks in accordance with technical specifications, such as RAL-RG 620 or others.</w:t>
      </w:r>
    </w:p>
    <w:p w14:paraId="331EA0B5" w14:textId="77777777" w:rsidR="00896A56" w:rsidRPr="00EB1F99" w:rsidRDefault="00896A56">
      <w:pPr>
        <w:spacing w:line="237" w:lineRule="auto"/>
        <w:rPr>
          <w:sz w:val="23"/>
          <w:lang w:val="en-US"/>
        </w:rPr>
      </w:pPr>
    </w:p>
    <w:p w14:paraId="02FF199B" w14:textId="77777777" w:rsidR="00F7371F" w:rsidRPr="00EB1F99" w:rsidRDefault="00F7371F">
      <w:pPr>
        <w:spacing w:line="237" w:lineRule="auto"/>
        <w:rPr>
          <w:sz w:val="23"/>
          <w:lang w:val="en-US"/>
        </w:rPr>
      </w:pPr>
    </w:p>
    <w:p w14:paraId="5405459B" w14:textId="39080045" w:rsidR="00F7371F" w:rsidRPr="00EB1F99" w:rsidRDefault="00F7371F">
      <w:pPr>
        <w:spacing w:line="237" w:lineRule="auto"/>
        <w:rPr>
          <w:sz w:val="23"/>
          <w:lang w:val="en-US"/>
        </w:rPr>
        <w:sectPr w:rsidR="00F7371F" w:rsidRPr="00EB1F99" w:rsidSect="00DD0EE8">
          <w:pgSz w:w="11910" w:h="16840"/>
          <w:pgMar w:top="1418" w:right="851" w:bottom="567" w:left="851" w:header="1126" w:footer="0" w:gutter="0"/>
          <w:cols w:space="720"/>
        </w:sectPr>
      </w:pPr>
    </w:p>
    <w:p w14:paraId="694C2C6A" w14:textId="45572916" w:rsidR="00896A56" w:rsidRPr="00EB1F99" w:rsidRDefault="007E62AD" w:rsidP="00DD0EE8">
      <w:pPr>
        <w:pStyle w:val="Heading1"/>
        <w:ind w:right="567"/>
        <w:jc w:val="right"/>
        <w:rPr>
          <w:u w:val="none"/>
        </w:rPr>
      </w:pPr>
      <w:bookmarkStart w:id="320" w:name="_Toc82096337"/>
      <w:bookmarkStart w:id="321" w:name="_Toc82096973"/>
      <w:bookmarkStart w:id="322" w:name="_Toc82097254"/>
      <w:bookmarkStart w:id="323" w:name="_Toc82097821"/>
      <w:bookmarkStart w:id="324" w:name="_Toc82098061"/>
      <w:r w:rsidRPr="00EB1F99">
        <w:rPr>
          <w:noProof/>
          <w:sz w:val="2"/>
        </w:rPr>
        <w:lastRenderedPageBreak/>
        <mc:AlternateContent>
          <mc:Choice Requires="wpg">
            <w:drawing>
              <wp:anchor distT="0" distB="0" distL="114300" distR="114300" simplePos="0" relativeHeight="251266048" behindDoc="0" locked="0" layoutInCell="1" allowOverlap="1" wp14:anchorId="475B6D38" wp14:editId="3F4D8A81">
                <wp:simplePos x="0" y="0"/>
                <wp:positionH relativeFrom="column">
                  <wp:posOffset>-41763</wp:posOffset>
                </wp:positionH>
                <wp:positionV relativeFrom="paragraph">
                  <wp:posOffset>287655</wp:posOffset>
                </wp:positionV>
                <wp:extent cx="6160135" cy="6350"/>
                <wp:effectExtent l="0" t="0" r="0" b="0"/>
                <wp:wrapNone/>
                <wp:docPr id="246"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247" name="Line 184"/>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C6EB5F8" id="Group 183" o:spid="_x0000_s1026" style="position:absolute;margin-left:-3.3pt;margin-top:22.65pt;width:485.05pt;height:.5pt;z-index:251266048"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">
                <v:line id="Line 184"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" strokeweight=".48pt"/>
              </v:group>
            </w:pict>
          </mc:Fallback>
        </mc:AlternateContent>
      </w:r>
      <w:r w:rsidRPr="00EB1F99">
        <w:rPr>
          <w:u w:val="none"/>
        </w:rPr>
        <w:t>Annex 3</w:t>
      </w:r>
      <w:bookmarkEnd w:id="320"/>
      <w:bookmarkEnd w:id="321"/>
      <w:bookmarkEnd w:id="322"/>
      <w:bookmarkEnd w:id="323"/>
      <w:bookmarkEnd w:id="324"/>
    </w:p>
    <w:p w14:paraId="2A50C7EF" w14:textId="1F31675D" w:rsidR="00896A56" w:rsidRPr="00EB1F99" w:rsidRDefault="00896A56">
      <w:pPr>
        <w:pStyle w:val="BodyText"/>
        <w:spacing w:line="20" w:lineRule="exact"/>
        <w:ind w:left="783"/>
        <w:rPr>
          <w:rFonts w:ascii="Arial"/>
          <w:sz w:val="2"/>
          <w:lang w:val="en-US"/>
        </w:rPr>
      </w:pPr>
    </w:p>
    <w:p w14:paraId="07EC0904" w14:textId="77777777" w:rsidR="00896A56" w:rsidRPr="00EB1F99" w:rsidRDefault="00A463A0" w:rsidP="00DD0EE8">
      <w:pPr>
        <w:spacing w:before="120" w:after="240"/>
        <w:ind w:right="567"/>
        <w:jc w:val="right"/>
        <w:rPr>
          <w:rFonts w:ascii="Arial" w:hAnsi="Arial"/>
          <w:b/>
          <w:sz w:val="23"/>
        </w:rPr>
      </w:pPr>
      <w:r w:rsidRPr="00EB1F99">
        <w:rPr>
          <w:rFonts w:ascii="Arial" w:hAnsi="Arial"/>
          <w:b/>
          <w:color w:val="010202"/>
          <w:sz w:val="23"/>
        </w:rPr>
        <w:t>Examples of categorisation of obstacles/hazardous positions</w:t>
      </w:r>
    </w:p>
    <w:p w14:paraId="18B87AFC" w14:textId="77777777" w:rsidR="00896A56" w:rsidRPr="00EB1F99" w:rsidRDefault="00A463A0" w:rsidP="00DD0EE8">
      <w:pPr>
        <w:spacing w:before="207"/>
        <w:ind w:right="569"/>
        <w:jc w:val="both"/>
        <w:rPr>
          <w:b/>
          <w:sz w:val="23"/>
        </w:rPr>
      </w:pPr>
      <w:r w:rsidRPr="00EB1F99">
        <w:rPr>
          <w:b/>
          <w:color w:val="010202"/>
          <w:sz w:val="23"/>
        </w:rPr>
        <w:t>Installations where there is a risk of explosion, such as fuel tanks</w:t>
      </w:r>
    </w:p>
    <w:p w14:paraId="7852C1D4" w14:textId="77777777" w:rsidR="00896A56" w:rsidRPr="00EB1F99" w:rsidRDefault="00A463A0" w:rsidP="00DD0EE8">
      <w:pPr>
        <w:pStyle w:val="BodyText"/>
        <w:spacing w:before="117" w:line="237" w:lineRule="auto"/>
        <w:ind w:right="569"/>
        <w:jc w:val="both"/>
      </w:pPr>
      <w:r w:rsidRPr="00EB1F99">
        <w:rPr>
          <w:color w:val="010202"/>
        </w:rPr>
        <w:t xml:space="preserve">Fuel tanks </w:t>
      </w:r>
      <w:proofErr w:type="gramStart"/>
      <w:r w:rsidRPr="00EB1F99">
        <w:rPr>
          <w:color w:val="010202"/>
        </w:rPr>
        <w:t>are located in</w:t>
      </w:r>
      <w:proofErr w:type="gramEnd"/>
      <w:r w:rsidRPr="00EB1F99">
        <w:rPr>
          <w:color w:val="010202"/>
        </w:rPr>
        <w:t xml:space="preserve"> areas of petrol stations and service stations or on the property of a company and private dwellings, i.e., in an area with a strong presence of persons. In the event of a vehicle impact there is a risk of explosion and therefore injury to persons (third parties) not involved in the event. Therefore, such an installation is </w:t>
      </w:r>
      <w:r w:rsidRPr="00EB1F99">
        <w:rPr>
          <w:b/>
          <w:color w:val="010202"/>
        </w:rPr>
        <w:t>in risk class 1</w:t>
      </w:r>
      <w:r w:rsidRPr="00EB1F99">
        <w:rPr>
          <w:color w:val="010202"/>
        </w:rPr>
        <w:t>.</w:t>
      </w:r>
    </w:p>
    <w:p w14:paraId="19E2C945" w14:textId="77777777" w:rsidR="00896A56" w:rsidRPr="00EB1F99" w:rsidRDefault="00896A56">
      <w:pPr>
        <w:pStyle w:val="BodyText"/>
        <w:rPr>
          <w:lang w:val="en-US"/>
        </w:rPr>
      </w:pPr>
    </w:p>
    <w:p w14:paraId="2C501B3C" w14:textId="77777777" w:rsidR="00896A56" w:rsidRPr="00EB1F99" w:rsidRDefault="00A463A0" w:rsidP="00DD0EE8">
      <w:pPr>
        <w:ind w:right="569"/>
        <w:jc w:val="both"/>
        <w:rPr>
          <w:b/>
          <w:sz w:val="23"/>
        </w:rPr>
      </w:pPr>
      <w:r w:rsidRPr="00EB1F99">
        <w:rPr>
          <w:b/>
          <w:color w:val="010202"/>
          <w:sz w:val="23"/>
        </w:rPr>
        <w:t>Bridge boundary line – e.g., technical highway overpass</w:t>
      </w:r>
    </w:p>
    <w:p w14:paraId="183184FF" w14:textId="77777777" w:rsidR="00896A56" w:rsidRPr="00EB1F99" w:rsidRDefault="00A463A0" w:rsidP="00DD0EE8">
      <w:pPr>
        <w:pStyle w:val="BodyText"/>
        <w:spacing w:before="117" w:line="237" w:lineRule="auto"/>
        <w:ind w:right="569"/>
        <w:jc w:val="both"/>
      </w:pPr>
      <w:r w:rsidRPr="00EB1F99">
        <w:rPr>
          <w:color w:val="010202"/>
        </w:rPr>
        <w:t>In line with the spirit of the instructions on passive protection on roads, a bridge shall have an opening of at least 10 m and a drop height greater than 2 m.</w:t>
      </w:r>
    </w:p>
    <w:p w14:paraId="3EC7E6F4" w14:textId="77777777" w:rsidR="00896A56" w:rsidRPr="00EB1F99" w:rsidRDefault="00896A56" w:rsidP="00DD0EE8">
      <w:pPr>
        <w:pStyle w:val="BodyText"/>
        <w:rPr>
          <w:lang w:val="en-US"/>
        </w:rPr>
      </w:pPr>
    </w:p>
    <w:p w14:paraId="15F400F3" w14:textId="77777777" w:rsidR="00896A56" w:rsidRPr="00EB1F99" w:rsidRDefault="00A463A0" w:rsidP="00DD0EE8">
      <w:pPr>
        <w:pStyle w:val="BodyText"/>
        <w:spacing w:line="237" w:lineRule="auto"/>
        <w:ind w:right="569"/>
        <w:jc w:val="both"/>
      </w:pPr>
      <w:r w:rsidRPr="00EB1F99">
        <w:rPr>
          <w:color w:val="010202"/>
        </w:rPr>
        <w:t xml:space="preserve">In the present case, the highway is a dangerous area under </w:t>
      </w:r>
      <w:r w:rsidRPr="00EB1F99">
        <w:rPr>
          <w:b/>
          <w:color w:val="010202"/>
        </w:rPr>
        <w:t>risk class 1</w:t>
      </w:r>
      <w:r w:rsidRPr="00EB1F99">
        <w:rPr>
          <w:color w:val="010202"/>
        </w:rPr>
        <w:t>, because the diversion of a vehicle and its fall from the bridge also poses a particular risk to third parties and not only to occupants.</w:t>
      </w:r>
    </w:p>
    <w:p w14:paraId="4CD529BE" w14:textId="1DF7BCB1" w:rsidR="00896A56" w:rsidRPr="00EB1F99" w:rsidRDefault="00A463A0" w:rsidP="00DD0EE8">
      <w:pPr>
        <w:pStyle w:val="BodyText"/>
      </w:pPr>
      <w:r w:rsidRPr="00EB1F99">
        <w:rPr>
          <w:noProof/>
        </w:rPr>
        <mc:AlternateContent>
          <mc:Choice Requires="wpg">
            <w:drawing>
              <wp:anchor distT="0" distB="0" distL="0" distR="0" simplePos="0" relativeHeight="250758144" behindDoc="0" locked="0" layoutInCell="1" allowOverlap="1" wp14:anchorId="71FBFAD9" wp14:editId="1CC73D4C">
                <wp:simplePos x="0" y="0"/>
                <wp:positionH relativeFrom="page">
                  <wp:posOffset>777875</wp:posOffset>
                </wp:positionH>
                <wp:positionV relativeFrom="paragraph">
                  <wp:posOffset>171450</wp:posOffset>
                </wp:positionV>
                <wp:extent cx="5747385" cy="1915795"/>
                <wp:effectExtent l="0" t="0" r="5715" b="8255"/>
                <wp:wrapTopAndBottom/>
                <wp:docPr id="243"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7385" cy="1915795"/>
                          <a:chOff x="1714" y="270"/>
                          <a:chExt cx="9051" cy="3017"/>
                        </a:xfrm>
                      </wpg:grpSpPr>
                      <pic:pic xmlns:pic="http://schemas.openxmlformats.org/drawingml/2006/picture">
                        <pic:nvPicPr>
                          <pic:cNvPr id="244" name="Picture 1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235" y="270"/>
                            <a:ext cx="4529"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1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713" y="284"/>
                            <a:ext cx="9051" cy="3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4A72D2" id="Group 180" o:spid="_x0000_s1026" style="position:absolute;margin-left:61.25pt;margin-top:13.5pt;width:452.55pt;height:150.85pt;z-index:250758144;mso-wrap-distance-left:0;mso-wrap-distance-right:0;mso-position-horizontal-relative:page" coordorigin="1714,270" coordsize="9051,30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">
                <v:shape id="Picture 182" o:spid="_x0000_s1027" type="#_x0000_t75" style="position:absolute;left:6235;top:270;width:4529;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">
                  <v:imagedata r:id="rId89" o:title=""/>
                </v:shape>
                <v:shape id="Picture 181" o:spid="_x0000_s1028" type="#_x0000_t75" style="position:absolute;left:1713;top:284;width:9051;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">
                  <v:imagedata r:id="rId90" o:title=""/>
                </v:shape>
                <w10:wrap type="topAndBottom" anchorx="page"/>
              </v:group>
            </w:pict>
          </mc:Fallback>
        </mc:AlternateContent>
      </w:r>
    </w:p>
    <w:p w14:paraId="28AF3218" w14:textId="77777777" w:rsidR="00896A56" w:rsidRPr="00EB1F99" w:rsidRDefault="00A463A0" w:rsidP="00DD0EE8">
      <w:pPr>
        <w:tabs>
          <w:tab w:val="left" w:pos="4962"/>
        </w:tabs>
        <w:spacing w:before="225"/>
        <w:ind w:left="426"/>
        <w:rPr>
          <w:rFonts w:ascii="Arial" w:hAnsi="Arial"/>
          <w:b/>
          <w:sz w:val="19"/>
        </w:rPr>
      </w:pPr>
      <w:r w:rsidRPr="00EB1F99">
        <w:rPr>
          <w:rFonts w:ascii="Arial" w:hAnsi="Arial"/>
          <w:b/>
          <w:color w:val="010202"/>
          <w:sz w:val="19"/>
        </w:rPr>
        <w:t>Risk class 1</w:t>
      </w:r>
      <w:r w:rsidRPr="00EB1F99">
        <w:rPr>
          <w:rFonts w:ascii="Arial" w:hAnsi="Arial"/>
          <w:b/>
          <w:color w:val="010202"/>
          <w:sz w:val="19"/>
        </w:rPr>
        <w:tab/>
        <w:t>Risk class 2</w:t>
      </w:r>
    </w:p>
    <w:p w14:paraId="642194EA" w14:textId="77777777" w:rsidR="00896A56" w:rsidRPr="00EB1F99" w:rsidRDefault="00896A56" w:rsidP="00DD0EE8">
      <w:pPr>
        <w:pStyle w:val="BodyText"/>
        <w:rPr>
          <w:lang w:val="en-US"/>
        </w:rPr>
      </w:pPr>
    </w:p>
    <w:p w14:paraId="775AB8CF" w14:textId="77777777" w:rsidR="00896A56" w:rsidRPr="00EB1F99" w:rsidRDefault="00A463A0" w:rsidP="00DD0EE8">
      <w:pPr>
        <w:pStyle w:val="BodyText"/>
        <w:spacing w:line="237" w:lineRule="auto"/>
        <w:ind w:right="569"/>
        <w:jc w:val="both"/>
      </w:pPr>
      <w:r w:rsidRPr="00EB1F99">
        <w:rPr>
          <w:color w:val="010202"/>
        </w:rPr>
        <w:t xml:space="preserve">In general, when the areas downstream of the bridges are areas with particular risk to third parties, such as installations with the risk of explosion, areas with a strong residential character, high-speed railway lines, etc., then these areas fall under </w:t>
      </w:r>
      <w:r w:rsidRPr="00EB1F99">
        <w:rPr>
          <w:b/>
          <w:color w:val="010202"/>
        </w:rPr>
        <w:t>risk class 1</w:t>
      </w:r>
      <w:r w:rsidRPr="00EB1F99">
        <w:rPr>
          <w:color w:val="010202"/>
        </w:rPr>
        <w:t>.</w:t>
      </w:r>
    </w:p>
    <w:p w14:paraId="6E70DB4D" w14:textId="77777777" w:rsidR="00896A56" w:rsidRPr="00EB1F99" w:rsidRDefault="00896A56" w:rsidP="00DD0EE8">
      <w:pPr>
        <w:pStyle w:val="BodyText"/>
        <w:rPr>
          <w:lang w:val="en-US"/>
        </w:rPr>
      </w:pPr>
    </w:p>
    <w:p w14:paraId="7A9A0DC8" w14:textId="77777777" w:rsidR="00896A56" w:rsidRPr="00EB1F99" w:rsidRDefault="00A463A0" w:rsidP="00DD0EE8">
      <w:pPr>
        <w:pStyle w:val="BodyText"/>
        <w:spacing w:before="1" w:line="237" w:lineRule="auto"/>
        <w:ind w:right="569"/>
        <w:jc w:val="both"/>
      </w:pPr>
      <w:r w:rsidRPr="00EB1F99">
        <w:rPr>
          <w:color w:val="010202"/>
        </w:rPr>
        <w:t xml:space="preserve">If the area downstream of the technical element poses a risk to third parties in the event of a vehicle fall, such as pedestrian and cycle paths or single carriageway roads, it will fall under </w:t>
      </w:r>
      <w:r w:rsidRPr="00EB1F99">
        <w:rPr>
          <w:b/>
          <w:color w:val="010202"/>
        </w:rPr>
        <w:t>risk class 2</w:t>
      </w:r>
      <w:r w:rsidRPr="00EB1F99">
        <w:rPr>
          <w:color w:val="010202"/>
        </w:rPr>
        <w:t>.</w:t>
      </w:r>
    </w:p>
    <w:p w14:paraId="030FB8C2" w14:textId="77777777" w:rsidR="00896A56" w:rsidRPr="00EB1F99" w:rsidRDefault="00896A56" w:rsidP="00DD0EE8">
      <w:pPr>
        <w:pStyle w:val="BodyText"/>
        <w:rPr>
          <w:lang w:val="en-US"/>
        </w:rPr>
      </w:pPr>
    </w:p>
    <w:p w14:paraId="0D2F8AC6" w14:textId="10D8B6A7" w:rsidR="00896A56" w:rsidRPr="00EB1F99" w:rsidRDefault="00A463A0" w:rsidP="00DD0EE8">
      <w:pPr>
        <w:pStyle w:val="BodyText"/>
        <w:spacing w:line="237" w:lineRule="auto"/>
        <w:ind w:right="569"/>
        <w:jc w:val="both"/>
      </w:pPr>
      <w:r w:rsidRPr="00EB1F99">
        <w:rPr>
          <w:color w:val="010202"/>
        </w:rPr>
        <w:t xml:space="preserve">In cases where there is no risk to third parties downstream of the technical element, e.g., a river bridging technical element or a valley bridge, it should be assessed whether the obstacles will fall under </w:t>
      </w:r>
      <w:r w:rsidRPr="00EB1F99">
        <w:rPr>
          <w:b/>
          <w:color w:val="010202"/>
        </w:rPr>
        <w:t xml:space="preserve">risk class 3 </w:t>
      </w:r>
      <w:r w:rsidRPr="00EB1F99">
        <w:rPr>
          <w:color w:val="010202"/>
        </w:rPr>
        <w:t xml:space="preserve">or even </w:t>
      </w:r>
      <w:r w:rsidRPr="00EB1F99">
        <w:rPr>
          <w:b/>
          <w:color w:val="010202"/>
        </w:rPr>
        <w:t>risk class 4</w:t>
      </w:r>
      <w:r w:rsidRPr="00EB1F99">
        <w:rPr>
          <w:color w:val="010202"/>
        </w:rPr>
        <w:t>.</w:t>
      </w:r>
    </w:p>
    <w:p w14:paraId="213A71FF" w14:textId="77777777" w:rsidR="00896A56" w:rsidRPr="00EB1F99" w:rsidRDefault="00896A56" w:rsidP="00DD0EE8">
      <w:pPr>
        <w:pStyle w:val="BodyText"/>
        <w:rPr>
          <w:lang w:val="en-US"/>
        </w:rPr>
      </w:pPr>
    </w:p>
    <w:p w14:paraId="1A92978F" w14:textId="77777777" w:rsidR="001B3870" w:rsidRPr="00EB1F99" w:rsidRDefault="001B3870" w:rsidP="00DD0EE8">
      <w:pPr>
        <w:pStyle w:val="BodyText"/>
        <w:rPr>
          <w:lang w:val="en-US"/>
        </w:rPr>
      </w:pPr>
    </w:p>
    <w:p w14:paraId="73EB8C6B" w14:textId="5A341190" w:rsidR="001B3870" w:rsidRPr="00EB1F99" w:rsidRDefault="001B3870" w:rsidP="00DD0EE8">
      <w:pPr>
        <w:pStyle w:val="BodyText"/>
        <w:rPr>
          <w:lang w:val="en-US"/>
        </w:rPr>
        <w:sectPr w:rsidR="001B3870" w:rsidRPr="00EB1F99" w:rsidSect="00DD0EE8">
          <w:pgSz w:w="11910" w:h="16840"/>
          <w:pgMar w:top="1418" w:right="851" w:bottom="567" w:left="851" w:header="1126" w:footer="0" w:gutter="0"/>
          <w:cols w:space="720"/>
        </w:sectPr>
      </w:pPr>
    </w:p>
    <w:p w14:paraId="2E76E870" w14:textId="77777777" w:rsidR="00896A56" w:rsidRPr="00EB1F99" w:rsidRDefault="00896A56" w:rsidP="00DD0EE8">
      <w:pPr>
        <w:pStyle w:val="BodyText"/>
        <w:rPr>
          <w:lang w:val="en-US"/>
        </w:rPr>
      </w:pPr>
    </w:p>
    <w:p w14:paraId="22BFD9E5" w14:textId="77777777" w:rsidR="00896A56" w:rsidRPr="00EB1F99" w:rsidRDefault="00A463A0" w:rsidP="00DD0EE8">
      <w:pPr>
        <w:pStyle w:val="BodyText"/>
        <w:spacing w:before="92" w:line="237" w:lineRule="auto"/>
        <w:ind w:left="567" w:right="2"/>
        <w:jc w:val="both"/>
      </w:pPr>
      <w:r w:rsidRPr="00EB1F99">
        <w:rPr>
          <w:color w:val="010202"/>
        </w:rPr>
        <w:t>In other words, the selection of barriers on the boundaries of a bridge must take into account the type of obstacles below it and, by extension, the risk class to which they may be assigned.</w:t>
      </w:r>
    </w:p>
    <w:p w14:paraId="3516EB6D" w14:textId="77777777" w:rsidR="00896A56" w:rsidRPr="00EB1F99" w:rsidRDefault="00896A56" w:rsidP="00DD0EE8">
      <w:pPr>
        <w:pStyle w:val="BodyText"/>
        <w:rPr>
          <w:lang w:val="en-US"/>
        </w:rPr>
      </w:pPr>
    </w:p>
    <w:p w14:paraId="4B528824" w14:textId="150B5234" w:rsidR="00896A56" w:rsidRPr="00EB1F99" w:rsidRDefault="00A463A0" w:rsidP="00DD0EE8">
      <w:pPr>
        <w:spacing w:line="237" w:lineRule="auto"/>
        <w:ind w:left="567" w:right="2" w:hanging="1"/>
        <w:jc w:val="both"/>
        <w:rPr>
          <w:sz w:val="23"/>
        </w:rPr>
      </w:pPr>
      <w:r w:rsidRPr="00EB1F99">
        <w:rPr>
          <w:noProof/>
        </w:rPr>
        <mc:AlternateContent>
          <mc:Choice Requires="wpg">
            <w:drawing>
              <wp:anchor distT="0" distB="0" distL="0" distR="0" simplePos="0" relativeHeight="250764288" behindDoc="0" locked="0" layoutInCell="1" allowOverlap="1" wp14:anchorId="6AD34666" wp14:editId="22875C8F">
                <wp:simplePos x="0" y="0"/>
                <wp:positionH relativeFrom="page">
                  <wp:posOffset>1003447</wp:posOffset>
                </wp:positionH>
                <wp:positionV relativeFrom="paragraph">
                  <wp:posOffset>704850</wp:posOffset>
                </wp:positionV>
                <wp:extent cx="5796915" cy="1927860"/>
                <wp:effectExtent l="0" t="0" r="0" b="0"/>
                <wp:wrapTopAndBottom/>
                <wp:docPr id="240"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915" cy="1927860"/>
                          <a:chOff x="1153" y="1110"/>
                          <a:chExt cx="9129" cy="3036"/>
                        </a:xfrm>
                      </wpg:grpSpPr>
                      <pic:pic xmlns:pic="http://schemas.openxmlformats.org/drawingml/2006/picture">
                        <pic:nvPicPr>
                          <pic:cNvPr id="241" name="Picture 1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153" y="1482"/>
                            <a:ext cx="4606" cy="2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1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757" y="1110"/>
                            <a:ext cx="4524" cy="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2BFF24" id="Group 177" o:spid="_x0000_s1026" style="position:absolute;margin-left:79pt;margin-top:55.5pt;width:456.45pt;height:151.8pt;z-index:250764288;mso-wrap-distance-left:0;mso-wrap-distance-right:0;mso-position-horizontal-relative:page" coordorigin="1153,1110" coordsize="9129,3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">
                <v:shape id="Picture 179" o:spid="_x0000_s1027" type="#_x0000_t75" style="position:absolute;left:1153;top:1482;width:4606;height: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">
                  <v:imagedata r:id="rId93" o:title=""/>
                </v:shape>
                <v:shape id="Picture 178" o:spid="_x0000_s1028" type="#_x0000_t75" style="position:absolute;left:5757;top:1110;width:4524;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">
                  <v:imagedata r:id="rId94" o:title=""/>
                </v:shape>
                <w10:wrap type="topAndBottom" anchorx="page"/>
              </v:group>
            </w:pict>
          </mc:Fallback>
        </mc:AlternateContent>
      </w:r>
      <w:r w:rsidRPr="00EB1F99">
        <w:rPr>
          <w:color w:val="010202"/>
          <w:sz w:val="23"/>
        </w:rPr>
        <w:t xml:space="preserve">In the case of small-open bridges, where there is no particular risk to occupants of a vehicle, their railing may be assigned to </w:t>
      </w:r>
      <w:r w:rsidRPr="00EB1F99">
        <w:rPr>
          <w:b/>
          <w:color w:val="010202"/>
          <w:sz w:val="23"/>
        </w:rPr>
        <w:t>risk class 3</w:t>
      </w:r>
      <w:r w:rsidRPr="00EB1F99">
        <w:rPr>
          <w:color w:val="010202"/>
          <w:sz w:val="23"/>
        </w:rPr>
        <w:t xml:space="preserve">, because it is a </w:t>
      </w:r>
      <w:r w:rsidRPr="00EB1F99">
        <w:rPr>
          <w:b/>
          <w:color w:val="010202"/>
          <w:sz w:val="23"/>
        </w:rPr>
        <w:t>non-deformable obstacle</w:t>
      </w:r>
      <w:r w:rsidRPr="00EB1F99">
        <w:rPr>
          <w:color w:val="010202"/>
          <w:sz w:val="23"/>
        </w:rPr>
        <w:t xml:space="preserve">. The </w:t>
      </w:r>
      <w:r w:rsidRPr="00EB1F99">
        <w:rPr>
          <w:b/>
          <w:color w:val="010202"/>
          <w:sz w:val="23"/>
        </w:rPr>
        <w:t xml:space="preserve">risk class 4 </w:t>
      </w:r>
      <w:r w:rsidRPr="00EB1F99">
        <w:rPr>
          <w:color w:val="010202"/>
          <w:sz w:val="23"/>
        </w:rPr>
        <w:t>selected only if there is no particular risk to the occupants.</w:t>
      </w:r>
    </w:p>
    <w:p w14:paraId="383DBB39" w14:textId="77777777" w:rsidR="00896A56" w:rsidRPr="00EB1F99" w:rsidRDefault="00A463A0" w:rsidP="00DD0EE8">
      <w:pPr>
        <w:tabs>
          <w:tab w:val="left" w:pos="5387"/>
        </w:tabs>
        <w:spacing w:before="39"/>
        <w:ind w:left="709"/>
        <w:rPr>
          <w:rFonts w:ascii="Arial" w:hAnsi="Arial"/>
          <w:b/>
          <w:sz w:val="19"/>
        </w:rPr>
      </w:pPr>
      <w:r w:rsidRPr="00EB1F99">
        <w:rPr>
          <w:rFonts w:ascii="Arial" w:hAnsi="Arial"/>
          <w:b/>
          <w:color w:val="010202"/>
          <w:sz w:val="19"/>
        </w:rPr>
        <w:t>Risk class 3</w:t>
      </w:r>
      <w:r w:rsidRPr="00EB1F99">
        <w:rPr>
          <w:rFonts w:ascii="Arial" w:hAnsi="Arial"/>
          <w:b/>
          <w:color w:val="010202"/>
          <w:sz w:val="19"/>
        </w:rPr>
        <w:tab/>
        <w:t>Risk class 3</w:t>
      </w:r>
    </w:p>
    <w:p w14:paraId="334453FF" w14:textId="77777777" w:rsidR="00896A56" w:rsidRPr="00EB1F99" w:rsidRDefault="00896A56">
      <w:pPr>
        <w:pStyle w:val="BodyText"/>
        <w:rPr>
          <w:lang w:val="en-US"/>
        </w:rPr>
      </w:pPr>
    </w:p>
    <w:p w14:paraId="5F5732C1" w14:textId="77777777" w:rsidR="00896A56" w:rsidRPr="00EB1F99" w:rsidRDefault="00896A56" w:rsidP="00DD0EE8">
      <w:pPr>
        <w:pStyle w:val="BodyText"/>
        <w:rPr>
          <w:lang w:val="en-US"/>
        </w:rPr>
      </w:pPr>
    </w:p>
    <w:p w14:paraId="2F42FD24" w14:textId="77777777" w:rsidR="00896A56" w:rsidRPr="00EB1F99" w:rsidRDefault="00A463A0" w:rsidP="00DD0EE8">
      <w:pPr>
        <w:ind w:left="567"/>
        <w:rPr>
          <w:b/>
          <w:sz w:val="23"/>
        </w:rPr>
      </w:pPr>
      <w:r w:rsidRPr="00EB1F99">
        <w:rPr>
          <w:b/>
          <w:color w:val="010202"/>
          <w:sz w:val="23"/>
        </w:rPr>
        <w:t>Bridge pedestals</w:t>
      </w:r>
    </w:p>
    <w:p w14:paraId="37F61E8D" w14:textId="26BA2F67" w:rsidR="00896A56" w:rsidRPr="00EB1F99" w:rsidRDefault="00A463A0" w:rsidP="00DD0EE8">
      <w:pPr>
        <w:pStyle w:val="BodyText"/>
        <w:spacing w:before="117" w:line="237" w:lineRule="auto"/>
        <w:ind w:left="567" w:right="2"/>
        <w:jc w:val="both"/>
      </w:pPr>
      <w:r w:rsidRPr="00EB1F99">
        <w:rPr>
          <w:color w:val="010202"/>
        </w:rPr>
        <w:t>A bridge pedestal poses a particular risk to third parties (</w:t>
      </w:r>
      <w:r w:rsidRPr="00EB1F99">
        <w:rPr>
          <w:b/>
          <w:color w:val="010202"/>
        </w:rPr>
        <w:t>risk class 1</w:t>
      </w:r>
      <w:r w:rsidRPr="00EB1F99">
        <w:rPr>
          <w:color w:val="010202"/>
        </w:rPr>
        <w:t xml:space="preserve">), when </w:t>
      </w:r>
      <w:r w:rsidRPr="00EB1F99">
        <w:rPr>
          <w:b/>
          <w:color w:val="010202"/>
        </w:rPr>
        <w:t>it has not been calculated for impact</w:t>
      </w:r>
      <w:r w:rsidRPr="00EB1F99">
        <w:rPr>
          <w:color w:val="010202"/>
        </w:rPr>
        <w:t>. All road bridges and pedestrian bridges shall be calculated and dimensioned against the impact of vehicles in accordance with ELOT EN 1992-2.</w:t>
      </w:r>
    </w:p>
    <w:p w14:paraId="77FEE435" w14:textId="239150DD" w:rsidR="00896A56" w:rsidRPr="00EB1F99" w:rsidRDefault="00A463A0" w:rsidP="00DD0EE8">
      <w:pPr>
        <w:pStyle w:val="BodyText"/>
      </w:pPr>
      <w:r w:rsidRPr="00EB1F99">
        <w:rPr>
          <w:noProof/>
        </w:rPr>
        <mc:AlternateContent>
          <mc:Choice Requires="wpg">
            <w:drawing>
              <wp:anchor distT="0" distB="0" distL="0" distR="0" simplePos="0" relativeHeight="250770432" behindDoc="0" locked="0" layoutInCell="1" allowOverlap="1" wp14:anchorId="4640A2BA" wp14:editId="3DF6AC85">
                <wp:simplePos x="0" y="0"/>
                <wp:positionH relativeFrom="page">
                  <wp:posOffset>1066312</wp:posOffset>
                </wp:positionH>
                <wp:positionV relativeFrom="paragraph">
                  <wp:posOffset>169545</wp:posOffset>
                </wp:positionV>
                <wp:extent cx="5805170" cy="1944370"/>
                <wp:effectExtent l="0" t="0" r="5080" b="0"/>
                <wp:wrapTopAndBottom/>
                <wp:docPr id="237"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1944370"/>
                          <a:chOff x="1138" y="267"/>
                          <a:chExt cx="9142" cy="3062"/>
                        </a:xfrm>
                      </wpg:grpSpPr>
                      <pic:pic xmlns:pic="http://schemas.openxmlformats.org/drawingml/2006/picture">
                        <pic:nvPicPr>
                          <pic:cNvPr id="238" name="Picture 17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37" y="292"/>
                            <a:ext cx="4547" cy="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1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5684" y="267"/>
                            <a:ext cx="4595" cy="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E12908" id="Group 174" o:spid="_x0000_s1026" style="position:absolute;margin-left:83.95pt;margin-top:13.35pt;width:457.1pt;height:153.1pt;z-index:250770432;mso-wrap-distance-left:0;mso-wrap-distance-right:0;mso-position-horizontal-relative:page" coordorigin="1138,267" coordsize="9142,3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">
                <v:shape id="Picture 176" o:spid="_x0000_s1027" type="#_x0000_t75" style="position:absolute;left:1137;top:292;width:4547;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">
                  <v:imagedata r:id="rId97" o:title=""/>
                </v:shape>
                <v:shape id="Picture 175" o:spid="_x0000_s1028" type="#_x0000_t75" style="position:absolute;left:5684;top:267;width:4595;height: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">
                  <v:imagedata r:id="rId98" o:title=""/>
                </v:shape>
                <w10:wrap type="topAndBottom" anchorx="page"/>
              </v:group>
            </w:pict>
          </mc:Fallback>
        </mc:AlternateContent>
      </w:r>
    </w:p>
    <w:p w14:paraId="7F9FDDA9" w14:textId="77777777" w:rsidR="0009420C" w:rsidRPr="00EB1F99" w:rsidRDefault="0009420C" w:rsidP="00DD0EE8">
      <w:pPr>
        <w:tabs>
          <w:tab w:val="left" w:pos="5387"/>
        </w:tabs>
        <w:spacing w:before="6" w:line="283" w:lineRule="auto"/>
        <w:ind w:left="851" w:right="2"/>
        <w:rPr>
          <w:rFonts w:ascii="Arial" w:hAnsi="Arial"/>
          <w:b/>
          <w:color w:val="010202"/>
          <w:sz w:val="19"/>
          <w:lang w:val="en-US"/>
        </w:rPr>
        <w:sectPr w:rsidR="0009420C" w:rsidRPr="00EB1F99" w:rsidSect="00DD0EE8">
          <w:pgSz w:w="11910" w:h="16840"/>
          <w:pgMar w:top="1418" w:right="851" w:bottom="567" w:left="851" w:header="1128" w:footer="0" w:gutter="0"/>
          <w:cols w:space="720"/>
        </w:sectPr>
      </w:pPr>
    </w:p>
    <w:p w14:paraId="29566B2E" w14:textId="1EDC98A5" w:rsidR="0009420C" w:rsidRPr="00EB1F99" w:rsidRDefault="0009420C" w:rsidP="0009420C">
      <w:pPr>
        <w:spacing w:line="215" w:lineRule="exact"/>
        <w:ind w:left="851"/>
        <w:rPr>
          <w:rFonts w:ascii="Arial" w:hAnsi="Arial"/>
          <w:b/>
          <w:sz w:val="19"/>
        </w:rPr>
      </w:pPr>
      <w:bookmarkStart w:id="325" w:name="_Hlk79676312"/>
      <w:r w:rsidRPr="00EB1F99">
        <w:rPr>
          <w:rFonts w:ascii="Arial" w:hAnsi="Arial"/>
          <w:b/>
          <w:color w:val="010202"/>
          <w:sz w:val="19"/>
        </w:rPr>
        <w:t>Pedestals not calculated for vehicle impact - Risk of collapse of load-bearing elements Risk category 1 Pedestals calculated for vehicle impact Risk category 3</w:t>
      </w:r>
      <w:bookmarkEnd w:id="325"/>
    </w:p>
    <w:p w14:paraId="5FD860B2" w14:textId="2ADC7609" w:rsidR="007102CA" w:rsidRPr="00EB1F99" w:rsidRDefault="007102CA" w:rsidP="00DD0EE8">
      <w:pPr>
        <w:pStyle w:val="BodyText"/>
        <w:rPr>
          <w:lang w:val="en-US"/>
        </w:rPr>
      </w:pPr>
    </w:p>
    <w:p w14:paraId="66A8F60F" w14:textId="77777777" w:rsidR="0009420C" w:rsidRPr="00EB1F99" w:rsidRDefault="0009420C" w:rsidP="00DD0EE8">
      <w:pPr>
        <w:pStyle w:val="BodyText"/>
        <w:rPr>
          <w:lang w:val="en-US"/>
        </w:rPr>
      </w:pPr>
    </w:p>
    <w:p w14:paraId="788D38BA" w14:textId="77777777" w:rsidR="007102CA" w:rsidRPr="00EB1F99" w:rsidRDefault="007102CA" w:rsidP="00DD0EE8">
      <w:pPr>
        <w:pStyle w:val="BodyText"/>
        <w:rPr>
          <w:lang w:val="en-US"/>
        </w:rPr>
      </w:pPr>
    </w:p>
    <w:p w14:paraId="18B1496E" w14:textId="0B02769E" w:rsidR="00443ACD" w:rsidRPr="00EB1F99" w:rsidRDefault="00443ACD" w:rsidP="00DD0EE8">
      <w:pPr>
        <w:pStyle w:val="BodyText"/>
        <w:rPr>
          <w:lang w:val="en-US"/>
        </w:rPr>
        <w:sectPr w:rsidR="00443ACD" w:rsidRPr="00EB1F99" w:rsidSect="0009420C">
          <w:type w:val="continuous"/>
          <w:pgSz w:w="11910" w:h="16840"/>
          <w:pgMar w:top="1418" w:right="851" w:bottom="567" w:left="851" w:header="1128" w:footer="0" w:gutter="0"/>
          <w:cols w:num="2" w:space="720"/>
        </w:sectPr>
      </w:pPr>
    </w:p>
    <w:p w14:paraId="645AD242" w14:textId="77777777" w:rsidR="00896A56" w:rsidRPr="00EB1F99" w:rsidRDefault="00896A56" w:rsidP="00DD0EE8">
      <w:pPr>
        <w:pStyle w:val="BodyText"/>
        <w:rPr>
          <w:lang w:val="en-US"/>
        </w:rPr>
      </w:pPr>
    </w:p>
    <w:p w14:paraId="0B410AE4" w14:textId="202AEEAE" w:rsidR="00896A56" w:rsidRPr="00EB1F99" w:rsidRDefault="00A463A0" w:rsidP="00DD0EE8">
      <w:pPr>
        <w:pStyle w:val="BodyText"/>
        <w:spacing w:before="92" w:line="237" w:lineRule="auto"/>
        <w:ind w:right="569" w:hanging="1"/>
        <w:jc w:val="both"/>
      </w:pPr>
      <w:r w:rsidRPr="00EB1F99">
        <w:rPr>
          <w:color w:val="010202"/>
        </w:rPr>
        <w:t>When the pedestals of a bridge have been calculated and dimensioned against the impact of vehicles according to ELOT EN 1990, these pose a particular risk to occupants of a vehicle (</w:t>
      </w:r>
      <w:r w:rsidRPr="00EB1F99">
        <w:rPr>
          <w:b/>
          <w:color w:val="010202"/>
        </w:rPr>
        <w:t>risk class 3</w:t>
      </w:r>
      <w:r w:rsidRPr="00EB1F99">
        <w:rPr>
          <w:color w:val="010202"/>
        </w:rPr>
        <w:t>).</w:t>
      </w:r>
    </w:p>
    <w:p w14:paraId="594B894B" w14:textId="77777777" w:rsidR="00896A56" w:rsidRPr="00EB1F99" w:rsidRDefault="00896A56" w:rsidP="00DD0EE8">
      <w:pPr>
        <w:pStyle w:val="BodyText"/>
        <w:ind w:right="569"/>
        <w:rPr>
          <w:lang w:val="en-US"/>
        </w:rPr>
      </w:pPr>
    </w:p>
    <w:p w14:paraId="41DEF27D" w14:textId="77777777" w:rsidR="00896A56" w:rsidRPr="00EB1F99" w:rsidRDefault="00A463A0" w:rsidP="00DD0EE8">
      <w:pPr>
        <w:spacing w:before="231"/>
        <w:ind w:right="569"/>
        <w:jc w:val="both"/>
        <w:rPr>
          <w:b/>
          <w:sz w:val="23"/>
        </w:rPr>
      </w:pPr>
      <w:r w:rsidRPr="00EB1F99">
        <w:rPr>
          <w:b/>
          <w:color w:val="010202"/>
          <w:sz w:val="23"/>
        </w:rPr>
        <w:t xml:space="preserve">High-speed railway line – </w:t>
      </w:r>
      <w:proofErr w:type="spellStart"/>
      <w:r w:rsidRPr="00EB1F99">
        <w:rPr>
          <w:b/>
          <w:color w:val="010202"/>
          <w:sz w:val="23"/>
        </w:rPr>
        <w:t>V</w:t>
      </w:r>
      <w:r w:rsidRPr="00EB1F99">
        <w:rPr>
          <w:b/>
          <w:color w:val="010202"/>
          <w:sz w:val="23"/>
          <w:vertAlign w:val="subscript"/>
        </w:rPr>
        <w:t>perm</w:t>
      </w:r>
      <w:proofErr w:type="spellEnd"/>
      <w:r w:rsidRPr="00EB1F99">
        <w:rPr>
          <w:b/>
          <w:color w:val="010202"/>
          <w:sz w:val="23"/>
        </w:rPr>
        <w:t xml:space="preserve"> &gt; 160 km/h</w:t>
      </w:r>
    </w:p>
    <w:p w14:paraId="210982FF" w14:textId="77777777" w:rsidR="00896A56" w:rsidRPr="00EB1F99" w:rsidRDefault="00A463A0" w:rsidP="00DD0EE8">
      <w:pPr>
        <w:pStyle w:val="BodyText"/>
        <w:spacing w:before="116"/>
        <w:ind w:right="569"/>
        <w:jc w:val="both"/>
      </w:pPr>
      <w:r w:rsidRPr="00EB1F99">
        <w:rPr>
          <w:color w:val="010202"/>
        </w:rPr>
        <w:t xml:space="preserve">Railway lines with a maximum permissible speed greater than 160 km/h shall fall under </w:t>
      </w:r>
      <w:r w:rsidRPr="00EB1F99">
        <w:rPr>
          <w:b/>
          <w:color w:val="010202"/>
        </w:rPr>
        <w:t>risk class 1</w:t>
      </w:r>
      <w:r w:rsidRPr="00EB1F99">
        <w:rPr>
          <w:color w:val="010202"/>
        </w:rPr>
        <w:t>.</w:t>
      </w:r>
    </w:p>
    <w:p w14:paraId="04F34576" w14:textId="77777777" w:rsidR="00896A56" w:rsidRPr="00EB1F99" w:rsidRDefault="00896A56" w:rsidP="00DD0EE8">
      <w:pPr>
        <w:pStyle w:val="BodyText"/>
        <w:rPr>
          <w:lang w:val="en-US"/>
        </w:rPr>
      </w:pPr>
    </w:p>
    <w:p w14:paraId="03BC64A9" w14:textId="77777777" w:rsidR="00896A56" w:rsidRPr="00EB1F99" w:rsidRDefault="00A463A0" w:rsidP="00DD0EE8">
      <w:pPr>
        <w:spacing w:line="264" w:lineRule="exact"/>
        <w:ind w:right="569"/>
        <w:jc w:val="both"/>
        <w:rPr>
          <w:b/>
          <w:sz w:val="23"/>
        </w:rPr>
      </w:pPr>
      <w:r w:rsidRPr="00EB1F99">
        <w:rPr>
          <w:color w:val="010202"/>
          <w:sz w:val="23"/>
        </w:rPr>
        <w:t xml:space="preserve">But all other railway lines on which run </w:t>
      </w:r>
      <w:r w:rsidRPr="00EB1F99">
        <w:rPr>
          <w:b/>
          <w:color w:val="010202"/>
          <w:sz w:val="23"/>
        </w:rPr>
        <w:t>more than 30</w:t>
      </w:r>
    </w:p>
    <w:p w14:paraId="6D6E61FC" w14:textId="77777777" w:rsidR="00896A56" w:rsidRPr="00EB1F99" w:rsidRDefault="00A463A0" w:rsidP="00DD0EE8">
      <w:pPr>
        <w:spacing w:line="264" w:lineRule="exact"/>
        <w:ind w:right="569"/>
        <w:jc w:val="both"/>
        <w:rPr>
          <w:sz w:val="23"/>
        </w:rPr>
      </w:pPr>
      <w:r w:rsidRPr="00EB1F99">
        <w:rPr>
          <w:b/>
          <w:color w:val="010202"/>
          <w:sz w:val="23"/>
        </w:rPr>
        <w:t xml:space="preserve">trains per 24 hours </w:t>
      </w:r>
      <w:r w:rsidRPr="00EB1F99">
        <w:rPr>
          <w:color w:val="010202"/>
          <w:sz w:val="23"/>
        </w:rPr>
        <w:t xml:space="preserve">and with </w:t>
      </w:r>
      <w:r w:rsidRPr="00EB1F99">
        <w:rPr>
          <w:b/>
          <w:color w:val="010202"/>
          <w:sz w:val="23"/>
        </w:rPr>
        <w:t xml:space="preserve">maximum speed 160 km/h </w:t>
      </w:r>
      <w:r w:rsidRPr="00EB1F99">
        <w:rPr>
          <w:color w:val="010202"/>
          <w:sz w:val="23"/>
        </w:rPr>
        <w:t xml:space="preserve">belong to </w:t>
      </w:r>
      <w:r w:rsidRPr="00EB1F99">
        <w:rPr>
          <w:b/>
          <w:color w:val="010202"/>
          <w:sz w:val="23"/>
        </w:rPr>
        <w:t>risk class 2</w:t>
      </w:r>
      <w:r w:rsidRPr="00EB1F99">
        <w:rPr>
          <w:color w:val="010202"/>
          <w:sz w:val="23"/>
        </w:rPr>
        <w:t>.</w:t>
      </w:r>
    </w:p>
    <w:p w14:paraId="3EB20266" w14:textId="77777777" w:rsidR="00896A56" w:rsidRPr="00EB1F99" w:rsidRDefault="00896A56">
      <w:pPr>
        <w:pStyle w:val="BodyText"/>
        <w:rPr>
          <w:lang w:val="en-US"/>
        </w:rPr>
      </w:pPr>
    </w:p>
    <w:p w14:paraId="4E12D4A7" w14:textId="77777777" w:rsidR="00896A56" w:rsidRPr="00EB1F99" w:rsidRDefault="00A463A0" w:rsidP="00DD0EE8">
      <w:pPr>
        <w:spacing w:before="232"/>
        <w:ind w:right="569"/>
        <w:jc w:val="both"/>
        <w:rPr>
          <w:b/>
          <w:sz w:val="23"/>
        </w:rPr>
      </w:pPr>
      <w:r w:rsidRPr="00EB1F99">
        <w:rPr>
          <w:b/>
          <w:color w:val="010202"/>
          <w:sz w:val="23"/>
        </w:rPr>
        <w:t>Signalling bridge uprights – concrete pedestals</w:t>
      </w:r>
    </w:p>
    <w:p w14:paraId="4374DD17" w14:textId="77777777" w:rsidR="00896A56" w:rsidRPr="00EB1F99" w:rsidRDefault="00A463A0" w:rsidP="00DD0EE8">
      <w:pPr>
        <w:pStyle w:val="BodyText"/>
        <w:spacing w:before="117" w:line="237" w:lineRule="auto"/>
        <w:ind w:right="569"/>
        <w:jc w:val="both"/>
      </w:pPr>
      <w:r w:rsidRPr="00EB1F99">
        <w:rPr>
          <w:color w:val="010202"/>
        </w:rPr>
        <w:t>Where signalling bridges are not calculated and dimensioned against vehicle impact according to the Eurocodes, there is a chance of collapse, therefore posing a particular risk to third parties (</w:t>
      </w:r>
      <w:r w:rsidRPr="00EB1F99">
        <w:rPr>
          <w:b/>
          <w:color w:val="010202"/>
        </w:rPr>
        <w:t>risk class 1</w:t>
      </w:r>
      <w:r w:rsidRPr="00EB1F99">
        <w:rPr>
          <w:color w:val="010202"/>
        </w:rPr>
        <w:t>).</w:t>
      </w:r>
    </w:p>
    <w:p w14:paraId="75528DB3" w14:textId="77777777" w:rsidR="00896A56" w:rsidRPr="00EB1F99" w:rsidRDefault="00896A56" w:rsidP="00DD0EE8">
      <w:pPr>
        <w:pStyle w:val="BodyText"/>
        <w:rPr>
          <w:lang w:val="en-US"/>
        </w:rPr>
      </w:pPr>
    </w:p>
    <w:p w14:paraId="7B12FDC4" w14:textId="77777777" w:rsidR="00896A56" w:rsidRPr="00EB1F99" w:rsidRDefault="00A463A0" w:rsidP="00DD0EE8">
      <w:pPr>
        <w:pStyle w:val="BodyText"/>
        <w:spacing w:before="1" w:line="237" w:lineRule="auto"/>
        <w:ind w:right="569" w:hanging="1"/>
        <w:jc w:val="both"/>
      </w:pPr>
      <w:r w:rsidRPr="00EB1F99">
        <w:rPr>
          <w:noProof/>
        </w:rPr>
        <w:drawing>
          <wp:anchor distT="0" distB="0" distL="0" distR="0" simplePos="0" relativeHeight="250702848" behindDoc="0" locked="0" layoutInCell="1" allowOverlap="1" wp14:anchorId="38AF9429" wp14:editId="3B454A9A">
            <wp:simplePos x="0" y="0"/>
            <wp:positionH relativeFrom="page">
              <wp:posOffset>730103</wp:posOffset>
            </wp:positionH>
            <wp:positionV relativeFrom="paragraph">
              <wp:posOffset>575945</wp:posOffset>
            </wp:positionV>
            <wp:extent cx="5807075" cy="1938020"/>
            <wp:effectExtent l="0" t="0" r="3175" b="5080"/>
            <wp:wrapTopAndBottom/>
            <wp:docPr id="7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jpeg"/>
                    <pic:cNvPicPr/>
                  </pic:nvPicPr>
                  <pic:blipFill>
                    <a:blip r:embed="rId99" cstate="print"/>
                    <a:stretch>
                      <a:fillRect/>
                    </a:stretch>
                  </pic:blipFill>
                  <pic:spPr>
                    <a:xfrm>
                      <a:off x="0" y="0"/>
                      <a:ext cx="5807075" cy="1938020"/>
                    </a:xfrm>
                    <a:prstGeom prst="rect">
                      <a:avLst/>
                    </a:prstGeom>
                  </pic:spPr>
                </pic:pic>
              </a:graphicData>
            </a:graphic>
          </wp:anchor>
        </w:drawing>
      </w:r>
      <w:r w:rsidRPr="00EB1F99">
        <w:rPr>
          <w:color w:val="010202"/>
        </w:rPr>
        <w:t xml:space="preserve">When reinforced concrete pedestals are intended to be constructed in accordance with the GMOE-CSAs, Part 4, then the signalling bridge poses a particular risk to occupants of a vehicle and falls under </w:t>
      </w:r>
      <w:r w:rsidRPr="00EB1F99">
        <w:rPr>
          <w:b/>
          <w:color w:val="010202"/>
        </w:rPr>
        <w:t>risk class 3</w:t>
      </w:r>
      <w:r w:rsidRPr="00EB1F99">
        <w:rPr>
          <w:color w:val="010202"/>
        </w:rPr>
        <w:t>.</w:t>
      </w:r>
    </w:p>
    <w:p w14:paraId="229E3E38" w14:textId="77777777" w:rsidR="00896A56" w:rsidRPr="00EB1F99" w:rsidRDefault="00A463A0" w:rsidP="00DD0EE8">
      <w:pPr>
        <w:tabs>
          <w:tab w:val="left" w:pos="4820"/>
        </w:tabs>
        <w:spacing w:before="31"/>
        <w:ind w:left="284"/>
        <w:rPr>
          <w:rFonts w:ascii="Arial" w:hAnsi="Arial"/>
          <w:b/>
          <w:sz w:val="19"/>
        </w:rPr>
      </w:pPr>
      <w:r w:rsidRPr="00EB1F99">
        <w:rPr>
          <w:rFonts w:ascii="Arial" w:hAnsi="Arial"/>
          <w:b/>
          <w:color w:val="010202"/>
          <w:sz w:val="19"/>
        </w:rPr>
        <w:t>Risk class 3</w:t>
      </w:r>
      <w:r w:rsidRPr="00EB1F99">
        <w:rPr>
          <w:rFonts w:ascii="Arial" w:hAnsi="Arial"/>
          <w:b/>
          <w:color w:val="010202"/>
          <w:sz w:val="19"/>
        </w:rPr>
        <w:tab/>
        <w:t>Risk class 1</w:t>
      </w:r>
    </w:p>
    <w:p w14:paraId="2BC5A11E" w14:textId="77777777" w:rsidR="00896A56" w:rsidRPr="00EB1F99" w:rsidRDefault="00896A56" w:rsidP="00DD0EE8">
      <w:pPr>
        <w:pStyle w:val="BodyText"/>
        <w:rPr>
          <w:lang w:val="en-US"/>
        </w:rPr>
      </w:pPr>
    </w:p>
    <w:p w14:paraId="57C2CD45" w14:textId="77777777" w:rsidR="00896A56" w:rsidRPr="00EB1F99" w:rsidRDefault="00A463A0" w:rsidP="00DD0EE8">
      <w:pPr>
        <w:pStyle w:val="BodyText"/>
        <w:spacing w:line="237" w:lineRule="auto"/>
        <w:ind w:right="569"/>
        <w:jc w:val="both"/>
      </w:pPr>
      <w:r w:rsidRPr="00EB1F99">
        <w:rPr>
          <w:color w:val="010202"/>
        </w:rPr>
        <w:t>Signalling bridges with a concrete pedestal of sufficient height and width, according to the GMOE-KSAs, part 4, should not be considered as “load-bearing elements of technical works” but as “solid obstacles”.</w:t>
      </w:r>
    </w:p>
    <w:p w14:paraId="6749B3F2" w14:textId="77777777" w:rsidR="00896A56" w:rsidRPr="00EB1F99" w:rsidRDefault="00896A56">
      <w:pPr>
        <w:pStyle w:val="BodyText"/>
        <w:rPr>
          <w:lang w:val="en-US"/>
        </w:rPr>
      </w:pPr>
    </w:p>
    <w:p w14:paraId="118929A0" w14:textId="77777777" w:rsidR="00896A56" w:rsidRPr="00EB1F99" w:rsidRDefault="00A463A0" w:rsidP="00DD0EE8">
      <w:pPr>
        <w:spacing w:before="230"/>
        <w:ind w:right="569"/>
        <w:jc w:val="both"/>
        <w:rPr>
          <w:b/>
          <w:sz w:val="23"/>
        </w:rPr>
      </w:pPr>
      <w:r w:rsidRPr="00EB1F99">
        <w:rPr>
          <w:b/>
          <w:color w:val="010202"/>
          <w:sz w:val="23"/>
        </w:rPr>
        <w:t>Side roads with a load &gt; 500 vehicles/24h – cycle paths – pedestrian paths</w:t>
      </w:r>
    </w:p>
    <w:p w14:paraId="560EA961" w14:textId="77777777" w:rsidR="00896A56" w:rsidRPr="00EB1F99" w:rsidRDefault="00A463A0" w:rsidP="00DD0EE8">
      <w:pPr>
        <w:pStyle w:val="BodyText"/>
        <w:spacing w:before="118" w:line="237" w:lineRule="auto"/>
        <w:ind w:right="569" w:hanging="1"/>
        <w:jc w:val="both"/>
      </w:pPr>
      <w:r w:rsidRPr="00EB1F99">
        <w:rPr>
          <w:color w:val="010202"/>
        </w:rPr>
        <w:t xml:space="preserve">A side road with a load &gt; 500 vehicles/24h falls under </w:t>
      </w:r>
      <w:r w:rsidRPr="00EB1F99">
        <w:rPr>
          <w:b/>
          <w:color w:val="010202"/>
        </w:rPr>
        <w:t>risk class 2</w:t>
      </w:r>
      <w:r w:rsidRPr="00EB1F99">
        <w:rPr>
          <w:color w:val="010202"/>
        </w:rPr>
        <w:t>. Parallel carriageways at primary junctions or petrol stations and service stations shall not be considered as side roads. In the case of parallel carriageways, a barrier shall be placed on the foundations in accordance with the provisions of the central and lateral separating islets.</w:t>
      </w:r>
    </w:p>
    <w:p w14:paraId="32BE5DA4" w14:textId="77777777" w:rsidR="00896A56" w:rsidRPr="00EB1F99" w:rsidRDefault="00896A56" w:rsidP="00DD0EE8">
      <w:pPr>
        <w:pStyle w:val="BodyText"/>
        <w:rPr>
          <w:lang w:val="en-US"/>
        </w:rPr>
      </w:pPr>
    </w:p>
    <w:p w14:paraId="4A2062C2" w14:textId="77777777" w:rsidR="0035446D" w:rsidRPr="00EB1F99" w:rsidRDefault="0035446D" w:rsidP="00DD0EE8">
      <w:pPr>
        <w:pStyle w:val="BodyText"/>
        <w:rPr>
          <w:lang w:val="en-US"/>
        </w:rPr>
      </w:pPr>
    </w:p>
    <w:p w14:paraId="0B84C84E" w14:textId="4C1B307F" w:rsidR="0035446D" w:rsidRPr="00EB1F99" w:rsidRDefault="0035446D" w:rsidP="00DD0EE8">
      <w:pPr>
        <w:pStyle w:val="BodyText"/>
        <w:rPr>
          <w:lang w:val="en-US"/>
        </w:rPr>
        <w:sectPr w:rsidR="0035446D" w:rsidRPr="00EB1F99" w:rsidSect="00DD0EE8">
          <w:pgSz w:w="11910" w:h="16840"/>
          <w:pgMar w:top="1418" w:right="851" w:bottom="567" w:left="851" w:header="1128" w:footer="0" w:gutter="0"/>
          <w:cols w:space="720"/>
        </w:sectPr>
      </w:pPr>
    </w:p>
    <w:p w14:paraId="0005188E" w14:textId="77777777" w:rsidR="00896A56" w:rsidRPr="00EB1F99" w:rsidRDefault="00896A56" w:rsidP="00DD0EE8">
      <w:pPr>
        <w:pStyle w:val="BodyText"/>
        <w:rPr>
          <w:lang w:val="en-US"/>
        </w:rPr>
      </w:pPr>
    </w:p>
    <w:p w14:paraId="5E8BA63F" w14:textId="5A5C649D" w:rsidR="00896A56" w:rsidRPr="00EB1F99" w:rsidRDefault="00A463A0" w:rsidP="00DD0EE8">
      <w:pPr>
        <w:pStyle w:val="BodyText"/>
        <w:spacing w:before="92" w:line="237" w:lineRule="auto"/>
        <w:ind w:left="567" w:right="2"/>
        <w:jc w:val="both"/>
      </w:pPr>
      <w:r w:rsidRPr="00EB1F99">
        <w:rPr>
          <w:color w:val="010202"/>
        </w:rPr>
        <w:t xml:space="preserve">Safety barriers must not be placed on side roads with low loads, such as rural roads based on strict economic and technical criteria. </w:t>
      </w:r>
      <w:proofErr w:type="gramStart"/>
      <w:r w:rsidRPr="00EB1F99">
        <w:rPr>
          <w:color w:val="010202"/>
        </w:rPr>
        <w:t>In order to</w:t>
      </w:r>
      <w:proofErr w:type="gramEnd"/>
      <w:r w:rsidRPr="00EB1F99">
        <w:rPr>
          <w:color w:val="010202"/>
        </w:rPr>
        <w:t xml:space="preserve"> consider the necessity of installing safety barriers on a secondary road, consideration should be given to whether V </w:t>
      </w:r>
      <w:r w:rsidRPr="00EB1F99">
        <w:rPr>
          <w:color w:val="010202"/>
          <w:vertAlign w:val="subscript"/>
        </w:rPr>
        <w:t>perm</w:t>
      </w:r>
      <w:r w:rsidRPr="00EB1F99">
        <w:rPr>
          <w:color w:val="010202"/>
        </w:rPr>
        <w:t xml:space="preserve"> is greater than 50 km/h.</w:t>
      </w:r>
    </w:p>
    <w:p w14:paraId="2E75B49A" w14:textId="77777777" w:rsidR="00896A56" w:rsidRPr="00EB1F99" w:rsidRDefault="00896A56" w:rsidP="00DD0EE8">
      <w:pPr>
        <w:pStyle w:val="BodyText"/>
        <w:rPr>
          <w:lang w:val="en-US"/>
        </w:rPr>
      </w:pPr>
    </w:p>
    <w:p w14:paraId="749E46FE" w14:textId="77777777" w:rsidR="00896A56" w:rsidRPr="00EB1F99" w:rsidRDefault="00A463A0" w:rsidP="00DD0EE8">
      <w:pPr>
        <w:pStyle w:val="BodyText"/>
        <w:spacing w:before="1" w:line="237" w:lineRule="auto"/>
        <w:ind w:left="567" w:right="2"/>
        <w:jc w:val="both"/>
      </w:pPr>
      <w:r w:rsidRPr="00EB1F99">
        <w:rPr>
          <w:color w:val="010202"/>
        </w:rPr>
        <w:t xml:space="preserve">A cycle path or pedestrian path falls under </w:t>
      </w:r>
      <w:r w:rsidRPr="00EB1F99">
        <w:rPr>
          <w:b/>
          <w:color w:val="010202"/>
        </w:rPr>
        <w:t>risk class 2</w:t>
      </w:r>
      <w:r w:rsidRPr="00EB1F99">
        <w:rPr>
          <w:color w:val="010202"/>
        </w:rPr>
        <w:t xml:space="preserve"> when used extensively. Examples include cycle paths and pedestrian paths in a school area. In the case of minimal use, the installation of barriers shall not be required.</w:t>
      </w:r>
    </w:p>
    <w:p w14:paraId="77167050" w14:textId="77777777" w:rsidR="00896A56" w:rsidRPr="00EB1F99" w:rsidRDefault="00896A56">
      <w:pPr>
        <w:pStyle w:val="BodyText"/>
        <w:rPr>
          <w:lang w:val="en-US"/>
        </w:rPr>
      </w:pPr>
    </w:p>
    <w:p w14:paraId="32DF9896" w14:textId="77777777" w:rsidR="00896A56" w:rsidRPr="00EB1F99" w:rsidRDefault="00A463A0" w:rsidP="00DD0EE8">
      <w:pPr>
        <w:spacing w:before="231"/>
        <w:ind w:left="567" w:hanging="1"/>
        <w:jc w:val="both"/>
        <w:rPr>
          <w:b/>
          <w:sz w:val="23"/>
        </w:rPr>
      </w:pPr>
      <w:r w:rsidRPr="00EB1F99">
        <w:rPr>
          <w:b/>
          <w:color w:val="010202"/>
          <w:sz w:val="23"/>
        </w:rPr>
        <w:t>Areas with a strong residential character</w:t>
      </w:r>
    </w:p>
    <w:p w14:paraId="46ED7F25" w14:textId="77777777" w:rsidR="00896A56" w:rsidRPr="00EB1F99" w:rsidRDefault="00A463A0" w:rsidP="00DD0EE8">
      <w:pPr>
        <w:pStyle w:val="BodyText"/>
        <w:spacing w:before="116" w:line="237" w:lineRule="auto"/>
        <w:ind w:left="567" w:right="5105"/>
        <w:jc w:val="both"/>
      </w:pPr>
      <w:r w:rsidRPr="00EB1F99">
        <w:rPr>
          <w:noProof/>
        </w:rPr>
        <w:drawing>
          <wp:anchor distT="0" distB="0" distL="0" distR="0" simplePos="0" relativeHeight="250831872" behindDoc="0" locked="0" layoutInCell="1" allowOverlap="1" wp14:anchorId="4E9AF239" wp14:editId="6C4BB914">
            <wp:simplePos x="0" y="0"/>
            <wp:positionH relativeFrom="page">
              <wp:posOffset>3930406</wp:posOffset>
            </wp:positionH>
            <wp:positionV relativeFrom="paragraph">
              <wp:posOffset>123190</wp:posOffset>
            </wp:positionV>
            <wp:extent cx="3047999" cy="1701545"/>
            <wp:effectExtent l="0" t="0" r="635" b="0"/>
            <wp:wrapNone/>
            <wp:docPr id="7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jpeg"/>
                    <pic:cNvPicPr/>
                  </pic:nvPicPr>
                  <pic:blipFill>
                    <a:blip r:embed="rId100" cstate="print"/>
                    <a:stretch>
                      <a:fillRect/>
                    </a:stretch>
                  </pic:blipFill>
                  <pic:spPr>
                    <a:xfrm>
                      <a:off x="0" y="0"/>
                      <a:ext cx="3047999" cy="1701545"/>
                    </a:xfrm>
                    <a:prstGeom prst="rect">
                      <a:avLst/>
                    </a:prstGeom>
                  </pic:spPr>
                </pic:pic>
              </a:graphicData>
            </a:graphic>
          </wp:anchor>
        </w:drawing>
      </w:r>
      <w:r w:rsidRPr="00EB1F99">
        <w:rPr>
          <w:color w:val="010202"/>
        </w:rPr>
        <w:t>These are areas where people or groups of people congregate very often, such as playgrounds, gardens, viewing places, petrol stations and service stations, recreation areas etc.</w:t>
      </w:r>
    </w:p>
    <w:p w14:paraId="20338150" w14:textId="77777777" w:rsidR="00896A56" w:rsidRPr="00EB1F99" w:rsidRDefault="00896A56" w:rsidP="00DD0EE8">
      <w:pPr>
        <w:pStyle w:val="BodyText"/>
        <w:rPr>
          <w:lang w:val="en-US"/>
        </w:rPr>
      </w:pPr>
    </w:p>
    <w:p w14:paraId="72F4AFDA" w14:textId="77777777" w:rsidR="00896A56" w:rsidRPr="00EB1F99" w:rsidRDefault="00A463A0" w:rsidP="00DD0EE8">
      <w:pPr>
        <w:pStyle w:val="BodyText"/>
        <w:spacing w:line="237" w:lineRule="auto"/>
        <w:ind w:left="567" w:right="5105" w:hanging="1"/>
        <w:jc w:val="both"/>
      </w:pPr>
      <w:r w:rsidRPr="00EB1F99">
        <w:rPr>
          <w:color w:val="010202"/>
        </w:rPr>
        <w:t xml:space="preserve">Also, residential areas </w:t>
      </w:r>
      <w:proofErr w:type="gramStart"/>
      <w:r w:rsidRPr="00EB1F99">
        <w:rPr>
          <w:color w:val="010202"/>
        </w:rPr>
        <w:t>are located in</w:t>
      </w:r>
      <w:proofErr w:type="gramEnd"/>
      <w:r w:rsidRPr="00EB1F99">
        <w:rPr>
          <w:color w:val="010202"/>
        </w:rPr>
        <w:t xml:space="preserve"> areas with a strong residential character.</w:t>
      </w:r>
    </w:p>
    <w:p w14:paraId="300B3D93" w14:textId="77777777" w:rsidR="00896A56" w:rsidRPr="00EB1F99" w:rsidRDefault="00896A56" w:rsidP="00DD0EE8">
      <w:pPr>
        <w:pStyle w:val="BodyText"/>
        <w:rPr>
          <w:lang w:val="en-US"/>
        </w:rPr>
      </w:pPr>
    </w:p>
    <w:p w14:paraId="3A460226" w14:textId="77777777" w:rsidR="00896A56" w:rsidRPr="00EB1F99" w:rsidRDefault="00A463A0" w:rsidP="00DD0EE8">
      <w:pPr>
        <w:spacing w:line="237" w:lineRule="auto"/>
        <w:ind w:left="567" w:right="5105"/>
        <w:jc w:val="both"/>
        <w:rPr>
          <w:sz w:val="23"/>
        </w:rPr>
      </w:pPr>
      <w:proofErr w:type="gramStart"/>
      <w:r w:rsidRPr="00EB1F99">
        <w:rPr>
          <w:color w:val="010202"/>
          <w:sz w:val="23"/>
        </w:rPr>
        <w:t>This is why</w:t>
      </w:r>
      <w:proofErr w:type="gramEnd"/>
      <w:r w:rsidRPr="00EB1F99">
        <w:rPr>
          <w:color w:val="010202"/>
          <w:sz w:val="23"/>
        </w:rPr>
        <w:t xml:space="preserve"> these areas pose a particular risk to third parties (</w:t>
      </w:r>
      <w:r w:rsidRPr="00EB1F99">
        <w:rPr>
          <w:b/>
          <w:color w:val="010202"/>
          <w:sz w:val="23"/>
        </w:rPr>
        <w:t>risk class 1</w:t>
      </w:r>
      <w:r w:rsidRPr="00EB1F99">
        <w:rPr>
          <w:color w:val="010202"/>
          <w:sz w:val="23"/>
        </w:rPr>
        <w:t>)</w:t>
      </w:r>
    </w:p>
    <w:p w14:paraId="2ACD4C2A" w14:textId="77777777" w:rsidR="00896A56" w:rsidRPr="00EB1F99" w:rsidRDefault="00896A56">
      <w:pPr>
        <w:pStyle w:val="BodyText"/>
        <w:rPr>
          <w:lang w:val="en-US"/>
        </w:rPr>
      </w:pPr>
    </w:p>
    <w:p w14:paraId="20EFB15D" w14:textId="77777777" w:rsidR="00896A56" w:rsidRPr="00EB1F99" w:rsidRDefault="00A463A0" w:rsidP="00DD0EE8">
      <w:pPr>
        <w:spacing w:before="229"/>
        <w:ind w:left="567"/>
        <w:jc w:val="both"/>
        <w:rPr>
          <w:b/>
          <w:sz w:val="23"/>
        </w:rPr>
      </w:pPr>
      <w:r w:rsidRPr="00EB1F99">
        <w:rPr>
          <w:b/>
          <w:color w:val="010202"/>
          <w:sz w:val="23"/>
        </w:rPr>
        <w:t>Retaining walls</w:t>
      </w:r>
    </w:p>
    <w:p w14:paraId="267408EA" w14:textId="77777777" w:rsidR="00896A56" w:rsidRPr="00EB1F99" w:rsidRDefault="00A463A0" w:rsidP="00DD0EE8">
      <w:pPr>
        <w:pStyle w:val="BodyText"/>
        <w:spacing w:before="119" w:line="237" w:lineRule="auto"/>
        <w:ind w:left="567" w:right="2" w:hanging="1"/>
        <w:jc w:val="both"/>
      </w:pPr>
      <w:r w:rsidRPr="00EB1F99">
        <w:rPr>
          <w:color w:val="010202"/>
        </w:rPr>
        <w:t>The criterion for selecting barriers on a retaining wall is the type of obstacles downstream of the wall and by extension the risk class which they fall under.</w:t>
      </w:r>
    </w:p>
    <w:p w14:paraId="4C86C177" w14:textId="77777777" w:rsidR="00896A56" w:rsidRPr="00EB1F99" w:rsidRDefault="00896A56" w:rsidP="00DD0EE8">
      <w:pPr>
        <w:pStyle w:val="BodyText"/>
        <w:rPr>
          <w:lang w:val="en-US"/>
        </w:rPr>
      </w:pPr>
    </w:p>
    <w:p w14:paraId="68B8BE81" w14:textId="77777777" w:rsidR="00896A56" w:rsidRPr="00EB1F99" w:rsidRDefault="00A463A0" w:rsidP="00DD0EE8">
      <w:pPr>
        <w:pStyle w:val="BodyText"/>
        <w:spacing w:line="237" w:lineRule="auto"/>
        <w:ind w:left="567" w:right="2"/>
        <w:jc w:val="both"/>
      </w:pPr>
      <w:r w:rsidRPr="00EB1F99">
        <w:rPr>
          <w:color w:val="010202"/>
        </w:rPr>
        <w:t xml:space="preserve">For example, if an area that poses a risk to third parties is located downstream of the retaining wall, such as railway line, single road or pedestrian road and cycle path used extensively, it falls under </w:t>
      </w:r>
      <w:r w:rsidRPr="00EB1F99">
        <w:rPr>
          <w:b/>
          <w:color w:val="010202"/>
        </w:rPr>
        <w:t>risk class 2</w:t>
      </w:r>
      <w:r w:rsidRPr="00EB1F99">
        <w:rPr>
          <w:color w:val="010202"/>
        </w:rPr>
        <w:t xml:space="preserve">. Conversely, if the downstream area falls under risk class 1, the retaining wall is considered to fall under </w:t>
      </w:r>
      <w:r w:rsidRPr="00EB1F99">
        <w:rPr>
          <w:b/>
          <w:color w:val="010202"/>
        </w:rPr>
        <w:t>risk class 1</w:t>
      </w:r>
      <w:r w:rsidRPr="00EB1F99">
        <w:rPr>
          <w:color w:val="010202"/>
        </w:rPr>
        <w:t>.</w:t>
      </w:r>
    </w:p>
    <w:p w14:paraId="1271579F" w14:textId="77777777" w:rsidR="00896A56" w:rsidRPr="00EB1F99" w:rsidRDefault="00896A56" w:rsidP="00DD0EE8">
      <w:pPr>
        <w:pStyle w:val="BodyText"/>
        <w:rPr>
          <w:lang w:val="en-US"/>
        </w:rPr>
      </w:pPr>
    </w:p>
    <w:p w14:paraId="213B32CC" w14:textId="77777777" w:rsidR="00896A56" w:rsidRPr="00EB1F99" w:rsidRDefault="00A463A0" w:rsidP="00DD0EE8">
      <w:pPr>
        <w:pStyle w:val="BodyText"/>
        <w:spacing w:line="237" w:lineRule="auto"/>
        <w:ind w:left="567" w:right="2"/>
        <w:jc w:val="both"/>
      </w:pPr>
      <w:proofErr w:type="gramStart"/>
      <w:r w:rsidRPr="00EB1F99">
        <w:rPr>
          <w:color w:val="010202"/>
        </w:rPr>
        <w:t>In the event that</w:t>
      </w:r>
      <w:proofErr w:type="gramEnd"/>
      <w:r w:rsidRPr="00EB1F99">
        <w:rPr>
          <w:color w:val="010202"/>
        </w:rPr>
        <w:t xml:space="preserve"> the area downstream of the retaining wall does not pose a risk to third parties in the event of a vehicle falling, for example a retaining wall in an area of water impediment or agricultural land, the wall falls under </w:t>
      </w:r>
      <w:r w:rsidRPr="00EB1F99">
        <w:rPr>
          <w:b/>
          <w:color w:val="010202"/>
        </w:rPr>
        <w:t xml:space="preserve">risk class 3 </w:t>
      </w:r>
      <w:r w:rsidRPr="00EB1F99">
        <w:rPr>
          <w:color w:val="010202"/>
        </w:rPr>
        <w:t xml:space="preserve">or </w:t>
      </w:r>
      <w:r w:rsidRPr="00EB1F99">
        <w:rPr>
          <w:b/>
          <w:color w:val="010202"/>
        </w:rPr>
        <w:t>risk class 4</w:t>
      </w:r>
      <w:r w:rsidRPr="00EB1F99">
        <w:rPr>
          <w:color w:val="010202"/>
        </w:rPr>
        <w:t>. Both options (risk class 3 and 4) lead to similar results.</w:t>
      </w:r>
    </w:p>
    <w:p w14:paraId="7718933F" w14:textId="77777777" w:rsidR="00896A56" w:rsidRPr="00EB1F99" w:rsidRDefault="00896A56">
      <w:pPr>
        <w:pStyle w:val="BodyText"/>
        <w:rPr>
          <w:lang w:val="en-US"/>
        </w:rPr>
      </w:pPr>
    </w:p>
    <w:p w14:paraId="04D5E19C" w14:textId="77777777" w:rsidR="00896A56" w:rsidRPr="00EB1F99" w:rsidRDefault="00A463A0" w:rsidP="00DD0EE8">
      <w:pPr>
        <w:pStyle w:val="BodyText"/>
        <w:spacing w:line="235" w:lineRule="auto"/>
        <w:ind w:left="567" w:right="2"/>
        <w:jc w:val="both"/>
      </w:pPr>
      <w:r w:rsidRPr="00EB1F99">
        <w:rPr>
          <w:color w:val="010202"/>
        </w:rPr>
        <w:t>A retaining wall up to 2 m high without any other risk is not a hazardous position according to the spirit of the instructions.</w:t>
      </w:r>
    </w:p>
    <w:p w14:paraId="003B59B7" w14:textId="77777777" w:rsidR="00896A56" w:rsidRPr="00EB1F99" w:rsidRDefault="00896A56" w:rsidP="00DD0EE8">
      <w:pPr>
        <w:pStyle w:val="BodyText"/>
        <w:rPr>
          <w:lang w:val="en-US"/>
        </w:rPr>
      </w:pPr>
    </w:p>
    <w:p w14:paraId="533F7197" w14:textId="77777777" w:rsidR="00FD1CA7" w:rsidRPr="00EB1F99" w:rsidRDefault="00FD1CA7" w:rsidP="00DD0EE8">
      <w:pPr>
        <w:pStyle w:val="BodyText"/>
        <w:rPr>
          <w:lang w:val="en-US"/>
        </w:rPr>
      </w:pPr>
    </w:p>
    <w:p w14:paraId="1C3CCBC1" w14:textId="7FED721B" w:rsidR="00FD1CA7" w:rsidRPr="00EB1F99" w:rsidRDefault="00FD1CA7" w:rsidP="00DD0EE8">
      <w:pPr>
        <w:pStyle w:val="BodyText"/>
        <w:rPr>
          <w:lang w:val="en-US"/>
        </w:rPr>
        <w:sectPr w:rsidR="00FD1CA7" w:rsidRPr="00EB1F99" w:rsidSect="00DD0EE8">
          <w:pgSz w:w="11910" w:h="16840"/>
          <w:pgMar w:top="1418" w:right="851" w:bottom="567" w:left="851" w:header="1128" w:footer="0" w:gutter="0"/>
          <w:cols w:space="720"/>
        </w:sectPr>
      </w:pPr>
    </w:p>
    <w:p w14:paraId="636179C9" w14:textId="77777777" w:rsidR="00896A56" w:rsidRPr="00EB1F99" w:rsidRDefault="00A463A0" w:rsidP="00DD0EE8">
      <w:pPr>
        <w:spacing w:before="85"/>
        <w:ind w:right="569"/>
        <w:rPr>
          <w:b/>
          <w:sz w:val="23"/>
        </w:rPr>
      </w:pPr>
      <w:r w:rsidRPr="00EB1F99">
        <w:rPr>
          <w:b/>
          <w:color w:val="010202"/>
          <w:sz w:val="23"/>
        </w:rPr>
        <w:lastRenderedPageBreak/>
        <w:t>Trees</w:t>
      </w:r>
    </w:p>
    <w:p w14:paraId="2D8A0995" w14:textId="586D28C7" w:rsidR="00896A56" w:rsidRPr="00EB1F99" w:rsidRDefault="00384030" w:rsidP="00DD0EE8">
      <w:pPr>
        <w:pStyle w:val="BodyText"/>
        <w:spacing w:before="117" w:line="237" w:lineRule="auto"/>
        <w:ind w:right="569"/>
        <w:jc w:val="both"/>
      </w:pPr>
      <w:r w:rsidRPr="00EB1F99">
        <w:rPr>
          <w:noProof/>
        </w:rPr>
        <w:drawing>
          <wp:anchor distT="0" distB="0" distL="0" distR="0" simplePos="0" relativeHeight="250708992" behindDoc="0" locked="0" layoutInCell="1" allowOverlap="1" wp14:anchorId="47E3501C" wp14:editId="30082AE1">
            <wp:simplePos x="0" y="0"/>
            <wp:positionH relativeFrom="page">
              <wp:posOffset>767715</wp:posOffset>
            </wp:positionH>
            <wp:positionV relativeFrom="paragraph">
              <wp:posOffset>1384935</wp:posOffset>
            </wp:positionV>
            <wp:extent cx="5663565" cy="1995170"/>
            <wp:effectExtent l="0" t="0" r="0" b="5080"/>
            <wp:wrapTopAndBottom/>
            <wp:docPr id="7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jpeg"/>
                    <pic:cNvPicPr/>
                  </pic:nvPicPr>
                  <pic:blipFill>
                    <a:blip r:embed="rId101" cstate="print"/>
                    <a:stretch>
                      <a:fillRect/>
                    </a:stretch>
                  </pic:blipFill>
                  <pic:spPr>
                    <a:xfrm>
                      <a:off x="0" y="0"/>
                      <a:ext cx="5663565" cy="1995170"/>
                    </a:xfrm>
                    <a:prstGeom prst="rect">
                      <a:avLst/>
                    </a:prstGeom>
                  </pic:spPr>
                </pic:pic>
              </a:graphicData>
            </a:graphic>
          </wp:anchor>
        </w:drawing>
      </w:r>
      <w:r w:rsidRPr="00EB1F99">
        <w:rPr>
          <w:color w:val="010202"/>
        </w:rPr>
        <w:t xml:space="preserve">Trees pose a particular risk to the occupants of a vehicle because they do not deform in the event of a vehicle impact. When the diameter of the trunk of a tree is greater than 8 cm, it falls under </w:t>
      </w:r>
      <w:r w:rsidRPr="00EB1F99">
        <w:rPr>
          <w:b/>
          <w:color w:val="010202"/>
        </w:rPr>
        <w:t>risk class 3</w:t>
      </w:r>
      <w:r w:rsidRPr="00EB1F99">
        <w:rPr>
          <w:color w:val="010202"/>
        </w:rPr>
        <w:t xml:space="preserve">. Young trees typically have a smaller trunk diameter, but in the future will constitute a dangerous obstacle. For this reason, provision should be made for the installation of safety barriers at these locations and the planting of young trees on the pedestrian path boundary should not be recommended, in accordance with the </w:t>
      </w:r>
      <w:proofErr w:type="gramStart"/>
      <w:r w:rsidRPr="00EB1F99">
        <w:rPr>
          <w:color w:val="010202"/>
        </w:rPr>
        <w:t>aforementioned principle</w:t>
      </w:r>
      <w:proofErr w:type="gramEnd"/>
      <w:r w:rsidRPr="00EB1F99">
        <w:rPr>
          <w:color w:val="010202"/>
        </w:rPr>
        <w:t xml:space="preserve"> of removal of obstacles.</w:t>
      </w:r>
    </w:p>
    <w:p w14:paraId="239E72BF" w14:textId="7262EEB9" w:rsidR="00896A56" w:rsidRPr="00EB1F99" w:rsidRDefault="00896A56">
      <w:pPr>
        <w:pStyle w:val="BodyText"/>
        <w:rPr>
          <w:lang w:val="en-US"/>
        </w:rPr>
      </w:pPr>
    </w:p>
    <w:p w14:paraId="10A4C628" w14:textId="77777777" w:rsidR="00896A56" w:rsidRPr="00EB1F99" w:rsidRDefault="00A463A0" w:rsidP="00DD0EE8">
      <w:pPr>
        <w:spacing w:before="231"/>
        <w:rPr>
          <w:b/>
          <w:sz w:val="23"/>
        </w:rPr>
      </w:pPr>
      <w:r w:rsidRPr="00EB1F99">
        <w:rPr>
          <w:b/>
          <w:color w:val="010202"/>
          <w:sz w:val="23"/>
        </w:rPr>
        <w:t>Sound barriers</w:t>
      </w:r>
    </w:p>
    <w:p w14:paraId="1C52ABEC" w14:textId="1EAFC138" w:rsidR="00896A56" w:rsidRPr="00EB1F99" w:rsidRDefault="00A463A0" w:rsidP="00DD0EE8">
      <w:pPr>
        <w:pStyle w:val="BodyText"/>
        <w:tabs>
          <w:tab w:val="left" w:pos="2682"/>
          <w:tab w:val="left" w:pos="3027"/>
          <w:tab w:val="left" w:pos="3509"/>
          <w:tab w:val="left" w:pos="4086"/>
        </w:tabs>
        <w:spacing w:before="119" w:line="237" w:lineRule="auto"/>
        <w:ind w:right="6796"/>
        <w:jc w:val="both"/>
      </w:pPr>
      <w:r w:rsidRPr="00EB1F99">
        <w:rPr>
          <w:noProof/>
        </w:rPr>
        <w:drawing>
          <wp:anchor distT="0" distB="0" distL="0" distR="0" simplePos="0" relativeHeight="250838016" behindDoc="0" locked="0" layoutInCell="1" allowOverlap="1" wp14:anchorId="6D1A3F0B" wp14:editId="4461C1E5">
            <wp:simplePos x="0" y="0"/>
            <wp:positionH relativeFrom="page">
              <wp:posOffset>3005211</wp:posOffset>
            </wp:positionH>
            <wp:positionV relativeFrom="paragraph">
              <wp:posOffset>121920</wp:posOffset>
            </wp:positionV>
            <wp:extent cx="3276600" cy="2184654"/>
            <wp:effectExtent l="0" t="0" r="0" b="6350"/>
            <wp:wrapNone/>
            <wp:docPr id="7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jpeg"/>
                    <pic:cNvPicPr/>
                  </pic:nvPicPr>
                  <pic:blipFill>
                    <a:blip r:embed="rId102" cstate="print"/>
                    <a:stretch>
                      <a:fillRect/>
                    </a:stretch>
                  </pic:blipFill>
                  <pic:spPr>
                    <a:xfrm>
                      <a:off x="0" y="0"/>
                      <a:ext cx="3276600" cy="2184654"/>
                    </a:xfrm>
                    <a:prstGeom prst="rect">
                      <a:avLst/>
                    </a:prstGeom>
                  </pic:spPr>
                </pic:pic>
              </a:graphicData>
            </a:graphic>
          </wp:anchor>
        </w:drawing>
      </w:r>
      <w:r w:rsidRPr="00EB1F99">
        <w:t xml:space="preserve">Sound barriers are usually hazardous positions, in </w:t>
      </w:r>
      <w:r w:rsidRPr="00EB1F99">
        <w:rPr>
          <w:b/>
          <w:bCs/>
        </w:rPr>
        <w:t>risk class 3</w:t>
      </w:r>
      <w:r w:rsidRPr="00EB1F99">
        <w:rPr>
          <w:color w:val="010202"/>
        </w:rPr>
        <w:t xml:space="preserve"> The risk comes from the vertical uprights of the sound barriers which are neither deformable nor do they detach in the event of a vehicle impact.</w:t>
      </w:r>
    </w:p>
    <w:p w14:paraId="2A9A49D6" w14:textId="77777777" w:rsidR="00896A56" w:rsidRPr="00EB1F99" w:rsidRDefault="00896A56">
      <w:pPr>
        <w:pStyle w:val="BodyText"/>
        <w:rPr>
          <w:lang w:val="en-US"/>
        </w:rPr>
      </w:pPr>
    </w:p>
    <w:p w14:paraId="7C0F6D0E" w14:textId="77777777" w:rsidR="00896A56" w:rsidRPr="00EB1F99" w:rsidRDefault="00896A56">
      <w:pPr>
        <w:pStyle w:val="BodyText"/>
        <w:rPr>
          <w:lang w:val="en-US"/>
        </w:rPr>
      </w:pPr>
    </w:p>
    <w:p w14:paraId="76D7BBE0" w14:textId="77777777" w:rsidR="00896A56" w:rsidRPr="00EB1F99" w:rsidRDefault="00896A56">
      <w:pPr>
        <w:pStyle w:val="BodyText"/>
        <w:rPr>
          <w:lang w:val="en-US"/>
        </w:rPr>
      </w:pPr>
    </w:p>
    <w:p w14:paraId="4D4F8213" w14:textId="634DD592" w:rsidR="00896A56" w:rsidRPr="00EB1F99" w:rsidRDefault="00896A56">
      <w:pPr>
        <w:pStyle w:val="BodyText"/>
        <w:rPr>
          <w:lang w:val="en-US"/>
        </w:rPr>
      </w:pPr>
    </w:p>
    <w:p w14:paraId="3C073175" w14:textId="77777777" w:rsidR="00384030" w:rsidRPr="00EB1F99" w:rsidRDefault="00384030">
      <w:pPr>
        <w:pStyle w:val="BodyText"/>
        <w:rPr>
          <w:lang w:val="en-US"/>
        </w:rPr>
      </w:pPr>
    </w:p>
    <w:p w14:paraId="7E3DFCEC" w14:textId="77777777" w:rsidR="00896A56" w:rsidRPr="00EB1F99" w:rsidRDefault="00896A56">
      <w:pPr>
        <w:pStyle w:val="BodyText"/>
        <w:rPr>
          <w:lang w:val="en-US"/>
        </w:rPr>
      </w:pPr>
    </w:p>
    <w:p w14:paraId="2B1CEAC3" w14:textId="77777777" w:rsidR="00896A56" w:rsidRPr="00EB1F99" w:rsidRDefault="00896A56" w:rsidP="00DD0EE8">
      <w:pPr>
        <w:pStyle w:val="BodyText"/>
        <w:rPr>
          <w:lang w:val="en-US"/>
        </w:rPr>
      </w:pPr>
    </w:p>
    <w:p w14:paraId="0F670C97" w14:textId="77777777" w:rsidR="00896A56" w:rsidRPr="00EB1F99" w:rsidRDefault="00A463A0" w:rsidP="00DD0EE8">
      <w:pPr>
        <w:ind w:right="569"/>
        <w:rPr>
          <w:b/>
          <w:sz w:val="23"/>
        </w:rPr>
      </w:pPr>
      <w:r w:rsidRPr="00EB1F99">
        <w:rPr>
          <w:b/>
          <w:color w:val="010202"/>
          <w:sz w:val="23"/>
        </w:rPr>
        <w:t>Non-deformable solid obstacles perpendicular to the road</w:t>
      </w:r>
    </w:p>
    <w:p w14:paraId="7F5AB6D9" w14:textId="5A173737" w:rsidR="00896A56" w:rsidRPr="00EB1F99" w:rsidRDefault="00A463A0" w:rsidP="00DD0EE8">
      <w:pPr>
        <w:pStyle w:val="BodyText"/>
        <w:spacing w:before="117" w:line="237" w:lineRule="auto"/>
        <w:ind w:right="569" w:hanging="1"/>
        <w:jc w:val="both"/>
        <w:rPr>
          <w:color w:val="010202"/>
        </w:rPr>
      </w:pPr>
      <w:r w:rsidRPr="00EB1F99">
        <w:rPr>
          <w:color w:val="010202"/>
        </w:rPr>
        <w:t xml:space="preserve">Solid obstacles are hazardous positions, which do not deform when impacted by a vehicle. Examples of solid obstacles perpendicular to the road are the starting point of a retaining wall, concrete pedestals, buildings, etc. Such obstacles fall under </w:t>
      </w:r>
      <w:r w:rsidRPr="00EB1F99">
        <w:rPr>
          <w:b/>
          <w:color w:val="010202"/>
        </w:rPr>
        <w:t>risk class 3</w:t>
      </w:r>
      <w:r w:rsidRPr="00EB1F99">
        <w:rPr>
          <w:color w:val="010202"/>
        </w:rPr>
        <w:t>.</w:t>
      </w:r>
    </w:p>
    <w:p w14:paraId="47AE2BB2" w14:textId="7FCF2905" w:rsidR="00384030" w:rsidRPr="00EB1F99" w:rsidRDefault="00384030" w:rsidP="00DD0EE8">
      <w:pPr>
        <w:pStyle w:val="BodyText"/>
        <w:rPr>
          <w:lang w:val="el-GR"/>
        </w:rPr>
      </w:pPr>
    </w:p>
    <w:p w14:paraId="4965B175" w14:textId="77777777" w:rsidR="00384030" w:rsidRPr="00EB1F99" w:rsidRDefault="00384030" w:rsidP="00DD0EE8">
      <w:pPr>
        <w:pStyle w:val="BodyText"/>
        <w:rPr>
          <w:lang w:val="el-GR"/>
        </w:rPr>
      </w:pPr>
    </w:p>
    <w:p w14:paraId="5625934C" w14:textId="77777777" w:rsidR="00443ACD" w:rsidRPr="00EB1F99" w:rsidRDefault="00443ACD" w:rsidP="00DD0EE8">
      <w:pPr>
        <w:pStyle w:val="BodyText"/>
        <w:rPr>
          <w:lang w:val="el-GR"/>
        </w:rPr>
        <w:sectPr w:rsidR="00443ACD" w:rsidRPr="00EB1F99" w:rsidSect="00DD0EE8">
          <w:pgSz w:w="11910" w:h="16840"/>
          <w:pgMar w:top="1418" w:right="851" w:bottom="567" w:left="851" w:header="1128" w:footer="0" w:gutter="0"/>
          <w:cols w:space="720"/>
        </w:sectPr>
      </w:pPr>
    </w:p>
    <w:p w14:paraId="7A90BD2C" w14:textId="77777777" w:rsidR="00896A56" w:rsidRPr="00EB1F99" w:rsidRDefault="00896A56">
      <w:pPr>
        <w:pStyle w:val="BodyText"/>
        <w:rPr>
          <w:lang w:val="el-GR"/>
        </w:rPr>
      </w:pPr>
    </w:p>
    <w:p w14:paraId="1DB636C6" w14:textId="77777777" w:rsidR="00896A56" w:rsidRPr="00EB1F99" w:rsidRDefault="00896A56">
      <w:pPr>
        <w:pStyle w:val="BodyText"/>
        <w:rPr>
          <w:lang w:val="el-GR"/>
        </w:rPr>
      </w:pPr>
    </w:p>
    <w:p w14:paraId="72601215" w14:textId="77777777" w:rsidR="00896A56" w:rsidRPr="00EB1F99" w:rsidRDefault="00896A56" w:rsidP="00DD0EE8">
      <w:pPr>
        <w:pStyle w:val="BodyText"/>
        <w:rPr>
          <w:lang w:val="el-GR"/>
        </w:rPr>
      </w:pPr>
    </w:p>
    <w:p w14:paraId="6AA2ACC2" w14:textId="77777777" w:rsidR="00896A56" w:rsidRPr="00EB1F99" w:rsidRDefault="00A463A0" w:rsidP="00DD0EE8">
      <w:pPr>
        <w:pStyle w:val="BodyText"/>
        <w:ind w:left="851"/>
      </w:pPr>
      <w:r w:rsidRPr="00EB1F99">
        <w:rPr>
          <w:noProof/>
        </w:rPr>
        <w:drawing>
          <wp:inline distT="0" distB="0" distL="0" distR="0" wp14:anchorId="22FBEB63" wp14:editId="755844F5">
            <wp:extent cx="5565648" cy="3922776"/>
            <wp:effectExtent l="0" t="0" r="0" b="0"/>
            <wp:docPr id="8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103" cstate="print"/>
                    <a:stretch>
                      <a:fillRect/>
                    </a:stretch>
                  </pic:blipFill>
                  <pic:spPr>
                    <a:xfrm>
                      <a:off x="0" y="0"/>
                      <a:ext cx="5565648" cy="3922776"/>
                    </a:xfrm>
                    <a:prstGeom prst="rect">
                      <a:avLst/>
                    </a:prstGeom>
                  </pic:spPr>
                </pic:pic>
              </a:graphicData>
            </a:graphic>
          </wp:inline>
        </w:drawing>
      </w:r>
    </w:p>
    <w:p w14:paraId="7DCA7580" w14:textId="77777777" w:rsidR="00896A56" w:rsidRPr="00EB1F99" w:rsidRDefault="00896A56">
      <w:pPr>
        <w:pStyle w:val="BodyText"/>
        <w:rPr>
          <w:lang w:val="el-GR"/>
        </w:rPr>
      </w:pPr>
    </w:p>
    <w:p w14:paraId="5B0AA656" w14:textId="77777777" w:rsidR="00896A56" w:rsidRPr="00EB1F99" w:rsidRDefault="00896A56">
      <w:pPr>
        <w:pStyle w:val="BodyText"/>
        <w:rPr>
          <w:lang w:val="el-GR"/>
        </w:rPr>
      </w:pPr>
    </w:p>
    <w:p w14:paraId="429C0E61" w14:textId="77777777" w:rsidR="00896A56" w:rsidRPr="00EB1F99" w:rsidRDefault="00A463A0" w:rsidP="00DD0EE8">
      <w:pPr>
        <w:spacing w:before="90"/>
        <w:ind w:left="567" w:right="2"/>
        <w:rPr>
          <w:b/>
          <w:sz w:val="23"/>
        </w:rPr>
      </w:pPr>
      <w:r w:rsidRPr="00EB1F99">
        <w:rPr>
          <w:b/>
          <w:color w:val="010202"/>
          <w:sz w:val="23"/>
        </w:rPr>
        <w:t>Solid street lighting posts, posts</w:t>
      </w:r>
    </w:p>
    <w:p w14:paraId="77E0709B" w14:textId="77777777" w:rsidR="00896A56" w:rsidRPr="00EB1F99" w:rsidRDefault="00A463A0" w:rsidP="00DD0EE8">
      <w:pPr>
        <w:pStyle w:val="BodyText"/>
        <w:spacing w:before="118" w:line="237" w:lineRule="auto"/>
        <w:ind w:left="567" w:right="2" w:hanging="1"/>
        <w:jc w:val="both"/>
      </w:pPr>
      <w:r w:rsidRPr="00EB1F99">
        <w:rPr>
          <w:color w:val="010202"/>
        </w:rPr>
        <w:t>Street lighting posts pose a particular risk to occupants of a vehicle (</w:t>
      </w:r>
      <w:r w:rsidRPr="00EB1F99">
        <w:rPr>
          <w:b/>
          <w:color w:val="010202"/>
        </w:rPr>
        <w:t>risk class 3</w:t>
      </w:r>
      <w:r w:rsidRPr="00EB1F99">
        <w:rPr>
          <w:color w:val="010202"/>
        </w:rPr>
        <w:t xml:space="preserve">) because during vehicle </w:t>
      </w:r>
      <w:proofErr w:type="gramStart"/>
      <w:r w:rsidRPr="00EB1F99">
        <w:rPr>
          <w:color w:val="010202"/>
        </w:rPr>
        <w:t>impact</w:t>
      </w:r>
      <w:proofErr w:type="gramEnd"/>
      <w:r w:rsidRPr="00EB1F99">
        <w:rPr>
          <w:color w:val="010202"/>
        </w:rPr>
        <w:t xml:space="preserve"> they do not deform and do not absorb energy (passive posts). For this reason, they are considered as “solid obstacles perpendicular to the road”.</w:t>
      </w:r>
    </w:p>
    <w:p w14:paraId="784CF48C" w14:textId="4822BBEB" w:rsidR="00896A56" w:rsidRPr="00EB1F99" w:rsidRDefault="00A463A0" w:rsidP="00DD0EE8">
      <w:pPr>
        <w:pStyle w:val="BodyText"/>
      </w:pPr>
      <w:r w:rsidRPr="00EB1F99">
        <w:rPr>
          <w:noProof/>
        </w:rPr>
        <mc:AlternateContent>
          <mc:Choice Requires="wpg">
            <w:drawing>
              <wp:anchor distT="0" distB="0" distL="0" distR="0" simplePos="0" relativeHeight="250776576" behindDoc="0" locked="0" layoutInCell="1" allowOverlap="1" wp14:anchorId="547FA00F" wp14:editId="565A51E1">
                <wp:simplePos x="0" y="0"/>
                <wp:positionH relativeFrom="page">
                  <wp:posOffset>1092102</wp:posOffset>
                </wp:positionH>
                <wp:positionV relativeFrom="paragraph">
                  <wp:posOffset>171450</wp:posOffset>
                </wp:positionV>
                <wp:extent cx="5789295" cy="1941195"/>
                <wp:effectExtent l="0" t="0" r="1905" b="1905"/>
                <wp:wrapTopAndBottom/>
                <wp:docPr id="234"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9295" cy="1941195"/>
                          <a:chOff x="1145" y="270"/>
                          <a:chExt cx="9117" cy="3057"/>
                        </a:xfrm>
                      </wpg:grpSpPr>
                      <pic:pic xmlns:pic="http://schemas.openxmlformats.org/drawingml/2006/picture">
                        <pic:nvPicPr>
                          <pic:cNvPr id="235" name="Picture 1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144" y="270"/>
                            <a:ext cx="4593" cy="3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738" y="320"/>
                            <a:ext cx="4523" cy="3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76EC16" id="Group 171" o:spid="_x0000_s1026" style="position:absolute;margin-left:86pt;margin-top:13.5pt;width:455.85pt;height:152.85pt;z-index:250776576;mso-wrap-distance-left:0;mso-wrap-distance-right:0;mso-position-horizontal-relative:page" coordorigin="1145,270" coordsize="9117,3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">
                <v:shape id="Picture 173" o:spid="_x0000_s1027" type="#_x0000_t75" style="position:absolute;left:1144;top:270;width:4593;height: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">
                  <v:imagedata r:id="rId106" o:title=""/>
                </v:shape>
                <v:shape id="Picture 172" o:spid="_x0000_s1028" type="#_x0000_t75" style="position:absolute;left:5738;top:320;width:4523;height: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">
                  <v:imagedata r:id="rId107" o:title=""/>
                </v:shape>
                <w10:wrap type="topAndBottom" anchorx="page"/>
              </v:group>
            </w:pict>
          </mc:Fallback>
        </mc:AlternateContent>
      </w:r>
    </w:p>
    <w:p w14:paraId="3B4EA402" w14:textId="77777777" w:rsidR="00896A56" w:rsidRPr="00EB1F99" w:rsidRDefault="00A463A0" w:rsidP="00DD0EE8">
      <w:pPr>
        <w:spacing w:before="31"/>
        <w:ind w:left="851"/>
        <w:rPr>
          <w:rFonts w:ascii="Arial" w:hAnsi="Arial"/>
          <w:b/>
          <w:sz w:val="19"/>
        </w:rPr>
      </w:pPr>
      <w:r w:rsidRPr="00EB1F99">
        <w:rPr>
          <w:rFonts w:ascii="Arial" w:hAnsi="Arial"/>
          <w:b/>
          <w:color w:val="010202"/>
          <w:sz w:val="19"/>
        </w:rPr>
        <w:t>Solid posts – risk class 3</w:t>
      </w:r>
    </w:p>
    <w:p w14:paraId="52F6B206" w14:textId="77777777" w:rsidR="00896A56" w:rsidRPr="00EB1F99" w:rsidRDefault="00896A56">
      <w:pPr>
        <w:pStyle w:val="BodyText"/>
        <w:rPr>
          <w:lang w:val="en-US"/>
        </w:rPr>
      </w:pPr>
    </w:p>
    <w:p w14:paraId="5D186D17" w14:textId="77777777" w:rsidR="00896A56" w:rsidRPr="00EB1F99" w:rsidRDefault="00A463A0" w:rsidP="00DD0EE8">
      <w:pPr>
        <w:pStyle w:val="BodyText"/>
        <w:spacing w:before="124" w:line="237" w:lineRule="auto"/>
        <w:ind w:left="567" w:right="2"/>
        <w:jc w:val="both"/>
      </w:pPr>
      <w:r w:rsidRPr="00EB1F99">
        <w:rPr>
          <w:color w:val="010202"/>
        </w:rPr>
        <w:t xml:space="preserve">The behaviour of the posts during the impact of a vehicle shall be a function of the anchoring of the bearing point, its </w:t>
      </w:r>
      <w:proofErr w:type="gramStart"/>
      <w:r w:rsidRPr="00EB1F99">
        <w:rPr>
          <w:color w:val="010202"/>
        </w:rPr>
        <w:t>cross-section</w:t>
      </w:r>
      <w:proofErr w:type="gramEnd"/>
      <w:r w:rsidRPr="00EB1F99">
        <w:rPr>
          <w:color w:val="010202"/>
        </w:rPr>
        <w:t xml:space="preserve"> and its construction material. So, when the street lighting posts</w:t>
      </w:r>
    </w:p>
    <w:p w14:paraId="27B59556" w14:textId="77777777" w:rsidR="00896A56" w:rsidRPr="00EB1F99" w:rsidRDefault="00896A56">
      <w:pPr>
        <w:spacing w:line="237" w:lineRule="auto"/>
        <w:jc w:val="both"/>
        <w:rPr>
          <w:lang w:val="en-US"/>
        </w:rPr>
      </w:pPr>
    </w:p>
    <w:p w14:paraId="0D1DEE30" w14:textId="2E3E50FC" w:rsidR="00B851C0" w:rsidRPr="00EB1F99" w:rsidRDefault="00B851C0">
      <w:pPr>
        <w:spacing w:line="237" w:lineRule="auto"/>
        <w:jc w:val="both"/>
        <w:rPr>
          <w:lang w:val="en-US"/>
        </w:rPr>
        <w:sectPr w:rsidR="00B851C0" w:rsidRPr="00EB1F99" w:rsidSect="00DD0EE8">
          <w:pgSz w:w="11910" w:h="16840"/>
          <w:pgMar w:top="1418" w:right="851" w:bottom="567" w:left="851" w:header="1128" w:footer="0" w:gutter="0"/>
          <w:cols w:space="720"/>
        </w:sectPr>
      </w:pPr>
    </w:p>
    <w:p w14:paraId="50477151" w14:textId="77777777" w:rsidR="00896A56" w:rsidRPr="00EB1F99" w:rsidRDefault="00896A56" w:rsidP="00DD0EE8">
      <w:pPr>
        <w:pStyle w:val="BodyText"/>
        <w:rPr>
          <w:lang w:val="en-US"/>
        </w:rPr>
      </w:pPr>
    </w:p>
    <w:p w14:paraId="3ECD5DE9" w14:textId="57944CF2" w:rsidR="00896A56" w:rsidRPr="00EB1F99" w:rsidRDefault="00A463A0" w:rsidP="00DD0EE8">
      <w:pPr>
        <w:spacing w:before="91"/>
        <w:ind w:right="569"/>
        <w:jc w:val="both"/>
        <w:rPr>
          <w:b/>
        </w:rPr>
      </w:pPr>
      <w:r w:rsidRPr="00EB1F99">
        <w:rPr>
          <w:color w:val="010202"/>
          <w:sz w:val="23"/>
        </w:rPr>
        <w:t xml:space="preserve">during vehicle impact </w:t>
      </w:r>
      <w:r w:rsidRPr="00EB1F99">
        <w:rPr>
          <w:b/>
          <w:color w:val="010202"/>
          <w:sz w:val="23"/>
        </w:rPr>
        <w:t>do not deform but deform</w:t>
      </w:r>
      <w:r w:rsidRPr="00EB1F99">
        <w:rPr>
          <w:color w:val="010202"/>
          <w:sz w:val="23"/>
        </w:rPr>
        <w:t xml:space="preserve">, they fall under </w:t>
      </w:r>
      <w:r w:rsidRPr="00EB1F99">
        <w:rPr>
          <w:color w:val="010202"/>
        </w:rPr>
        <w:t>risk class 4</w:t>
      </w:r>
      <w:r w:rsidRPr="00EB1F99">
        <w:rPr>
          <w:b/>
          <w:color w:val="010202"/>
        </w:rPr>
        <w:t>.</w:t>
      </w:r>
    </w:p>
    <w:p w14:paraId="67987ECC" w14:textId="77777777" w:rsidR="00896A56" w:rsidRPr="00EB1F99" w:rsidRDefault="00A463A0" w:rsidP="00DD0EE8">
      <w:pPr>
        <w:pStyle w:val="BodyText"/>
      </w:pPr>
      <w:r w:rsidRPr="00EB1F99">
        <w:rPr>
          <w:noProof/>
        </w:rPr>
        <w:drawing>
          <wp:anchor distT="0" distB="0" distL="0" distR="0" simplePos="0" relativeHeight="250715136" behindDoc="0" locked="0" layoutInCell="1" allowOverlap="1" wp14:anchorId="3F2C3145" wp14:editId="62040DB6">
            <wp:simplePos x="0" y="0"/>
            <wp:positionH relativeFrom="page">
              <wp:posOffset>1699260</wp:posOffset>
            </wp:positionH>
            <wp:positionV relativeFrom="paragraph">
              <wp:posOffset>170180</wp:posOffset>
            </wp:positionV>
            <wp:extent cx="4141470" cy="3100070"/>
            <wp:effectExtent l="0" t="0" r="0" b="5080"/>
            <wp:wrapTopAndBottom/>
            <wp:docPr id="8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1.jpeg"/>
                    <pic:cNvPicPr/>
                  </pic:nvPicPr>
                  <pic:blipFill>
                    <a:blip r:embed="rId108" cstate="print"/>
                    <a:stretch>
                      <a:fillRect/>
                    </a:stretch>
                  </pic:blipFill>
                  <pic:spPr>
                    <a:xfrm>
                      <a:off x="0" y="0"/>
                      <a:ext cx="4141470" cy="3100070"/>
                    </a:xfrm>
                    <a:prstGeom prst="rect">
                      <a:avLst/>
                    </a:prstGeom>
                  </pic:spPr>
                </pic:pic>
              </a:graphicData>
            </a:graphic>
          </wp:anchor>
        </w:drawing>
      </w:r>
    </w:p>
    <w:p w14:paraId="60453911" w14:textId="5ACC749E" w:rsidR="00896A56" w:rsidRPr="00EB1F99" w:rsidRDefault="00A463A0" w:rsidP="00DD0EE8">
      <w:pPr>
        <w:spacing w:before="67"/>
        <w:ind w:left="1843"/>
        <w:rPr>
          <w:rFonts w:ascii="Symbol" w:hAnsi="Symbol"/>
          <w:b/>
          <w:sz w:val="19"/>
        </w:rPr>
      </w:pPr>
      <w:r w:rsidRPr="00EB1F99">
        <w:rPr>
          <w:rFonts w:ascii="Arial" w:hAnsi="Arial"/>
          <w:b/>
          <w:color w:val="010202"/>
          <w:sz w:val="19"/>
        </w:rPr>
        <w:t xml:space="preserve">Solid street lighting post </w:t>
      </w:r>
      <w:r w:rsidRPr="00EB1F99">
        <w:rPr>
          <w:rFonts w:ascii="Symbol" w:hAnsi="Symbol"/>
          <w:b/>
          <w:color w:val="010202"/>
          <w:sz w:val="19"/>
        </w:rPr>
        <w:t></w:t>
      </w:r>
      <w:r w:rsidRPr="00EB1F99">
        <w:rPr>
          <w:b/>
          <w:color w:val="010202"/>
          <w:sz w:val="19"/>
        </w:rPr>
        <w:t xml:space="preserve"> </w:t>
      </w:r>
      <w:r w:rsidRPr="00EB1F99">
        <w:rPr>
          <w:rFonts w:ascii="Arial" w:hAnsi="Arial"/>
          <w:b/>
          <w:color w:val="010202"/>
          <w:sz w:val="19"/>
        </w:rPr>
        <w:t xml:space="preserve">deformable street lighting post </w:t>
      </w:r>
      <w:r w:rsidRPr="00EB1F99">
        <w:rPr>
          <w:rFonts w:ascii="Symbol" w:hAnsi="Symbol"/>
          <w:b/>
          <w:color w:val="010202"/>
          <w:sz w:val="19"/>
        </w:rPr>
        <w:t></w:t>
      </w:r>
    </w:p>
    <w:p w14:paraId="5AAB1CA9" w14:textId="77777777" w:rsidR="00896A56" w:rsidRPr="00EB1F99" w:rsidRDefault="00A463A0" w:rsidP="00DD0EE8">
      <w:pPr>
        <w:tabs>
          <w:tab w:val="left" w:pos="5103"/>
        </w:tabs>
        <w:spacing w:before="97"/>
        <w:ind w:left="1843"/>
        <w:rPr>
          <w:rFonts w:ascii="Arial" w:hAnsi="Arial"/>
          <w:b/>
          <w:sz w:val="19"/>
        </w:rPr>
      </w:pPr>
      <w:r w:rsidRPr="00EB1F99">
        <w:rPr>
          <w:rFonts w:ascii="Arial" w:hAnsi="Arial"/>
          <w:b/>
          <w:color w:val="010202"/>
          <w:sz w:val="19"/>
        </w:rPr>
        <w:t>Risk class 3</w:t>
      </w:r>
      <w:r w:rsidRPr="00EB1F99">
        <w:rPr>
          <w:rFonts w:ascii="Arial" w:hAnsi="Arial"/>
          <w:b/>
          <w:color w:val="010202"/>
          <w:sz w:val="19"/>
        </w:rPr>
        <w:tab/>
        <w:t>Risk class 4</w:t>
      </w:r>
    </w:p>
    <w:p w14:paraId="71777747" w14:textId="77777777" w:rsidR="00896A56" w:rsidRPr="00EB1F99" w:rsidRDefault="00896A56">
      <w:pPr>
        <w:pStyle w:val="BodyText"/>
        <w:rPr>
          <w:lang w:val="en-US"/>
        </w:rPr>
      </w:pPr>
    </w:p>
    <w:p w14:paraId="0F27D09D" w14:textId="77777777" w:rsidR="00896A56" w:rsidRPr="00EB1F99" w:rsidRDefault="00896A56" w:rsidP="00DD0EE8">
      <w:pPr>
        <w:pStyle w:val="BodyText"/>
        <w:rPr>
          <w:lang w:val="en-US"/>
        </w:rPr>
      </w:pPr>
    </w:p>
    <w:p w14:paraId="057AC738" w14:textId="77777777" w:rsidR="00896A56" w:rsidRPr="00EB1F99" w:rsidRDefault="00A463A0" w:rsidP="00DD0EE8">
      <w:pPr>
        <w:ind w:right="569"/>
        <w:jc w:val="both"/>
        <w:rPr>
          <w:b/>
          <w:sz w:val="23"/>
        </w:rPr>
      </w:pPr>
      <w:r w:rsidRPr="00EB1F99">
        <w:rPr>
          <w:b/>
          <w:color w:val="010202"/>
          <w:sz w:val="23"/>
        </w:rPr>
        <w:t>Solid signpost uprights</w:t>
      </w:r>
    </w:p>
    <w:p w14:paraId="52395AF4" w14:textId="2A134588" w:rsidR="00896A56" w:rsidRPr="00EB1F99" w:rsidRDefault="00A463A0" w:rsidP="00DD0EE8">
      <w:pPr>
        <w:pStyle w:val="BodyText"/>
        <w:spacing w:before="117" w:line="237" w:lineRule="auto"/>
        <w:ind w:right="569"/>
        <w:jc w:val="both"/>
      </w:pPr>
      <w:r w:rsidRPr="00EB1F99">
        <w:rPr>
          <w:color w:val="010202"/>
        </w:rPr>
        <w:t>Uprights pose a particular risk to occupants of a vehicle (</w:t>
      </w:r>
      <w:r w:rsidRPr="00EB1F99">
        <w:rPr>
          <w:b/>
          <w:color w:val="010202"/>
        </w:rPr>
        <w:t>risk class 3</w:t>
      </w:r>
      <w:r w:rsidRPr="00EB1F99">
        <w:rPr>
          <w:color w:val="010202"/>
        </w:rPr>
        <w:t>), when they are not passive (</w:t>
      </w:r>
      <w:r w:rsidRPr="00EB1F99">
        <w:rPr>
          <w:b/>
          <w:color w:val="010202"/>
        </w:rPr>
        <w:t>neither detachable from their base nor deformable by absorption of kinetic energy)</w:t>
      </w:r>
      <w:r w:rsidRPr="00EB1F99">
        <w:rPr>
          <w:color w:val="010202"/>
        </w:rPr>
        <w:t>. Their impact behaviour is a function of the anchoring of the bearing point, its cross-section and construction material.</w:t>
      </w:r>
    </w:p>
    <w:p w14:paraId="7D631189" w14:textId="77777777" w:rsidR="00896A56" w:rsidRPr="00EB1F99" w:rsidRDefault="00896A56" w:rsidP="00DD0EE8">
      <w:pPr>
        <w:pStyle w:val="BodyText"/>
        <w:rPr>
          <w:lang w:val="en-US"/>
        </w:rPr>
      </w:pPr>
    </w:p>
    <w:p w14:paraId="5CA4BF3C" w14:textId="77777777" w:rsidR="00896A56" w:rsidRPr="00EB1F99" w:rsidRDefault="00A463A0" w:rsidP="00DD0EE8">
      <w:pPr>
        <w:spacing w:before="1" w:line="237" w:lineRule="auto"/>
        <w:ind w:right="569" w:hanging="1"/>
        <w:jc w:val="both"/>
        <w:rPr>
          <w:sz w:val="23"/>
        </w:rPr>
      </w:pPr>
      <w:r w:rsidRPr="00EB1F99">
        <w:rPr>
          <w:color w:val="010202"/>
          <w:sz w:val="23"/>
        </w:rPr>
        <w:t xml:space="preserve">The sign post uprights (load-bearing structures from beams or tubular structures) which during the impact of a passenger car </w:t>
      </w:r>
      <w:r w:rsidRPr="00EB1F99">
        <w:rPr>
          <w:b/>
          <w:bCs/>
          <w:color w:val="010202"/>
          <w:sz w:val="23"/>
        </w:rPr>
        <w:t>do not deform</w:t>
      </w:r>
      <w:r w:rsidRPr="00EB1F99">
        <w:rPr>
          <w:color w:val="010202"/>
          <w:sz w:val="23"/>
        </w:rPr>
        <w:t xml:space="preserve">, fall under </w:t>
      </w:r>
      <w:r w:rsidRPr="00EB1F99">
        <w:rPr>
          <w:b/>
          <w:bCs/>
          <w:color w:val="010202"/>
          <w:sz w:val="23"/>
        </w:rPr>
        <w:t>risk category</w:t>
      </w:r>
      <w:r w:rsidRPr="00EB1F99">
        <w:rPr>
          <w:color w:val="010202"/>
          <w:sz w:val="23"/>
        </w:rPr>
        <w:t xml:space="preserve"> </w:t>
      </w:r>
      <w:r w:rsidRPr="00EB1F99">
        <w:rPr>
          <w:b/>
          <w:bCs/>
          <w:color w:val="010202"/>
          <w:sz w:val="23"/>
        </w:rPr>
        <w:t>class</w:t>
      </w:r>
      <w:r w:rsidRPr="00EB1F99">
        <w:rPr>
          <w:color w:val="010202"/>
          <w:sz w:val="23"/>
        </w:rPr>
        <w:t xml:space="preserve"> 3.</w:t>
      </w:r>
    </w:p>
    <w:p w14:paraId="37495469" w14:textId="77777777" w:rsidR="00896A56" w:rsidRPr="00EB1F99" w:rsidRDefault="00896A56" w:rsidP="00DD0EE8">
      <w:pPr>
        <w:pStyle w:val="BodyText"/>
        <w:rPr>
          <w:lang w:val="en-US"/>
        </w:rPr>
      </w:pPr>
    </w:p>
    <w:p w14:paraId="13382467" w14:textId="43EE0145" w:rsidR="00896A56" w:rsidRPr="00EB1F99" w:rsidRDefault="00A463A0" w:rsidP="00DD0EE8">
      <w:pPr>
        <w:pStyle w:val="BodyText"/>
        <w:spacing w:line="237" w:lineRule="auto"/>
        <w:ind w:right="569"/>
        <w:jc w:val="both"/>
        <w:rPr>
          <w:color w:val="010202"/>
        </w:rPr>
      </w:pPr>
      <w:r w:rsidRPr="00EB1F99">
        <w:rPr>
          <w:color w:val="010202"/>
        </w:rPr>
        <w:t xml:space="preserve">The </w:t>
      </w:r>
      <w:r w:rsidRPr="00EB1F99">
        <w:rPr>
          <w:b/>
          <w:color w:val="010202"/>
        </w:rPr>
        <w:t>non-deformable uprights</w:t>
      </w:r>
      <w:r w:rsidRPr="00EB1F99">
        <w:rPr>
          <w:color w:val="010202"/>
        </w:rPr>
        <w:t>, for example with an external diameter &gt;76 mm and wall thickness &gt;2.9 mm, in case of impact essentially cannot receive energy and deform. For this reason, they are equivalent to ‘solid roadside barriers’ (</w:t>
      </w:r>
      <w:r w:rsidRPr="00EB1F99">
        <w:rPr>
          <w:b/>
          <w:color w:val="010202"/>
        </w:rPr>
        <w:t>risk class 3</w:t>
      </w:r>
      <w:r w:rsidRPr="00EB1F99">
        <w:rPr>
          <w:color w:val="010202"/>
        </w:rPr>
        <w:t>).</w:t>
      </w:r>
    </w:p>
    <w:p w14:paraId="1CB38511" w14:textId="2E049E37" w:rsidR="00B851C0" w:rsidRPr="00EB1F99" w:rsidRDefault="00B851C0" w:rsidP="00DD0EE8">
      <w:pPr>
        <w:pStyle w:val="BodyText"/>
        <w:rPr>
          <w:lang w:val="en-US"/>
        </w:rPr>
      </w:pPr>
    </w:p>
    <w:p w14:paraId="023670F0" w14:textId="77777777" w:rsidR="00B851C0" w:rsidRPr="00EB1F99" w:rsidRDefault="00B851C0" w:rsidP="00DD0EE8">
      <w:pPr>
        <w:pStyle w:val="BodyText"/>
        <w:rPr>
          <w:lang w:val="en-US"/>
        </w:rPr>
      </w:pPr>
    </w:p>
    <w:p w14:paraId="6BD9383D" w14:textId="77777777" w:rsidR="00896A56" w:rsidRPr="00EB1F99" w:rsidRDefault="00896A56" w:rsidP="00DD0EE8">
      <w:pPr>
        <w:pStyle w:val="BodyText"/>
        <w:rPr>
          <w:lang w:val="en-US"/>
        </w:rPr>
      </w:pPr>
    </w:p>
    <w:p w14:paraId="0FB629B6" w14:textId="77777777" w:rsidR="00896A56" w:rsidRPr="00EB1F99" w:rsidRDefault="00896A56" w:rsidP="00DD0EE8">
      <w:pPr>
        <w:pStyle w:val="BodyText"/>
        <w:rPr>
          <w:lang w:val="en-US"/>
        </w:rPr>
        <w:sectPr w:rsidR="00896A56" w:rsidRPr="00EB1F99" w:rsidSect="00DD0EE8">
          <w:pgSz w:w="11910" w:h="16840"/>
          <w:pgMar w:top="1418" w:right="851" w:bottom="567" w:left="851" w:header="1128" w:footer="0" w:gutter="0"/>
          <w:cols w:space="720"/>
        </w:sectPr>
      </w:pPr>
    </w:p>
    <w:p w14:paraId="5A6AD9B9" w14:textId="77777777" w:rsidR="00896A56" w:rsidRPr="00EB1F99" w:rsidRDefault="00896A56">
      <w:pPr>
        <w:pStyle w:val="BodyText"/>
        <w:rPr>
          <w:lang w:val="en-US"/>
        </w:rPr>
      </w:pPr>
    </w:p>
    <w:p w14:paraId="502F674C" w14:textId="77777777" w:rsidR="00896A56" w:rsidRPr="00EB1F99" w:rsidRDefault="00896A56" w:rsidP="00DD0EE8">
      <w:pPr>
        <w:pStyle w:val="BodyText"/>
        <w:rPr>
          <w:lang w:val="en-US"/>
        </w:rPr>
      </w:pPr>
    </w:p>
    <w:p w14:paraId="459AA753" w14:textId="77777777" w:rsidR="00896A56" w:rsidRPr="00EB1F99" w:rsidRDefault="00A463A0" w:rsidP="00DD0EE8">
      <w:pPr>
        <w:pStyle w:val="BodyText"/>
        <w:ind w:left="709"/>
        <w:rPr>
          <w:sz w:val="20"/>
        </w:rPr>
      </w:pPr>
      <w:r w:rsidRPr="00EB1F99">
        <w:rPr>
          <w:noProof/>
          <w:sz w:val="20"/>
        </w:rPr>
        <w:drawing>
          <wp:inline distT="0" distB="0" distL="0" distR="0" wp14:anchorId="2EA0E7AD" wp14:editId="508EEB50">
            <wp:extent cx="5747628" cy="2038350"/>
            <wp:effectExtent l="0" t="0" r="0" b="0"/>
            <wp:docPr id="8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2.jpeg"/>
                    <pic:cNvPicPr/>
                  </pic:nvPicPr>
                  <pic:blipFill>
                    <a:blip r:embed="rId109" cstate="print"/>
                    <a:stretch>
                      <a:fillRect/>
                    </a:stretch>
                  </pic:blipFill>
                  <pic:spPr>
                    <a:xfrm>
                      <a:off x="0" y="0"/>
                      <a:ext cx="5747628" cy="2038350"/>
                    </a:xfrm>
                    <a:prstGeom prst="rect">
                      <a:avLst/>
                    </a:prstGeom>
                  </pic:spPr>
                </pic:pic>
              </a:graphicData>
            </a:graphic>
          </wp:inline>
        </w:drawing>
      </w:r>
    </w:p>
    <w:p w14:paraId="5911F763" w14:textId="77777777" w:rsidR="00896A56" w:rsidRPr="00EB1F99" w:rsidRDefault="00A463A0" w:rsidP="00DD0EE8">
      <w:pPr>
        <w:tabs>
          <w:tab w:val="left" w:pos="4962"/>
        </w:tabs>
        <w:spacing w:before="97"/>
        <w:ind w:left="709"/>
        <w:rPr>
          <w:rFonts w:ascii="Symbol" w:hAnsi="Symbol"/>
          <w:b/>
          <w:sz w:val="19"/>
        </w:rPr>
      </w:pPr>
      <w:r w:rsidRPr="00EB1F99">
        <w:rPr>
          <w:rFonts w:ascii="Arial" w:hAnsi="Arial"/>
          <w:b/>
          <w:color w:val="010202"/>
          <w:sz w:val="19"/>
        </w:rPr>
        <w:t>Solid signpost upright</w:t>
      </w:r>
      <w:r w:rsidRPr="00EB1F99">
        <w:rPr>
          <w:rFonts w:ascii="Arial" w:hAnsi="Arial"/>
          <w:b/>
          <w:color w:val="010202"/>
          <w:sz w:val="19"/>
        </w:rPr>
        <w:tab/>
        <w:t xml:space="preserve">non-deformable signpost upright </w:t>
      </w:r>
      <w:r w:rsidRPr="00EB1F99">
        <w:rPr>
          <w:rFonts w:ascii="Symbol" w:hAnsi="Symbol"/>
          <w:b/>
          <w:color w:val="010202"/>
          <w:sz w:val="19"/>
        </w:rPr>
        <w:t></w:t>
      </w:r>
    </w:p>
    <w:p w14:paraId="214C81CF" w14:textId="425913D2" w:rsidR="00896A56" w:rsidRPr="00EB1F99" w:rsidRDefault="00A463A0" w:rsidP="00DD0EE8">
      <w:pPr>
        <w:tabs>
          <w:tab w:val="left" w:pos="4962"/>
        </w:tabs>
        <w:spacing w:before="99"/>
        <w:ind w:left="709"/>
        <w:rPr>
          <w:rFonts w:ascii="Arial" w:hAnsi="Arial"/>
          <w:b/>
          <w:sz w:val="19"/>
        </w:rPr>
      </w:pPr>
      <w:r w:rsidRPr="00EB1F99">
        <w:rPr>
          <w:rFonts w:ascii="Arial" w:hAnsi="Arial"/>
          <w:b/>
          <w:color w:val="010202"/>
          <w:sz w:val="19"/>
        </w:rPr>
        <w:t xml:space="preserve">detachable and non-deformable </w:t>
      </w:r>
      <w:r w:rsidRPr="00EB1F99">
        <w:rPr>
          <w:rFonts w:ascii="Symbol" w:hAnsi="Symbol"/>
          <w:b/>
          <w:color w:val="010202"/>
          <w:sz w:val="19"/>
        </w:rPr>
        <w:t></w:t>
      </w:r>
      <w:r w:rsidRPr="00EB1F99">
        <w:rPr>
          <w:color w:val="010202"/>
          <w:sz w:val="19"/>
        </w:rPr>
        <w:t xml:space="preserve"> </w:t>
      </w:r>
      <w:r w:rsidRPr="00EB1F99">
        <w:rPr>
          <w:rFonts w:ascii="Arial" w:hAnsi="Arial"/>
          <w:b/>
          <w:color w:val="010202"/>
          <w:sz w:val="19"/>
        </w:rPr>
        <w:t>Risk class 4</w:t>
      </w:r>
    </w:p>
    <w:p w14:paraId="0F1CAACF" w14:textId="77777777" w:rsidR="00896A56" w:rsidRPr="00EB1F99" w:rsidRDefault="00A463A0" w:rsidP="00DD0EE8">
      <w:pPr>
        <w:spacing w:before="97"/>
        <w:ind w:left="709"/>
        <w:rPr>
          <w:rFonts w:ascii="Arial" w:hAnsi="Arial"/>
          <w:b/>
          <w:sz w:val="19"/>
        </w:rPr>
      </w:pPr>
      <w:r w:rsidRPr="00EB1F99">
        <w:rPr>
          <w:rFonts w:ascii="Arial" w:hAnsi="Arial"/>
          <w:b/>
          <w:color w:val="010202"/>
          <w:sz w:val="19"/>
        </w:rPr>
        <w:t>Risk class 3</w:t>
      </w:r>
    </w:p>
    <w:p w14:paraId="59D17B0C" w14:textId="77777777" w:rsidR="00896A56" w:rsidRPr="00EB1F99" w:rsidRDefault="00896A56">
      <w:pPr>
        <w:pStyle w:val="BodyText"/>
        <w:rPr>
          <w:lang w:val="en-US"/>
        </w:rPr>
      </w:pPr>
    </w:p>
    <w:p w14:paraId="546A6FDF" w14:textId="77777777" w:rsidR="00896A56" w:rsidRPr="00EB1F99" w:rsidRDefault="00896A56">
      <w:pPr>
        <w:pStyle w:val="BodyText"/>
        <w:rPr>
          <w:lang w:val="en-US"/>
        </w:rPr>
      </w:pPr>
    </w:p>
    <w:p w14:paraId="1252A92A" w14:textId="030F6DF5" w:rsidR="00896A56" w:rsidRPr="00EB1F99" w:rsidRDefault="00A463A0" w:rsidP="00DD0EE8">
      <w:pPr>
        <w:pStyle w:val="BodyText"/>
        <w:spacing w:before="161" w:line="237" w:lineRule="auto"/>
        <w:ind w:left="567" w:right="2"/>
        <w:jc w:val="both"/>
      </w:pPr>
      <w:r w:rsidRPr="00EB1F99">
        <w:rPr>
          <w:color w:val="010202"/>
        </w:rPr>
        <w:t xml:space="preserve">Small and medium-sized signpost uprights which, during vehicle impact </w:t>
      </w:r>
      <w:r w:rsidRPr="00EB1F99">
        <w:rPr>
          <w:b/>
          <w:color w:val="010202"/>
        </w:rPr>
        <w:t>do not detach but deform</w:t>
      </w:r>
      <w:r w:rsidRPr="00EB1F99">
        <w:rPr>
          <w:color w:val="010202"/>
        </w:rPr>
        <w:t xml:space="preserve">, fall under </w:t>
      </w:r>
      <w:r w:rsidRPr="00EB1F99">
        <w:rPr>
          <w:b/>
          <w:color w:val="010202"/>
        </w:rPr>
        <w:t xml:space="preserve">risk class 4 </w:t>
      </w:r>
      <w:r w:rsidRPr="00EB1F99">
        <w:rPr>
          <w:color w:val="010202"/>
        </w:rPr>
        <w:t>while the uprights that can be detached from their base or absorb impact energy according to ELOT EN 12767 are not considered as obstacles, in the spirit of the instructions.</w:t>
      </w:r>
    </w:p>
    <w:p w14:paraId="083059FF" w14:textId="77777777" w:rsidR="00896A56" w:rsidRPr="00EB1F99" w:rsidRDefault="00896A56">
      <w:pPr>
        <w:pStyle w:val="BodyText"/>
        <w:rPr>
          <w:lang w:val="en-US"/>
        </w:rPr>
      </w:pPr>
    </w:p>
    <w:p w14:paraId="41F945C8" w14:textId="77777777" w:rsidR="00896A56" w:rsidRPr="00EB1F99" w:rsidRDefault="00A463A0" w:rsidP="00DD0EE8">
      <w:pPr>
        <w:spacing w:before="229"/>
        <w:ind w:left="567"/>
        <w:rPr>
          <w:b/>
          <w:sz w:val="23"/>
        </w:rPr>
      </w:pPr>
      <w:r w:rsidRPr="00EB1F99">
        <w:rPr>
          <w:b/>
          <w:color w:val="010202"/>
          <w:sz w:val="23"/>
        </w:rPr>
        <w:t>Reticulated uprights</w:t>
      </w:r>
    </w:p>
    <w:p w14:paraId="12F6E1B3" w14:textId="7473A6FE" w:rsidR="00896A56" w:rsidRPr="00EB1F99" w:rsidRDefault="00A463A0" w:rsidP="00DD0EE8">
      <w:pPr>
        <w:spacing w:before="117" w:line="237" w:lineRule="auto"/>
        <w:ind w:left="567" w:right="2"/>
        <w:jc w:val="both"/>
        <w:rPr>
          <w:sz w:val="23"/>
        </w:rPr>
      </w:pPr>
      <w:r w:rsidRPr="00EB1F99">
        <w:rPr>
          <w:color w:val="010202"/>
          <w:sz w:val="23"/>
        </w:rPr>
        <w:t xml:space="preserve">Small and medium sized </w:t>
      </w:r>
      <w:r w:rsidRPr="00EB1F99">
        <w:rPr>
          <w:b/>
          <w:bCs/>
          <w:color w:val="010202"/>
          <w:sz w:val="23"/>
        </w:rPr>
        <w:t>traffic sign uprights</w:t>
      </w:r>
      <w:r w:rsidRPr="00EB1F99">
        <w:rPr>
          <w:color w:val="010202"/>
          <w:sz w:val="23"/>
        </w:rPr>
        <w:t xml:space="preserve"> (</w:t>
      </w:r>
      <w:r w:rsidRPr="00EB1F99">
        <w:rPr>
          <w:b/>
          <w:bCs/>
          <w:color w:val="010202"/>
          <w:sz w:val="23"/>
        </w:rPr>
        <w:t>tubular uprights</w:t>
      </w:r>
      <w:r w:rsidRPr="00EB1F99">
        <w:rPr>
          <w:color w:val="010202"/>
          <w:sz w:val="23"/>
        </w:rPr>
        <w:t xml:space="preserve"> and </w:t>
      </w:r>
      <w:r w:rsidRPr="00EB1F99">
        <w:rPr>
          <w:b/>
          <w:bCs/>
          <w:color w:val="010202"/>
          <w:sz w:val="23"/>
        </w:rPr>
        <w:t>reticulated steel posts</w:t>
      </w:r>
      <w:r w:rsidRPr="00EB1F99">
        <w:rPr>
          <w:color w:val="010202"/>
          <w:sz w:val="23"/>
        </w:rPr>
        <w:t xml:space="preserve"> with </w:t>
      </w:r>
      <w:r w:rsidRPr="00EB1F99">
        <w:rPr>
          <w:b/>
          <w:bCs/>
          <w:color w:val="010202"/>
          <w:sz w:val="23"/>
        </w:rPr>
        <w:t xml:space="preserve">external cross-sectional </w:t>
      </w:r>
      <w:r w:rsidRPr="00EB1F99">
        <w:rPr>
          <w:color w:val="010202"/>
          <w:sz w:val="23"/>
        </w:rPr>
        <w:t>diameter</w:t>
      </w:r>
      <w:r w:rsidRPr="00EB1F99">
        <w:rPr>
          <w:b/>
          <w:bCs/>
          <w:color w:val="010202"/>
          <w:sz w:val="23"/>
        </w:rPr>
        <w:t xml:space="preserve"> &gt; 76.1 mm and wall thickness &gt; 2.9 mm</w:t>
      </w:r>
      <w:r w:rsidRPr="00EB1F99">
        <w:rPr>
          <w:color w:val="010202"/>
          <w:sz w:val="23"/>
        </w:rPr>
        <w:t xml:space="preserve"> or made of aluminium-alloy tubular cross-sections with outer diameter &gt; 76.0 mm and wall thickness &gt; 3.0mm) fall under </w:t>
      </w:r>
      <w:r w:rsidRPr="00EB1F99">
        <w:rPr>
          <w:b/>
          <w:bCs/>
          <w:color w:val="010202"/>
          <w:sz w:val="23"/>
        </w:rPr>
        <w:t>risk class 4</w:t>
      </w:r>
      <w:r w:rsidRPr="00EB1F99">
        <w:rPr>
          <w:color w:val="010202"/>
          <w:sz w:val="23"/>
        </w:rPr>
        <w:t>.</w:t>
      </w:r>
    </w:p>
    <w:p w14:paraId="0D81F1EC" w14:textId="13DA4FDE" w:rsidR="00896A56" w:rsidRPr="00EB1F99" w:rsidRDefault="00BB54BC">
      <w:pPr>
        <w:spacing w:line="237" w:lineRule="auto"/>
        <w:jc w:val="both"/>
        <w:rPr>
          <w:sz w:val="23"/>
        </w:rPr>
      </w:pPr>
      <w:r w:rsidRPr="00EB1F99">
        <w:rPr>
          <w:noProof/>
        </w:rPr>
        <mc:AlternateContent>
          <mc:Choice Requires="wpg">
            <w:drawing>
              <wp:anchor distT="0" distB="0" distL="0" distR="0" simplePos="0" relativeHeight="250782720" behindDoc="0" locked="0" layoutInCell="1" allowOverlap="1" wp14:anchorId="7781D5A0" wp14:editId="15E640FE">
                <wp:simplePos x="0" y="0"/>
                <wp:positionH relativeFrom="page">
                  <wp:posOffset>1075006</wp:posOffset>
                </wp:positionH>
                <wp:positionV relativeFrom="paragraph">
                  <wp:posOffset>255905</wp:posOffset>
                </wp:positionV>
                <wp:extent cx="5712460" cy="2987040"/>
                <wp:effectExtent l="0" t="0" r="2540" b="3810"/>
                <wp:wrapTopAndBottom/>
                <wp:docPr id="231"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2460" cy="2987040"/>
                          <a:chOff x="1238" y="1564"/>
                          <a:chExt cx="8996" cy="4704"/>
                        </a:xfrm>
                      </wpg:grpSpPr>
                      <pic:pic xmlns:pic="http://schemas.openxmlformats.org/drawingml/2006/picture">
                        <pic:nvPicPr>
                          <pic:cNvPr id="232" name="Picture 1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238" y="1564"/>
                            <a:ext cx="3974" cy="4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6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216" y="2921"/>
                            <a:ext cx="5018" cy="3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7E8822" id="Group 168" o:spid="_x0000_s1026" style="position:absolute;margin-left:84.65pt;margin-top:20.15pt;width:449.8pt;height:235.2pt;z-index:250782720;mso-wrap-distance-left:0;mso-wrap-distance-right:0;mso-position-horizontal-relative:page" coordorigin="1238,1564" coordsize="8996,4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">
                <v:shape id="Picture 170" o:spid="_x0000_s1027" type="#_x0000_t75" style="position:absolute;left:1238;top:1564;width:3974;height: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">
                  <v:imagedata r:id="rId112" o:title=""/>
                </v:shape>
                <v:shape id="Picture 169" o:spid="_x0000_s1028" type="#_x0000_t75" style="position:absolute;left:5216;top:2921;width:5018;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">
                  <v:imagedata r:id="rId113" o:title=""/>
                </v:shape>
                <w10:wrap type="topAndBottom" anchorx="page"/>
              </v:group>
            </w:pict>
          </mc:Fallback>
        </mc:AlternateContent>
      </w:r>
    </w:p>
    <w:p w14:paraId="243D53EA" w14:textId="629F1F55" w:rsidR="00BB54BC" w:rsidRPr="00EB1F99" w:rsidRDefault="00BB54BC">
      <w:pPr>
        <w:spacing w:line="237" w:lineRule="auto"/>
        <w:jc w:val="both"/>
        <w:rPr>
          <w:sz w:val="23"/>
          <w:lang w:val="en-US"/>
        </w:rPr>
        <w:sectPr w:rsidR="00BB54BC" w:rsidRPr="00EB1F99" w:rsidSect="00DD0EE8">
          <w:pgSz w:w="11910" w:h="16840"/>
          <w:pgMar w:top="1418" w:right="851" w:bottom="567" w:left="851" w:header="1128" w:footer="0" w:gutter="0"/>
          <w:cols w:space="720"/>
        </w:sectPr>
      </w:pPr>
    </w:p>
    <w:p w14:paraId="5FC90136" w14:textId="77777777" w:rsidR="00896A56" w:rsidRPr="00EB1F99" w:rsidRDefault="00896A56" w:rsidP="00DD0EE8">
      <w:pPr>
        <w:pStyle w:val="BodyText"/>
        <w:rPr>
          <w:lang w:val="en-US"/>
        </w:rPr>
      </w:pPr>
    </w:p>
    <w:p w14:paraId="3D406037" w14:textId="77777777" w:rsidR="00896A56" w:rsidRPr="00EB1F99" w:rsidRDefault="00A463A0" w:rsidP="00DD0EE8">
      <w:pPr>
        <w:spacing w:before="121" w:line="237" w:lineRule="auto"/>
        <w:ind w:right="569"/>
        <w:jc w:val="both"/>
        <w:rPr>
          <w:sz w:val="23"/>
        </w:rPr>
      </w:pPr>
      <w:r w:rsidRPr="00EB1F99">
        <w:rPr>
          <w:color w:val="010202"/>
          <w:sz w:val="23"/>
        </w:rPr>
        <w:t xml:space="preserve">When to support </w:t>
      </w:r>
      <w:r w:rsidRPr="00EB1F99">
        <w:rPr>
          <w:b/>
          <w:color w:val="010202"/>
          <w:sz w:val="23"/>
        </w:rPr>
        <w:t>large signs (&gt; 2.2 m</w:t>
      </w:r>
      <w:r w:rsidRPr="00EB1F99">
        <w:rPr>
          <w:b/>
          <w:color w:val="010202"/>
          <w:sz w:val="23"/>
          <w:vertAlign w:val="superscript"/>
        </w:rPr>
        <w:t>2</w:t>
      </w:r>
      <w:r w:rsidRPr="00EB1F99">
        <w:rPr>
          <w:b/>
          <w:color w:val="010202"/>
          <w:sz w:val="23"/>
        </w:rPr>
        <w:t xml:space="preserve">) </w:t>
      </w:r>
      <w:r w:rsidRPr="00EB1F99">
        <w:rPr>
          <w:color w:val="010202"/>
          <w:sz w:val="23"/>
        </w:rPr>
        <w:t xml:space="preserve">reticulated uprights </w:t>
      </w:r>
      <w:r w:rsidRPr="00EB1F99">
        <w:rPr>
          <w:b/>
          <w:color w:val="010202"/>
          <w:sz w:val="23"/>
        </w:rPr>
        <w:t xml:space="preserve"> </w:t>
      </w:r>
      <w:r w:rsidRPr="00EB1F99">
        <w:rPr>
          <w:color w:val="010202"/>
          <w:sz w:val="23"/>
        </w:rPr>
        <w:t xml:space="preserve">with dimensions smaller than the above are used, these </w:t>
      </w:r>
      <w:r w:rsidRPr="00EB1F99">
        <w:rPr>
          <w:b/>
          <w:color w:val="010202"/>
          <w:sz w:val="23"/>
        </w:rPr>
        <w:t xml:space="preserve">do not constitute a hazardous position </w:t>
      </w:r>
      <w:r w:rsidRPr="00EB1F99">
        <w:rPr>
          <w:color w:val="010202"/>
          <w:sz w:val="23"/>
        </w:rPr>
        <w:t xml:space="preserve">in line with the spirit of the instructions and no safety barriers are required. Individual upright posts </w:t>
      </w:r>
      <w:r w:rsidRPr="00EB1F99">
        <w:rPr>
          <w:b/>
          <w:bCs/>
          <w:color w:val="010202"/>
          <w:sz w:val="23"/>
        </w:rPr>
        <w:t xml:space="preserve">shall be at </w:t>
      </w:r>
      <w:proofErr w:type="gramStart"/>
      <w:r w:rsidRPr="00EB1F99">
        <w:rPr>
          <w:b/>
          <w:bCs/>
          <w:color w:val="010202"/>
          <w:sz w:val="23"/>
        </w:rPr>
        <w:t>a distance of least</w:t>
      </w:r>
      <w:proofErr w:type="gramEnd"/>
      <w:r w:rsidRPr="00EB1F99">
        <w:rPr>
          <w:b/>
          <w:bCs/>
          <w:color w:val="010202"/>
          <w:sz w:val="23"/>
        </w:rPr>
        <w:t xml:space="preserve"> 1.80 m</w:t>
      </w:r>
      <w:r w:rsidRPr="00EB1F99">
        <w:rPr>
          <w:color w:val="010202"/>
          <w:sz w:val="23"/>
        </w:rPr>
        <w:t xml:space="preserve"> and the </w:t>
      </w:r>
      <w:r w:rsidRPr="00EB1F99">
        <w:rPr>
          <w:b/>
          <w:bCs/>
          <w:color w:val="010202"/>
          <w:sz w:val="23"/>
        </w:rPr>
        <w:t>distance of the bottom edge of the sign from the ground</w:t>
      </w:r>
      <w:r w:rsidRPr="00EB1F99">
        <w:rPr>
          <w:color w:val="010202"/>
          <w:sz w:val="23"/>
        </w:rPr>
        <w:t xml:space="preserve"> shall be at least 1.50 m. If these values are lower, then the reticulated uprights fall under </w:t>
      </w:r>
      <w:r w:rsidRPr="00EB1F99">
        <w:rPr>
          <w:b/>
          <w:color w:val="010202"/>
          <w:sz w:val="23"/>
        </w:rPr>
        <w:t>risk class 4</w:t>
      </w:r>
      <w:r w:rsidRPr="00EB1F99">
        <w:rPr>
          <w:color w:val="010202"/>
          <w:sz w:val="23"/>
        </w:rPr>
        <w:t>.</w:t>
      </w:r>
    </w:p>
    <w:p w14:paraId="69B7F186" w14:textId="77777777" w:rsidR="00896A56" w:rsidRPr="00EB1F99" w:rsidRDefault="00896A56" w:rsidP="00DD0EE8">
      <w:pPr>
        <w:pStyle w:val="BodyText"/>
        <w:rPr>
          <w:lang w:val="en-US"/>
        </w:rPr>
      </w:pPr>
    </w:p>
    <w:p w14:paraId="50B98FD3" w14:textId="77777777" w:rsidR="00896A56" w:rsidRPr="00EB1F99" w:rsidRDefault="00A463A0" w:rsidP="00DD0EE8">
      <w:pPr>
        <w:pStyle w:val="BodyText"/>
        <w:spacing w:line="237" w:lineRule="auto"/>
        <w:ind w:right="569" w:hanging="2"/>
        <w:jc w:val="both"/>
      </w:pPr>
      <w:r w:rsidRPr="00EB1F99">
        <w:rPr>
          <w:b/>
          <w:color w:val="010202"/>
        </w:rPr>
        <w:t xml:space="preserve">Note: </w:t>
      </w:r>
      <w:r w:rsidRPr="00EB1F99">
        <w:rPr>
          <w:color w:val="010202"/>
        </w:rPr>
        <w:t>The foundations of the signs shall not project more than 0.05 m above ground level. Otherwise, these could be a hazardous position.</w:t>
      </w:r>
    </w:p>
    <w:p w14:paraId="79CF6BF0" w14:textId="77777777" w:rsidR="00896A56" w:rsidRPr="00EB1F99" w:rsidRDefault="00896A56">
      <w:pPr>
        <w:pStyle w:val="BodyText"/>
        <w:rPr>
          <w:lang w:val="en-US"/>
        </w:rPr>
      </w:pPr>
    </w:p>
    <w:p w14:paraId="256CD1AC" w14:textId="77777777" w:rsidR="00896A56" w:rsidRPr="00EB1F99" w:rsidRDefault="00A463A0" w:rsidP="00DD0EE8">
      <w:pPr>
        <w:spacing w:before="231"/>
        <w:ind w:right="569"/>
        <w:rPr>
          <w:b/>
          <w:sz w:val="23"/>
        </w:rPr>
      </w:pPr>
      <w:r w:rsidRPr="00EB1F99">
        <w:rPr>
          <w:b/>
          <w:color w:val="010202"/>
          <w:sz w:val="23"/>
        </w:rPr>
        <w:t>Embankment and trench slopes</w:t>
      </w:r>
    </w:p>
    <w:p w14:paraId="5AB47425" w14:textId="77777777" w:rsidR="00896A56" w:rsidRPr="00EB1F99" w:rsidRDefault="00A463A0" w:rsidP="00DD0EE8">
      <w:pPr>
        <w:spacing w:before="116" w:line="247" w:lineRule="auto"/>
        <w:ind w:right="569"/>
        <w:jc w:val="both"/>
      </w:pPr>
      <w:r w:rsidRPr="00EB1F99">
        <w:rPr>
          <w:color w:val="010202"/>
          <w:sz w:val="23"/>
        </w:rPr>
        <w:t xml:space="preserve">Embankment slopes are considered dangerous and fall under </w:t>
      </w:r>
      <w:r w:rsidRPr="00EB1F99">
        <w:rPr>
          <w:b/>
          <w:color w:val="010202"/>
          <w:sz w:val="23"/>
        </w:rPr>
        <w:t>risk class 4</w:t>
      </w:r>
      <w:r w:rsidRPr="00EB1F99">
        <w:rPr>
          <w:color w:val="010202"/>
          <w:sz w:val="23"/>
        </w:rPr>
        <w:t xml:space="preserve">, </w:t>
      </w:r>
      <w:r w:rsidRPr="00EB1F99">
        <w:rPr>
          <w:color w:val="010202"/>
        </w:rPr>
        <w:t>when their height is greater than 3 m and their incline is more than 1:3 (</w:t>
      </w:r>
      <w:proofErr w:type="spellStart"/>
      <w:r w:rsidRPr="00EB1F99">
        <w:rPr>
          <w:color w:val="010202"/>
        </w:rPr>
        <w:t>u:b</w:t>
      </w:r>
      <w:proofErr w:type="spellEnd"/>
      <w:r w:rsidRPr="00EB1F99">
        <w:rPr>
          <w:color w:val="010202"/>
        </w:rPr>
        <w:t>).</w:t>
      </w:r>
    </w:p>
    <w:p w14:paraId="57D8A647" w14:textId="77777777" w:rsidR="00896A56" w:rsidRPr="00EB1F99" w:rsidRDefault="00896A56" w:rsidP="00DD0EE8">
      <w:pPr>
        <w:pStyle w:val="BodyText"/>
        <w:rPr>
          <w:lang w:val="en-US"/>
        </w:rPr>
      </w:pPr>
    </w:p>
    <w:p w14:paraId="2D6FCEC8" w14:textId="261F5D1B" w:rsidR="00896A56" w:rsidRPr="00EB1F99" w:rsidRDefault="00A463A0" w:rsidP="00DD0EE8">
      <w:pPr>
        <w:pStyle w:val="BodyText"/>
        <w:spacing w:line="237" w:lineRule="auto"/>
        <w:ind w:right="569" w:hanging="1"/>
        <w:jc w:val="both"/>
      </w:pPr>
      <w:r w:rsidRPr="00EB1F99">
        <w:rPr>
          <w:noProof/>
        </w:rPr>
        <mc:AlternateContent>
          <mc:Choice Requires="wpg">
            <w:drawing>
              <wp:anchor distT="0" distB="0" distL="0" distR="0" simplePos="0" relativeHeight="250788864" behindDoc="0" locked="0" layoutInCell="1" allowOverlap="1" wp14:anchorId="4AED5F86" wp14:editId="3D581D73">
                <wp:simplePos x="0" y="0"/>
                <wp:positionH relativeFrom="page">
                  <wp:posOffset>708660</wp:posOffset>
                </wp:positionH>
                <wp:positionV relativeFrom="paragraph">
                  <wp:posOffset>528320</wp:posOffset>
                </wp:positionV>
                <wp:extent cx="5804535" cy="2114550"/>
                <wp:effectExtent l="0" t="0" r="5715" b="0"/>
                <wp:wrapTopAndBottom/>
                <wp:docPr id="228"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4535" cy="2114550"/>
                          <a:chOff x="1642" y="832"/>
                          <a:chExt cx="9141" cy="3330"/>
                        </a:xfrm>
                      </wpg:grpSpPr>
                      <pic:pic xmlns:pic="http://schemas.openxmlformats.org/drawingml/2006/picture">
                        <pic:nvPicPr>
                          <pic:cNvPr id="229" name="Picture 16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641" y="1020"/>
                            <a:ext cx="4712"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6355" y="831"/>
                            <a:ext cx="4427" cy="3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4E616C" id="Group 165" o:spid="_x0000_s1026" style="position:absolute;margin-left:55.8pt;margin-top:41.6pt;width:457.05pt;height:166.5pt;z-index:250788864;mso-wrap-distance-left:0;mso-wrap-distance-right:0;mso-position-horizontal-relative:page" coordorigin="1642,832" coordsize="9141,3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">
                <v:shape id="Picture 167" o:spid="_x0000_s1027" type="#_x0000_t75" style="position:absolute;left:1641;top:1020;width:4712;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">
                  <v:imagedata r:id="rId116" o:title=""/>
                </v:shape>
                <v:shape id="Picture 166" o:spid="_x0000_s1028" type="#_x0000_t75" style="position:absolute;left:6355;top:831;width:4427;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">
                  <v:imagedata r:id="rId117" o:title=""/>
                </v:shape>
                <w10:wrap type="topAndBottom" anchorx="page"/>
              </v:group>
            </w:pict>
          </mc:Fallback>
        </mc:AlternateContent>
      </w:r>
      <w:r w:rsidRPr="00EB1F99">
        <w:t>Trench</w:t>
      </w:r>
      <w:r w:rsidRPr="00EB1F99">
        <w:rPr>
          <w:color w:val="010202"/>
        </w:rPr>
        <w:t xml:space="preserve"> slopes are considered hazardous positions and fall under </w:t>
      </w:r>
      <w:r w:rsidRPr="00EB1F99">
        <w:rPr>
          <w:b/>
          <w:color w:val="010202"/>
        </w:rPr>
        <w:t>risk class 4</w:t>
      </w:r>
      <w:r w:rsidRPr="00EB1F99">
        <w:rPr>
          <w:color w:val="010202"/>
        </w:rPr>
        <w:t>, when their incline is more than 1:3 (</w:t>
      </w:r>
      <w:proofErr w:type="spellStart"/>
      <w:r w:rsidRPr="00EB1F99">
        <w:rPr>
          <w:color w:val="010202"/>
        </w:rPr>
        <w:t>u:b</w:t>
      </w:r>
      <w:proofErr w:type="spellEnd"/>
      <w:r w:rsidRPr="00EB1F99">
        <w:rPr>
          <w:color w:val="010202"/>
        </w:rPr>
        <w:t>) and the foot of the slope is not sufficiently rounded or contains rocky slopes.</w:t>
      </w:r>
    </w:p>
    <w:p w14:paraId="355C9218" w14:textId="44BF7C28" w:rsidR="00896A56" w:rsidRPr="00EB1F99" w:rsidRDefault="00A463A0" w:rsidP="00DD0EE8">
      <w:pPr>
        <w:spacing w:before="54"/>
        <w:ind w:left="284"/>
        <w:rPr>
          <w:rFonts w:ascii="Arial" w:hAnsi="Arial"/>
          <w:b/>
          <w:color w:val="010202"/>
          <w:sz w:val="19"/>
        </w:rPr>
      </w:pPr>
      <w:r w:rsidRPr="00EB1F99">
        <w:rPr>
          <w:rFonts w:ascii="Arial" w:hAnsi="Arial"/>
          <w:b/>
          <w:color w:val="010202"/>
          <w:sz w:val="19"/>
        </w:rPr>
        <w:t>Embankment slopes H &gt; 3 m and trench with incline u:b &gt; 1:3 – risk class 4</w:t>
      </w:r>
    </w:p>
    <w:p w14:paraId="010AEBF1" w14:textId="1B0A3520" w:rsidR="007E62AD" w:rsidRPr="00EB1F99" w:rsidRDefault="007E62AD" w:rsidP="00DD0EE8">
      <w:pPr>
        <w:pStyle w:val="BodyText"/>
        <w:rPr>
          <w:lang w:val="en-US"/>
        </w:rPr>
      </w:pPr>
    </w:p>
    <w:p w14:paraId="71A4C56B" w14:textId="77777777" w:rsidR="007E62AD" w:rsidRPr="00EB1F99" w:rsidRDefault="007E62AD" w:rsidP="00DD0EE8">
      <w:pPr>
        <w:pStyle w:val="BodyText"/>
        <w:rPr>
          <w:lang w:val="en-US"/>
        </w:rPr>
      </w:pPr>
    </w:p>
    <w:p w14:paraId="3B5D687A" w14:textId="77777777" w:rsidR="00443ACD" w:rsidRPr="00EB1F99" w:rsidRDefault="00443ACD" w:rsidP="00DD0EE8">
      <w:pPr>
        <w:pStyle w:val="BodyText"/>
        <w:rPr>
          <w:lang w:val="en-US"/>
        </w:rPr>
        <w:sectPr w:rsidR="00443ACD" w:rsidRPr="00EB1F99" w:rsidSect="00DD0EE8">
          <w:pgSz w:w="11910" w:h="16840"/>
          <w:pgMar w:top="1418" w:right="851" w:bottom="567" w:left="851" w:header="1128" w:footer="0" w:gutter="0"/>
          <w:cols w:space="720"/>
        </w:sectPr>
      </w:pPr>
    </w:p>
    <w:p w14:paraId="097DEE49" w14:textId="67C20EC5" w:rsidR="00896A56" w:rsidRPr="00EB1F99" w:rsidRDefault="001D0CF2" w:rsidP="00DD0EE8">
      <w:pPr>
        <w:pStyle w:val="Heading1"/>
        <w:ind w:right="2"/>
        <w:jc w:val="right"/>
        <w:rPr>
          <w:u w:val="none"/>
        </w:rPr>
      </w:pPr>
      <w:bookmarkStart w:id="326" w:name="_Toc82096338"/>
      <w:bookmarkStart w:id="327" w:name="_Toc82096974"/>
      <w:bookmarkStart w:id="328" w:name="_Toc82097255"/>
      <w:bookmarkStart w:id="329" w:name="_Toc82097822"/>
      <w:bookmarkStart w:id="330" w:name="_Toc82098062"/>
      <w:r w:rsidRPr="00EB1F99">
        <w:rPr>
          <w:noProof/>
          <w:sz w:val="2"/>
        </w:rPr>
        <w:lastRenderedPageBreak/>
        <mc:AlternateContent>
          <mc:Choice Requires="wpg">
            <w:drawing>
              <wp:anchor distT="0" distB="0" distL="114300" distR="114300" simplePos="0" relativeHeight="251272192" behindDoc="0" locked="0" layoutInCell="1" allowOverlap="1" wp14:anchorId="0F767006" wp14:editId="786EA20F">
                <wp:simplePos x="0" y="0"/>
                <wp:positionH relativeFrom="column">
                  <wp:posOffset>318233</wp:posOffset>
                </wp:positionH>
                <wp:positionV relativeFrom="paragraph">
                  <wp:posOffset>302260</wp:posOffset>
                </wp:positionV>
                <wp:extent cx="6159500" cy="6350"/>
                <wp:effectExtent l="0" t="0" r="0" b="0"/>
                <wp:wrapNone/>
                <wp:docPr id="226"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227" name="Line 164"/>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80EA213" id="Group 163" o:spid="_x0000_s1026" style="position:absolute;margin-left:25.05pt;margin-top:23.8pt;width:485pt;height:.5pt;z-index:251272192"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">
                <v:line id="Line 164"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" strokeweight=".48pt"/>
              </v:group>
            </w:pict>
          </mc:Fallback>
        </mc:AlternateContent>
      </w:r>
      <w:r w:rsidRPr="00EB1F99">
        <w:rPr>
          <w:u w:val="none"/>
        </w:rPr>
        <w:t>Annex 4</w:t>
      </w:r>
      <w:bookmarkEnd w:id="326"/>
      <w:bookmarkEnd w:id="327"/>
      <w:bookmarkEnd w:id="328"/>
      <w:bookmarkEnd w:id="329"/>
      <w:bookmarkEnd w:id="330"/>
    </w:p>
    <w:p w14:paraId="3F2B1174" w14:textId="12231AA6" w:rsidR="00896A56" w:rsidRPr="00EB1F99" w:rsidRDefault="00896A56">
      <w:pPr>
        <w:pStyle w:val="BodyText"/>
        <w:spacing w:line="20" w:lineRule="exact"/>
        <w:ind w:left="215"/>
        <w:rPr>
          <w:rFonts w:ascii="Arial"/>
          <w:sz w:val="2"/>
          <w:lang w:val="en-US"/>
        </w:rPr>
      </w:pPr>
    </w:p>
    <w:p w14:paraId="05C3118F" w14:textId="77777777" w:rsidR="00896A56" w:rsidRPr="00EB1F99" w:rsidRDefault="00A463A0" w:rsidP="00DD0EE8">
      <w:pPr>
        <w:spacing w:before="120" w:after="240"/>
        <w:ind w:left="1225"/>
        <w:jc w:val="right"/>
        <w:rPr>
          <w:rFonts w:ascii="Arial" w:hAnsi="Arial"/>
          <w:b/>
          <w:sz w:val="23"/>
        </w:rPr>
      </w:pPr>
      <w:r w:rsidRPr="00EB1F99">
        <w:rPr>
          <w:rFonts w:ascii="Arial" w:hAnsi="Arial"/>
          <w:b/>
          <w:color w:val="010202"/>
          <w:sz w:val="23"/>
        </w:rPr>
        <w:t>Examples of determining the length of application of safety barriers</w:t>
      </w:r>
    </w:p>
    <w:p w14:paraId="27853E8B" w14:textId="77777777" w:rsidR="00896A56" w:rsidRPr="00EB1F99" w:rsidRDefault="00896A56">
      <w:pPr>
        <w:pStyle w:val="BodyText"/>
        <w:rPr>
          <w:lang w:val="en-US"/>
        </w:rPr>
      </w:pPr>
    </w:p>
    <w:p w14:paraId="3DBD18B0" w14:textId="77777777" w:rsidR="00896A56" w:rsidRPr="00EB1F99" w:rsidRDefault="00A463A0" w:rsidP="00DD0EE8">
      <w:pPr>
        <w:spacing w:before="207"/>
        <w:ind w:left="567"/>
        <w:jc w:val="both"/>
        <w:rPr>
          <w:b/>
          <w:sz w:val="23"/>
        </w:rPr>
      </w:pPr>
      <w:r w:rsidRPr="00EB1F99">
        <w:rPr>
          <w:b/>
          <w:color w:val="010202"/>
          <w:sz w:val="23"/>
        </w:rPr>
        <w:t>Example 1:</w:t>
      </w:r>
    </w:p>
    <w:p w14:paraId="1A68E8A3" w14:textId="77777777" w:rsidR="00896A56" w:rsidRPr="00EB1F99" w:rsidRDefault="00A463A0">
      <w:pPr>
        <w:pStyle w:val="BodyText"/>
        <w:tabs>
          <w:tab w:val="left" w:pos="1690"/>
        </w:tabs>
        <w:spacing w:before="124"/>
        <w:ind w:left="818"/>
      </w:pPr>
      <w:r w:rsidRPr="00EB1F99">
        <w:rPr>
          <w:rFonts w:ascii="Wingdings" w:hAnsi="Wingdings"/>
        </w:rPr>
        <w:t></w:t>
      </w:r>
      <w:r w:rsidRPr="00EB1F99">
        <w:tab/>
      </w:r>
      <w:r w:rsidRPr="00EB1F99">
        <w:rPr>
          <w:color w:val="010202"/>
        </w:rPr>
        <w:t xml:space="preserve">Hazardous position: high-speed railway line, V </w:t>
      </w:r>
      <w:r w:rsidRPr="00EB1F99">
        <w:rPr>
          <w:color w:val="010202"/>
          <w:vertAlign w:val="subscript"/>
        </w:rPr>
        <w:t>perm</w:t>
      </w:r>
      <w:r w:rsidRPr="00EB1F99">
        <w:rPr>
          <w:color w:val="010202"/>
        </w:rPr>
        <w:t xml:space="preserve"> &gt; 160 km/h</w:t>
      </w:r>
    </w:p>
    <w:p w14:paraId="45B180BE" w14:textId="77777777" w:rsidR="00896A56" w:rsidRPr="00EB1F99" w:rsidRDefault="00A463A0">
      <w:pPr>
        <w:pStyle w:val="BodyText"/>
        <w:tabs>
          <w:tab w:val="left" w:pos="1690"/>
        </w:tabs>
        <w:spacing w:before="130"/>
        <w:ind w:left="818"/>
      </w:pPr>
      <w:r w:rsidRPr="00EB1F99">
        <w:rPr>
          <w:rFonts w:ascii="Wingdings" w:hAnsi="Wingdings"/>
        </w:rPr>
        <w:t></w:t>
      </w:r>
      <w:r w:rsidRPr="00EB1F99">
        <w:tab/>
      </w:r>
      <w:r w:rsidRPr="00EB1F99">
        <w:rPr>
          <w:color w:val="010202"/>
        </w:rPr>
        <w:t>Hazardous position length: 20m</w:t>
      </w:r>
    </w:p>
    <w:p w14:paraId="45A4D676" w14:textId="77777777" w:rsidR="00896A56" w:rsidRPr="00EB1F99" w:rsidRDefault="00A463A0">
      <w:pPr>
        <w:pStyle w:val="BodyText"/>
        <w:tabs>
          <w:tab w:val="left" w:pos="1669"/>
        </w:tabs>
        <w:spacing w:before="130" w:line="237" w:lineRule="auto"/>
        <w:ind w:left="1669" w:right="2095" w:hanging="851"/>
      </w:pPr>
      <w:r w:rsidRPr="00EB1F99">
        <w:rPr>
          <w:rFonts w:ascii="Wingdings" w:hAnsi="Wingdings"/>
        </w:rPr>
        <w:t></w:t>
      </w:r>
      <w:r w:rsidRPr="00EB1F99">
        <w:tab/>
      </w:r>
      <w:r w:rsidRPr="00EB1F99">
        <w:rPr>
          <w:color w:val="010202"/>
        </w:rPr>
        <w:t>Distance of hazardous position from the carriageway boundary line: 2 m (fulfils slip criterion, table 2)</w:t>
      </w:r>
    </w:p>
    <w:p w14:paraId="5FC433BF" w14:textId="77777777" w:rsidR="00896A56" w:rsidRPr="00EB1F99" w:rsidRDefault="00A463A0">
      <w:pPr>
        <w:pStyle w:val="BodyText"/>
        <w:tabs>
          <w:tab w:val="left" w:pos="1690"/>
        </w:tabs>
        <w:spacing w:before="111"/>
        <w:ind w:left="818"/>
      </w:pPr>
      <w:r w:rsidRPr="00EB1F99">
        <w:rPr>
          <w:rFonts w:ascii="Wingdings" w:hAnsi="Wingdings"/>
        </w:rPr>
        <w:t></w:t>
      </w:r>
      <w:r w:rsidRPr="00EB1F99">
        <w:tab/>
      </w:r>
      <w:r w:rsidRPr="00EB1F99">
        <w:rPr>
          <w:color w:val="010202"/>
        </w:rPr>
        <w:t>The hazardous position is on the same level as the street</w:t>
      </w:r>
    </w:p>
    <w:p w14:paraId="05022026" w14:textId="77777777" w:rsidR="00896A56" w:rsidRPr="00EB1F99" w:rsidRDefault="00A463A0">
      <w:pPr>
        <w:pStyle w:val="BodyText"/>
        <w:tabs>
          <w:tab w:val="left" w:pos="1690"/>
        </w:tabs>
        <w:spacing w:before="129"/>
        <w:ind w:left="818"/>
      </w:pPr>
      <w:r w:rsidRPr="00EB1F99">
        <w:rPr>
          <w:rFonts w:ascii="Wingdings" w:hAnsi="Wingdings"/>
        </w:rPr>
        <w:t></w:t>
      </w:r>
      <w:r w:rsidRPr="00EB1F99">
        <w:tab/>
      </w:r>
      <w:r w:rsidRPr="00EB1F99">
        <w:rPr>
          <w:color w:val="010202"/>
        </w:rPr>
        <w:t>Chance of diversion: high</w:t>
      </w:r>
    </w:p>
    <w:p w14:paraId="3D980BA6" w14:textId="77777777" w:rsidR="00896A56" w:rsidRPr="00EB1F99" w:rsidRDefault="00A463A0">
      <w:pPr>
        <w:pStyle w:val="BodyText"/>
        <w:tabs>
          <w:tab w:val="left" w:pos="1690"/>
        </w:tabs>
        <w:spacing w:before="129"/>
        <w:ind w:left="818"/>
      </w:pPr>
      <w:r w:rsidRPr="00EB1F99">
        <w:rPr>
          <w:rFonts w:ascii="Wingdings" w:hAnsi="Wingdings"/>
        </w:rPr>
        <w:t></w:t>
      </w:r>
      <w:r w:rsidRPr="00EB1F99">
        <w:tab/>
      </w:r>
      <w:r w:rsidRPr="00EB1F99">
        <w:rPr>
          <w:color w:val="010202"/>
        </w:rPr>
        <w:t>Support width: 2m</w:t>
      </w:r>
    </w:p>
    <w:p w14:paraId="0D03C1D7" w14:textId="0C4254C3" w:rsidR="00896A56" w:rsidRPr="00EB1F99" w:rsidRDefault="00A463A0">
      <w:pPr>
        <w:pStyle w:val="BodyText"/>
        <w:tabs>
          <w:tab w:val="left" w:pos="1669"/>
        </w:tabs>
        <w:spacing w:before="130" w:line="237" w:lineRule="auto"/>
        <w:ind w:left="1669" w:right="1413" w:hanging="851"/>
      </w:pPr>
      <w:r w:rsidRPr="00EB1F99">
        <w:rPr>
          <w:rFonts w:ascii="Wingdings" w:hAnsi="Wingdings"/>
        </w:rPr>
        <w:t></w:t>
      </w:r>
      <w:r w:rsidRPr="00EB1F99">
        <w:t xml:space="preserve"> </w:t>
      </w:r>
      <w:r w:rsidR="00605836">
        <w:tab/>
      </w:r>
      <w:r w:rsidRPr="00EB1F99">
        <w:rPr>
          <w:color w:val="010202"/>
        </w:rPr>
        <w:t>Minimum distance of the safety barrier from the carriageway boundary line: 0.50m</w:t>
      </w:r>
    </w:p>
    <w:p w14:paraId="6430031C" w14:textId="77777777" w:rsidR="00896A56" w:rsidRPr="00EB1F99" w:rsidRDefault="00A463A0">
      <w:pPr>
        <w:pStyle w:val="BodyText"/>
        <w:tabs>
          <w:tab w:val="left" w:pos="1690"/>
        </w:tabs>
        <w:spacing w:before="113"/>
        <w:ind w:left="818"/>
      </w:pPr>
      <w:r w:rsidRPr="00EB1F99">
        <w:rPr>
          <w:rFonts w:ascii="Wingdings" w:hAnsi="Wingdings"/>
        </w:rPr>
        <w:t></w:t>
      </w:r>
      <w:r w:rsidRPr="00EB1F99">
        <w:tab/>
      </w:r>
      <w:r w:rsidRPr="00EB1F99">
        <w:rPr>
          <w:color w:val="010202"/>
        </w:rPr>
        <w:t>Single carriageway road</w:t>
      </w:r>
    </w:p>
    <w:p w14:paraId="20F4373E" w14:textId="77777777" w:rsidR="00896A56" w:rsidRPr="00EB1F99" w:rsidRDefault="00A463A0">
      <w:pPr>
        <w:pStyle w:val="BodyText"/>
        <w:tabs>
          <w:tab w:val="left" w:pos="1690"/>
        </w:tabs>
        <w:spacing w:before="128"/>
        <w:ind w:left="818"/>
      </w:pPr>
      <w:r w:rsidRPr="00EB1F99">
        <w:rPr>
          <w:rFonts w:ascii="Wingdings" w:hAnsi="Wingdings"/>
        </w:rPr>
        <w:t></w:t>
      </w:r>
      <w:r w:rsidRPr="00EB1F99">
        <w:tab/>
        <w:t>Permitted</w:t>
      </w:r>
      <w:r w:rsidRPr="00EB1F99">
        <w:rPr>
          <w:color w:val="010202"/>
        </w:rPr>
        <w:t xml:space="preserve"> speed: 100 km/h</w:t>
      </w:r>
    </w:p>
    <w:p w14:paraId="53F818D8" w14:textId="77777777" w:rsidR="00896A56" w:rsidRPr="00EB1F99" w:rsidRDefault="00A463A0">
      <w:pPr>
        <w:pStyle w:val="BodyText"/>
        <w:tabs>
          <w:tab w:val="left" w:pos="1690"/>
        </w:tabs>
        <w:spacing w:before="129"/>
        <w:ind w:left="818"/>
        <w:rPr>
          <w:lang w:val="pt-PT"/>
        </w:rPr>
      </w:pPr>
      <w:r w:rsidRPr="00EB1F99">
        <w:rPr>
          <w:rFonts w:ascii="Wingdings" w:hAnsi="Wingdings"/>
        </w:rPr>
        <w:t></w:t>
      </w:r>
      <w:r w:rsidRPr="00EB1F99">
        <w:rPr>
          <w:lang w:val="pt-PT"/>
        </w:rPr>
        <w:tab/>
        <w:t>ADT</w:t>
      </w:r>
      <w:r w:rsidRPr="00EB1F99">
        <w:rPr>
          <w:color w:val="010202"/>
          <w:lang w:val="pt-PT"/>
        </w:rPr>
        <w:t>&gt; 3000 v/24h</w:t>
      </w:r>
    </w:p>
    <w:p w14:paraId="6FDDEFB5" w14:textId="77777777" w:rsidR="00896A56" w:rsidRPr="00EB1F99" w:rsidRDefault="00A463A0">
      <w:pPr>
        <w:pStyle w:val="BodyText"/>
        <w:tabs>
          <w:tab w:val="left" w:pos="1690"/>
        </w:tabs>
        <w:spacing w:before="128"/>
        <w:ind w:left="818"/>
        <w:rPr>
          <w:lang w:val="pt-PT"/>
        </w:rPr>
      </w:pPr>
      <w:r w:rsidRPr="00EB1F99">
        <w:rPr>
          <w:rFonts w:ascii="Wingdings" w:hAnsi="Wingdings"/>
        </w:rPr>
        <w:t></w:t>
      </w:r>
      <w:r w:rsidRPr="00EB1F99">
        <w:rPr>
          <w:lang w:val="pt-PT"/>
        </w:rPr>
        <w:tab/>
        <w:t>ADT</w:t>
      </w:r>
      <w:r w:rsidRPr="00EB1F99">
        <w:rPr>
          <w:color w:val="010202"/>
          <w:lang w:val="pt-PT"/>
        </w:rPr>
        <w:t xml:space="preserve"> (HV) &lt; 3000 v/24h</w:t>
      </w:r>
    </w:p>
    <w:p w14:paraId="3041D968" w14:textId="77777777" w:rsidR="00896A56" w:rsidRPr="00EB1F99" w:rsidRDefault="00896A56" w:rsidP="00DD0EE8">
      <w:pPr>
        <w:pStyle w:val="BodyText"/>
        <w:rPr>
          <w:lang w:val="pt-PT"/>
        </w:rPr>
      </w:pPr>
    </w:p>
    <w:p w14:paraId="693E3EEC" w14:textId="77777777" w:rsidR="00896A56" w:rsidRPr="00EB1F99" w:rsidRDefault="00A463A0" w:rsidP="00DD0EE8">
      <w:pPr>
        <w:spacing w:before="1"/>
        <w:ind w:left="567"/>
        <w:jc w:val="both"/>
        <w:rPr>
          <w:b/>
          <w:sz w:val="23"/>
        </w:rPr>
      </w:pPr>
      <w:r w:rsidRPr="00EB1F99">
        <w:rPr>
          <w:b/>
          <w:color w:val="010202"/>
          <w:sz w:val="23"/>
        </w:rPr>
        <w:t>Result:</w:t>
      </w:r>
    </w:p>
    <w:p w14:paraId="1400E344" w14:textId="77777777" w:rsidR="00896A56" w:rsidRPr="00EB1F99" w:rsidRDefault="00A463A0">
      <w:pPr>
        <w:pStyle w:val="BodyText"/>
        <w:tabs>
          <w:tab w:val="left" w:pos="1690"/>
        </w:tabs>
        <w:spacing w:before="117"/>
        <w:ind w:left="818"/>
      </w:pPr>
      <w:r w:rsidRPr="00EB1F99">
        <w:rPr>
          <w:rFonts w:ascii="Wingdings" w:hAnsi="Wingdings"/>
        </w:rPr>
        <w:t></w:t>
      </w:r>
      <w:r w:rsidRPr="00EB1F99">
        <w:tab/>
      </w:r>
      <w:r w:rsidRPr="00EB1F99">
        <w:rPr>
          <w:color w:val="010202"/>
        </w:rPr>
        <w:t>Required restraining capacity: Η2</w:t>
      </w:r>
    </w:p>
    <w:p w14:paraId="011B6107" w14:textId="514E2153" w:rsidR="00896A56" w:rsidRPr="00EB1F99" w:rsidRDefault="00A463A0">
      <w:pPr>
        <w:pStyle w:val="BodyText"/>
        <w:tabs>
          <w:tab w:val="left" w:pos="1669"/>
        </w:tabs>
        <w:spacing w:before="129"/>
        <w:ind w:left="818"/>
      </w:pPr>
      <w:r w:rsidRPr="00EB1F99">
        <w:rPr>
          <w:rFonts w:ascii="Wingdings" w:hAnsi="Wingdings"/>
        </w:rPr>
        <w:t></w:t>
      </w:r>
      <w:r w:rsidRPr="00EB1F99">
        <w:tab/>
      </w:r>
      <w:r w:rsidRPr="00EB1F99">
        <w:rPr>
          <w:color w:val="010202"/>
        </w:rPr>
        <w:t>System selected by Super-Rail with uprights distance</w:t>
      </w:r>
    </w:p>
    <w:p w14:paraId="1265FB4C" w14:textId="77777777" w:rsidR="00896A56" w:rsidRPr="00EB1F99" w:rsidRDefault="00A463A0">
      <w:pPr>
        <w:pStyle w:val="BodyText"/>
        <w:spacing w:before="1"/>
        <w:ind w:left="1669"/>
      </w:pPr>
      <w:r w:rsidRPr="00EB1F99">
        <w:rPr>
          <w:color w:val="010202"/>
        </w:rPr>
        <w:t>2m</w:t>
      </w:r>
    </w:p>
    <w:p w14:paraId="6D665D76" w14:textId="77777777" w:rsidR="00896A56" w:rsidRPr="00EB1F99" w:rsidRDefault="00A463A0">
      <w:pPr>
        <w:pStyle w:val="BodyText"/>
        <w:tabs>
          <w:tab w:val="left" w:pos="1690"/>
        </w:tabs>
        <w:spacing w:before="127"/>
        <w:ind w:left="818"/>
      </w:pPr>
      <w:r w:rsidRPr="00EB1F99">
        <w:rPr>
          <w:rFonts w:ascii="Wingdings" w:hAnsi="Wingdings"/>
        </w:rPr>
        <w:t></w:t>
      </w:r>
      <w:r w:rsidRPr="00EB1F99">
        <w:tab/>
      </w:r>
      <w:r w:rsidRPr="00EB1F99">
        <w:rPr>
          <w:color w:val="010202"/>
        </w:rPr>
        <w:t>Performance class: H2-W4 (1.30 m)-B</w:t>
      </w:r>
    </w:p>
    <w:p w14:paraId="0B1C6ED2" w14:textId="77777777" w:rsidR="00896A56" w:rsidRPr="00EB1F99" w:rsidRDefault="00A463A0">
      <w:pPr>
        <w:pStyle w:val="BodyText"/>
        <w:tabs>
          <w:tab w:val="left" w:pos="1690"/>
        </w:tabs>
        <w:spacing w:before="130"/>
        <w:ind w:left="818"/>
      </w:pPr>
      <w:r w:rsidRPr="00EB1F99">
        <w:rPr>
          <w:rFonts w:ascii="Wingdings" w:hAnsi="Wingdings"/>
        </w:rPr>
        <w:t></w:t>
      </w:r>
      <w:r w:rsidRPr="00EB1F99">
        <w:tab/>
      </w:r>
      <w:r w:rsidRPr="00EB1F99">
        <w:rPr>
          <w:color w:val="010202"/>
        </w:rPr>
        <w:t>Test length: 52m</w:t>
      </w:r>
    </w:p>
    <w:p w14:paraId="5CD41C38" w14:textId="403DD127" w:rsidR="00896A56" w:rsidRPr="00EB1F99" w:rsidRDefault="00A463A0">
      <w:pPr>
        <w:pStyle w:val="BodyText"/>
        <w:tabs>
          <w:tab w:val="left" w:pos="1690"/>
        </w:tabs>
        <w:spacing w:before="129"/>
        <w:ind w:left="818"/>
      </w:pPr>
      <w:r w:rsidRPr="00EB1F99">
        <w:rPr>
          <w:rFonts w:ascii="Wingdings" w:hAnsi="Wingdings"/>
        </w:rPr>
        <w:t></w:t>
      </w:r>
      <w:r w:rsidRPr="00EB1F99">
        <w:tab/>
        <w:t xml:space="preserve">Reference element: Catalogue </w:t>
      </w:r>
      <w:r w:rsidRPr="00EB1F99">
        <w:rPr>
          <w:color w:val="010202"/>
        </w:rPr>
        <w:t>RAL-No: S1.1-350</w:t>
      </w:r>
    </w:p>
    <w:p w14:paraId="504B7772" w14:textId="77777777" w:rsidR="00896A56" w:rsidRPr="00EB1F99" w:rsidRDefault="00896A56">
      <w:pPr>
        <w:pStyle w:val="BodyText"/>
        <w:rPr>
          <w:lang w:val="en-US"/>
        </w:rPr>
      </w:pPr>
    </w:p>
    <w:p w14:paraId="7A3227DA" w14:textId="77777777" w:rsidR="00896A56" w:rsidRPr="00EB1F99" w:rsidRDefault="00A463A0" w:rsidP="00DD0EE8">
      <w:pPr>
        <w:spacing w:before="227"/>
        <w:ind w:left="567"/>
        <w:jc w:val="both"/>
        <w:rPr>
          <w:b/>
          <w:sz w:val="23"/>
        </w:rPr>
      </w:pPr>
      <w:r w:rsidRPr="00EB1F99">
        <w:rPr>
          <w:b/>
          <w:color w:val="010202"/>
          <w:sz w:val="23"/>
        </w:rPr>
        <w:t>Option 1:</w:t>
      </w:r>
    </w:p>
    <w:p w14:paraId="712FD56C" w14:textId="4C51CD3F" w:rsidR="00896A56" w:rsidRPr="00EB1F99" w:rsidRDefault="00A463A0" w:rsidP="00DD0EE8">
      <w:pPr>
        <w:pStyle w:val="BodyText"/>
        <w:spacing w:before="120" w:line="237" w:lineRule="auto"/>
        <w:ind w:left="567" w:right="2"/>
        <w:jc w:val="both"/>
      </w:pPr>
      <w:r w:rsidRPr="00EB1F99">
        <w:rPr>
          <w:color w:val="010202"/>
        </w:rPr>
        <w:t>The safety barriers shall be placed parallel to the boundary line without reducing the restraining capacity. Length L</w:t>
      </w:r>
      <w:r w:rsidRPr="00EB1F99">
        <w:rPr>
          <w:color w:val="010202"/>
          <w:vertAlign w:val="subscript"/>
        </w:rPr>
        <w:t>2</w:t>
      </w:r>
      <w:r w:rsidRPr="00EB1F99">
        <w:rPr>
          <w:color w:val="010202"/>
        </w:rPr>
        <w:t xml:space="preserve"> is equal to 100 m (Table 2). The 12 m long assembly is required according to the list reference: RAL-No S3.1-321 and the device of a system with restraining capacity H1 in length L</w:t>
      </w:r>
      <w:r w:rsidRPr="00EB1F99">
        <w:rPr>
          <w:color w:val="010202"/>
          <w:vertAlign w:val="subscript"/>
        </w:rPr>
        <w:t>1</w:t>
      </w:r>
      <w:r w:rsidRPr="00EB1F99">
        <w:rPr>
          <w:color w:val="010202"/>
        </w:rPr>
        <w:t xml:space="preserve"> = 60 m (test length of the system).</w:t>
      </w:r>
    </w:p>
    <w:p w14:paraId="531B7A8F" w14:textId="77777777" w:rsidR="00896A56" w:rsidRPr="00EB1F99" w:rsidRDefault="00896A56">
      <w:pPr>
        <w:pStyle w:val="BodyText"/>
        <w:rPr>
          <w:lang w:val="en-US"/>
        </w:rPr>
      </w:pPr>
    </w:p>
    <w:p w14:paraId="60399032" w14:textId="77777777" w:rsidR="00896A56" w:rsidRPr="00EB1F99" w:rsidRDefault="00896A56" w:rsidP="00DD0EE8">
      <w:pPr>
        <w:pStyle w:val="BodyText"/>
        <w:rPr>
          <w:lang w:val="en-US"/>
        </w:rPr>
      </w:pPr>
    </w:p>
    <w:p w14:paraId="1B5DBC9C" w14:textId="77777777" w:rsidR="00896A56" w:rsidRPr="00EB1F99" w:rsidRDefault="00A463A0">
      <w:pPr>
        <w:spacing w:line="172" w:lineRule="exact"/>
        <w:ind w:left="1365" w:right="2425"/>
        <w:jc w:val="center"/>
        <w:rPr>
          <w:rFonts w:ascii="Arial"/>
          <w:sz w:val="15"/>
        </w:rPr>
      </w:pPr>
      <w:r w:rsidRPr="00EB1F99">
        <w:rPr>
          <w:rFonts w:ascii="Arial"/>
          <w:color w:val="010202"/>
          <w:sz w:val="15"/>
        </w:rPr>
        <w:t>SRI/2.0</w:t>
      </w:r>
    </w:p>
    <w:p w14:paraId="76197C78" w14:textId="4D32BA13" w:rsidR="00896A56" w:rsidRPr="00EB1F99" w:rsidRDefault="004D3DA2" w:rsidP="00DD0EE8">
      <w:pPr>
        <w:tabs>
          <w:tab w:val="left" w:pos="752"/>
          <w:tab w:val="left" w:pos="6801"/>
          <w:tab w:val="left" w:pos="8649"/>
        </w:tabs>
        <w:spacing w:line="172" w:lineRule="exact"/>
        <w:ind w:right="569"/>
        <w:jc w:val="center"/>
        <w:rPr>
          <w:rFonts w:ascii="Arial" w:hAnsi="Arial"/>
          <w:sz w:val="15"/>
        </w:rPr>
      </w:pPr>
      <w:r w:rsidRPr="00EB1F99">
        <w:rPr>
          <w:rFonts w:ascii="Arial" w:hAnsi="Arial"/>
          <w:color w:val="010202"/>
          <w:sz w:val="15"/>
        </w:rPr>
        <w:t xml:space="preserve">  BT</w:t>
      </w:r>
      <w:r w:rsidRPr="00EB1F99">
        <w:rPr>
          <w:rFonts w:ascii="Arial" w:hAnsi="Arial"/>
          <w:color w:val="010202"/>
          <w:sz w:val="15"/>
        </w:rPr>
        <w:tab/>
        <w:t>EDSP/2.0 assembly</w:t>
      </w:r>
      <w:r w:rsidRPr="00EB1F99">
        <w:rPr>
          <w:rFonts w:ascii="Arial" w:hAnsi="Arial"/>
          <w:color w:val="010202"/>
          <w:sz w:val="15"/>
        </w:rPr>
        <w:tab/>
      </w:r>
      <w:proofErr w:type="spellStart"/>
      <w:r w:rsidRPr="00EB1F99">
        <w:rPr>
          <w:rFonts w:ascii="Arial" w:hAnsi="Arial"/>
          <w:color w:val="010202"/>
          <w:sz w:val="15"/>
        </w:rPr>
        <w:t>assembly</w:t>
      </w:r>
      <w:proofErr w:type="spellEnd"/>
      <w:r w:rsidRPr="00EB1F99">
        <w:rPr>
          <w:rFonts w:ascii="Arial" w:hAnsi="Arial"/>
          <w:color w:val="010202"/>
          <w:sz w:val="15"/>
        </w:rPr>
        <w:t xml:space="preserve"> EDSP/2.0</w:t>
      </w:r>
      <w:r w:rsidRPr="00EB1F99">
        <w:rPr>
          <w:rFonts w:ascii="Arial" w:hAnsi="Arial"/>
          <w:color w:val="010202"/>
          <w:sz w:val="15"/>
        </w:rPr>
        <w:tab/>
        <w:t>BT</w:t>
      </w:r>
    </w:p>
    <w:p w14:paraId="4AC8F297" w14:textId="0474139A" w:rsidR="00896A56" w:rsidRPr="00EB1F99" w:rsidRDefault="00A463A0">
      <w:pPr>
        <w:spacing w:before="1"/>
        <w:ind w:left="1365" w:right="2445"/>
        <w:jc w:val="center"/>
        <w:rPr>
          <w:rFonts w:ascii="Arial"/>
          <w:sz w:val="11"/>
        </w:rPr>
      </w:pPr>
      <w:r w:rsidRPr="00EB1F99">
        <w:rPr>
          <w:noProof/>
        </w:rPr>
        <w:drawing>
          <wp:anchor distT="0" distB="0" distL="0" distR="0" simplePos="0" relativeHeight="250963968" behindDoc="1" locked="0" layoutInCell="1" allowOverlap="1" wp14:anchorId="195D997D" wp14:editId="474C1F1F">
            <wp:simplePos x="0" y="0"/>
            <wp:positionH relativeFrom="page">
              <wp:posOffset>743712</wp:posOffset>
            </wp:positionH>
            <wp:positionV relativeFrom="paragraph">
              <wp:posOffset>50917</wp:posOffset>
            </wp:positionV>
            <wp:extent cx="5737860" cy="510540"/>
            <wp:effectExtent l="0" t="0" r="0" b="0"/>
            <wp:wrapNone/>
            <wp:docPr id="8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7.png"/>
                    <pic:cNvPicPr/>
                  </pic:nvPicPr>
                  <pic:blipFill>
                    <a:blip r:embed="rId118" cstate="print"/>
                    <a:stretch>
                      <a:fillRect/>
                    </a:stretch>
                  </pic:blipFill>
                  <pic:spPr>
                    <a:xfrm>
                      <a:off x="0" y="0"/>
                      <a:ext cx="5737860" cy="510540"/>
                    </a:xfrm>
                    <a:prstGeom prst="rect">
                      <a:avLst/>
                    </a:prstGeom>
                  </pic:spPr>
                </pic:pic>
              </a:graphicData>
            </a:graphic>
          </wp:anchor>
        </w:drawing>
      </w:r>
      <w:r w:rsidRPr="00EB1F99">
        <w:rPr>
          <w:noProof/>
        </w:rPr>
        <mc:AlternateContent>
          <mc:Choice Requires="wps">
            <w:drawing>
              <wp:anchor distT="0" distB="0" distL="114300" distR="114300" simplePos="0" relativeHeight="251000832" behindDoc="1" locked="0" layoutInCell="1" allowOverlap="1" wp14:anchorId="4E42ABE6" wp14:editId="4E52C3E6">
                <wp:simplePos x="0" y="0"/>
                <wp:positionH relativeFrom="page">
                  <wp:posOffset>4144645</wp:posOffset>
                </wp:positionH>
                <wp:positionV relativeFrom="paragraph">
                  <wp:posOffset>107950</wp:posOffset>
                </wp:positionV>
                <wp:extent cx="597535" cy="197485"/>
                <wp:effectExtent l="1270" t="0" r="1270" b="2540"/>
                <wp:wrapNone/>
                <wp:docPr id="225"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97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CE5D25" w14:textId="77777777" w:rsidR="008D7546" w:rsidRDefault="008D7546">
                            <w:pPr>
                              <w:spacing w:before="69"/>
                              <w:ind w:left="247"/>
                              <w:rPr>
                                <w:rFonts w:ascii="Arial"/>
                                <w:sz w:val="11"/>
                              </w:rPr>
                            </w:pPr>
                            <w:r>
                              <w:rPr>
                                <w:rFonts w:ascii="Arial"/>
                                <w:color w:val="010202"/>
                                <w:sz w:val="11"/>
                              </w:rPr>
                              <w:t>100.00 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2ABE6" id="Text Box 162" o:spid="_x0000_s1162" type="#_x0000_t202" style="position:absolute;left:0;text-align:left;margin-left:326.35pt;margin-top:8.5pt;width:47.05pt;height:15.55pt;z-index:-25231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" stroked="f">
                <v:textbox inset="0,0,0,0">
                  <w:txbxContent>
                    <w:p w14:paraId="2ECE5D25" w14:textId="77777777" w:rsidR="008D7546" w:rsidRDefault="008D7546">
                      <w:pPr>
                        <w:spacing w:before="69"/>
                        <w:ind w:left="247"/>
                        <w:rPr>
                          <w:rFonts w:ascii="Arial"/>
                          <w:sz w:val="11"/>
                        </w:rPr>
                      </w:pPr>
                      <w:r>
                        <w:rPr>
                          <w:rFonts w:ascii="Arial"/>
                          <w:color w:val="010202"/>
                          <w:sz w:val="11"/>
                        </w:rPr>
                        <w:t>100.00 m</w:t>
                      </w:r>
                    </w:p>
                  </w:txbxContent>
                </v:textbox>
                <w10:wrap anchorx="page"/>
              </v:shape>
            </w:pict>
          </mc:Fallback>
        </mc:AlternateContent>
      </w:r>
      <w:r w:rsidRPr="00EB1F99">
        <w:rPr>
          <w:rFonts w:ascii="Arial"/>
          <w:color w:val="010202"/>
          <w:sz w:val="11"/>
        </w:rPr>
        <w:t>220.00 m</w:t>
      </w:r>
    </w:p>
    <w:p w14:paraId="1A0F7362" w14:textId="77777777" w:rsidR="00896A56" w:rsidRPr="00EB1F99" w:rsidRDefault="00896A56">
      <w:pPr>
        <w:jc w:val="center"/>
        <w:rPr>
          <w:rFonts w:ascii="Arial"/>
          <w:sz w:val="11"/>
          <w:lang w:val="en-US"/>
        </w:rPr>
        <w:sectPr w:rsidR="00896A56" w:rsidRPr="00EB1F99" w:rsidSect="00DD0EE8">
          <w:pgSz w:w="11910" w:h="16840"/>
          <w:pgMar w:top="1418" w:right="851" w:bottom="567" w:left="851" w:header="1128" w:footer="0" w:gutter="0"/>
          <w:cols w:space="720"/>
        </w:sectPr>
      </w:pPr>
    </w:p>
    <w:p w14:paraId="5DCA38FD" w14:textId="77777777" w:rsidR="00896A56" w:rsidRPr="00EB1F99" w:rsidRDefault="00A463A0">
      <w:pPr>
        <w:spacing w:before="70"/>
        <w:ind w:left="567"/>
        <w:rPr>
          <w:rFonts w:ascii="Arial"/>
          <w:sz w:val="11"/>
        </w:rPr>
      </w:pPr>
      <w:r w:rsidRPr="00EB1F99">
        <w:rPr>
          <w:rFonts w:ascii="Arial"/>
          <w:color w:val="010202"/>
          <w:sz w:val="11"/>
        </w:rPr>
        <w:t>12.00 m</w:t>
      </w:r>
    </w:p>
    <w:p w14:paraId="31F91934" w14:textId="77777777" w:rsidR="00896A56" w:rsidRPr="00EB1F99" w:rsidRDefault="00A463A0">
      <w:pPr>
        <w:pStyle w:val="BodyText"/>
        <w:spacing w:before="4"/>
        <w:rPr>
          <w:rFonts w:ascii="Arial"/>
          <w:sz w:val="12"/>
        </w:rPr>
      </w:pPr>
      <w:r w:rsidRPr="00EB1F99">
        <w:br w:type="column"/>
      </w:r>
    </w:p>
    <w:p w14:paraId="3C48AAD2" w14:textId="77777777" w:rsidR="00896A56" w:rsidRPr="00EB1F99" w:rsidRDefault="00A463A0">
      <w:pPr>
        <w:ind w:left="299"/>
        <w:rPr>
          <w:rFonts w:ascii="Arial"/>
          <w:sz w:val="11"/>
        </w:rPr>
      </w:pPr>
      <w:r w:rsidRPr="00EB1F99">
        <w:rPr>
          <w:rFonts w:ascii="Arial"/>
          <w:color w:val="010202"/>
          <w:sz w:val="11"/>
          <w:shd w:val="clear" w:color="auto" w:fill="FFFFFF"/>
        </w:rPr>
        <w:t xml:space="preserve">    60.00 m </w:t>
      </w:r>
    </w:p>
    <w:p w14:paraId="4ACE0657" w14:textId="77777777" w:rsidR="00896A56" w:rsidRPr="00EB1F99" w:rsidRDefault="00A463A0">
      <w:pPr>
        <w:spacing w:before="44"/>
        <w:ind w:left="402"/>
        <w:rPr>
          <w:rFonts w:ascii="Arial"/>
          <w:sz w:val="11"/>
        </w:rPr>
      </w:pPr>
      <w:r w:rsidRPr="00EB1F99">
        <w:br w:type="column"/>
      </w:r>
      <w:r w:rsidRPr="00EB1F99">
        <w:rPr>
          <w:rFonts w:ascii="Arial"/>
          <w:color w:val="010202"/>
          <w:sz w:val="11"/>
        </w:rPr>
        <w:t>12.00 m</w:t>
      </w:r>
    </w:p>
    <w:p w14:paraId="5CD61F74" w14:textId="77777777" w:rsidR="00896A56" w:rsidRPr="00EB1F99" w:rsidRDefault="00A463A0">
      <w:pPr>
        <w:tabs>
          <w:tab w:val="left" w:pos="1903"/>
          <w:tab w:val="left" w:pos="4552"/>
        </w:tabs>
        <w:spacing w:before="61"/>
        <w:ind w:left="567"/>
        <w:rPr>
          <w:rFonts w:ascii="Arial"/>
          <w:sz w:val="11"/>
        </w:rPr>
      </w:pPr>
      <w:r w:rsidRPr="00EB1F99">
        <w:br w:type="column"/>
      </w:r>
      <w:r w:rsidRPr="00EB1F99">
        <w:rPr>
          <w:rFonts w:ascii="Arial"/>
          <w:color w:val="010202"/>
          <w:sz w:val="11"/>
        </w:rPr>
        <w:t>100.00 m</w:t>
      </w:r>
      <w:r w:rsidRPr="00EB1F99">
        <w:rPr>
          <w:rFonts w:ascii="Arial"/>
          <w:color w:val="010202"/>
          <w:sz w:val="11"/>
        </w:rPr>
        <w:tab/>
        <w:t>20.00 m</w:t>
      </w:r>
      <w:r w:rsidRPr="00EB1F99">
        <w:rPr>
          <w:rFonts w:ascii="Arial"/>
          <w:color w:val="010202"/>
          <w:sz w:val="11"/>
        </w:rPr>
        <w:tab/>
        <w:t>12.00 m</w:t>
      </w:r>
    </w:p>
    <w:p w14:paraId="1D819BE8" w14:textId="77777777" w:rsidR="00896A56" w:rsidRPr="00EB1F99" w:rsidRDefault="00A463A0">
      <w:pPr>
        <w:pStyle w:val="BodyText"/>
        <w:spacing w:before="2"/>
        <w:rPr>
          <w:rFonts w:ascii="Arial"/>
          <w:sz w:val="12"/>
        </w:rPr>
      </w:pPr>
      <w:r w:rsidRPr="00EB1F99">
        <w:br w:type="column"/>
      </w:r>
    </w:p>
    <w:p w14:paraId="1046C2F0" w14:textId="77777777" w:rsidR="00896A56" w:rsidRPr="00EB1F99" w:rsidRDefault="00A463A0">
      <w:pPr>
        <w:ind w:left="451"/>
        <w:rPr>
          <w:rFonts w:ascii="Arial"/>
          <w:sz w:val="11"/>
        </w:rPr>
      </w:pPr>
      <w:r w:rsidRPr="00EB1F99">
        <w:rPr>
          <w:rFonts w:ascii="Arial"/>
          <w:color w:val="010202"/>
          <w:sz w:val="11"/>
        </w:rPr>
        <w:t>60.00 m</w:t>
      </w:r>
    </w:p>
    <w:p w14:paraId="05B138BF" w14:textId="77777777" w:rsidR="00896A56" w:rsidRPr="00EB1F99" w:rsidRDefault="00A463A0">
      <w:pPr>
        <w:spacing w:before="2"/>
        <w:ind w:left="331"/>
        <w:rPr>
          <w:rFonts w:ascii="Arial"/>
          <w:sz w:val="11"/>
        </w:rPr>
      </w:pPr>
      <w:r w:rsidRPr="00EB1F99">
        <w:br w:type="column"/>
      </w:r>
      <w:r w:rsidRPr="00EB1F99">
        <w:rPr>
          <w:rFonts w:ascii="Arial"/>
          <w:color w:val="010202"/>
          <w:sz w:val="11"/>
        </w:rPr>
        <w:t>12.00 m</w:t>
      </w:r>
    </w:p>
    <w:p w14:paraId="7ADABCC4" w14:textId="77777777" w:rsidR="00896A56" w:rsidRPr="00EB1F99" w:rsidRDefault="00896A56">
      <w:pPr>
        <w:rPr>
          <w:rFonts w:ascii="Arial"/>
          <w:sz w:val="11"/>
          <w:lang w:val="en-US"/>
        </w:rPr>
        <w:sectPr w:rsidR="00896A56" w:rsidRPr="00EB1F99">
          <w:type w:val="continuous"/>
          <w:pgSz w:w="11910" w:h="16840"/>
          <w:pgMar w:top="1620" w:right="0" w:bottom="280" w:left="600" w:header="720" w:footer="720" w:gutter="0"/>
          <w:cols w:num="6" w:space="720" w:equalWidth="0">
            <w:col w:w="955" w:space="40"/>
            <w:col w:w="854" w:space="39"/>
            <w:col w:w="830" w:space="305"/>
            <w:col w:w="4940" w:space="39"/>
            <w:col w:w="839" w:space="40"/>
            <w:col w:w="2429"/>
          </w:cols>
        </w:sectPr>
      </w:pPr>
    </w:p>
    <w:p w14:paraId="7B49B955" w14:textId="77777777" w:rsidR="00896A56" w:rsidRPr="00EB1F99" w:rsidRDefault="00A463A0">
      <w:pPr>
        <w:spacing w:before="95"/>
        <w:ind w:left="3465"/>
        <w:rPr>
          <w:rFonts w:ascii="Arial" w:hAnsi="Arial"/>
          <w:sz w:val="15"/>
        </w:rPr>
      </w:pPr>
      <w:r w:rsidRPr="00EB1F99">
        <w:rPr>
          <w:rFonts w:ascii="Arial" w:hAnsi="Arial"/>
          <w:color w:val="010202"/>
          <w:sz w:val="15"/>
        </w:rPr>
        <w:t>direction of movement</w:t>
      </w:r>
    </w:p>
    <w:p w14:paraId="725E3DBB" w14:textId="69222520" w:rsidR="00896A56" w:rsidRPr="00EB1F99" w:rsidRDefault="00896A56">
      <w:pPr>
        <w:rPr>
          <w:rFonts w:ascii="Arial" w:hAnsi="Arial"/>
          <w:sz w:val="15"/>
          <w:lang w:val="en-US"/>
        </w:rPr>
      </w:pPr>
    </w:p>
    <w:p w14:paraId="5DF71C15" w14:textId="77777777" w:rsidR="001D0CF2" w:rsidRPr="00EB1F99" w:rsidRDefault="001D0CF2">
      <w:pPr>
        <w:rPr>
          <w:rFonts w:ascii="Arial" w:hAnsi="Arial"/>
          <w:sz w:val="15"/>
          <w:lang w:val="en-US"/>
        </w:rPr>
      </w:pPr>
    </w:p>
    <w:p w14:paraId="5657FA3F" w14:textId="5F37950F" w:rsidR="001D0CF2" w:rsidRPr="00EB1F99" w:rsidRDefault="001D0CF2">
      <w:pPr>
        <w:rPr>
          <w:rFonts w:ascii="Arial" w:hAnsi="Arial"/>
          <w:sz w:val="15"/>
          <w:lang w:val="en-US"/>
        </w:rPr>
        <w:sectPr w:rsidR="001D0CF2" w:rsidRPr="00EB1F99">
          <w:type w:val="continuous"/>
          <w:pgSz w:w="11910" w:h="16840"/>
          <w:pgMar w:top="1620" w:right="0" w:bottom="280" w:left="600" w:header="720" w:footer="720" w:gutter="0"/>
          <w:cols w:space="720"/>
        </w:sectPr>
      </w:pPr>
    </w:p>
    <w:p w14:paraId="08283335" w14:textId="77777777" w:rsidR="00896A56" w:rsidRPr="00EB1F99" w:rsidRDefault="00A463A0" w:rsidP="00DD0EE8">
      <w:pPr>
        <w:spacing w:before="80"/>
        <w:ind w:right="569"/>
        <w:rPr>
          <w:b/>
          <w:sz w:val="23"/>
        </w:rPr>
      </w:pPr>
      <w:r w:rsidRPr="00EB1F99">
        <w:rPr>
          <w:b/>
          <w:color w:val="010202"/>
          <w:sz w:val="23"/>
        </w:rPr>
        <w:lastRenderedPageBreak/>
        <w:t>Option 2:</w:t>
      </w:r>
    </w:p>
    <w:p w14:paraId="09413673" w14:textId="77777777" w:rsidR="00896A56" w:rsidRPr="00EB1F99" w:rsidRDefault="00A463A0" w:rsidP="00DD0EE8">
      <w:pPr>
        <w:pStyle w:val="BodyText"/>
        <w:spacing w:before="118" w:line="237" w:lineRule="auto"/>
        <w:ind w:right="569"/>
        <w:jc w:val="both"/>
      </w:pPr>
      <w:r w:rsidRPr="00EB1F99">
        <w:t xml:space="preserve">Safety barriers are placed parallel to the boundary line but with a reduction in </w:t>
      </w:r>
      <w:r w:rsidRPr="00EB1F99">
        <w:rPr>
          <w:color w:val="010202"/>
        </w:rPr>
        <w:t>restraining capacity</w:t>
      </w:r>
      <w:r w:rsidRPr="00EB1F99">
        <w:t>.</w:t>
      </w:r>
      <w:r w:rsidRPr="00EB1F99">
        <w:rPr>
          <w:color w:val="010202"/>
        </w:rPr>
        <w:t xml:space="preserve"> A system with restraining capacity H2 in length 0.5xL</w:t>
      </w:r>
      <w:r w:rsidRPr="00EB1F99">
        <w:rPr>
          <w:color w:val="010202"/>
          <w:vertAlign w:val="subscript"/>
        </w:rPr>
        <w:t>2</w:t>
      </w:r>
      <w:r w:rsidRPr="00EB1F99">
        <w:rPr>
          <w:color w:val="010202"/>
        </w:rPr>
        <w:t xml:space="preserve"> = 50 m shall be placed. The length of a system with restraining capacity H1 (</w:t>
      </w:r>
      <w:r w:rsidRPr="00EB1F99">
        <w:rPr>
          <w:b/>
          <w:color w:val="010202"/>
        </w:rPr>
        <w:t>reduction of one class</w:t>
      </w:r>
      <w:r w:rsidRPr="00EB1F99">
        <w:rPr>
          <w:color w:val="010202"/>
        </w:rPr>
        <w:t>) shall be equal to the test length of the system L</w:t>
      </w:r>
      <w:r w:rsidRPr="00EB1F99">
        <w:rPr>
          <w:color w:val="010202"/>
          <w:vertAlign w:val="subscript"/>
        </w:rPr>
        <w:t>1</w:t>
      </w:r>
      <w:r w:rsidRPr="00EB1F99">
        <w:rPr>
          <w:color w:val="010202"/>
        </w:rPr>
        <w:t>= 60 m.</w:t>
      </w:r>
    </w:p>
    <w:p w14:paraId="25D2841D" w14:textId="77777777" w:rsidR="00896A56" w:rsidRPr="00EB1F99" w:rsidRDefault="00896A56">
      <w:pPr>
        <w:pStyle w:val="BodyText"/>
        <w:rPr>
          <w:lang w:val="en-US"/>
        </w:rPr>
      </w:pPr>
    </w:p>
    <w:p w14:paraId="18231811" w14:textId="77777777" w:rsidR="00896A56" w:rsidRPr="00EB1F99" w:rsidRDefault="00896A56" w:rsidP="00DD0EE8">
      <w:pPr>
        <w:pStyle w:val="BodyText"/>
        <w:rPr>
          <w:lang w:val="en-US"/>
        </w:rPr>
      </w:pPr>
    </w:p>
    <w:p w14:paraId="155EFB40" w14:textId="77777777" w:rsidR="00896A56" w:rsidRPr="00EB1F99" w:rsidRDefault="00A463A0">
      <w:pPr>
        <w:ind w:left="1365" w:right="1459"/>
        <w:jc w:val="center"/>
        <w:rPr>
          <w:rFonts w:ascii="Arial"/>
          <w:sz w:val="15"/>
        </w:rPr>
      </w:pPr>
      <w:r w:rsidRPr="00EB1F99">
        <w:rPr>
          <w:rFonts w:ascii="Arial"/>
          <w:color w:val="010202"/>
          <w:sz w:val="15"/>
        </w:rPr>
        <w:t>SRI/2.0</w:t>
      </w:r>
    </w:p>
    <w:p w14:paraId="77D98D21" w14:textId="6F58C451" w:rsidR="00896A56" w:rsidRPr="00EB1F99" w:rsidRDefault="004D3DA2" w:rsidP="00DD0EE8">
      <w:pPr>
        <w:tabs>
          <w:tab w:val="left" w:pos="851"/>
          <w:tab w:val="left" w:pos="1560"/>
          <w:tab w:val="left" w:pos="2552"/>
          <w:tab w:val="left" w:pos="6804"/>
          <w:tab w:val="left" w:pos="7938"/>
        </w:tabs>
        <w:spacing w:after="5"/>
        <w:ind w:left="426" w:right="2"/>
        <w:rPr>
          <w:rFonts w:ascii="Arial" w:hAnsi="Arial"/>
          <w:sz w:val="15"/>
        </w:rPr>
      </w:pPr>
      <w:r w:rsidRPr="00EB1F99">
        <w:rPr>
          <w:rFonts w:ascii="Arial" w:hAnsi="Arial"/>
          <w:color w:val="010202"/>
          <w:sz w:val="15"/>
        </w:rPr>
        <w:t xml:space="preserve">  BT</w:t>
      </w:r>
      <w:r w:rsidRPr="00EB1F99">
        <w:rPr>
          <w:rFonts w:ascii="Arial" w:hAnsi="Arial"/>
          <w:color w:val="010202"/>
          <w:sz w:val="15"/>
        </w:rPr>
        <w:tab/>
        <w:t>EDSP/2.0</w:t>
      </w:r>
      <w:r w:rsidRPr="00EB1F99">
        <w:rPr>
          <w:rFonts w:ascii="Arial" w:hAnsi="Arial"/>
          <w:color w:val="010202"/>
          <w:sz w:val="15"/>
        </w:rPr>
        <w:tab/>
        <w:t>assembly</w:t>
      </w:r>
      <w:r w:rsidRPr="00EB1F99">
        <w:rPr>
          <w:rFonts w:ascii="Arial" w:hAnsi="Arial"/>
          <w:color w:val="010202"/>
          <w:sz w:val="15"/>
        </w:rPr>
        <w:tab/>
      </w:r>
      <w:proofErr w:type="spellStart"/>
      <w:r w:rsidRPr="00EB1F99">
        <w:rPr>
          <w:rFonts w:ascii="Arial" w:hAnsi="Arial"/>
          <w:color w:val="010202"/>
          <w:sz w:val="15"/>
        </w:rPr>
        <w:t>assembly</w:t>
      </w:r>
      <w:proofErr w:type="spellEnd"/>
      <w:r w:rsidRPr="00EB1F99">
        <w:rPr>
          <w:rFonts w:ascii="Arial" w:hAnsi="Arial"/>
          <w:color w:val="010202"/>
          <w:sz w:val="15"/>
        </w:rPr>
        <w:tab/>
        <w:t>EDSP/2.0</w:t>
      </w:r>
      <w:r w:rsidRPr="00EB1F99">
        <w:rPr>
          <w:rFonts w:ascii="Arial" w:hAnsi="Arial"/>
          <w:color w:val="010202"/>
          <w:sz w:val="15"/>
        </w:rPr>
        <w:tab/>
        <w:t>BT</w:t>
      </w:r>
    </w:p>
    <w:p w14:paraId="700824BF" w14:textId="67933C6B" w:rsidR="00896A56" w:rsidRPr="00EB1F99" w:rsidRDefault="00A463A0" w:rsidP="00DD0EE8">
      <w:pPr>
        <w:pStyle w:val="BodyText"/>
        <w:ind w:left="426"/>
        <w:rPr>
          <w:rFonts w:ascii="Arial"/>
          <w:sz w:val="20"/>
        </w:rPr>
      </w:pPr>
      <w:r w:rsidRPr="00EB1F99">
        <w:rPr>
          <w:rFonts w:ascii="Arial"/>
          <w:noProof/>
          <w:sz w:val="20"/>
        </w:rPr>
        <mc:AlternateContent>
          <mc:Choice Requires="wpg">
            <w:drawing>
              <wp:inline distT="0" distB="0" distL="0" distR="0" wp14:anchorId="6EC97F01" wp14:editId="58322E03">
                <wp:extent cx="5842635" cy="731520"/>
                <wp:effectExtent l="0" t="0" r="0" b="3175"/>
                <wp:docPr id="211"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635" cy="731520"/>
                          <a:chOff x="0" y="0"/>
                          <a:chExt cx="9201" cy="1152"/>
                        </a:xfrm>
                      </wpg:grpSpPr>
                      <pic:pic xmlns:pic="http://schemas.openxmlformats.org/drawingml/2006/picture">
                        <pic:nvPicPr>
                          <pic:cNvPr id="212" name="Picture 16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51"/>
                            <a:ext cx="9201"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Rectangle 160"/>
                        <wps:cNvSpPr>
                          <a:spLocks noChangeArrowheads="1"/>
                        </wps:cNvSpPr>
                        <wps:spPr bwMode="auto">
                          <a:xfrm>
                            <a:off x="4252" y="0"/>
                            <a:ext cx="702"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Text Box 159"/>
                        <wps:cNvSpPr txBox="1">
                          <a:spLocks noChangeArrowheads="1"/>
                        </wps:cNvSpPr>
                        <wps:spPr bwMode="auto">
                          <a:xfrm>
                            <a:off x="4381" y="71"/>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F760B" w14:textId="77777777" w:rsidR="008D7546" w:rsidRDefault="008D7546">
                              <w:pPr>
                                <w:spacing w:line="123" w:lineRule="exact"/>
                                <w:rPr>
                                  <w:rFonts w:ascii="Arial"/>
                                  <w:sz w:val="11"/>
                                </w:rPr>
                              </w:pPr>
                              <w:r>
                                <w:rPr>
                                  <w:rFonts w:ascii="Arial"/>
                                  <w:color w:val="010202"/>
                                  <w:sz w:val="11"/>
                                </w:rPr>
                                <w:t>120.00 m</w:t>
                              </w:r>
                            </w:p>
                          </w:txbxContent>
                        </wps:txbx>
                        <wps:bodyPr rot="0" vert="horz" wrap="square" lIns="0" tIns="0" rIns="0" bIns="0" anchor="t" anchorCtr="0" upright="1">
                          <a:noAutofit/>
                        </wps:bodyPr>
                      </wps:wsp>
                      <wps:wsp>
                        <wps:cNvPr id="215" name="Text Box 158"/>
                        <wps:cNvSpPr txBox="1">
                          <a:spLocks noChangeArrowheads="1"/>
                        </wps:cNvSpPr>
                        <wps:spPr bwMode="auto">
                          <a:xfrm>
                            <a:off x="45" y="303"/>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EAA3B"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16" name="Text Box 157"/>
                        <wps:cNvSpPr txBox="1">
                          <a:spLocks noChangeArrowheads="1"/>
                        </wps:cNvSpPr>
                        <wps:spPr bwMode="auto">
                          <a:xfrm>
                            <a:off x="1022" y="330"/>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27FDB" w14:textId="77777777" w:rsidR="008D7546" w:rsidRDefault="008D7546">
                              <w:pPr>
                                <w:spacing w:line="123" w:lineRule="exact"/>
                                <w:rPr>
                                  <w:rFonts w:ascii="Arial"/>
                                  <w:sz w:val="11"/>
                                </w:rPr>
                              </w:pPr>
                              <w:r>
                                <w:rPr>
                                  <w:rFonts w:ascii="Arial"/>
                                  <w:color w:val="010202"/>
                                  <w:sz w:val="11"/>
                                  <w:shd w:val="clear" w:color="auto" w:fill="FFFFFF"/>
                                </w:rPr>
                                <w:t xml:space="preserve">    60.00 m </w:t>
                              </w:r>
                            </w:p>
                          </w:txbxContent>
                        </wps:txbx>
                        <wps:bodyPr rot="0" vert="horz" wrap="square" lIns="0" tIns="0" rIns="0" bIns="0" anchor="t" anchorCtr="0" upright="1">
                          <a:noAutofit/>
                        </wps:bodyPr>
                      </wps:wsp>
                      <wps:wsp>
                        <wps:cNvPr id="217" name="Text Box 156"/>
                        <wps:cNvSpPr txBox="1">
                          <a:spLocks noChangeArrowheads="1"/>
                        </wps:cNvSpPr>
                        <wps:spPr bwMode="auto">
                          <a:xfrm>
                            <a:off x="2341" y="31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F0EEB"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18" name="Text Box 155"/>
                        <wps:cNvSpPr txBox="1">
                          <a:spLocks noChangeArrowheads="1"/>
                        </wps:cNvSpPr>
                        <wps:spPr bwMode="auto">
                          <a:xfrm>
                            <a:off x="4417" y="34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E729C" w14:textId="77777777" w:rsidR="008D7546" w:rsidRDefault="008D7546">
                              <w:pPr>
                                <w:spacing w:line="123" w:lineRule="exact"/>
                                <w:rPr>
                                  <w:rFonts w:ascii="Arial"/>
                                  <w:sz w:val="11"/>
                                </w:rPr>
                              </w:pPr>
                              <w:r>
                                <w:rPr>
                                  <w:rFonts w:ascii="Arial"/>
                                  <w:color w:val="010202"/>
                                  <w:sz w:val="11"/>
                                </w:rPr>
                                <w:t>20.00 m</w:t>
                              </w:r>
                            </w:p>
                          </w:txbxContent>
                        </wps:txbx>
                        <wps:bodyPr rot="0" vert="horz" wrap="square" lIns="0" tIns="0" rIns="0" bIns="0" anchor="t" anchorCtr="0" upright="1">
                          <a:noAutofit/>
                        </wps:bodyPr>
                      </wps:wsp>
                      <wps:wsp>
                        <wps:cNvPr id="219" name="Text Box 154"/>
                        <wps:cNvSpPr txBox="1">
                          <a:spLocks noChangeArrowheads="1"/>
                        </wps:cNvSpPr>
                        <wps:spPr bwMode="auto">
                          <a:xfrm>
                            <a:off x="6541" y="292"/>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E424A"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20" name="Text Box 153"/>
                        <wps:cNvSpPr txBox="1">
                          <a:spLocks noChangeArrowheads="1"/>
                        </wps:cNvSpPr>
                        <wps:spPr bwMode="auto">
                          <a:xfrm>
                            <a:off x="7532" y="332"/>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4FC8" w14:textId="77777777" w:rsidR="008D7546" w:rsidRDefault="008D7546">
                              <w:pPr>
                                <w:spacing w:line="123" w:lineRule="exact"/>
                                <w:rPr>
                                  <w:rFonts w:ascii="Arial"/>
                                  <w:sz w:val="11"/>
                                </w:rPr>
                              </w:pPr>
                              <w:r>
                                <w:rPr>
                                  <w:rFonts w:ascii="Arial"/>
                                  <w:color w:val="010202"/>
                                  <w:sz w:val="11"/>
                                  <w:shd w:val="clear" w:color="auto" w:fill="FFFFFF"/>
                                </w:rPr>
                                <w:t xml:space="preserve">    60.00 m </w:t>
                              </w:r>
                            </w:p>
                          </w:txbxContent>
                        </wps:txbx>
                        <wps:bodyPr rot="0" vert="horz" wrap="square" lIns="0" tIns="0" rIns="0" bIns="0" anchor="t" anchorCtr="0" upright="1">
                          <a:noAutofit/>
                        </wps:bodyPr>
                      </wps:wsp>
                      <wps:wsp>
                        <wps:cNvPr id="221" name="Text Box 152"/>
                        <wps:cNvSpPr txBox="1">
                          <a:spLocks noChangeArrowheads="1"/>
                        </wps:cNvSpPr>
                        <wps:spPr bwMode="auto">
                          <a:xfrm>
                            <a:off x="8732" y="293"/>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4D6D6"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22" name="Text Box 151"/>
                        <wps:cNvSpPr txBox="1">
                          <a:spLocks noChangeArrowheads="1"/>
                        </wps:cNvSpPr>
                        <wps:spPr bwMode="auto">
                          <a:xfrm>
                            <a:off x="2955" y="983"/>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0EC39"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s:wsp>
                        <wps:cNvPr id="223" name="Text Box 150"/>
                        <wps:cNvSpPr txBox="1">
                          <a:spLocks noChangeArrowheads="1"/>
                        </wps:cNvSpPr>
                        <wps:spPr bwMode="auto">
                          <a:xfrm>
                            <a:off x="5476" y="258"/>
                            <a:ext cx="716"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AE8147" w14:textId="77777777" w:rsidR="008D7546" w:rsidRDefault="008D7546">
                              <w:pPr>
                                <w:spacing w:before="68"/>
                                <w:ind w:left="165"/>
                                <w:rPr>
                                  <w:rFonts w:ascii="Arial"/>
                                  <w:sz w:val="11"/>
                                </w:rPr>
                              </w:pPr>
                              <w:r>
                                <w:rPr>
                                  <w:rFonts w:ascii="Arial"/>
                                  <w:color w:val="010202"/>
                                  <w:sz w:val="11"/>
                                </w:rPr>
                                <w:t>50.00 m</w:t>
                              </w:r>
                            </w:p>
                          </w:txbxContent>
                        </wps:txbx>
                        <wps:bodyPr rot="0" vert="horz" wrap="square" lIns="0" tIns="0" rIns="0" bIns="0" anchor="t" anchorCtr="0" upright="1">
                          <a:noAutofit/>
                        </wps:bodyPr>
                      </wps:wsp>
                      <wps:wsp>
                        <wps:cNvPr id="224" name="Text Box 149"/>
                        <wps:cNvSpPr txBox="1">
                          <a:spLocks noChangeArrowheads="1"/>
                        </wps:cNvSpPr>
                        <wps:spPr bwMode="auto">
                          <a:xfrm>
                            <a:off x="3144" y="246"/>
                            <a:ext cx="714"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D7FFA" w14:textId="77777777" w:rsidR="008D7546" w:rsidRDefault="008D7546">
                              <w:pPr>
                                <w:spacing w:before="69"/>
                                <w:ind w:left="165"/>
                                <w:rPr>
                                  <w:rFonts w:ascii="Arial"/>
                                  <w:sz w:val="11"/>
                                </w:rPr>
                              </w:pPr>
                              <w:r>
                                <w:rPr>
                                  <w:rFonts w:ascii="Arial"/>
                                  <w:color w:val="010202"/>
                                  <w:sz w:val="11"/>
                                </w:rPr>
                                <w:t>50.00 m</w:t>
                              </w:r>
                            </w:p>
                          </w:txbxContent>
                        </wps:txbx>
                        <wps:bodyPr rot="0" vert="horz" wrap="square" lIns="0" tIns="0" rIns="0" bIns="0" anchor="t" anchorCtr="0" upright="1">
                          <a:noAutofit/>
                        </wps:bodyPr>
                      </wps:wsp>
                    </wpg:wgp>
                  </a:graphicData>
                </a:graphic>
              </wp:inline>
            </w:drawing>
          </mc:Choice>
          <mc:Fallback>
            <w:pict>
              <v:group w14:anchorId="6EC97F01" id="Group 148" o:spid="_x0000_s1163" style="width:460.05pt;height:57.6pt;mso-position-horizontal-relative:char;mso-position-vertical-relative:line" coordsize="9201,1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">
                <v:shape id="Picture 161" o:spid="_x0000_s1164" type="#_x0000_t75" style="position:absolute;top:51;width:9201;height:1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">
                  <v:imagedata r:id="rId120" o:title=""/>
                </v:shape>
                <v:rect id="Rectangle 160" o:spid="_x0000_s1165" style="position:absolute;left:4252;width:702;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" stroked="f"/>
                <v:shape id="Text Box 159" o:spid="_x0000_s1166" type="#_x0000_t202" style="position:absolute;left:4381;top:71;width:472;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264F760B" w14:textId="77777777" w:rsidR="008D7546" w:rsidRDefault="008D7546">
                        <w:pPr>
                          <w:spacing w:line="123" w:lineRule="exact"/>
                          <w:rPr>
                            <w:rFonts w:ascii="Arial"/>
                            <w:sz w:val="11"/>
                          </w:rPr>
                        </w:pPr>
                        <w:r>
                          <w:rPr>
                            <w:rFonts w:ascii="Arial"/>
                            <w:color w:val="010202"/>
                            <w:sz w:val="11"/>
                          </w:rPr>
                          <w:t>120.00 m</w:t>
                        </w:r>
                      </w:p>
                    </w:txbxContent>
                  </v:textbox>
                </v:shape>
                <v:shape id="Text Box 158" o:spid="_x0000_s1167" type="#_x0000_t202" style="position:absolute;left:45;top:303;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596EAA3B" w14:textId="77777777" w:rsidR="008D7546" w:rsidRDefault="008D7546">
                        <w:pPr>
                          <w:spacing w:line="123" w:lineRule="exact"/>
                          <w:rPr>
                            <w:rFonts w:ascii="Arial"/>
                            <w:sz w:val="11"/>
                          </w:rPr>
                        </w:pPr>
                        <w:r>
                          <w:rPr>
                            <w:rFonts w:ascii="Arial"/>
                            <w:color w:val="010202"/>
                            <w:sz w:val="11"/>
                          </w:rPr>
                          <w:t>12.00 m</w:t>
                        </w:r>
                      </w:p>
                    </w:txbxContent>
                  </v:textbox>
                </v:shape>
                <v:shape id="Text Box 157" o:spid="_x0000_s1168" type="#_x0000_t202" style="position:absolute;left:1022;top:330;width:575;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D927FDB" w14:textId="77777777" w:rsidR="008D7546" w:rsidRDefault="008D7546">
                        <w:pPr>
                          <w:spacing w:line="123" w:lineRule="exact"/>
                          <w:rPr>
                            <w:rFonts w:ascii="Arial"/>
                            <w:sz w:val="11"/>
                          </w:rPr>
                        </w:pPr>
                        <w:r>
                          <w:rPr>
                            <w:rFonts w:ascii="Arial"/>
                            <w:color w:val="010202"/>
                            <w:sz w:val="11"/>
                            <w:shd w:val="clear" w:color="auto" w:fill="FFFFFF"/>
                          </w:rPr>
                          <w:t xml:space="preserve">    60.00 m </w:t>
                        </w:r>
                      </w:p>
                    </w:txbxContent>
                  </v:textbox>
                </v:shape>
                <v:shape id="Text Box 156" o:spid="_x0000_s1169" type="#_x0000_t202" style="position:absolute;left:2341;top:31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35CF0EEB" w14:textId="77777777" w:rsidR="008D7546" w:rsidRDefault="008D7546">
                        <w:pPr>
                          <w:spacing w:line="123" w:lineRule="exact"/>
                          <w:rPr>
                            <w:rFonts w:ascii="Arial"/>
                            <w:sz w:val="11"/>
                          </w:rPr>
                        </w:pPr>
                        <w:r>
                          <w:rPr>
                            <w:rFonts w:ascii="Arial"/>
                            <w:color w:val="010202"/>
                            <w:sz w:val="11"/>
                          </w:rPr>
                          <w:t>12.00 m</w:t>
                        </w:r>
                      </w:p>
                    </w:txbxContent>
                  </v:textbox>
                </v:shape>
                <v:shape id="Text Box 155" o:spid="_x0000_s1170" type="#_x0000_t202" style="position:absolute;left:4417;top:341;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2D1E729C" w14:textId="77777777" w:rsidR="008D7546" w:rsidRDefault="008D7546">
                        <w:pPr>
                          <w:spacing w:line="123" w:lineRule="exact"/>
                          <w:rPr>
                            <w:rFonts w:ascii="Arial"/>
                            <w:sz w:val="11"/>
                          </w:rPr>
                        </w:pPr>
                        <w:r>
                          <w:rPr>
                            <w:rFonts w:ascii="Arial"/>
                            <w:color w:val="010202"/>
                            <w:sz w:val="11"/>
                          </w:rPr>
                          <w:t>20.00 m</w:t>
                        </w:r>
                      </w:p>
                    </w:txbxContent>
                  </v:textbox>
                </v:shape>
                <v:shape id="Text Box 154" o:spid="_x0000_s1171" type="#_x0000_t202" style="position:absolute;left:6541;top:292;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4A9E424A" w14:textId="77777777" w:rsidR="008D7546" w:rsidRDefault="008D7546">
                        <w:pPr>
                          <w:spacing w:line="123" w:lineRule="exact"/>
                          <w:rPr>
                            <w:rFonts w:ascii="Arial"/>
                            <w:sz w:val="11"/>
                          </w:rPr>
                        </w:pPr>
                        <w:r>
                          <w:rPr>
                            <w:rFonts w:ascii="Arial"/>
                            <w:color w:val="010202"/>
                            <w:sz w:val="11"/>
                          </w:rPr>
                          <w:t>12.00 m</w:t>
                        </w:r>
                      </w:p>
                    </w:txbxContent>
                  </v:textbox>
                </v:shape>
                <v:shape id="Text Box 153" o:spid="_x0000_s1172" type="#_x0000_t202" style="position:absolute;left:7532;top:332;width:575;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2DFD4FC8" w14:textId="77777777" w:rsidR="008D7546" w:rsidRDefault="008D7546">
                        <w:pPr>
                          <w:spacing w:line="123" w:lineRule="exact"/>
                          <w:rPr>
                            <w:rFonts w:ascii="Arial"/>
                            <w:sz w:val="11"/>
                          </w:rPr>
                        </w:pPr>
                        <w:r>
                          <w:rPr>
                            <w:rFonts w:ascii="Arial"/>
                            <w:color w:val="010202"/>
                            <w:sz w:val="11"/>
                            <w:shd w:val="clear" w:color="auto" w:fill="FFFFFF"/>
                          </w:rPr>
                          <w:t xml:space="preserve">    60.00 m </w:t>
                        </w:r>
                      </w:p>
                    </w:txbxContent>
                  </v:textbox>
                </v:shape>
                <v:shape id="Text Box 152" o:spid="_x0000_s1173" type="#_x0000_t202" style="position:absolute;left:8732;top:293;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6404D6D6" w14:textId="77777777" w:rsidR="008D7546" w:rsidRDefault="008D7546">
                        <w:pPr>
                          <w:spacing w:line="123" w:lineRule="exact"/>
                          <w:rPr>
                            <w:rFonts w:ascii="Arial"/>
                            <w:sz w:val="11"/>
                          </w:rPr>
                        </w:pPr>
                        <w:r>
                          <w:rPr>
                            <w:rFonts w:ascii="Arial"/>
                            <w:color w:val="010202"/>
                            <w:sz w:val="11"/>
                          </w:rPr>
                          <w:t>12.00 m</w:t>
                        </w:r>
                      </w:p>
                    </w:txbxContent>
                  </v:textbox>
                </v:shape>
                <v:shape id="Text Box 151" o:spid="_x0000_s1174" type="#_x0000_t202" style="position:absolute;left:2955;top:983;width:13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6900EC39"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v:shape id="Text Box 150" o:spid="_x0000_s1175" type="#_x0000_t202" style="position:absolute;left:5476;top:258;width:71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VgxAAAANwAAAAPAAAAZHJzL2Rvd25yZXYueG1sRI9Pi8Iw&#10;FMTvgt8hPMGLrKkVZO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BElFWDEAAAA3AAAAA8A&#10;AAAAAAAAAAAAAAAABwIAAGRycy9kb3ducmV2LnhtbFBLBQYAAAAAAwADALcAAAD4AgAAAAA=&#10;" stroked="f">
                  <v:textbox inset="0,0,0,0">
                    <w:txbxContent>
                      <w:p w14:paraId="53AE8147" w14:textId="77777777" w:rsidR="008D7546" w:rsidRDefault="008D7546">
                        <w:pPr>
                          <w:spacing w:before="68"/>
                          <w:ind w:left="165"/>
                          <w:rPr>
                            <w:rFonts w:ascii="Arial"/>
                            <w:sz w:val="11"/>
                          </w:rPr>
                        </w:pPr>
                        <w:r>
                          <w:rPr>
                            <w:rFonts w:ascii="Arial"/>
                            <w:color w:val="010202"/>
                            <w:sz w:val="11"/>
                          </w:rPr>
                          <w:t>50.00 m</w:t>
                        </w:r>
                      </w:p>
                    </w:txbxContent>
                  </v:textbox>
                </v:shape>
                <v:shape id="Text Box 149" o:spid="_x0000_s1176" type="#_x0000_t202" style="position:absolute;left:3144;top:246;width:714;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" stroked="f">
                  <v:textbox inset="0,0,0,0">
                    <w:txbxContent>
                      <w:p w14:paraId="3B2D7FFA" w14:textId="77777777" w:rsidR="008D7546" w:rsidRDefault="008D7546">
                        <w:pPr>
                          <w:spacing w:before="69"/>
                          <w:ind w:left="165"/>
                          <w:rPr>
                            <w:rFonts w:ascii="Arial"/>
                            <w:sz w:val="11"/>
                          </w:rPr>
                        </w:pPr>
                        <w:r>
                          <w:rPr>
                            <w:rFonts w:ascii="Arial"/>
                            <w:color w:val="010202"/>
                            <w:sz w:val="11"/>
                          </w:rPr>
                          <w:t>50.00 m</w:t>
                        </w:r>
                      </w:p>
                    </w:txbxContent>
                  </v:textbox>
                </v:shape>
                <w10:anchorlock/>
              </v:group>
            </w:pict>
          </mc:Fallback>
        </mc:AlternateContent>
      </w:r>
    </w:p>
    <w:p w14:paraId="037693AC" w14:textId="77777777" w:rsidR="00896A56" w:rsidRPr="00EB1F99" w:rsidRDefault="00896A56">
      <w:pPr>
        <w:pStyle w:val="BodyText"/>
        <w:rPr>
          <w:lang w:val="el-GR"/>
        </w:rPr>
      </w:pPr>
    </w:p>
    <w:p w14:paraId="770BF0B1" w14:textId="77777777" w:rsidR="00896A56" w:rsidRPr="00EB1F99" w:rsidRDefault="00896A56">
      <w:pPr>
        <w:pStyle w:val="BodyText"/>
        <w:rPr>
          <w:lang w:val="el-GR"/>
        </w:rPr>
      </w:pPr>
    </w:p>
    <w:p w14:paraId="201DB3E2" w14:textId="77777777" w:rsidR="00896A56" w:rsidRPr="00EB1F99" w:rsidRDefault="00896A56" w:rsidP="00DD0EE8">
      <w:pPr>
        <w:pStyle w:val="BodyText"/>
        <w:rPr>
          <w:lang w:val="el-GR"/>
        </w:rPr>
      </w:pPr>
    </w:p>
    <w:p w14:paraId="2E8AA910" w14:textId="77777777" w:rsidR="00896A56" w:rsidRPr="00EB1F99" w:rsidRDefault="00A463A0" w:rsidP="00DD0EE8">
      <w:pPr>
        <w:jc w:val="both"/>
        <w:rPr>
          <w:b/>
          <w:sz w:val="23"/>
        </w:rPr>
      </w:pPr>
      <w:r w:rsidRPr="00EB1F99">
        <w:rPr>
          <w:b/>
          <w:color w:val="010202"/>
          <w:sz w:val="23"/>
        </w:rPr>
        <w:t>Example 2:</w:t>
      </w:r>
    </w:p>
    <w:p w14:paraId="18849AFD" w14:textId="77777777" w:rsidR="00896A56" w:rsidRPr="00EB1F99" w:rsidRDefault="00A463A0" w:rsidP="00DD0EE8">
      <w:pPr>
        <w:pStyle w:val="BodyText"/>
        <w:spacing w:before="124"/>
        <w:ind w:left="567"/>
      </w:pPr>
      <w:r w:rsidRPr="00EB1F99">
        <w:rPr>
          <w:rFonts w:ascii="Wingdings" w:hAnsi="Wingdings"/>
        </w:rPr>
        <w:t></w:t>
      </w:r>
      <w:r w:rsidRPr="00EB1F99">
        <w:tab/>
      </w:r>
      <w:r w:rsidRPr="00EB1F99">
        <w:rPr>
          <w:color w:val="010202"/>
        </w:rPr>
        <w:t>Chance of diversion: limited</w:t>
      </w:r>
    </w:p>
    <w:p w14:paraId="323A9D06" w14:textId="77777777" w:rsidR="00896A56" w:rsidRPr="00EB1F99" w:rsidRDefault="00896A56" w:rsidP="00DD0EE8">
      <w:pPr>
        <w:pStyle w:val="BodyText"/>
        <w:rPr>
          <w:lang w:val="en-US"/>
        </w:rPr>
      </w:pPr>
    </w:p>
    <w:p w14:paraId="0DA6C31A" w14:textId="77777777" w:rsidR="00896A56" w:rsidRPr="00EB1F99" w:rsidRDefault="00A463A0" w:rsidP="00DD0EE8">
      <w:pPr>
        <w:jc w:val="both"/>
        <w:rPr>
          <w:b/>
          <w:sz w:val="23"/>
        </w:rPr>
      </w:pPr>
      <w:r w:rsidRPr="00EB1F99">
        <w:rPr>
          <w:b/>
          <w:color w:val="010202"/>
          <w:sz w:val="23"/>
        </w:rPr>
        <w:t>Result:</w:t>
      </w:r>
    </w:p>
    <w:p w14:paraId="519780B4" w14:textId="77777777" w:rsidR="00896A56" w:rsidRPr="00EB1F99" w:rsidRDefault="00A463A0" w:rsidP="00DD0EE8">
      <w:pPr>
        <w:pStyle w:val="BodyText"/>
        <w:spacing w:before="117"/>
        <w:ind w:left="567"/>
      </w:pPr>
      <w:r w:rsidRPr="00EB1F99">
        <w:rPr>
          <w:rFonts w:ascii="Wingdings" w:hAnsi="Wingdings"/>
        </w:rPr>
        <w:t></w:t>
      </w:r>
      <w:r w:rsidRPr="00EB1F99">
        <w:tab/>
      </w:r>
      <w:r w:rsidRPr="00EB1F99">
        <w:rPr>
          <w:color w:val="010202"/>
        </w:rPr>
        <w:t>Required restraining capacity: Η1</w:t>
      </w:r>
    </w:p>
    <w:p w14:paraId="3C316570" w14:textId="0611C454" w:rsidR="00896A56" w:rsidRPr="00EB1F99" w:rsidRDefault="00A463A0" w:rsidP="00DD0EE8">
      <w:pPr>
        <w:pStyle w:val="BodyText"/>
        <w:spacing w:before="134" w:line="235" w:lineRule="auto"/>
        <w:ind w:left="1418" w:right="1967" w:hanging="851"/>
      </w:pPr>
      <w:r w:rsidRPr="00EB1F99">
        <w:rPr>
          <w:rFonts w:ascii="Wingdings" w:hAnsi="Wingdings"/>
        </w:rPr>
        <w:t></w:t>
      </w:r>
      <w:r w:rsidRPr="00EB1F99">
        <w:tab/>
      </w:r>
      <w:r w:rsidRPr="00EB1F99">
        <w:rPr>
          <w:color w:val="010202"/>
        </w:rPr>
        <w:t>System selected: single-sided protruding safety barrier (EDSP) with upright distance of 1.33 m</w:t>
      </w:r>
    </w:p>
    <w:p w14:paraId="4E0D50AE" w14:textId="77777777" w:rsidR="00896A56" w:rsidRPr="00EB1F99" w:rsidRDefault="00A463A0" w:rsidP="00DD0EE8">
      <w:pPr>
        <w:pStyle w:val="BodyText"/>
        <w:spacing w:before="112"/>
        <w:ind w:left="567"/>
      </w:pPr>
      <w:r w:rsidRPr="00EB1F99">
        <w:rPr>
          <w:rFonts w:ascii="Wingdings" w:hAnsi="Wingdings"/>
        </w:rPr>
        <w:t></w:t>
      </w:r>
      <w:r w:rsidRPr="00EB1F99">
        <w:tab/>
      </w:r>
      <w:r w:rsidRPr="00EB1F99">
        <w:rPr>
          <w:color w:val="010202"/>
        </w:rPr>
        <w:t>Performance class: H1-W4 (1.30 m)-A</w:t>
      </w:r>
    </w:p>
    <w:p w14:paraId="6FDCF8A0" w14:textId="77777777" w:rsidR="00896A56" w:rsidRPr="00EB1F99" w:rsidRDefault="00A463A0" w:rsidP="00DD0EE8">
      <w:pPr>
        <w:pStyle w:val="BodyText"/>
        <w:spacing w:before="129"/>
        <w:ind w:left="567"/>
      </w:pPr>
      <w:r w:rsidRPr="00EB1F99">
        <w:rPr>
          <w:rFonts w:ascii="Wingdings" w:hAnsi="Wingdings"/>
        </w:rPr>
        <w:t></w:t>
      </w:r>
      <w:r w:rsidRPr="00EB1F99">
        <w:tab/>
      </w:r>
      <w:r w:rsidRPr="00EB1F99">
        <w:rPr>
          <w:color w:val="010202"/>
        </w:rPr>
        <w:t>Test length: 60 m</w:t>
      </w:r>
    </w:p>
    <w:p w14:paraId="0B3B1507" w14:textId="3EBA9E85" w:rsidR="00896A56" w:rsidRPr="00EB1F99" w:rsidRDefault="00A463A0" w:rsidP="00DD0EE8">
      <w:pPr>
        <w:pStyle w:val="BodyText"/>
        <w:spacing w:before="129"/>
        <w:ind w:left="567"/>
      </w:pPr>
      <w:r w:rsidRPr="00EB1F99">
        <w:rPr>
          <w:rFonts w:ascii="Wingdings" w:hAnsi="Wingdings"/>
        </w:rPr>
        <w:t></w:t>
      </w:r>
      <w:r w:rsidRPr="00EB1F99">
        <w:tab/>
        <w:t xml:space="preserve">Reference element: Catalogue </w:t>
      </w:r>
      <w:r w:rsidRPr="00EB1F99">
        <w:rPr>
          <w:color w:val="010202"/>
        </w:rPr>
        <w:t>RAL-No: S1.1-121</w:t>
      </w:r>
    </w:p>
    <w:p w14:paraId="74A26D9B" w14:textId="77777777" w:rsidR="00896A56" w:rsidRPr="00EB1F99" w:rsidRDefault="00896A56">
      <w:pPr>
        <w:pStyle w:val="BodyText"/>
        <w:rPr>
          <w:lang w:val="en-US"/>
        </w:rPr>
      </w:pPr>
    </w:p>
    <w:p w14:paraId="1653B8C4" w14:textId="77777777" w:rsidR="00896A56" w:rsidRPr="00EB1F99" w:rsidRDefault="00896A56" w:rsidP="00DD0EE8">
      <w:pPr>
        <w:pStyle w:val="BodyText"/>
        <w:rPr>
          <w:lang w:val="en-US"/>
        </w:rPr>
      </w:pPr>
    </w:p>
    <w:p w14:paraId="24E3E895" w14:textId="77777777" w:rsidR="00896A56" w:rsidRPr="00EB1F99" w:rsidRDefault="00A463A0" w:rsidP="00DD0EE8">
      <w:pPr>
        <w:jc w:val="both"/>
        <w:rPr>
          <w:b/>
          <w:sz w:val="23"/>
        </w:rPr>
      </w:pPr>
      <w:r w:rsidRPr="00EB1F99">
        <w:rPr>
          <w:b/>
          <w:color w:val="010202"/>
          <w:sz w:val="23"/>
        </w:rPr>
        <w:t>Option 1:</w:t>
      </w:r>
    </w:p>
    <w:p w14:paraId="565E6A81" w14:textId="77777777" w:rsidR="00896A56" w:rsidRPr="00EB1F99" w:rsidRDefault="00896A56" w:rsidP="00DD0EE8">
      <w:pPr>
        <w:pStyle w:val="BodyText"/>
        <w:rPr>
          <w:lang w:val="en-US"/>
        </w:rPr>
      </w:pPr>
    </w:p>
    <w:p w14:paraId="7F28B08D" w14:textId="77777777" w:rsidR="00896A56" w:rsidRPr="00EB1F99" w:rsidRDefault="00A463A0" w:rsidP="00DD0EE8">
      <w:pPr>
        <w:pStyle w:val="BodyText"/>
        <w:spacing w:line="237" w:lineRule="auto"/>
        <w:ind w:right="569"/>
        <w:jc w:val="both"/>
      </w:pPr>
      <w:r w:rsidRPr="00EB1F99">
        <w:rPr>
          <w:color w:val="010202"/>
        </w:rPr>
        <w:t>The safety barriers shall be placed parallel to the boundary line without reducing the restraining capacity. Length L</w:t>
      </w:r>
      <w:r w:rsidRPr="00EB1F99">
        <w:rPr>
          <w:color w:val="010202"/>
          <w:vertAlign w:val="subscript"/>
        </w:rPr>
        <w:t>2</w:t>
      </w:r>
      <w:r w:rsidRPr="00EB1F99">
        <w:rPr>
          <w:color w:val="010202"/>
        </w:rPr>
        <w:t xml:space="preserve"> is equal to 100 m (Table 2).</w:t>
      </w:r>
    </w:p>
    <w:p w14:paraId="5709FB52" w14:textId="1670A978" w:rsidR="00896A56" w:rsidRPr="00EB1F99" w:rsidRDefault="00A463A0" w:rsidP="00DD0EE8">
      <w:pPr>
        <w:pStyle w:val="BodyText"/>
        <w:ind w:left="567"/>
        <w:rPr>
          <w:sz w:val="20"/>
        </w:rPr>
      </w:pPr>
      <w:r w:rsidRPr="00EB1F99">
        <w:rPr>
          <w:noProof/>
          <w:sz w:val="20"/>
        </w:rPr>
        <mc:AlternateContent>
          <mc:Choice Requires="wpg">
            <w:drawing>
              <wp:inline distT="0" distB="0" distL="0" distR="0" wp14:anchorId="5DF605ED" wp14:editId="4DCFC3AF">
                <wp:extent cx="5882005" cy="1205230"/>
                <wp:effectExtent l="0" t="0" r="4445" b="0"/>
                <wp:docPr id="19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005" cy="1205230"/>
                          <a:chOff x="0" y="0"/>
                          <a:chExt cx="9263" cy="1898"/>
                        </a:xfrm>
                      </wpg:grpSpPr>
                      <pic:pic xmlns:pic="http://schemas.openxmlformats.org/drawingml/2006/picture">
                        <pic:nvPicPr>
                          <pic:cNvPr id="199" name="Picture 14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263" cy="1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Rectangle 146"/>
                        <wps:cNvSpPr>
                          <a:spLocks noChangeArrowheads="1"/>
                        </wps:cNvSpPr>
                        <wps:spPr bwMode="auto">
                          <a:xfrm>
                            <a:off x="4270" y="786"/>
                            <a:ext cx="608" cy="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Text Box 145"/>
                        <wps:cNvSpPr txBox="1">
                          <a:spLocks noChangeArrowheads="1"/>
                        </wps:cNvSpPr>
                        <wps:spPr bwMode="auto">
                          <a:xfrm>
                            <a:off x="55" y="328"/>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0A37A"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202" name="Text Box 144"/>
                        <wps:cNvSpPr txBox="1">
                          <a:spLocks noChangeArrowheads="1"/>
                        </wps:cNvSpPr>
                        <wps:spPr bwMode="auto">
                          <a:xfrm>
                            <a:off x="4239" y="201"/>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0D133" w14:textId="77777777" w:rsidR="008D7546" w:rsidRDefault="008D7546">
                              <w:pPr>
                                <w:spacing w:line="168" w:lineRule="exact"/>
                                <w:rPr>
                                  <w:rFonts w:ascii="Arial"/>
                                  <w:sz w:val="15"/>
                                </w:rPr>
                              </w:pPr>
                              <w:r>
                                <w:rPr>
                                  <w:rFonts w:ascii="Arial"/>
                                  <w:color w:val="010202"/>
                                  <w:sz w:val="15"/>
                                </w:rPr>
                                <w:t>EDSP/1.33</w:t>
                              </w:r>
                            </w:p>
                          </w:txbxContent>
                        </wps:txbx>
                        <wps:bodyPr rot="0" vert="horz" wrap="square" lIns="0" tIns="0" rIns="0" bIns="0" anchor="t" anchorCtr="0" upright="1">
                          <a:noAutofit/>
                        </wps:bodyPr>
                      </wps:wsp>
                      <wps:wsp>
                        <wps:cNvPr id="203" name="Text Box 143"/>
                        <wps:cNvSpPr txBox="1">
                          <a:spLocks noChangeArrowheads="1"/>
                        </wps:cNvSpPr>
                        <wps:spPr bwMode="auto">
                          <a:xfrm>
                            <a:off x="8701" y="231"/>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ED665"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204" name="Text Box 142"/>
                        <wps:cNvSpPr txBox="1">
                          <a:spLocks noChangeArrowheads="1"/>
                        </wps:cNvSpPr>
                        <wps:spPr bwMode="auto">
                          <a:xfrm>
                            <a:off x="4382" y="596"/>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48E30" w14:textId="77777777" w:rsidR="008D7546" w:rsidRDefault="008D7546">
                              <w:pPr>
                                <w:spacing w:line="123" w:lineRule="exact"/>
                                <w:rPr>
                                  <w:rFonts w:ascii="Arial"/>
                                  <w:sz w:val="11"/>
                                </w:rPr>
                              </w:pPr>
                              <w:r>
                                <w:rPr>
                                  <w:rFonts w:ascii="Arial"/>
                                  <w:color w:val="010202"/>
                                  <w:sz w:val="11"/>
                                </w:rPr>
                                <w:t>220.00 m</w:t>
                              </w:r>
                            </w:p>
                          </w:txbxContent>
                        </wps:txbx>
                        <wps:bodyPr rot="0" vert="horz" wrap="square" lIns="0" tIns="0" rIns="0" bIns="0" anchor="t" anchorCtr="0" upright="1">
                          <a:noAutofit/>
                        </wps:bodyPr>
                      </wps:wsp>
                      <wps:wsp>
                        <wps:cNvPr id="205" name="Text Box 141"/>
                        <wps:cNvSpPr txBox="1">
                          <a:spLocks noChangeArrowheads="1"/>
                        </wps:cNvSpPr>
                        <wps:spPr bwMode="auto">
                          <a:xfrm>
                            <a:off x="94" y="81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59425"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06" name="Text Box 140"/>
                        <wps:cNvSpPr txBox="1">
                          <a:spLocks noChangeArrowheads="1"/>
                        </wps:cNvSpPr>
                        <wps:spPr bwMode="auto">
                          <a:xfrm>
                            <a:off x="4382" y="85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FC75B" w14:textId="77777777" w:rsidR="008D7546" w:rsidRDefault="008D7546">
                              <w:pPr>
                                <w:spacing w:line="123" w:lineRule="exact"/>
                                <w:rPr>
                                  <w:rFonts w:ascii="Arial"/>
                                  <w:sz w:val="11"/>
                                </w:rPr>
                              </w:pPr>
                              <w:r>
                                <w:rPr>
                                  <w:rFonts w:ascii="Arial"/>
                                  <w:color w:val="010202"/>
                                  <w:sz w:val="11"/>
                                </w:rPr>
                                <w:t>20.00 m</w:t>
                              </w:r>
                            </w:p>
                          </w:txbxContent>
                        </wps:txbx>
                        <wps:bodyPr rot="0" vert="horz" wrap="square" lIns="0" tIns="0" rIns="0" bIns="0" anchor="t" anchorCtr="0" upright="1">
                          <a:noAutofit/>
                        </wps:bodyPr>
                      </wps:wsp>
                      <wps:wsp>
                        <wps:cNvPr id="207" name="Text Box 139"/>
                        <wps:cNvSpPr txBox="1">
                          <a:spLocks noChangeArrowheads="1"/>
                        </wps:cNvSpPr>
                        <wps:spPr bwMode="auto">
                          <a:xfrm>
                            <a:off x="8709" y="79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501F3"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208" name="Text Box 138"/>
                        <wps:cNvSpPr txBox="1">
                          <a:spLocks noChangeArrowheads="1"/>
                        </wps:cNvSpPr>
                        <wps:spPr bwMode="auto">
                          <a:xfrm>
                            <a:off x="2449" y="1609"/>
                            <a:ext cx="1944"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1893C"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s:wsp>
                        <wps:cNvPr id="209" name="Text Box 137"/>
                        <wps:cNvSpPr txBox="1">
                          <a:spLocks noChangeArrowheads="1"/>
                        </wps:cNvSpPr>
                        <wps:spPr bwMode="auto">
                          <a:xfrm>
                            <a:off x="6463" y="796"/>
                            <a:ext cx="728"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85DA29" w14:textId="77777777" w:rsidR="008D7546" w:rsidRDefault="008D7546">
                              <w:pPr>
                                <w:spacing w:before="69"/>
                                <w:ind w:left="140"/>
                                <w:rPr>
                                  <w:rFonts w:ascii="Arial"/>
                                  <w:sz w:val="11"/>
                                </w:rPr>
                              </w:pPr>
                              <w:r>
                                <w:rPr>
                                  <w:rFonts w:ascii="Arial"/>
                                  <w:color w:val="010202"/>
                                  <w:sz w:val="11"/>
                                </w:rPr>
                                <w:t>100.00 m</w:t>
                              </w:r>
                            </w:p>
                          </w:txbxContent>
                        </wps:txbx>
                        <wps:bodyPr rot="0" vert="horz" wrap="square" lIns="0" tIns="0" rIns="0" bIns="0" anchor="t" anchorCtr="0" upright="1">
                          <a:noAutofit/>
                        </wps:bodyPr>
                      </wps:wsp>
                      <wps:wsp>
                        <wps:cNvPr id="210" name="Text Box 136"/>
                        <wps:cNvSpPr txBox="1">
                          <a:spLocks noChangeArrowheads="1"/>
                        </wps:cNvSpPr>
                        <wps:spPr bwMode="auto">
                          <a:xfrm>
                            <a:off x="1953" y="794"/>
                            <a:ext cx="726"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A1765C" w14:textId="77777777" w:rsidR="008D7546" w:rsidRDefault="008D7546">
                              <w:pPr>
                                <w:spacing w:before="68"/>
                                <w:ind w:left="139"/>
                                <w:rPr>
                                  <w:rFonts w:ascii="Arial"/>
                                  <w:sz w:val="11"/>
                                </w:rPr>
                              </w:pPr>
                              <w:r>
                                <w:rPr>
                                  <w:rFonts w:ascii="Arial"/>
                                  <w:color w:val="010202"/>
                                  <w:sz w:val="11"/>
                                </w:rPr>
                                <w:t>100.00 m</w:t>
                              </w:r>
                            </w:p>
                          </w:txbxContent>
                        </wps:txbx>
                        <wps:bodyPr rot="0" vert="horz" wrap="square" lIns="0" tIns="0" rIns="0" bIns="0" anchor="t" anchorCtr="0" upright="1">
                          <a:noAutofit/>
                        </wps:bodyPr>
                      </wps:wsp>
                    </wpg:wgp>
                  </a:graphicData>
                </a:graphic>
              </wp:inline>
            </w:drawing>
          </mc:Choice>
          <mc:Fallback>
            <w:pict>
              <v:group w14:anchorId="5DF605ED" id="Group 135" o:spid="_x0000_s1177" style="width:463.15pt;height:94.9pt;mso-position-horizontal-relative:char;mso-position-vertical-relative:line" coordsize="9263,1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">
                <v:shape id="Picture 147" o:spid="_x0000_s1178" type="#_x0000_t75" style="position:absolute;width:9263;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">
                  <v:imagedata r:id="rId122" o:title=""/>
                </v:shape>
                <v:rect id="Rectangle 146" o:spid="_x0000_s1179" style="position:absolute;left:4270;top:786;width:60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" stroked="f"/>
                <v:shape id="Text Box 145" o:spid="_x0000_s1180" type="#_x0000_t202" style="position:absolute;left:55;top:328;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40C0A37A"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144" o:spid="_x0000_s1181" type="#_x0000_t202" style="position:absolute;left:4239;top:201;width:7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3DC0D133" w14:textId="77777777" w:rsidR="008D7546" w:rsidRDefault="008D7546">
                        <w:pPr>
                          <w:spacing w:line="168" w:lineRule="exact"/>
                          <w:rPr>
                            <w:rFonts w:ascii="Arial"/>
                            <w:sz w:val="15"/>
                          </w:rPr>
                        </w:pPr>
                        <w:r>
                          <w:rPr>
                            <w:rFonts w:ascii="Arial"/>
                            <w:color w:val="010202"/>
                            <w:sz w:val="15"/>
                          </w:rPr>
                          <w:t>EDSP/1.33</w:t>
                        </w:r>
                      </w:p>
                    </w:txbxContent>
                  </v:textbox>
                </v:shape>
                <v:shape id="Text Box 143" o:spid="_x0000_s1182" type="#_x0000_t202" style="position:absolute;left:8701;top:231;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435ED665"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142" o:spid="_x0000_s1183" type="#_x0000_t202" style="position:absolute;left:4382;top:596;width:472;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31248E30" w14:textId="77777777" w:rsidR="008D7546" w:rsidRDefault="008D7546">
                        <w:pPr>
                          <w:spacing w:line="123" w:lineRule="exact"/>
                          <w:rPr>
                            <w:rFonts w:ascii="Arial"/>
                            <w:sz w:val="11"/>
                          </w:rPr>
                        </w:pPr>
                        <w:r>
                          <w:rPr>
                            <w:rFonts w:ascii="Arial"/>
                            <w:color w:val="010202"/>
                            <w:sz w:val="11"/>
                          </w:rPr>
                          <w:t>220.00 m</w:t>
                        </w:r>
                      </w:p>
                    </w:txbxContent>
                  </v:textbox>
                </v:shape>
                <v:shape id="Text Box 141" o:spid="_x0000_s1184" type="#_x0000_t202" style="position:absolute;left:94;top:815;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F659425" w14:textId="77777777" w:rsidR="008D7546" w:rsidRDefault="008D7546">
                        <w:pPr>
                          <w:spacing w:line="123" w:lineRule="exact"/>
                          <w:rPr>
                            <w:rFonts w:ascii="Arial"/>
                            <w:sz w:val="11"/>
                          </w:rPr>
                        </w:pPr>
                        <w:r>
                          <w:rPr>
                            <w:rFonts w:ascii="Arial"/>
                            <w:color w:val="010202"/>
                            <w:sz w:val="11"/>
                          </w:rPr>
                          <w:t>12.00 m</w:t>
                        </w:r>
                      </w:p>
                    </w:txbxContent>
                  </v:textbox>
                </v:shape>
                <v:shape id="Text Box 140" o:spid="_x0000_s1185" type="#_x0000_t202" style="position:absolute;left:4382;top:85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0EFFC75B" w14:textId="77777777" w:rsidR="008D7546" w:rsidRDefault="008D7546">
                        <w:pPr>
                          <w:spacing w:line="123" w:lineRule="exact"/>
                          <w:rPr>
                            <w:rFonts w:ascii="Arial"/>
                            <w:sz w:val="11"/>
                          </w:rPr>
                        </w:pPr>
                        <w:r>
                          <w:rPr>
                            <w:rFonts w:ascii="Arial"/>
                            <w:color w:val="010202"/>
                            <w:sz w:val="11"/>
                          </w:rPr>
                          <w:t>20.00 m</w:t>
                        </w:r>
                      </w:p>
                    </w:txbxContent>
                  </v:textbox>
                </v:shape>
                <v:shape id="Text Box 139" o:spid="_x0000_s1186" type="#_x0000_t202" style="position:absolute;left:8709;top:79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713501F3" w14:textId="77777777" w:rsidR="008D7546" w:rsidRDefault="008D7546">
                        <w:pPr>
                          <w:spacing w:line="123" w:lineRule="exact"/>
                          <w:rPr>
                            <w:rFonts w:ascii="Arial"/>
                            <w:sz w:val="11"/>
                          </w:rPr>
                        </w:pPr>
                        <w:r>
                          <w:rPr>
                            <w:rFonts w:ascii="Arial"/>
                            <w:color w:val="010202"/>
                            <w:sz w:val="11"/>
                          </w:rPr>
                          <w:t>12.00 m</w:t>
                        </w:r>
                      </w:p>
                    </w:txbxContent>
                  </v:textbox>
                </v:shape>
                <v:shape id="Text Box 138" o:spid="_x0000_s1187" type="#_x0000_t202" style="position:absolute;left:2449;top:1609;width:1944;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1291893C"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v:shape id="Text Box 137" o:spid="_x0000_s1188" type="#_x0000_t202" style="position:absolute;left:6463;top:796;width:728;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" stroked="f">
                  <v:textbox inset="0,0,0,0">
                    <w:txbxContent>
                      <w:p w14:paraId="6685DA29" w14:textId="77777777" w:rsidR="008D7546" w:rsidRDefault="008D7546">
                        <w:pPr>
                          <w:spacing w:before="69"/>
                          <w:ind w:left="140"/>
                          <w:rPr>
                            <w:rFonts w:ascii="Arial"/>
                            <w:sz w:val="11"/>
                          </w:rPr>
                        </w:pPr>
                        <w:r>
                          <w:rPr>
                            <w:rFonts w:ascii="Arial"/>
                            <w:color w:val="010202"/>
                            <w:sz w:val="11"/>
                          </w:rPr>
                          <w:t>100.00 m</w:t>
                        </w:r>
                      </w:p>
                    </w:txbxContent>
                  </v:textbox>
                </v:shape>
                <v:shape id="Text Box 136" o:spid="_x0000_s1189" type="#_x0000_t202" style="position:absolute;left:1953;top:794;width:726;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" stroked="f">
                  <v:textbox inset="0,0,0,0">
                    <w:txbxContent>
                      <w:p w14:paraId="3EA1765C" w14:textId="77777777" w:rsidR="008D7546" w:rsidRDefault="008D7546">
                        <w:pPr>
                          <w:spacing w:before="68"/>
                          <w:ind w:left="139"/>
                          <w:rPr>
                            <w:rFonts w:ascii="Arial"/>
                            <w:sz w:val="11"/>
                          </w:rPr>
                        </w:pPr>
                        <w:r>
                          <w:rPr>
                            <w:rFonts w:ascii="Arial"/>
                            <w:color w:val="010202"/>
                            <w:sz w:val="11"/>
                          </w:rPr>
                          <w:t>100.00 m</w:t>
                        </w:r>
                      </w:p>
                    </w:txbxContent>
                  </v:textbox>
                </v:shape>
                <w10:anchorlock/>
              </v:group>
            </w:pict>
          </mc:Fallback>
        </mc:AlternateContent>
      </w:r>
    </w:p>
    <w:p w14:paraId="34FB5A6C" w14:textId="77777777" w:rsidR="00896A56" w:rsidRPr="00EB1F99" w:rsidRDefault="00A463A0" w:rsidP="00DD0EE8">
      <w:pPr>
        <w:spacing w:before="210"/>
        <w:rPr>
          <w:b/>
          <w:sz w:val="23"/>
        </w:rPr>
      </w:pPr>
      <w:r w:rsidRPr="00EB1F99">
        <w:rPr>
          <w:b/>
          <w:color w:val="010202"/>
          <w:sz w:val="23"/>
        </w:rPr>
        <w:t>Option 2:</w:t>
      </w:r>
    </w:p>
    <w:p w14:paraId="29C8AEB6" w14:textId="6B86EC10" w:rsidR="00896A56" w:rsidRPr="00EB1F99" w:rsidRDefault="00A463A0" w:rsidP="00DD0EE8">
      <w:pPr>
        <w:pStyle w:val="BodyText"/>
        <w:spacing w:before="118" w:line="237" w:lineRule="auto"/>
        <w:ind w:right="569"/>
        <w:jc w:val="both"/>
      </w:pPr>
      <w:r w:rsidRPr="00EB1F99">
        <w:rPr>
          <w:color w:val="010202"/>
        </w:rPr>
        <w:t xml:space="preserve">Safety barriers are placed parallel to the boundary line but with </w:t>
      </w:r>
      <w:r w:rsidRPr="00EB1F99">
        <w:rPr>
          <w:b/>
          <w:color w:val="010202"/>
        </w:rPr>
        <w:t>a reduction in restraining capacity</w:t>
      </w:r>
      <w:r w:rsidRPr="00EB1F99">
        <w:rPr>
          <w:color w:val="010202"/>
        </w:rPr>
        <w:t>. A system with restraining capacity H1 in length of 0.5xL</w:t>
      </w:r>
      <w:r w:rsidRPr="00EB1F99">
        <w:rPr>
          <w:color w:val="010202"/>
          <w:vertAlign w:val="subscript"/>
        </w:rPr>
        <w:t>2</w:t>
      </w:r>
      <w:r w:rsidRPr="00EB1F99">
        <w:rPr>
          <w:color w:val="010202"/>
        </w:rPr>
        <w:t xml:space="preserve"> = 50 m shall be placed. The length of a system with a N2 restraint capacity (</w:t>
      </w:r>
      <w:r w:rsidRPr="00EB1F99">
        <w:rPr>
          <w:b/>
          <w:bCs/>
          <w:color w:val="010202"/>
        </w:rPr>
        <w:t>reduction of one class</w:t>
      </w:r>
      <w:r w:rsidRPr="00EB1F99">
        <w:rPr>
          <w:color w:val="010202"/>
        </w:rPr>
        <w:t>) shall be at least equal to the test length of the system L</w:t>
      </w:r>
      <w:r w:rsidRPr="00EB1F99">
        <w:rPr>
          <w:color w:val="010202"/>
          <w:vertAlign w:val="subscript"/>
        </w:rPr>
        <w:t>1</w:t>
      </w:r>
      <w:r w:rsidRPr="00EB1F99">
        <w:rPr>
          <w:color w:val="010202"/>
        </w:rPr>
        <w:t xml:space="preserve"> = 60 m. Length L</w:t>
      </w:r>
      <w:r w:rsidRPr="00EB1F99">
        <w:rPr>
          <w:color w:val="010202"/>
          <w:vertAlign w:val="subscript"/>
        </w:rPr>
        <w:t>1</w:t>
      </w:r>
      <w:r w:rsidRPr="00EB1F99">
        <w:rPr>
          <w:color w:val="010202"/>
        </w:rPr>
        <w:t xml:space="preserve"> includes the 8 m long assembly in reference RAL-No : S3.1-126.</w:t>
      </w:r>
    </w:p>
    <w:p w14:paraId="091DDD76" w14:textId="77777777" w:rsidR="00896A56" w:rsidRPr="00EB1F99" w:rsidRDefault="00896A56" w:rsidP="00DD0EE8">
      <w:pPr>
        <w:pStyle w:val="BodyText"/>
        <w:rPr>
          <w:lang w:val="en-US"/>
        </w:rPr>
      </w:pPr>
    </w:p>
    <w:p w14:paraId="10D20F0E" w14:textId="77777777" w:rsidR="007D0F22" w:rsidRPr="00EB1F99" w:rsidRDefault="007D0F22" w:rsidP="00DD0EE8">
      <w:pPr>
        <w:pStyle w:val="BodyText"/>
        <w:rPr>
          <w:lang w:val="en-US"/>
        </w:rPr>
      </w:pPr>
    </w:p>
    <w:p w14:paraId="12E34EEB" w14:textId="59C5B588" w:rsidR="007D0F22" w:rsidRPr="00EB1F99" w:rsidRDefault="007D0F22" w:rsidP="00DD0EE8">
      <w:pPr>
        <w:pStyle w:val="BodyText"/>
        <w:rPr>
          <w:lang w:val="en-US"/>
        </w:rPr>
        <w:sectPr w:rsidR="007D0F22" w:rsidRPr="00EB1F99" w:rsidSect="00DD0EE8">
          <w:pgSz w:w="11910" w:h="16840"/>
          <w:pgMar w:top="1418" w:right="851" w:bottom="567" w:left="851" w:header="1128" w:footer="0" w:gutter="0"/>
          <w:cols w:space="720"/>
        </w:sectPr>
      </w:pPr>
    </w:p>
    <w:p w14:paraId="355735D5" w14:textId="77777777" w:rsidR="00896A56" w:rsidRPr="00EB1F99" w:rsidRDefault="00896A56">
      <w:pPr>
        <w:pStyle w:val="BodyText"/>
        <w:rPr>
          <w:lang w:val="en-US"/>
        </w:rPr>
      </w:pPr>
    </w:p>
    <w:p w14:paraId="6DB90983" w14:textId="77777777" w:rsidR="00896A56" w:rsidRPr="00EB1F99" w:rsidRDefault="00896A56" w:rsidP="00DD0EE8">
      <w:pPr>
        <w:pStyle w:val="BodyText"/>
        <w:rPr>
          <w:lang w:val="en-US"/>
        </w:rPr>
      </w:pPr>
    </w:p>
    <w:p w14:paraId="6EAEDE53" w14:textId="77777777" w:rsidR="00896A56" w:rsidRPr="00EB1F99" w:rsidRDefault="00A463A0" w:rsidP="00DD0EE8">
      <w:pPr>
        <w:ind w:left="2977" w:right="2464"/>
        <w:jc w:val="center"/>
        <w:rPr>
          <w:rFonts w:ascii="Arial"/>
          <w:sz w:val="15"/>
        </w:rPr>
      </w:pPr>
      <w:r w:rsidRPr="00EB1F99">
        <w:rPr>
          <w:rFonts w:ascii="Arial"/>
          <w:color w:val="010202"/>
          <w:sz w:val="15"/>
        </w:rPr>
        <w:t>EDSP/1.33</w:t>
      </w:r>
    </w:p>
    <w:p w14:paraId="4593FA2E" w14:textId="645AD087" w:rsidR="00896A56" w:rsidRPr="00EB1F99" w:rsidRDefault="00A463A0" w:rsidP="00DD0EE8">
      <w:pPr>
        <w:tabs>
          <w:tab w:val="left" w:pos="1701"/>
          <w:tab w:val="left" w:pos="2694"/>
          <w:tab w:val="left" w:pos="6946"/>
          <w:tab w:val="left" w:pos="8080"/>
        </w:tabs>
        <w:ind w:left="709" w:right="2"/>
        <w:jc w:val="center"/>
        <w:rPr>
          <w:rFonts w:ascii="Arial" w:hAnsi="Arial"/>
          <w:sz w:val="15"/>
        </w:rPr>
      </w:pPr>
      <w:r w:rsidRPr="00EB1F99">
        <w:rPr>
          <w:rFonts w:ascii="Arial" w:hAnsi="Arial"/>
          <w:color w:val="010202"/>
          <w:sz w:val="15"/>
        </w:rPr>
        <w:t>BT</w:t>
      </w:r>
      <w:r w:rsidRPr="00EB1F99">
        <w:rPr>
          <w:rFonts w:ascii="Arial" w:hAnsi="Arial"/>
          <w:color w:val="010202"/>
          <w:sz w:val="15"/>
        </w:rPr>
        <w:tab/>
        <w:t>ESP/4.0</w:t>
      </w:r>
      <w:r w:rsidRPr="00EB1F99">
        <w:rPr>
          <w:rFonts w:ascii="Arial" w:hAnsi="Arial"/>
          <w:color w:val="010202"/>
          <w:sz w:val="15"/>
        </w:rPr>
        <w:tab/>
        <w:t>assembly</w:t>
      </w:r>
      <w:r w:rsidRPr="00EB1F99">
        <w:rPr>
          <w:rFonts w:ascii="Arial" w:hAnsi="Arial"/>
          <w:color w:val="010202"/>
          <w:sz w:val="15"/>
        </w:rPr>
        <w:tab/>
      </w:r>
      <w:proofErr w:type="spellStart"/>
      <w:r w:rsidRPr="00EB1F99">
        <w:rPr>
          <w:rFonts w:ascii="Arial" w:hAnsi="Arial"/>
          <w:color w:val="010202"/>
          <w:sz w:val="15"/>
        </w:rPr>
        <w:t>assembly</w:t>
      </w:r>
      <w:proofErr w:type="spellEnd"/>
      <w:r w:rsidRPr="00EB1F99">
        <w:rPr>
          <w:rFonts w:ascii="Arial" w:hAnsi="Arial"/>
          <w:color w:val="010202"/>
          <w:sz w:val="15"/>
        </w:rPr>
        <w:tab/>
        <w:t>ESP/4.0</w:t>
      </w:r>
      <w:r w:rsidRPr="00EB1F99">
        <w:rPr>
          <w:rFonts w:ascii="Arial" w:hAnsi="Arial"/>
          <w:color w:val="010202"/>
          <w:sz w:val="15"/>
        </w:rPr>
        <w:tab/>
      </w:r>
      <w:r w:rsidRPr="00EB1F99">
        <w:rPr>
          <w:rFonts w:ascii="Arial" w:hAnsi="Arial"/>
          <w:color w:val="010202"/>
          <w:sz w:val="15"/>
        </w:rPr>
        <w:tab/>
        <w:t>BT</w:t>
      </w:r>
    </w:p>
    <w:p w14:paraId="58F1A36E" w14:textId="47242F4F" w:rsidR="00896A56" w:rsidRPr="00EB1F99" w:rsidRDefault="00A463A0" w:rsidP="00DD0EE8">
      <w:pPr>
        <w:pStyle w:val="BodyText"/>
        <w:ind w:left="851"/>
        <w:rPr>
          <w:rFonts w:ascii="Arial"/>
          <w:sz w:val="20"/>
        </w:rPr>
      </w:pPr>
      <w:r w:rsidRPr="00EB1F99">
        <w:rPr>
          <w:rFonts w:ascii="Arial"/>
          <w:noProof/>
          <w:sz w:val="20"/>
        </w:rPr>
        <mc:AlternateContent>
          <mc:Choice Requires="wpg">
            <w:drawing>
              <wp:inline distT="0" distB="0" distL="0" distR="0" wp14:anchorId="50EC2B00" wp14:editId="0804DAFA">
                <wp:extent cx="5838190" cy="739140"/>
                <wp:effectExtent l="0" t="0" r="635" b="3810"/>
                <wp:docPr id="185"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190" cy="739140"/>
                          <a:chOff x="0" y="0"/>
                          <a:chExt cx="9194" cy="1164"/>
                        </a:xfrm>
                      </wpg:grpSpPr>
                      <pic:pic xmlns:pic="http://schemas.openxmlformats.org/drawingml/2006/picture">
                        <pic:nvPicPr>
                          <pic:cNvPr id="186" name="Picture 1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194" cy="1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Rectangle 133"/>
                        <wps:cNvSpPr>
                          <a:spLocks noChangeArrowheads="1"/>
                        </wps:cNvSpPr>
                        <wps:spPr bwMode="auto">
                          <a:xfrm>
                            <a:off x="4296" y="202"/>
                            <a:ext cx="608" cy="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Text Box 132"/>
                        <wps:cNvSpPr txBox="1">
                          <a:spLocks noChangeArrowheads="1"/>
                        </wps:cNvSpPr>
                        <wps:spPr bwMode="auto">
                          <a:xfrm>
                            <a:off x="50" y="282"/>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EC676"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89" name="Text Box 131"/>
                        <wps:cNvSpPr txBox="1">
                          <a:spLocks noChangeArrowheads="1"/>
                        </wps:cNvSpPr>
                        <wps:spPr bwMode="auto">
                          <a:xfrm>
                            <a:off x="1142" y="309"/>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284D2" w14:textId="77777777" w:rsidR="008D7546" w:rsidRDefault="008D7546">
                              <w:pPr>
                                <w:spacing w:line="123" w:lineRule="exact"/>
                                <w:rPr>
                                  <w:rFonts w:ascii="Arial"/>
                                  <w:sz w:val="11"/>
                                </w:rPr>
                              </w:pPr>
                              <w:r>
                                <w:rPr>
                                  <w:rFonts w:ascii="Arial"/>
                                  <w:color w:val="010202"/>
                                  <w:sz w:val="11"/>
                                </w:rPr>
                                <w:t>56.00 m</w:t>
                              </w:r>
                            </w:p>
                          </w:txbxContent>
                        </wps:txbx>
                        <wps:bodyPr rot="0" vert="horz" wrap="square" lIns="0" tIns="0" rIns="0" bIns="0" anchor="t" anchorCtr="0" upright="1">
                          <a:noAutofit/>
                        </wps:bodyPr>
                      </wps:wsp>
                      <wps:wsp>
                        <wps:cNvPr id="190" name="Text Box 130"/>
                        <wps:cNvSpPr txBox="1">
                          <a:spLocks noChangeArrowheads="1"/>
                        </wps:cNvSpPr>
                        <wps:spPr bwMode="auto">
                          <a:xfrm>
                            <a:off x="2264" y="264"/>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DA5C3" w14:textId="77777777" w:rsidR="008D7546" w:rsidRDefault="008D7546">
                              <w:pPr>
                                <w:spacing w:line="123" w:lineRule="exact"/>
                                <w:rPr>
                                  <w:rFonts w:ascii="Arial"/>
                                  <w:sz w:val="11"/>
                                </w:rPr>
                              </w:pPr>
                              <w:r>
                                <w:rPr>
                                  <w:rFonts w:ascii="Arial"/>
                                  <w:color w:val="010202"/>
                                  <w:sz w:val="11"/>
                                </w:rPr>
                                <w:t>8.00 m</w:t>
                              </w:r>
                            </w:p>
                          </w:txbxContent>
                        </wps:txbx>
                        <wps:bodyPr rot="0" vert="horz" wrap="square" lIns="0" tIns="0" rIns="0" bIns="0" anchor="t" anchorCtr="0" upright="1">
                          <a:noAutofit/>
                        </wps:bodyPr>
                      </wps:wsp>
                      <wps:wsp>
                        <wps:cNvPr id="191" name="Text Box 129"/>
                        <wps:cNvSpPr txBox="1">
                          <a:spLocks noChangeArrowheads="1"/>
                        </wps:cNvSpPr>
                        <wps:spPr bwMode="auto">
                          <a:xfrm>
                            <a:off x="4357" y="51"/>
                            <a:ext cx="472"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E34E6" w14:textId="77777777" w:rsidR="008D7546" w:rsidRDefault="008D7546">
                              <w:pPr>
                                <w:spacing w:line="123" w:lineRule="exact"/>
                                <w:rPr>
                                  <w:rFonts w:ascii="Arial"/>
                                  <w:sz w:val="11"/>
                                </w:rPr>
                              </w:pPr>
                              <w:r>
                                <w:rPr>
                                  <w:rFonts w:ascii="Arial"/>
                                  <w:color w:val="010202"/>
                                  <w:sz w:val="11"/>
                                </w:rPr>
                                <w:t>120.00 m</w:t>
                              </w:r>
                            </w:p>
                            <w:p w14:paraId="72003C96" w14:textId="77777777" w:rsidR="008D7546" w:rsidRDefault="008D7546">
                              <w:pPr>
                                <w:spacing w:before="98"/>
                                <w:ind w:left="50"/>
                                <w:rPr>
                                  <w:rFonts w:ascii="Arial"/>
                                  <w:sz w:val="11"/>
                                </w:rPr>
                              </w:pPr>
                              <w:r>
                                <w:rPr>
                                  <w:rFonts w:ascii="Arial"/>
                                  <w:color w:val="010202"/>
                                  <w:sz w:val="11"/>
                                </w:rPr>
                                <w:t>20.00 m</w:t>
                              </w:r>
                            </w:p>
                          </w:txbxContent>
                        </wps:txbx>
                        <wps:bodyPr rot="0" vert="horz" wrap="square" lIns="0" tIns="0" rIns="0" bIns="0" anchor="t" anchorCtr="0" upright="1">
                          <a:noAutofit/>
                        </wps:bodyPr>
                      </wps:wsp>
                      <wps:wsp>
                        <wps:cNvPr id="192" name="Text Box 128"/>
                        <wps:cNvSpPr txBox="1">
                          <a:spLocks noChangeArrowheads="1"/>
                        </wps:cNvSpPr>
                        <wps:spPr bwMode="auto">
                          <a:xfrm>
                            <a:off x="6556" y="239"/>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CBFD4" w14:textId="77777777" w:rsidR="008D7546" w:rsidRDefault="008D7546">
                              <w:pPr>
                                <w:spacing w:line="123" w:lineRule="exact"/>
                                <w:rPr>
                                  <w:rFonts w:ascii="Arial"/>
                                  <w:sz w:val="11"/>
                                </w:rPr>
                              </w:pPr>
                              <w:r>
                                <w:rPr>
                                  <w:rFonts w:ascii="Arial"/>
                                  <w:color w:val="010202"/>
                                  <w:sz w:val="11"/>
                                </w:rPr>
                                <w:t>8.00 m</w:t>
                              </w:r>
                            </w:p>
                          </w:txbxContent>
                        </wps:txbx>
                        <wps:bodyPr rot="0" vert="horz" wrap="square" lIns="0" tIns="0" rIns="0" bIns="0" anchor="t" anchorCtr="0" upright="1">
                          <a:noAutofit/>
                        </wps:bodyPr>
                      </wps:wsp>
                      <wps:wsp>
                        <wps:cNvPr id="193" name="Text Box 127"/>
                        <wps:cNvSpPr txBox="1">
                          <a:spLocks noChangeArrowheads="1"/>
                        </wps:cNvSpPr>
                        <wps:spPr bwMode="auto">
                          <a:xfrm>
                            <a:off x="7543" y="298"/>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9205B" w14:textId="77777777" w:rsidR="008D7546" w:rsidRDefault="008D7546">
                              <w:pPr>
                                <w:spacing w:line="123" w:lineRule="exact"/>
                                <w:rPr>
                                  <w:rFonts w:ascii="Arial"/>
                                  <w:sz w:val="11"/>
                                </w:rPr>
                              </w:pPr>
                              <w:r>
                                <w:rPr>
                                  <w:rFonts w:ascii="Arial"/>
                                  <w:color w:val="010202"/>
                                  <w:sz w:val="11"/>
                                </w:rPr>
                                <w:t>56.00 m</w:t>
                              </w:r>
                            </w:p>
                          </w:txbxContent>
                        </wps:txbx>
                        <wps:bodyPr rot="0" vert="horz" wrap="square" lIns="0" tIns="0" rIns="0" bIns="0" anchor="t" anchorCtr="0" upright="1">
                          <a:noAutofit/>
                        </wps:bodyPr>
                      </wps:wsp>
                      <wps:wsp>
                        <wps:cNvPr id="194" name="Text Box 126"/>
                        <wps:cNvSpPr txBox="1">
                          <a:spLocks noChangeArrowheads="1"/>
                        </wps:cNvSpPr>
                        <wps:spPr bwMode="auto">
                          <a:xfrm>
                            <a:off x="8713" y="22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D0CAC"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95" name="Text Box 125"/>
                        <wps:cNvSpPr txBox="1">
                          <a:spLocks noChangeArrowheads="1"/>
                        </wps:cNvSpPr>
                        <wps:spPr bwMode="auto">
                          <a:xfrm>
                            <a:off x="2970" y="941"/>
                            <a:ext cx="13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63DD8"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s:wsp>
                        <wps:cNvPr id="196" name="Text Box 124"/>
                        <wps:cNvSpPr txBox="1">
                          <a:spLocks noChangeArrowheads="1"/>
                        </wps:cNvSpPr>
                        <wps:spPr bwMode="auto">
                          <a:xfrm>
                            <a:off x="5347" y="225"/>
                            <a:ext cx="716" cy="2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5B3C73" w14:textId="77777777" w:rsidR="008D7546" w:rsidRDefault="008D7546">
                              <w:pPr>
                                <w:spacing w:before="69"/>
                                <w:ind w:left="165"/>
                                <w:rPr>
                                  <w:rFonts w:ascii="Arial"/>
                                  <w:sz w:val="11"/>
                                </w:rPr>
                              </w:pPr>
                              <w:r>
                                <w:rPr>
                                  <w:rFonts w:ascii="Arial"/>
                                  <w:color w:val="010202"/>
                                  <w:sz w:val="11"/>
                                </w:rPr>
                                <w:t>50.00 m</w:t>
                              </w:r>
                            </w:p>
                          </w:txbxContent>
                        </wps:txbx>
                        <wps:bodyPr rot="0" vert="horz" wrap="square" lIns="0" tIns="0" rIns="0" bIns="0" anchor="t" anchorCtr="0" upright="1">
                          <a:noAutofit/>
                        </wps:bodyPr>
                      </wps:wsp>
                      <wps:wsp>
                        <wps:cNvPr id="197" name="Text Box 123"/>
                        <wps:cNvSpPr txBox="1">
                          <a:spLocks noChangeArrowheads="1"/>
                        </wps:cNvSpPr>
                        <wps:spPr bwMode="auto">
                          <a:xfrm>
                            <a:off x="2990" y="248"/>
                            <a:ext cx="716"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E7822" w14:textId="77777777" w:rsidR="008D7546" w:rsidRDefault="008D7546">
                              <w:pPr>
                                <w:spacing w:before="68"/>
                                <w:ind w:left="165"/>
                                <w:rPr>
                                  <w:rFonts w:ascii="Arial"/>
                                  <w:sz w:val="11"/>
                                </w:rPr>
                              </w:pPr>
                              <w:r>
                                <w:rPr>
                                  <w:rFonts w:ascii="Arial"/>
                                  <w:color w:val="010202"/>
                                  <w:sz w:val="11"/>
                                </w:rPr>
                                <w:t>50.00 m</w:t>
                              </w:r>
                            </w:p>
                          </w:txbxContent>
                        </wps:txbx>
                        <wps:bodyPr rot="0" vert="horz" wrap="square" lIns="0" tIns="0" rIns="0" bIns="0" anchor="t" anchorCtr="0" upright="1">
                          <a:noAutofit/>
                        </wps:bodyPr>
                      </wps:wsp>
                    </wpg:wgp>
                  </a:graphicData>
                </a:graphic>
              </wp:inline>
            </w:drawing>
          </mc:Choice>
          <mc:Fallback>
            <w:pict>
              <v:group w14:anchorId="50EC2B00" id="Group 122" o:spid="_x0000_s1190" style="width:459.7pt;height:58.2pt;mso-position-horizontal-relative:char;mso-position-vertical-relative:line" coordsize="9194,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">
                <v:shape id="Picture 134" o:spid="_x0000_s1191" type="#_x0000_t75" style="position:absolute;width:9194;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">
                  <v:imagedata r:id="rId124" o:title=""/>
                </v:shape>
                <v:rect id="Rectangle 133" o:spid="_x0000_s1192" style="position:absolute;left:4296;top:202;width:608;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" stroked="f"/>
                <v:shape id="Text Box 132" o:spid="_x0000_s1193" type="#_x0000_t202" style="position:absolute;left:50;top:282;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51AEC676" w14:textId="77777777" w:rsidR="008D7546" w:rsidRDefault="008D7546">
                        <w:pPr>
                          <w:spacing w:line="123" w:lineRule="exact"/>
                          <w:rPr>
                            <w:rFonts w:ascii="Arial"/>
                            <w:sz w:val="11"/>
                          </w:rPr>
                        </w:pPr>
                        <w:r>
                          <w:rPr>
                            <w:rFonts w:ascii="Arial"/>
                            <w:color w:val="010202"/>
                            <w:sz w:val="11"/>
                          </w:rPr>
                          <w:t>12.00 m</w:t>
                        </w:r>
                      </w:p>
                    </w:txbxContent>
                  </v:textbox>
                </v:shape>
                <v:shape id="Text Box 131" o:spid="_x0000_s1194" type="#_x0000_t202" style="position:absolute;left:1142;top:309;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2C284D2" w14:textId="77777777" w:rsidR="008D7546" w:rsidRDefault="008D7546">
                        <w:pPr>
                          <w:spacing w:line="123" w:lineRule="exact"/>
                          <w:rPr>
                            <w:rFonts w:ascii="Arial"/>
                            <w:sz w:val="11"/>
                          </w:rPr>
                        </w:pPr>
                        <w:r>
                          <w:rPr>
                            <w:rFonts w:ascii="Arial"/>
                            <w:color w:val="010202"/>
                            <w:sz w:val="11"/>
                          </w:rPr>
                          <w:t>56.00 m</w:t>
                        </w:r>
                      </w:p>
                    </w:txbxContent>
                  </v:textbox>
                </v:shape>
                <v:shape id="Text Box 130" o:spid="_x0000_s1195" type="#_x0000_t202" style="position:absolute;left:2264;top:264;width:341;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318DA5C3" w14:textId="77777777" w:rsidR="008D7546" w:rsidRDefault="008D7546">
                        <w:pPr>
                          <w:spacing w:line="123" w:lineRule="exact"/>
                          <w:rPr>
                            <w:rFonts w:ascii="Arial"/>
                            <w:sz w:val="11"/>
                          </w:rPr>
                        </w:pPr>
                        <w:r>
                          <w:rPr>
                            <w:rFonts w:ascii="Arial"/>
                            <w:color w:val="010202"/>
                            <w:sz w:val="11"/>
                          </w:rPr>
                          <w:t>8.00 m</w:t>
                        </w:r>
                      </w:p>
                    </w:txbxContent>
                  </v:textbox>
                </v:shape>
                <v:shape id="_x0000_s1196" type="#_x0000_t202" style="position:absolute;left:4357;top:51;width:472;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4EBE34E6" w14:textId="77777777" w:rsidR="008D7546" w:rsidRDefault="008D7546">
                        <w:pPr>
                          <w:spacing w:line="123" w:lineRule="exact"/>
                          <w:rPr>
                            <w:rFonts w:ascii="Arial"/>
                            <w:sz w:val="11"/>
                          </w:rPr>
                        </w:pPr>
                        <w:r>
                          <w:rPr>
                            <w:rFonts w:ascii="Arial"/>
                            <w:color w:val="010202"/>
                            <w:sz w:val="11"/>
                          </w:rPr>
                          <w:t>120.00 m</w:t>
                        </w:r>
                      </w:p>
                      <w:p w14:paraId="72003C96" w14:textId="77777777" w:rsidR="008D7546" w:rsidRDefault="008D7546">
                        <w:pPr>
                          <w:spacing w:before="98"/>
                          <w:ind w:left="50"/>
                          <w:rPr>
                            <w:rFonts w:ascii="Arial"/>
                            <w:sz w:val="11"/>
                          </w:rPr>
                        </w:pPr>
                        <w:r>
                          <w:rPr>
                            <w:rFonts w:ascii="Arial"/>
                            <w:color w:val="010202"/>
                            <w:sz w:val="11"/>
                          </w:rPr>
                          <w:t>20.00 m</w:t>
                        </w:r>
                      </w:p>
                    </w:txbxContent>
                  </v:textbox>
                </v:shape>
                <v:shape id="Text Box 128" o:spid="_x0000_s1197" type="#_x0000_t202" style="position:absolute;left:6556;top:239;width:341;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292CBFD4" w14:textId="77777777" w:rsidR="008D7546" w:rsidRDefault="008D7546">
                        <w:pPr>
                          <w:spacing w:line="123" w:lineRule="exact"/>
                          <w:rPr>
                            <w:rFonts w:ascii="Arial"/>
                            <w:sz w:val="11"/>
                          </w:rPr>
                        </w:pPr>
                        <w:r>
                          <w:rPr>
                            <w:rFonts w:ascii="Arial"/>
                            <w:color w:val="010202"/>
                            <w:sz w:val="11"/>
                          </w:rPr>
                          <w:t>8.00 m</w:t>
                        </w:r>
                      </w:p>
                    </w:txbxContent>
                  </v:textbox>
                </v:shape>
                <v:shape id="Text Box 127" o:spid="_x0000_s1198" type="#_x0000_t202" style="position:absolute;left:7543;top:298;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77F9205B" w14:textId="77777777" w:rsidR="008D7546" w:rsidRDefault="008D7546">
                        <w:pPr>
                          <w:spacing w:line="123" w:lineRule="exact"/>
                          <w:rPr>
                            <w:rFonts w:ascii="Arial"/>
                            <w:sz w:val="11"/>
                          </w:rPr>
                        </w:pPr>
                        <w:r>
                          <w:rPr>
                            <w:rFonts w:ascii="Arial"/>
                            <w:color w:val="010202"/>
                            <w:sz w:val="11"/>
                          </w:rPr>
                          <w:t>56.00 m</w:t>
                        </w:r>
                      </w:p>
                    </w:txbxContent>
                  </v:textbox>
                </v:shape>
                <v:shape id="Text Box 126" o:spid="_x0000_s1199" type="#_x0000_t202" style="position:absolute;left:8713;top:225;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7BD0CAC" w14:textId="77777777" w:rsidR="008D7546" w:rsidRDefault="008D7546">
                        <w:pPr>
                          <w:spacing w:line="123" w:lineRule="exact"/>
                          <w:rPr>
                            <w:rFonts w:ascii="Arial"/>
                            <w:sz w:val="11"/>
                          </w:rPr>
                        </w:pPr>
                        <w:r>
                          <w:rPr>
                            <w:rFonts w:ascii="Arial"/>
                            <w:color w:val="010202"/>
                            <w:sz w:val="11"/>
                          </w:rPr>
                          <w:t>12.00 m</w:t>
                        </w:r>
                      </w:p>
                    </w:txbxContent>
                  </v:textbox>
                </v:shape>
                <v:shape id="_x0000_s1200" type="#_x0000_t202" style="position:absolute;left:2970;top:941;width:13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1563DD8"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v:shape id="Text Box 124" o:spid="_x0000_s1201" type="#_x0000_t202" style="position:absolute;left:5347;top:225;width:716;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" stroked="f">
                  <v:textbox inset="0,0,0,0">
                    <w:txbxContent>
                      <w:p w14:paraId="1C5B3C73" w14:textId="77777777" w:rsidR="008D7546" w:rsidRDefault="008D7546">
                        <w:pPr>
                          <w:spacing w:before="69"/>
                          <w:ind w:left="165"/>
                          <w:rPr>
                            <w:rFonts w:ascii="Arial"/>
                            <w:sz w:val="11"/>
                          </w:rPr>
                        </w:pPr>
                        <w:r>
                          <w:rPr>
                            <w:rFonts w:ascii="Arial"/>
                            <w:color w:val="010202"/>
                            <w:sz w:val="11"/>
                          </w:rPr>
                          <w:t>50.00 m</w:t>
                        </w:r>
                      </w:p>
                    </w:txbxContent>
                  </v:textbox>
                </v:shape>
                <v:shape id="Text Box 123" o:spid="_x0000_s1202" type="#_x0000_t202" style="position:absolute;left:2990;top:248;width:716;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" stroked="f">
                  <v:textbox inset="0,0,0,0">
                    <w:txbxContent>
                      <w:p w14:paraId="4CAE7822" w14:textId="77777777" w:rsidR="008D7546" w:rsidRDefault="008D7546">
                        <w:pPr>
                          <w:spacing w:before="68"/>
                          <w:ind w:left="165"/>
                          <w:rPr>
                            <w:rFonts w:ascii="Arial"/>
                            <w:sz w:val="11"/>
                          </w:rPr>
                        </w:pPr>
                        <w:r>
                          <w:rPr>
                            <w:rFonts w:ascii="Arial"/>
                            <w:color w:val="010202"/>
                            <w:sz w:val="11"/>
                          </w:rPr>
                          <w:t>50.00 m</w:t>
                        </w:r>
                      </w:p>
                    </w:txbxContent>
                  </v:textbox>
                </v:shape>
                <w10:anchorlock/>
              </v:group>
            </w:pict>
          </mc:Fallback>
        </mc:AlternateContent>
      </w:r>
    </w:p>
    <w:p w14:paraId="4917A24E" w14:textId="77777777" w:rsidR="00896A56" w:rsidRPr="00EB1F99" w:rsidRDefault="00896A56" w:rsidP="00DD0EE8">
      <w:pPr>
        <w:pStyle w:val="BodyText"/>
        <w:rPr>
          <w:lang w:val="el-GR"/>
        </w:rPr>
      </w:pPr>
    </w:p>
    <w:p w14:paraId="2ABA6108" w14:textId="77777777" w:rsidR="00896A56" w:rsidRPr="00EB1F99" w:rsidRDefault="00A463A0" w:rsidP="00DD0EE8">
      <w:pPr>
        <w:ind w:left="567"/>
        <w:jc w:val="both"/>
        <w:rPr>
          <w:b/>
          <w:sz w:val="23"/>
        </w:rPr>
      </w:pPr>
      <w:r w:rsidRPr="00EB1F99">
        <w:rPr>
          <w:b/>
          <w:color w:val="010202"/>
          <w:sz w:val="23"/>
        </w:rPr>
        <w:t>Example 3:</w:t>
      </w:r>
    </w:p>
    <w:p w14:paraId="4B292973" w14:textId="3B70408D" w:rsidR="00896A56" w:rsidRPr="00EB1F99" w:rsidRDefault="00A463A0" w:rsidP="00DD0EE8">
      <w:pPr>
        <w:pStyle w:val="BodyText"/>
        <w:spacing w:before="124"/>
        <w:ind w:left="1276"/>
        <w:jc w:val="both"/>
      </w:pPr>
      <w:r w:rsidRPr="00EB1F99">
        <w:rPr>
          <w:rFonts w:ascii="Wingdings" w:hAnsi="Wingdings"/>
        </w:rPr>
        <w:t></w:t>
      </w:r>
      <w:r w:rsidRPr="00EB1F99">
        <w:rPr>
          <w:rFonts w:ascii="Wingdings" w:hAnsi="Wingdings"/>
        </w:rPr>
        <w:tab/>
      </w:r>
      <w:r w:rsidRPr="00EB1F99">
        <w:rPr>
          <w:color w:val="010202"/>
        </w:rPr>
        <w:t>Chance of diversion: limited</w:t>
      </w:r>
    </w:p>
    <w:p w14:paraId="05280DCD" w14:textId="77777777" w:rsidR="00896A56" w:rsidRPr="00EB1F99" w:rsidRDefault="00A463A0" w:rsidP="00DD0EE8">
      <w:pPr>
        <w:pStyle w:val="BodyText"/>
        <w:spacing w:before="131" w:line="237" w:lineRule="auto"/>
        <w:ind w:left="2127" w:hanging="851"/>
        <w:jc w:val="both"/>
      </w:pPr>
      <w:r w:rsidRPr="00EB1F99">
        <w:rPr>
          <w:rFonts w:ascii="Wingdings" w:hAnsi="Wingdings"/>
        </w:rPr>
        <w:t></w:t>
      </w:r>
      <w:r w:rsidRPr="00EB1F99">
        <w:tab/>
      </w:r>
      <w:r w:rsidRPr="00EB1F99">
        <w:rPr>
          <w:color w:val="010202"/>
        </w:rPr>
        <w:t>Distance of hazardous position from the carriageway boundary line: 3 m (criterion of passing behind the safety barrier is fulfilled)</w:t>
      </w:r>
    </w:p>
    <w:p w14:paraId="6CA62FF6" w14:textId="77777777" w:rsidR="00896A56" w:rsidRPr="00EB1F99" w:rsidRDefault="00896A56" w:rsidP="00DD0EE8">
      <w:pPr>
        <w:pStyle w:val="BodyText"/>
        <w:rPr>
          <w:lang w:val="en-US"/>
        </w:rPr>
      </w:pPr>
    </w:p>
    <w:p w14:paraId="3E8ADCF0" w14:textId="77777777" w:rsidR="00896A56" w:rsidRPr="00EB1F99" w:rsidRDefault="00A463A0" w:rsidP="00DD0EE8">
      <w:pPr>
        <w:spacing w:before="1"/>
        <w:ind w:left="567"/>
        <w:jc w:val="both"/>
        <w:rPr>
          <w:b/>
          <w:sz w:val="23"/>
        </w:rPr>
      </w:pPr>
      <w:r w:rsidRPr="00EB1F99">
        <w:rPr>
          <w:b/>
          <w:color w:val="010202"/>
          <w:sz w:val="23"/>
        </w:rPr>
        <w:t>Result:</w:t>
      </w:r>
    </w:p>
    <w:p w14:paraId="704AC4AB" w14:textId="77777777" w:rsidR="00896A56" w:rsidRPr="00EB1F99" w:rsidRDefault="00A463A0" w:rsidP="00DD0EE8">
      <w:pPr>
        <w:pStyle w:val="BodyText"/>
        <w:spacing w:before="117"/>
        <w:ind w:left="1276"/>
      </w:pPr>
      <w:r w:rsidRPr="00EB1F99">
        <w:rPr>
          <w:rFonts w:ascii="Wingdings" w:hAnsi="Wingdings"/>
        </w:rPr>
        <w:t></w:t>
      </w:r>
      <w:r w:rsidRPr="00EB1F99">
        <w:tab/>
      </w:r>
      <w:r w:rsidRPr="00EB1F99">
        <w:rPr>
          <w:color w:val="010202"/>
        </w:rPr>
        <w:t>Required restraining capacity: Η1</w:t>
      </w:r>
    </w:p>
    <w:p w14:paraId="49585338" w14:textId="5C693511" w:rsidR="00896A56" w:rsidRPr="00EB1F99" w:rsidRDefault="00A463A0" w:rsidP="00DD0EE8">
      <w:pPr>
        <w:pStyle w:val="BodyText"/>
        <w:spacing w:before="128" w:line="263" w:lineRule="exact"/>
        <w:ind w:left="1276" w:right="1671"/>
        <w:jc w:val="both"/>
      </w:pPr>
      <w:r w:rsidRPr="00EB1F99">
        <w:rPr>
          <w:rFonts w:ascii="Wingdings" w:hAnsi="Wingdings"/>
        </w:rPr>
        <w:t></w:t>
      </w:r>
      <w:r w:rsidRPr="00EB1F99">
        <w:tab/>
      </w:r>
      <w:r w:rsidRPr="00EB1F99">
        <w:rPr>
          <w:color w:val="010202"/>
        </w:rPr>
        <w:t>System selected: single-sided protruding safety barrier (EDSP) with 2 m standing distance</w:t>
      </w:r>
    </w:p>
    <w:p w14:paraId="5C7D597E" w14:textId="77777777" w:rsidR="00896A56" w:rsidRPr="00EB1F99" w:rsidRDefault="00A463A0" w:rsidP="00DD0EE8">
      <w:pPr>
        <w:pStyle w:val="BodyText"/>
        <w:spacing w:before="111"/>
        <w:ind w:left="1276"/>
      </w:pPr>
      <w:r w:rsidRPr="00EB1F99">
        <w:rPr>
          <w:rFonts w:ascii="Wingdings" w:hAnsi="Wingdings"/>
        </w:rPr>
        <w:t></w:t>
      </w:r>
      <w:r w:rsidRPr="00EB1F99">
        <w:tab/>
      </w:r>
      <w:r w:rsidRPr="00EB1F99">
        <w:rPr>
          <w:color w:val="010202"/>
        </w:rPr>
        <w:t>Performance class: H1-W5 (1.70 m)-A</w:t>
      </w:r>
    </w:p>
    <w:p w14:paraId="4FDF21EC" w14:textId="77777777" w:rsidR="00896A56" w:rsidRPr="00EB1F99" w:rsidRDefault="00A463A0" w:rsidP="00DD0EE8">
      <w:pPr>
        <w:pStyle w:val="BodyText"/>
        <w:spacing w:before="129"/>
        <w:ind w:left="1276"/>
      </w:pPr>
      <w:r w:rsidRPr="00EB1F99">
        <w:rPr>
          <w:rFonts w:ascii="Wingdings" w:hAnsi="Wingdings"/>
        </w:rPr>
        <w:t></w:t>
      </w:r>
      <w:r w:rsidRPr="00EB1F99">
        <w:tab/>
      </w:r>
      <w:r w:rsidRPr="00EB1F99">
        <w:rPr>
          <w:color w:val="010202"/>
        </w:rPr>
        <w:t>Test length: 60 m</w:t>
      </w:r>
    </w:p>
    <w:p w14:paraId="3E252AD5" w14:textId="5120BCCF" w:rsidR="00896A56" w:rsidRPr="00EB1F99" w:rsidRDefault="00A463A0" w:rsidP="00DD0EE8">
      <w:pPr>
        <w:pStyle w:val="BodyText"/>
        <w:spacing w:before="128"/>
        <w:ind w:left="1276"/>
      </w:pPr>
      <w:r w:rsidRPr="00EB1F99">
        <w:rPr>
          <w:rFonts w:ascii="Wingdings" w:hAnsi="Wingdings"/>
        </w:rPr>
        <w:t></w:t>
      </w:r>
      <w:r w:rsidRPr="00EB1F99">
        <w:tab/>
        <w:t xml:space="preserve">Reference element: Catalogue </w:t>
      </w:r>
      <w:r w:rsidRPr="00EB1F99">
        <w:rPr>
          <w:color w:val="010202"/>
        </w:rPr>
        <w:t>RAL-No: S1.1-120</w:t>
      </w:r>
    </w:p>
    <w:p w14:paraId="32E90DE3" w14:textId="76879627" w:rsidR="00896A56" w:rsidRPr="00EB1F99" w:rsidRDefault="00896A56" w:rsidP="0005595F">
      <w:pPr>
        <w:pStyle w:val="BodyText"/>
        <w:rPr>
          <w:lang w:val="en-US"/>
        </w:rPr>
      </w:pPr>
    </w:p>
    <w:p w14:paraId="4A984237" w14:textId="77777777" w:rsidR="001232B9" w:rsidRPr="00EB1F99" w:rsidRDefault="001232B9" w:rsidP="00DD0EE8">
      <w:pPr>
        <w:pStyle w:val="BodyText"/>
        <w:rPr>
          <w:lang w:val="en-US"/>
        </w:rPr>
      </w:pPr>
    </w:p>
    <w:p w14:paraId="31C69582" w14:textId="77777777" w:rsidR="00896A56" w:rsidRPr="00EB1F99" w:rsidRDefault="00A463A0" w:rsidP="00DD0EE8">
      <w:pPr>
        <w:spacing w:before="1"/>
        <w:ind w:left="567"/>
        <w:jc w:val="both"/>
        <w:rPr>
          <w:b/>
          <w:sz w:val="23"/>
        </w:rPr>
      </w:pPr>
      <w:r w:rsidRPr="00EB1F99">
        <w:rPr>
          <w:b/>
          <w:color w:val="010202"/>
          <w:sz w:val="23"/>
        </w:rPr>
        <w:t>Option 1:</w:t>
      </w:r>
    </w:p>
    <w:p w14:paraId="2A62601D" w14:textId="77777777" w:rsidR="00896A56" w:rsidRPr="00EB1F99" w:rsidRDefault="00A463A0" w:rsidP="00DD0EE8">
      <w:pPr>
        <w:pStyle w:val="BodyText"/>
        <w:spacing w:before="116" w:line="237" w:lineRule="auto"/>
        <w:ind w:left="567" w:right="2"/>
        <w:jc w:val="both"/>
      </w:pPr>
      <w:r w:rsidRPr="00EB1F99">
        <w:rPr>
          <w:color w:val="010202"/>
        </w:rPr>
        <w:t>Safety barriers shall be placed parallel to the boundary without reduction of the configuration capacity. Length L</w:t>
      </w:r>
      <w:r w:rsidRPr="00EB1F99">
        <w:rPr>
          <w:color w:val="010202"/>
          <w:vertAlign w:val="subscript"/>
        </w:rPr>
        <w:t>2</w:t>
      </w:r>
      <w:r w:rsidRPr="00EB1F99">
        <w:rPr>
          <w:color w:val="010202"/>
        </w:rPr>
        <w:t xml:space="preserve"> is equal to 80 m (Table 2).</w:t>
      </w:r>
    </w:p>
    <w:p w14:paraId="1B0E01BE" w14:textId="683AFE42" w:rsidR="00896A56" w:rsidRPr="00EB1F99" w:rsidRDefault="00A463A0">
      <w:pPr>
        <w:pStyle w:val="BodyText"/>
        <w:ind w:left="525"/>
        <w:rPr>
          <w:sz w:val="20"/>
        </w:rPr>
      </w:pPr>
      <w:r w:rsidRPr="00EB1F99">
        <w:rPr>
          <w:noProof/>
          <w:sz w:val="20"/>
        </w:rPr>
        <mc:AlternateContent>
          <mc:Choice Requires="wpg">
            <w:drawing>
              <wp:inline distT="0" distB="0" distL="0" distR="0" wp14:anchorId="50B94799" wp14:editId="21BD8D1E">
                <wp:extent cx="5772150" cy="1416050"/>
                <wp:effectExtent l="0" t="0" r="0" b="0"/>
                <wp:docPr id="17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150" cy="1416050"/>
                          <a:chOff x="0" y="0"/>
                          <a:chExt cx="9090" cy="2230"/>
                        </a:xfrm>
                      </wpg:grpSpPr>
                      <pic:pic xmlns:pic="http://schemas.openxmlformats.org/drawingml/2006/picture">
                        <pic:nvPicPr>
                          <pic:cNvPr id="173" name="Picture 1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090" cy="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Rectangle 120"/>
                        <wps:cNvSpPr>
                          <a:spLocks noChangeArrowheads="1"/>
                        </wps:cNvSpPr>
                        <wps:spPr bwMode="auto">
                          <a:xfrm>
                            <a:off x="4286" y="937"/>
                            <a:ext cx="606" cy="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Text Box 119"/>
                        <wps:cNvSpPr txBox="1">
                          <a:spLocks noChangeArrowheads="1"/>
                        </wps:cNvSpPr>
                        <wps:spPr bwMode="auto">
                          <a:xfrm>
                            <a:off x="201" y="387"/>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F78F"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76" name="Text Box 118"/>
                        <wps:cNvSpPr txBox="1">
                          <a:spLocks noChangeArrowheads="1"/>
                        </wps:cNvSpPr>
                        <wps:spPr bwMode="auto">
                          <a:xfrm>
                            <a:off x="4243" y="284"/>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075C9"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77" name="Text Box 117"/>
                        <wps:cNvSpPr txBox="1">
                          <a:spLocks noChangeArrowheads="1"/>
                        </wps:cNvSpPr>
                        <wps:spPr bwMode="auto">
                          <a:xfrm>
                            <a:off x="8613" y="436"/>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11FF6"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78" name="Text Box 116"/>
                        <wps:cNvSpPr txBox="1">
                          <a:spLocks noChangeArrowheads="1"/>
                        </wps:cNvSpPr>
                        <wps:spPr bwMode="auto">
                          <a:xfrm>
                            <a:off x="182" y="945"/>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DA895"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79" name="Text Box 115"/>
                        <wps:cNvSpPr txBox="1">
                          <a:spLocks noChangeArrowheads="1"/>
                        </wps:cNvSpPr>
                        <wps:spPr bwMode="auto">
                          <a:xfrm>
                            <a:off x="2202" y="100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FA78E" w14:textId="77777777" w:rsidR="008D7546" w:rsidRDefault="008D7546">
                              <w:pPr>
                                <w:spacing w:line="123" w:lineRule="exact"/>
                                <w:rPr>
                                  <w:rFonts w:ascii="Arial"/>
                                  <w:sz w:val="11"/>
                                </w:rPr>
                              </w:pPr>
                              <w:r>
                                <w:rPr>
                                  <w:rFonts w:ascii="Arial"/>
                                  <w:color w:val="010202"/>
                                  <w:sz w:val="11"/>
                                </w:rPr>
                                <w:t>80.00 m</w:t>
                              </w:r>
                            </w:p>
                          </w:txbxContent>
                        </wps:txbx>
                        <wps:bodyPr rot="0" vert="horz" wrap="square" lIns="0" tIns="0" rIns="0" bIns="0" anchor="t" anchorCtr="0" upright="1">
                          <a:noAutofit/>
                        </wps:bodyPr>
                      </wps:wsp>
                      <wps:wsp>
                        <wps:cNvPr id="180" name="Text Box 114"/>
                        <wps:cNvSpPr txBox="1">
                          <a:spLocks noChangeArrowheads="1"/>
                        </wps:cNvSpPr>
                        <wps:spPr bwMode="auto">
                          <a:xfrm>
                            <a:off x="4398" y="1008"/>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06AB3" w14:textId="77777777" w:rsidR="008D7546" w:rsidRDefault="008D7546">
                              <w:pPr>
                                <w:spacing w:line="123" w:lineRule="exact"/>
                                <w:rPr>
                                  <w:rFonts w:ascii="Arial"/>
                                  <w:sz w:val="11"/>
                                </w:rPr>
                              </w:pPr>
                              <w:r>
                                <w:rPr>
                                  <w:rFonts w:ascii="Arial"/>
                                  <w:color w:val="010202"/>
                                  <w:sz w:val="11"/>
                                </w:rPr>
                                <w:t>20.00 m</w:t>
                              </w:r>
                            </w:p>
                          </w:txbxContent>
                        </wps:txbx>
                        <wps:bodyPr rot="0" vert="horz" wrap="square" lIns="0" tIns="0" rIns="0" bIns="0" anchor="t" anchorCtr="0" upright="1">
                          <a:noAutofit/>
                        </wps:bodyPr>
                      </wps:wsp>
                      <wps:wsp>
                        <wps:cNvPr id="181" name="Text Box 113"/>
                        <wps:cNvSpPr txBox="1">
                          <a:spLocks noChangeArrowheads="1"/>
                        </wps:cNvSpPr>
                        <wps:spPr bwMode="auto">
                          <a:xfrm>
                            <a:off x="6440" y="1018"/>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7E841" w14:textId="77777777" w:rsidR="008D7546" w:rsidRDefault="008D7546">
                              <w:pPr>
                                <w:spacing w:line="123" w:lineRule="exact"/>
                                <w:rPr>
                                  <w:rFonts w:ascii="Arial"/>
                                  <w:sz w:val="11"/>
                                </w:rPr>
                              </w:pPr>
                              <w:r>
                                <w:rPr>
                                  <w:rFonts w:ascii="Arial"/>
                                  <w:color w:val="010202"/>
                                  <w:sz w:val="11"/>
                                  <w:shd w:val="clear" w:color="auto" w:fill="FFFFFF"/>
                                </w:rPr>
                                <w:t xml:space="preserve">    80.00 m </w:t>
                              </w:r>
                            </w:p>
                          </w:txbxContent>
                        </wps:txbx>
                        <wps:bodyPr rot="0" vert="horz" wrap="square" lIns="0" tIns="0" rIns="0" bIns="0" anchor="t" anchorCtr="0" upright="1">
                          <a:noAutofit/>
                        </wps:bodyPr>
                      </wps:wsp>
                      <wps:wsp>
                        <wps:cNvPr id="182" name="Text Box 112"/>
                        <wps:cNvSpPr txBox="1">
                          <a:spLocks noChangeArrowheads="1"/>
                        </wps:cNvSpPr>
                        <wps:spPr bwMode="auto">
                          <a:xfrm>
                            <a:off x="8594" y="99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EA24"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83" name="Text Box 111"/>
                        <wps:cNvSpPr txBox="1">
                          <a:spLocks noChangeArrowheads="1"/>
                        </wps:cNvSpPr>
                        <wps:spPr bwMode="auto">
                          <a:xfrm>
                            <a:off x="2051" y="1880"/>
                            <a:ext cx="2236"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ECBC"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s:wsp>
                        <wps:cNvPr id="184" name="Text Box 110"/>
                        <wps:cNvSpPr txBox="1">
                          <a:spLocks noChangeArrowheads="1"/>
                        </wps:cNvSpPr>
                        <wps:spPr bwMode="auto">
                          <a:xfrm>
                            <a:off x="4244" y="615"/>
                            <a:ext cx="702"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D2A04D" w14:textId="77777777" w:rsidR="008D7546" w:rsidRDefault="008D7546">
                              <w:pPr>
                                <w:spacing w:before="69"/>
                                <w:ind w:left="125"/>
                                <w:rPr>
                                  <w:rFonts w:ascii="Arial"/>
                                  <w:sz w:val="11"/>
                                </w:rPr>
                              </w:pPr>
                              <w:r>
                                <w:rPr>
                                  <w:rFonts w:ascii="Arial"/>
                                  <w:color w:val="010202"/>
                                  <w:sz w:val="11"/>
                                </w:rPr>
                                <w:t>180.00 m</w:t>
                              </w:r>
                            </w:p>
                          </w:txbxContent>
                        </wps:txbx>
                        <wps:bodyPr rot="0" vert="horz" wrap="square" lIns="0" tIns="0" rIns="0" bIns="0" anchor="t" anchorCtr="0" upright="1">
                          <a:noAutofit/>
                        </wps:bodyPr>
                      </wps:wsp>
                    </wpg:wgp>
                  </a:graphicData>
                </a:graphic>
              </wp:inline>
            </w:drawing>
          </mc:Choice>
          <mc:Fallback>
            <w:pict>
              <v:group w14:anchorId="50B94799" id="Group 109" o:spid="_x0000_s1203" style="width:454.5pt;height:111.5pt;mso-position-horizontal-relative:char;mso-position-vertical-relative:line" coordsize="9090,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">
                <v:shape id="Picture 121" o:spid="_x0000_s1204" type="#_x0000_t75" style="position:absolute;width:9090;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">
                  <v:imagedata r:id="rId126" o:title=""/>
                </v:shape>
                <v:rect id="Rectangle 120" o:spid="_x0000_s1205" style="position:absolute;left:4286;top:937;width:606;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" stroked="f"/>
                <v:shape id="Text Box 119" o:spid="_x0000_s1206" type="#_x0000_t202" style="position:absolute;left:201;top:387;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27D3F78F"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118" o:spid="_x0000_s1207" type="#_x0000_t202" style="position:absolute;left:4243;top:284;width:7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15C075C9" w14:textId="77777777" w:rsidR="008D7546" w:rsidRDefault="008D7546">
                        <w:pPr>
                          <w:spacing w:line="168" w:lineRule="exact"/>
                          <w:rPr>
                            <w:rFonts w:ascii="Arial"/>
                            <w:sz w:val="15"/>
                          </w:rPr>
                        </w:pPr>
                        <w:r>
                          <w:rPr>
                            <w:rFonts w:ascii="Arial"/>
                            <w:color w:val="010202"/>
                            <w:sz w:val="15"/>
                          </w:rPr>
                          <w:t>EDSP/2.00</w:t>
                        </w:r>
                      </w:p>
                    </w:txbxContent>
                  </v:textbox>
                </v:shape>
                <v:shape id="Text Box 117" o:spid="_x0000_s1208" type="#_x0000_t202" style="position:absolute;left:8613;top:436;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4D311FF6"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116" o:spid="_x0000_s1209" type="#_x0000_t202" style="position:absolute;left:182;top:945;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5C0DA895" w14:textId="77777777" w:rsidR="008D7546" w:rsidRDefault="008D7546">
                        <w:pPr>
                          <w:spacing w:line="123" w:lineRule="exact"/>
                          <w:rPr>
                            <w:rFonts w:ascii="Arial"/>
                            <w:sz w:val="11"/>
                          </w:rPr>
                        </w:pPr>
                        <w:r>
                          <w:rPr>
                            <w:rFonts w:ascii="Arial"/>
                            <w:color w:val="010202"/>
                            <w:sz w:val="11"/>
                          </w:rPr>
                          <w:t>12.00 m</w:t>
                        </w:r>
                      </w:p>
                    </w:txbxContent>
                  </v:textbox>
                </v:shape>
                <v:shape id="Text Box 115" o:spid="_x0000_s1210" type="#_x0000_t202" style="position:absolute;left:2202;top:100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53FA78E" w14:textId="77777777" w:rsidR="008D7546" w:rsidRDefault="008D7546">
                        <w:pPr>
                          <w:spacing w:line="123" w:lineRule="exact"/>
                          <w:rPr>
                            <w:rFonts w:ascii="Arial"/>
                            <w:sz w:val="11"/>
                          </w:rPr>
                        </w:pPr>
                        <w:r>
                          <w:rPr>
                            <w:rFonts w:ascii="Arial"/>
                            <w:color w:val="010202"/>
                            <w:sz w:val="11"/>
                          </w:rPr>
                          <w:t>80.00 m</w:t>
                        </w:r>
                      </w:p>
                    </w:txbxContent>
                  </v:textbox>
                </v:shape>
                <v:shape id="Text Box 114" o:spid="_x0000_s1211" type="#_x0000_t202" style="position:absolute;left:4398;top:1008;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1FD06AB3" w14:textId="77777777" w:rsidR="008D7546" w:rsidRDefault="008D7546">
                        <w:pPr>
                          <w:spacing w:line="123" w:lineRule="exact"/>
                          <w:rPr>
                            <w:rFonts w:ascii="Arial"/>
                            <w:sz w:val="11"/>
                          </w:rPr>
                        </w:pPr>
                        <w:r>
                          <w:rPr>
                            <w:rFonts w:ascii="Arial"/>
                            <w:color w:val="010202"/>
                            <w:sz w:val="11"/>
                          </w:rPr>
                          <w:t>20.00 m</w:t>
                        </w:r>
                      </w:p>
                    </w:txbxContent>
                  </v:textbox>
                </v:shape>
                <v:shape id="Text Box 113" o:spid="_x0000_s1212" type="#_x0000_t202" style="position:absolute;left:6440;top:1018;width:575;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4897E841" w14:textId="77777777" w:rsidR="008D7546" w:rsidRDefault="008D7546">
                        <w:pPr>
                          <w:spacing w:line="123" w:lineRule="exact"/>
                          <w:rPr>
                            <w:rFonts w:ascii="Arial"/>
                            <w:sz w:val="11"/>
                          </w:rPr>
                        </w:pPr>
                        <w:r>
                          <w:rPr>
                            <w:rFonts w:ascii="Arial"/>
                            <w:color w:val="010202"/>
                            <w:sz w:val="11"/>
                            <w:shd w:val="clear" w:color="auto" w:fill="FFFFFF"/>
                          </w:rPr>
                          <w:t xml:space="preserve">    80.00 m </w:t>
                        </w:r>
                      </w:p>
                    </w:txbxContent>
                  </v:textbox>
                </v:shape>
                <v:shape id="Text Box 112" o:spid="_x0000_s1213" type="#_x0000_t202" style="position:absolute;left:8594;top:99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0B63EA24" w14:textId="77777777" w:rsidR="008D7546" w:rsidRDefault="008D7546">
                        <w:pPr>
                          <w:spacing w:line="123" w:lineRule="exact"/>
                          <w:rPr>
                            <w:rFonts w:ascii="Arial"/>
                            <w:sz w:val="11"/>
                          </w:rPr>
                        </w:pPr>
                        <w:r>
                          <w:rPr>
                            <w:rFonts w:ascii="Arial"/>
                            <w:color w:val="010202"/>
                            <w:sz w:val="11"/>
                          </w:rPr>
                          <w:t>12.00 m</w:t>
                        </w:r>
                      </w:p>
                    </w:txbxContent>
                  </v:textbox>
                </v:shape>
                <v:shape id="Text Box 111" o:spid="_x0000_s1214" type="#_x0000_t202" style="position:absolute;left:2051;top:1880;width:2236;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6E1FECBC"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v:shape id="Text Box 110" o:spid="_x0000_s1215" type="#_x0000_t202" style="position:absolute;left:4244;top:615;width:702;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" stroked="f">
                  <v:textbox inset="0,0,0,0">
                    <w:txbxContent>
                      <w:p w14:paraId="2FD2A04D" w14:textId="77777777" w:rsidR="008D7546" w:rsidRDefault="008D7546">
                        <w:pPr>
                          <w:spacing w:before="69"/>
                          <w:ind w:left="125"/>
                          <w:rPr>
                            <w:rFonts w:ascii="Arial"/>
                            <w:sz w:val="11"/>
                          </w:rPr>
                        </w:pPr>
                        <w:r>
                          <w:rPr>
                            <w:rFonts w:ascii="Arial"/>
                            <w:color w:val="010202"/>
                            <w:sz w:val="11"/>
                          </w:rPr>
                          <w:t>180.00 m</w:t>
                        </w:r>
                      </w:p>
                    </w:txbxContent>
                  </v:textbox>
                </v:shape>
                <w10:anchorlock/>
              </v:group>
            </w:pict>
          </mc:Fallback>
        </mc:AlternateContent>
      </w:r>
    </w:p>
    <w:p w14:paraId="03659B43" w14:textId="77777777" w:rsidR="00896A56" w:rsidRPr="00EB1F99" w:rsidRDefault="00A463A0" w:rsidP="00DD0EE8">
      <w:pPr>
        <w:spacing w:before="220"/>
        <w:ind w:left="567"/>
        <w:rPr>
          <w:b/>
          <w:sz w:val="23"/>
        </w:rPr>
      </w:pPr>
      <w:r w:rsidRPr="00EB1F99">
        <w:rPr>
          <w:b/>
          <w:color w:val="010202"/>
          <w:sz w:val="23"/>
        </w:rPr>
        <w:t>Option 2:</w:t>
      </w:r>
    </w:p>
    <w:p w14:paraId="6C020685" w14:textId="55A397BB" w:rsidR="00896A56" w:rsidRPr="00EB1F99" w:rsidRDefault="00A463A0" w:rsidP="00DD0EE8">
      <w:pPr>
        <w:pStyle w:val="BodyText"/>
        <w:spacing w:before="118" w:line="237" w:lineRule="auto"/>
        <w:ind w:left="567" w:right="2"/>
        <w:jc w:val="both"/>
      </w:pPr>
      <w:r w:rsidRPr="00EB1F99">
        <w:rPr>
          <w:color w:val="010202"/>
        </w:rPr>
        <w:t xml:space="preserve">Safety barriers are placed parallel to the boundary line but with </w:t>
      </w:r>
      <w:r w:rsidRPr="00EB1F99">
        <w:rPr>
          <w:b/>
          <w:color w:val="010202"/>
        </w:rPr>
        <w:t>a reduction in restraining capacity</w:t>
      </w:r>
      <w:r w:rsidRPr="00EB1F99">
        <w:rPr>
          <w:color w:val="010202"/>
        </w:rPr>
        <w:t>. A system with restraining capacity H1 in length of 0.5xL</w:t>
      </w:r>
      <w:r w:rsidRPr="00EB1F99">
        <w:rPr>
          <w:color w:val="010202"/>
          <w:vertAlign w:val="subscript"/>
        </w:rPr>
        <w:t>2</w:t>
      </w:r>
      <w:r w:rsidRPr="00EB1F99">
        <w:rPr>
          <w:color w:val="010202"/>
        </w:rPr>
        <w:t xml:space="preserve"> = 40 m shall be placed. The length of a system with a N2 restraint capacity (</w:t>
      </w:r>
      <w:r w:rsidRPr="00EB1F99">
        <w:rPr>
          <w:b/>
          <w:color w:val="010202"/>
        </w:rPr>
        <w:t>one class</w:t>
      </w:r>
      <w:r w:rsidRPr="00EB1F99">
        <w:rPr>
          <w:color w:val="010202"/>
        </w:rPr>
        <w:t>) shall be equal to the test length of the system L</w:t>
      </w:r>
      <w:r w:rsidRPr="00EB1F99">
        <w:rPr>
          <w:color w:val="010202"/>
          <w:vertAlign w:val="subscript"/>
        </w:rPr>
        <w:t>1</w:t>
      </w:r>
      <w:r w:rsidRPr="00EB1F99">
        <w:rPr>
          <w:color w:val="010202"/>
        </w:rPr>
        <w:t>= 60 m. Length L</w:t>
      </w:r>
      <w:r w:rsidRPr="00EB1F99">
        <w:rPr>
          <w:color w:val="010202"/>
          <w:vertAlign w:val="subscript"/>
        </w:rPr>
        <w:t>1</w:t>
      </w:r>
      <w:r w:rsidRPr="00EB1F99">
        <w:rPr>
          <w:color w:val="010202"/>
        </w:rPr>
        <w:t xml:space="preserve"> includes the 8 m long assembly according to </w:t>
      </w:r>
      <w:r w:rsidRPr="00EB1F99">
        <w:t xml:space="preserve">Catalogue reference </w:t>
      </w:r>
      <w:r w:rsidRPr="00EB1F99">
        <w:rPr>
          <w:color w:val="010202"/>
        </w:rPr>
        <w:t>RAL-No: S3.1-125.</w:t>
      </w:r>
    </w:p>
    <w:p w14:paraId="24C10A77" w14:textId="77777777" w:rsidR="00896A56" w:rsidRPr="00EB1F99" w:rsidRDefault="00896A56">
      <w:pPr>
        <w:pStyle w:val="BodyText"/>
        <w:rPr>
          <w:lang w:val="en-US"/>
        </w:rPr>
      </w:pPr>
    </w:p>
    <w:p w14:paraId="1CBB2B4F" w14:textId="77777777" w:rsidR="00896A56" w:rsidRPr="00EB1F99" w:rsidRDefault="00896A56" w:rsidP="00DD0EE8">
      <w:pPr>
        <w:pStyle w:val="BodyText"/>
        <w:rPr>
          <w:lang w:val="en-US"/>
        </w:rPr>
      </w:pPr>
    </w:p>
    <w:p w14:paraId="53793264" w14:textId="77777777" w:rsidR="00896A56" w:rsidRPr="00EB1F99" w:rsidRDefault="00A463A0" w:rsidP="00DD0EE8">
      <w:pPr>
        <w:spacing w:line="172" w:lineRule="exact"/>
        <w:ind w:left="2410" w:right="2464"/>
        <w:jc w:val="center"/>
        <w:rPr>
          <w:rFonts w:ascii="Arial"/>
          <w:sz w:val="15"/>
        </w:rPr>
      </w:pPr>
      <w:r w:rsidRPr="00EB1F99">
        <w:rPr>
          <w:rFonts w:ascii="Arial"/>
          <w:color w:val="010202"/>
          <w:sz w:val="15"/>
        </w:rPr>
        <w:t>EDSP/2.00</w:t>
      </w:r>
    </w:p>
    <w:p w14:paraId="6B8F051C" w14:textId="5775F064" w:rsidR="00896A56" w:rsidRPr="00EB1F99" w:rsidRDefault="00605836" w:rsidP="00DD0EE8">
      <w:pPr>
        <w:tabs>
          <w:tab w:val="left" w:pos="1701"/>
          <w:tab w:val="left" w:pos="2694"/>
          <w:tab w:val="left" w:pos="6663"/>
          <w:tab w:val="left" w:pos="7938"/>
          <w:tab w:val="left" w:pos="9072"/>
        </w:tabs>
        <w:spacing w:line="172" w:lineRule="exact"/>
        <w:ind w:left="426" w:right="427"/>
        <w:jc w:val="center"/>
        <w:rPr>
          <w:rFonts w:ascii="Arial" w:hAnsi="Arial"/>
          <w:sz w:val="15"/>
        </w:rPr>
      </w:pPr>
      <w:r w:rsidRPr="00EB1F99">
        <w:rPr>
          <w:noProof/>
        </w:rPr>
        <mc:AlternateContent>
          <mc:Choice Requires="wpg">
            <w:drawing>
              <wp:anchor distT="0" distB="0" distL="114300" distR="114300" simplePos="0" relativeHeight="250894336" behindDoc="0" locked="0" layoutInCell="1" allowOverlap="1" wp14:anchorId="698476AC" wp14:editId="65BA3A66">
                <wp:simplePos x="0" y="0"/>
                <wp:positionH relativeFrom="page">
                  <wp:posOffset>948055</wp:posOffset>
                </wp:positionH>
                <wp:positionV relativeFrom="paragraph">
                  <wp:posOffset>108585</wp:posOffset>
                </wp:positionV>
                <wp:extent cx="5794375" cy="802005"/>
                <wp:effectExtent l="0" t="0" r="0" b="17145"/>
                <wp:wrapNone/>
                <wp:docPr id="159"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4375" cy="802005"/>
                          <a:chOff x="1246" y="177"/>
                          <a:chExt cx="9125" cy="1263"/>
                        </a:xfrm>
                      </wpg:grpSpPr>
                      <pic:pic xmlns:pic="http://schemas.openxmlformats.org/drawingml/2006/picture">
                        <pic:nvPicPr>
                          <pic:cNvPr id="160" name="Picture 1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246" y="177"/>
                            <a:ext cx="9125" cy="1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Text Box 107"/>
                        <wps:cNvSpPr txBox="1">
                          <a:spLocks noChangeArrowheads="1"/>
                        </wps:cNvSpPr>
                        <wps:spPr bwMode="auto">
                          <a:xfrm>
                            <a:off x="5524" y="246"/>
                            <a:ext cx="472"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6EA46" w14:textId="77777777" w:rsidR="008D7546" w:rsidRDefault="008D7546">
                              <w:pPr>
                                <w:spacing w:line="123" w:lineRule="exact"/>
                                <w:rPr>
                                  <w:rFonts w:ascii="Arial"/>
                                  <w:sz w:val="11"/>
                                </w:rPr>
                              </w:pPr>
                              <w:r>
                                <w:rPr>
                                  <w:rFonts w:ascii="Arial"/>
                                  <w:color w:val="010202"/>
                                  <w:sz w:val="11"/>
                                </w:rPr>
                                <w:t>100.00 m</w:t>
                              </w:r>
                            </w:p>
                          </w:txbxContent>
                        </wps:txbx>
                        <wps:bodyPr rot="0" vert="horz" wrap="square" lIns="0" tIns="0" rIns="0" bIns="0" anchor="t" anchorCtr="0" upright="1">
                          <a:noAutofit/>
                        </wps:bodyPr>
                      </wps:wsp>
                      <wps:wsp>
                        <wps:cNvPr id="162" name="Text Box 106"/>
                        <wps:cNvSpPr txBox="1">
                          <a:spLocks noChangeArrowheads="1"/>
                        </wps:cNvSpPr>
                        <wps:spPr bwMode="auto">
                          <a:xfrm>
                            <a:off x="1252" y="467"/>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A6E6D"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63" name="Text Box 105"/>
                        <wps:cNvSpPr txBox="1">
                          <a:spLocks noChangeArrowheads="1"/>
                        </wps:cNvSpPr>
                        <wps:spPr bwMode="auto">
                          <a:xfrm>
                            <a:off x="3548" y="457"/>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DB026" w14:textId="77777777" w:rsidR="008D7546" w:rsidRDefault="008D7546">
                              <w:pPr>
                                <w:spacing w:line="123" w:lineRule="exact"/>
                                <w:rPr>
                                  <w:rFonts w:ascii="Arial"/>
                                  <w:sz w:val="11"/>
                                </w:rPr>
                              </w:pPr>
                              <w:r>
                                <w:rPr>
                                  <w:rFonts w:ascii="Arial"/>
                                  <w:color w:val="010202"/>
                                  <w:sz w:val="11"/>
                                </w:rPr>
                                <w:t>8.00 m</w:t>
                              </w:r>
                            </w:p>
                          </w:txbxContent>
                        </wps:txbx>
                        <wps:bodyPr rot="0" vert="horz" wrap="square" lIns="0" tIns="0" rIns="0" bIns="0" anchor="t" anchorCtr="0" upright="1">
                          <a:noAutofit/>
                        </wps:bodyPr>
                      </wps:wsp>
                      <wps:wsp>
                        <wps:cNvPr id="164" name="Text Box 104"/>
                        <wps:cNvSpPr txBox="1">
                          <a:spLocks noChangeArrowheads="1"/>
                        </wps:cNvSpPr>
                        <wps:spPr bwMode="auto">
                          <a:xfrm>
                            <a:off x="7582" y="412"/>
                            <a:ext cx="34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CDF49" w14:textId="77777777" w:rsidR="008D7546" w:rsidRDefault="008D7546">
                              <w:pPr>
                                <w:spacing w:line="123" w:lineRule="exact"/>
                                <w:rPr>
                                  <w:rFonts w:ascii="Arial"/>
                                  <w:sz w:val="11"/>
                                </w:rPr>
                              </w:pPr>
                              <w:r>
                                <w:rPr>
                                  <w:rFonts w:ascii="Arial"/>
                                  <w:color w:val="010202"/>
                                  <w:sz w:val="11"/>
                                </w:rPr>
                                <w:t>8.00 m</w:t>
                              </w:r>
                            </w:p>
                          </w:txbxContent>
                        </wps:txbx>
                        <wps:bodyPr rot="0" vert="horz" wrap="square" lIns="0" tIns="0" rIns="0" bIns="0" anchor="t" anchorCtr="0" upright="1">
                          <a:noAutofit/>
                        </wps:bodyPr>
                      </wps:wsp>
                      <wps:wsp>
                        <wps:cNvPr id="165" name="Text Box 103"/>
                        <wps:cNvSpPr txBox="1">
                          <a:spLocks noChangeArrowheads="1"/>
                        </wps:cNvSpPr>
                        <wps:spPr bwMode="auto">
                          <a:xfrm>
                            <a:off x="9855" y="444"/>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43228" w14:textId="77777777" w:rsidR="008D7546" w:rsidRDefault="008D7546">
                              <w:pPr>
                                <w:spacing w:line="123" w:lineRule="exact"/>
                                <w:rPr>
                                  <w:rFonts w:ascii="Arial"/>
                                  <w:sz w:val="11"/>
                                </w:rPr>
                              </w:pPr>
                              <w:r>
                                <w:rPr>
                                  <w:rFonts w:ascii="Arial"/>
                                  <w:color w:val="010202"/>
                                  <w:sz w:val="11"/>
                                </w:rPr>
                                <w:t>12.00 m</w:t>
                              </w:r>
                            </w:p>
                          </w:txbxContent>
                        </wps:txbx>
                        <wps:bodyPr rot="0" vert="horz" wrap="square" lIns="0" tIns="0" rIns="0" bIns="0" anchor="t" anchorCtr="0" upright="1">
                          <a:noAutofit/>
                        </wps:bodyPr>
                      </wps:wsp>
                      <wps:wsp>
                        <wps:cNvPr id="166" name="Text Box 102"/>
                        <wps:cNvSpPr txBox="1">
                          <a:spLocks noChangeArrowheads="1"/>
                        </wps:cNvSpPr>
                        <wps:spPr bwMode="auto">
                          <a:xfrm>
                            <a:off x="2443" y="54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3D170" w14:textId="77777777" w:rsidR="008D7546" w:rsidRDefault="008D7546">
                              <w:pPr>
                                <w:spacing w:line="123" w:lineRule="exact"/>
                                <w:rPr>
                                  <w:rFonts w:ascii="Arial"/>
                                  <w:sz w:val="11"/>
                                </w:rPr>
                              </w:pPr>
                              <w:r>
                                <w:rPr>
                                  <w:rFonts w:ascii="Arial"/>
                                  <w:color w:val="010202"/>
                                  <w:sz w:val="11"/>
                                </w:rPr>
                                <w:t>52.00 m</w:t>
                              </w:r>
                            </w:p>
                          </w:txbxContent>
                        </wps:txbx>
                        <wps:bodyPr rot="0" vert="horz" wrap="square" lIns="0" tIns="0" rIns="0" bIns="0" anchor="t" anchorCtr="0" upright="1">
                          <a:noAutofit/>
                        </wps:bodyPr>
                      </wps:wsp>
                      <wps:wsp>
                        <wps:cNvPr id="167" name="Text Box 101"/>
                        <wps:cNvSpPr txBox="1">
                          <a:spLocks noChangeArrowheads="1"/>
                        </wps:cNvSpPr>
                        <wps:spPr bwMode="auto">
                          <a:xfrm>
                            <a:off x="4437" y="55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58EC5" w14:textId="77777777" w:rsidR="008D7546" w:rsidRDefault="008D7546">
                              <w:pPr>
                                <w:spacing w:line="123" w:lineRule="exact"/>
                                <w:rPr>
                                  <w:rFonts w:ascii="Arial"/>
                                  <w:sz w:val="11"/>
                                </w:rPr>
                              </w:pPr>
                              <w:r>
                                <w:rPr>
                                  <w:rFonts w:ascii="Arial"/>
                                  <w:color w:val="010202"/>
                                  <w:sz w:val="11"/>
                                </w:rPr>
                                <w:t>40.00 m</w:t>
                              </w:r>
                            </w:p>
                          </w:txbxContent>
                        </wps:txbx>
                        <wps:bodyPr rot="0" vert="horz" wrap="square" lIns="0" tIns="0" rIns="0" bIns="0" anchor="t" anchorCtr="0" upright="1">
                          <a:noAutofit/>
                        </wps:bodyPr>
                      </wps:wsp>
                      <wps:wsp>
                        <wps:cNvPr id="168" name="Text Box 100"/>
                        <wps:cNvSpPr txBox="1">
                          <a:spLocks noChangeArrowheads="1"/>
                        </wps:cNvSpPr>
                        <wps:spPr bwMode="auto">
                          <a:xfrm>
                            <a:off x="5586" y="531"/>
                            <a:ext cx="407"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18BCD" w14:textId="77777777" w:rsidR="008D7546" w:rsidRDefault="008D7546">
                              <w:pPr>
                                <w:spacing w:line="123" w:lineRule="exact"/>
                                <w:rPr>
                                  <w:rFonts w:ascii="Arial"/>
                                  <w:sz w:val="11"/>
                                </w:rPr>
                              </w:pPr>
                              <w:r>
                                <w:rPr>
                                  <w:rFonts w:ascii="Arial"/>
                                  <w:color w:val="010202"/>
                                  <w:sz w:val="11"/>
                                </w:rPr>
                                <w:t>20.00 m</w:t>
                              </w:r>
                            </w:p>
                          </w:txbxContent>
                        </wps:txbx>
                        <wps:bodyPr rot="0" vert="horz" wrap="square" lIns="0" tIns="0" rIns="0" bIns="0" anchor="t" anchorCtr="0" upright="1">
                          <a:noAutofit/>
                        </wps:bodyPr>
                      </wps:wsp>
                      <wps:wsp>
                        <wps:cNvPr id="169" name="Text Box 99"/>
                        <wps:cNvSpPr txBox="1">
                          <a:spLocks noChangeArrowheads="1"/>
                        </wps:cNvSpPr>
                        <wps:spPr bwMode="auto">
                          <a:xfrm>
                            <a:off x="6536" y="527"/>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C35BA" w14:textId="77777777" w:rsidR="008D7546" w:rsidRDefault="008D7546">
                              <w:pPr>
                                <w:spacing w:line="123" w:lineRule="exact"/>
                                <w:rPr>
                                  <w:rFonts w:ascii="Arial"/>
                                  <w:sz w:val="11"/>
                                </w:rPr>
                              </w:pPr>
                              <w:r>
                                <w:rPr>
                                  <w:rFonts w:ascii="Arial"/>
                                  <w:color w:val="010202"/>
                                  <w:sz w:val="11"/>
                                  <w:shd w:val="clear" w:color="auto" w:fill="FFFFFF"/>
                                </w:rPr>
                                <w:t xml:space="preserve">    40.00 m </w:t>
                              </w:r>
                            </w:p>
                          </w:txbxContent>
                        </wps:txbx>
                        <wps:bodyPr rot="0" vert="horz" wrap="square" lIns="0" tIns="0" rIns="0" bIns="0" anchor="t" anchorCtr="0" upright="1">
                          <a:noAutofit/>
                        </wps:bodyPr>
                      </wps:wsp>
                      <wps:wsp>
                        <wps:cNvPr id="170" name="Text Box 98"/>
                        <wps:cNvSpPr txBox="1">
                          <a:spLocks noChangeArrowheads="1"/>
                        </wps:cNvSpPr>
                        <wps:spPr bwMode="auto">
                          <a:xfrm>
                            <a:off x="8560" y="520"/>
                            <a:ext cx="575"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CF948" w14:textId="77777777" w:rsidR="008D7546" w:rsidRDefault="008D7546">
                              <w:pPr>
                                <w:spacing w:line="123" w:lineRule="exact"/>
                                <w:rPr>
                                  <w:rFonts w:ascii="Arial"/>
                                  <w:sz w:val="11"/>
                                </w:rPr>
                              </w:pPr>
                              <w:r>
                                <w:rPr>
                                  <w:rFonts w:ascii="Arial"/>
                                  <w:color w:val="010202"/>
                                  <w:sz w:val="11"/>
                                  <w:shd w:val="clear" w:color="auto" w:fill="FFFFFF"/>
                                </w:rPr>
                                <w:t xml:space="preserve">    52.00 m </w:t>
                              </w:r>
                            </w:p>
                          </w:txbxContent>
                        </wps:txbx>
                        <wps:bodyPr rot="0" vert="horz" wrap="square" lIns="0" tIns="0" rIns="0" bIns="0" anchor="t" anchorCtr="0" upright="1">
                          <a:noAutofit/>
                        </wps:bodyPr>
                      </wps:wsp>
                      <wps:wsp>
                        <wps:cNvPr id="171" name="Text Box 97"/>
                        <wps:cNvSpPr txBox="1">
                          <a:spLocks noChangeArrowheads="1"/>
                        </wps:cNvSpPr>
                        <wps:spPr bwMode="auto">
                          <a:xfrm>
                            <a:off x="3548" y="1269"/>
                            <a:ext cx="2013"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D8413"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8476AC" id="Group 96" o:spid="_x0000_s1216" style="position:absolute;left:0;text-align:left;margin-left:74.65pt;margin-top:8.55pt;width:456.25pt;height:63.15pt;z-index:250894336;mso-position-horizontal-relative:page;mso-position-vertical-relative:text" coordorigin="1246,177" coordsize="9125,1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">
                <v:shape id="Picture 108" o:spid="_x0000_s1217" type="#_x0000_t75" style="position:absolute;left:1246;top:177;width:9125;height: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">
                  <v:imagedata r:id="rId128" o:title=""/>
                </v:shape>
                <v:shape id="Text Box 107" o:spid="_x0000_s1218" type="#_x0000_t202" style="position:absolute;left:5524;top:246;width:472;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7F16EA46" w14:textId="77777777" w:rsidR="008D7546" w:rsidRDefault="008D7546">
                        <w:pPr>
                          <w:spacing w:line="123" w:lineRule="exact"/>
                          <w:rPr>
                            <w:rFonts w:ascii="Arial"/>
                            <w:sz w:val="11"/>
                          </w:rPr>
                        </w:pPr>
                        <w:r>
                          <w:rPr>
                            <w:rFonts w:ascii="Arial"/>
                            <w:color w:val="010202"/>
                            <w:sz w:val="11"/>
                          </w:rPr>
                          <w:t>100.00 m</w:t>
                        </w:r>
                      </w:p>
                    </w:txbxContent>
                  </v:textbox>
                </v:shape>
                <v:shape id="Text Box 106" o:spid="_x0000_s1219" type="#_x0000_t202" style="position:absolute;left:1252;top:467;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375A6E6D" w14:textId="77777777" w:rsidR="008D7546" w:rsidRDefault="008D7546">
                        <w:pPr>
                          <w:spacing w:line="123" w:lineRule="exact"/>
                          <w:rPr>
                            <w:rFonts w:ascii="Arial"/>
                            <w:sz w:val="11"/>
                          </w:rPr>
                        </w:pPr>
                        <w:r>
                          <w:rPr>
                            <w:rFonts w:ascii="Arial"/>
                            <w:color w:val="010202"/>
                            <w:sz w:val="11"/>
                          </w:rPr>
                          <w:t>12.00 m</w:t>
                        </w:r>
                      </w:p>
                    </w:txbxContent>
                  </v:textbox>
                </v:shape>
                <v:shape id="Text Box 105" o:spid="_x0000_s1220" type="#_x0000_t202" style="position:absolute;left:3548;top:457;width:341;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147DB026" w14:textId="77777777" w:rsidR="008D7546" w:rsidRDefault="008D7546">
                        <w:pPr>
                          <w:spacing w:line="123" w:lineRule="exact"/>
                          <w:rPr>
                            <w:rFonts w:ascii="Arial"/>
                            <w:sz w:val="11"/>
                          </w:rPr>
                        </w:pPr>
                        <w:r>
                          <w:rPr>
                            <w:rFonts w:ascii="Arial"/>
                            <w:color w:val="010202"/>
                            <w:sz w:val="11"/>
                          </w:rPr>
                          <w:t>8.00 m</w:t>
                        </w:r>
                      </w:p>
                    </w:txbxContent>
                  </v:textbox>
                </v:shape>
                <v:shape id="Text Box 104" o:spid="_x0000_s1221" type="#_x0000_t202" style="position:absolute;left:7582;top:412;width:341;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D2CDF49" w14:textId="77777777" w:rsidR="008D7546" w:rsidRDefault="008D7546">
                        <w:pPr>
                          <w:spacing w:line="123" w:lineRule="exact"/>
                          <w:rPr>
                            <w:rFonts w:ascii="Arial"/>
                            <w:sz w:val="11"/>
                          </w:rPr>
                        </w:pPr>
                        <w:r>
                          <w:rPr>
                            <w:rFonts w:ascii="Arial"/>
                            <w:color w:val="010202"/>
                            <w:sz w:val="11"/>
                          </w:rPr>
                          <w:t>8.00 m</w:t>
                        </w:r>
                      </w:p>
                    </w:txbxContent>
                  </v:textbox>
                </v:shape>
                <v:shape id="Text Box 103" o:spid="_x0000_s1222" type="#_x0000_t202" style="position:absolute;left:9855;top:444;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24C43228" w14:textId="77777777" w:rsidR="008D7546" w:rsidRDefault="008D7546">
                        <w:pPr>
                          <w:spacing w:line="123" w:lineRule="exact"/>
                          <w:rPr>
                            <w:rFonts w:ascii="Arial"/>
                            <w:sz w:val="11"/>
                          </w:rPr>
                        </w:pPr>
                        <w:r>
                          <w:rPr>
                            <w:rFonts w:ascii="Arial"/>
                            <w:color w:val="010202"/>
                            <w:sz w:val="11"/>
                          </w:rPr>
                          <w:t>12.00 m</w:t>
                        </w:r>
                      </w:p>
                    </w:txbxContent>
                  </v:textbox>
                </v:shape>
                <v:shape id="Text Box 102" o:spid="_x0000_s1223" type="#_x0000_t202" style="position:absolute;left:2443;top:541;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3E63D170" w14:textId="77777777" w:rsidR="008D7546" w:rsidRDefault="008D7546">
                        <w:pPr>
                          <w:spacing w:line="123" w:lineRule="exact"/>
                          <w:rPr>
                            <w:rFonts w:ascii="Arial"/>
                            <w:sz w:val="11"/>
                          </w:rPr>
                        </w:pPr>
                        <w:r>
                          <w:rPr>
                            <w:rFonts w:ascii="Arial"/>
                            <w:color w:val="010202"/>
                            <w:sz w:val="11"/>
                          </w:rPr>
                          <w:t>52.00 m</w:t>
                        </w:r>
                      </w:p>
                    </w:txbxContent>
                  </v:textbox>
                </v:shape>
                <v:shape id="Text Box 101" o:spid="_x0000_s1224" type="#_x0000_t202" style="position:absolute;left:4437;top:551;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79158EC5" w14:textId="77777777" w:rsidR="008D7546" w:rsidRDefault="008D7546">
                        <w:pPr>
                          <w:spacing w:line="123" w:lineRule="exact"/>
                          <w:rPr>
                            <w:rFonts w:ascii="Arial"/>
                            <w:sz w:val="11"/>
                          </w:rPr>
                        </w:pPr>
                        <w:r>
                          <w:rPr>
                            <w:rFonts w:ascii="Arial"/>
                            <w:color w:val="010202"/>
                            <w:sz w:val="11"/>
                          </w:rPr>
                          <w:t>40.00 m</w:t>
                        </w:r>
                      </w:p>
                    </w:txbxContent>
                  </v:textbox>
                </v:shape>
                <v:shape id="Text Box 100" o:spid="_x0000_s1225" type="#_x0000_t202" style="position:absolute;left:5586;top:531;width:407;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36A18BCD" w14:textId="77777777" w:rsidR="008D7546" w:rsidRDefault="008D7546">
                        <w:pPr>
                          <w:spacing w:line="123" w:lineRule="exact"/>
                          <w:rPr>
                            <w:rFonts w:ascii="Arial"/>
                            <w:sz w:val="11"/>
                          </w:rPr>
                        </w:pPr>
                        <w:r>
                          <w:rPr>
                            <w:rFonts w:ascii="Arial"/>
                            <w:color w:val="010202"/>
                            <w:sz w:val="11"/>
                          </w:rPr>
                          <w:t>20.00 m</w:t>
                        </w:r>
                      </w:p>
                    </w:txbxContent>
                  </v:textbox>
                </v:shape>
                <v:shape id="Text Box 99" o:spid="_x0000_s1226" type="#_x0000_t202" style="position:absolute;left:6536;top:527;width:575;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4CCC35BA" w14:textId="77777777" w:rsidR="008D7546" w:rsidRDefault="008D7546">
                        <w:pPr>
                          <w:spacing w:line="123" w:lineRule="exact"/>
                          <w:rPr>
                            <w:rFonts w:ascii="Arial"/>
                            <w:sz w:val="11"/>
                          </w:rPr>
                        </w:pPr>
                        <w:r>
                          <w:rPr>
                            <w:rFonts w:ascii="Arial"/>
                            <w:color w:val="010202"/>
                            <w:sz w:val="11"/>
                            <w:shd w:val="clear" w:color="auto" w:fill="FFFFFF"/>
                          </w:rPr>
                          <w:t xml:space="preserve">    40.00 m </w:t>
                        </w:r>
                      </w:p>
                    </w:txbxContent>
                  </v:textbox>
                </v:shape>
                <v:shape id="Text Box 98" o:spid="_x0000_s1227" type="#_x0000_t202" style="position:absolute;left:8560;top:520;width:575;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222CF948" w14:textId="77777777" w:rsidR="008D7546" w:rsidRDefault="008D7546">
                        <w:pPr>
                          <w:spacing w:line="123" w:lineRule="exact"/>
                          <w:rPr>
                            <w:rFonts w:ascii="Arial"/>
                            <w:sz w:val="11"/>
                          </w:rPr>
                        </w:pPr>
                        <w:r>
                          <w:rPr>
                            <w:rFonts w:ascii="Arial"/>
                            <w:color w:val="010202"/>
                            <w:sz w:val="11"/>
                            <w:shd w:val="clear" w:color="auto" w:fill="FFFFFF"/>
                          </w:rPr>
                          <w:t xml:space="preserve">    52.00 m </w:t>
                        </w:r>
                      </w:p>
                    </w:txbxContent>
                  </v:textbox>
                </v:shape>
                <v:shape id="Text Box 97" o:spid="_x0000_s1228" type="#_x0000_t202" style="position:absolute;left:3548;top:1269;width:2013;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3F3D8413"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w10:wrap anchorx="page"/>
              </v:group>
            </w:pict>
          </mc:Fallback>
        </mc:AlternateContent>
      </w:r>
      <w:r w:rsidR="00F614EF" w:rsidRPr="00EB1F99">
        <w:rPr>
          <w:rFonts w:ascii="Arial" w:hAnsi="Arial"/>
          <w:color w:val="010202"/>
          <w:sz w:val="15"/>
        </w:rPr>
        <w:t xml:space="preserve">    BT</w:t>
      </w:r>
      <w:r w:rsidR="00F614EF" w:rsidRPr="00EB1F99">
        <w:rPr>
          <w:rFonts w:ascii="Arial" w:hAnsi="Arial"/>
          <w:color w:val="010202"/>
          <w:sz w:val="15"/>
        </w:rPr>
        <w:tab/>
        <w:t>ESP/4.0</w:t>
      </w:r>
      <w:r w:rsidR="00F614EF" w:rsidRPr="00EB1F99">
        <w:rPr>
          <w:rFonts w:ascii="Arial" w:hAnsi="Arial"/>
          <w:color w:val="010202"/>
          <w:sz w:val="15"/>
        </w:rPr>
        <w:tab/>
        <w:t>assembly</w:t>
      </w:r>
      <w:r w:rsidR="00F614EF" w:rsidRPr="00EB1F99">
        <w:rPr>
          <w:rFonts w:ascii="Arial" w:hAnsi="Arial"/>
          <w:color w:val="010202"/>
          <w:sz w:val="15"/>
        </w:rPr>
        <w:tab/>
      </w:r>
      <w:proofErr w:type="spellStart"/>
      <w:r w:rsidR="00F614EF" w:rsidRPr="00EB1F99">
        <w:rPr>
          <w:rFonts w:ascii="Arial" w:hAnsi="Arial"/>
          <w:color w:val="010202"/>
          <w:sz w:val="15"/>
        </w:rPr>
        <w:t>assembly</w:t>
      </w:r>
      <w:proofErr w:type="spellEnd"/>
      <w:r w:rsidR="00F614EF" w:rsidRPr="00EB1F99">
        <w:rPr>
          <w:rFonts w:ascii="Arial" w:hAnsi="Arial"/>
          <w:color w:val="010202"/>
          <w:sz w:val="15"/>
        </w:rPr>
        <w:tab/>
        <w:t>ESP/4.0</w:t>
      </w:r>
      <w:r w:rsidR="00F614EF" w:rsidRPr="00EB1F99">
        <w:rPr>
          <w:rFonts w:ascii="Arial" w:hAnsi="Arial"/>
          <w:color w:val="010202"/>
          <w:sz w:val="15"/>
        </w:rPr>
        <w:tab/>
        <w:t>BT</w:t>
      </w:r>
    </w:p>
    <w:p w14:paraId="68C3FAC1" w14:textId="5AD278ED" w:rsidR="00896A56" w:rsidRPr="00EB1F99" w:rsidRDefault="00896A56">
      <w:pPr>
        <w:pStyle w:val="BodyText"/>
        <w:rPr>
          <w:rFonts w:ascii="Arial"/>
          <w:sz w:val="16"/>
        </w:rPr>
      </w:pPr>
    </w:p>
    <w:p w14:paraId="4177BA6B" w14:textId="77777777" w:rsidR="00896A56" w:rsidRPr="00EB1F99" w:rsidRDefault="00896A56">
      <w:pPr>
        <w:pStyle w:val="BodyText"/>
        <w:rPr>
          <w:rFonts w:ascii="Arial"/>
          <w:sz w:val="16"/>
          <w:lang w:val="en-US"/>
        </w:rPr>
      </w:pPr>
    </w:p>
    <w:p w14:paraId="293781D3" w14:textId="77777777" w:rsidR="00896A56" w:rsidRPr="00EB1F99" w:rsidRDefault="00896A56">
      <w:pPr>
        <w:pStyle w:val="BodyText"/>
        <w:rPr>
          <w:rFonts w:ascii="Arial"/>
          <w:sz w:val="16"/>
          <w:lang w:val="en-US"/>
        </w:rPr>
      </w:pPr>
    </w:p>
    <w:p w14:paraId="517C4528" w14:textId="77777777" w:rsidR="00896A56" w:rsidRPr="00EB1F99" w:rsidRDefault="00896A56">
      <w:pPr>
        <w:pStyle w:val="BodyText"/>
        <w:rPr>
          <w:rFonts w:ascii="Arial"/>
          <w:sz w:val="16"/>
          <w:lang w:val="en-US"/>
        </w:rPr>
      </w:pPr>
    </w:p>
    <w:p w14:paraId="2775F0A4" w14:textId="77777777" w:rsidR="00896A56" w:rsidRPr="00EB1F99" w:rsidRDefault="00896A56">
      <w:pPr>
        <w:pStyle w:val="BodyText"/>
        <w:rPr>
          <w:rFonts w:ascii="Arial"/>
          <w:sz w:val="16"/>
          <w:lang w:val="en-US"/>
        </w:rPr>
      </w:pPr>
    </w:p>
    <w:p w14:paraId="729D86A3" w14:textId="213EA011" w:rsidR="00896A56" w:rsidRPr="00EB1F99" w:rsidRDefault="00896A56" w:rsidP="00DD0EE8">
      <w:pPr>
        <w:pStyle w:val="BodyText"/>
        <w:rPr>
          <w:lang w:val="en-US"/>
        </w:rPr>
      </w:pPr>
    </w:p>
    <w:p w14:paraId="7A8F5D7A" w14:textId="77777777" w:rsidR="0005595F" w:rsidRPr="00EB1F99" w:rsidRDefault="0005595F" w:rsidP="00DD0EE8">
      <w:pPr>
        <w:pStyle w:val="BodyText"/>
        <w:rPr>
          <w:lang w:val="en-US"/>
        </w:rPr>
      </w:pPr>
    </w:p>
    <w:p w14:paraId="20430ADC" w14:textId="4B25B0D4" w:rsidR="00896A56" w:rsidRPr="00EB1F99" w:rsidRDefault="00896A56" w:rsidP="00DD0EE8">
      <w:pPr>
        <w:pStyle w:val="BodyText"/>
        <w:rPr>
          <w:lang w:val="en-US"/>
        </w:rPr>
      </w:pPr>
    </w:p>
    <w:p w14:paraId="47046646" w14:textId="77777777" w:rsidR="00443ACD" w:rsidRPr="00EB1F99" w:rsidRDefault="00443ACD" w:rsidP="00DD0EE8">
      <w:pPr>
        <w:pStyle w:val="BodyText"/>
        <w:rPr>
          <w:lang w:val="en-US"/>
        </w:rPr>
        <w:sectPr w:rsidR="00443ACD" w:rsidRPr="00EB1F99" w:rsidSect="00DD0EE8">
          <w:pgSz w:w="11910" w:h="16840"/>
          <w:pgMar w:top="1418" w:right="851" w:bottom="567" w:left="851" w:header="1128" w:footer="0" w:gutter="0"/>
          <w:cols w:space="720"/>
        </w:sectPr>
      </w:pPr>
    </w:p>
    <w:p w14:paraId="0ED468CB" w14:textId="77777777" w:rsidR="00896A56" w:rsidRPr="00EB1F99" w:rsidRDefault="00896A56" w:rsidP="00DD0EE8">
      <w:pPr>
        <w:pStyle w:val="BodyText"/>
        <w:rPr>
          <w:lang w:val="en-US"/>
        </w:rPr>
      </w:pPr>
    </w:p>
    <w:p w14:paraId="05C4F3AA" w14:textId="77777777" w:rsidR="00896A56" w:rsidRPr="00EB1F99" w:rsidRDefault="00A463A0" w:rsidP="00DD0EE8">
      <w:pPr>
        <w:spacing w:before="91"/>
        <w:ind w:right="569"/>
        <w:rPr>
          <w:b/>
          <w:sz w:val="23"/>
        </w:rPr>
      </w:pPr>
      <w:r w:rsidRPr="00EB1F99">
        <w:rPr>
          <w:b/>
          <w:color w:val="010202"/>
          <w:sz w:val="23"/>
        </w:rPr>
        <w:t>Option 3:</w:t>
      </w:r>
    </w:p>
    <w:p w14:paraId="6FC471E8" w14:textId="77777777" w:rsidR="00896A56" w:rsidRPr="00EB1F99" w:rsidRDefault="00A463A0" w:rsidP="00DD0EE8">
      <w:pPr>
        <w:pStyle w:val="BodyText"/>
        <w:spacing w:before="118" w:line="237" w:lineRule="auto"/>
        <w:ind w:right="569"/>
        <w:jc w:val="both"/>
      </w:pPr>
      <w:r w:rsidRPr="00EB1F99">
        <w:rPr>
          <w:color w:val="010202"/>
        </w:rPr>
        <w:t>Safety barriers</w:t>
      </w:r>
      <w:r w:rsidRPr="00EB1F99">
        <w:rPr>
          <w:b/>
          <w:color w:val="010202"/>
        </w:rPr>
        <w:t xml:space="preserve"> are placed at an angle of 1:20</w:t>
      </w:r>
      <w:r w:rsidRPr="00EB1F99">
        <w:rPr>
          <w:color w:val="010202"/>
        </w:rPr>
        <w:t>. The length L</w:t>
      </w:r>
      <w:r w:rsidRPr="00EB1F99">
        <w:rPr>
          <w:color w:val="010202"/>
          <w:vertAlign w:val="subscript"/>
        </w:rPr>
        <w:t>2</w:t>
      </w:r>
      <w:r w:rsidRPr="00EB1F99">
        <w:rPr>
          <w:color w:val="010202"/>
        </w:rPr>
        <w:t xml:space="preserve"> of the system is equal to 60 m (Table 2). This leads in parallel to the carriageway boundary line at a length of 10 m before and after the hazardous position and then at an angle of 1:20.</w:t>
      </w:r>
    </w:p>
    <w:p w14:paraId="5E52D77A" w14:textId="77777777" w:rsidR="00896A56" w:rsidRPr="00EB1F99" w:rsidRDefault="00896A56">
      <w:pPr>
        <w:pStyle w:val="BodyText"/>
        <w:rPr>
          <w:lang w:val="en-US"/>
        </w:rPr>
      </w:pPr>
    </w:p>
    <w:p w14:paraId="2B214973" w14:textId="0F42A92C" w:rsidR="00896A56" w:rsidRPr="00EB1F99" w:rsidRDefault="00A463A0" w:rsidP="00DD0EE8">
      <w:pPr>
        <w:pStyle w:val="BodyText"/>
      </w:pPr>
      <w:r w:rsidRPr="00EB1F99">
        <w:rPr>
          <w:noProof/>
        </w:rPr>
        <mc:AlternateContent>
          <mc:Choice Requires="wpg">
            <w:drawing>
              <wp:anchor distT="0" distB="0" distL="0" distR="0" simplePos="0" relativeHeight="250819584" behindDoc="0" locked="0" layoutInCell="1" allowOverlap="1" wp14:anchorId="19C99BB3" wp14:editId="76C3DD07">
                <wp:simplePos x="0" y="0"/>
                <wp:positionH relativeFrom="page">
                  <wp:posOffset>775970</wp:posOffset>
                </wp:positionH>
                <wp:positionV relativeFrom="paragraph">
                  <wp:posOffset>182245</wp:posOffset>
                </wp:positionV>
                <wp:extent cx="5767070" cy="2143125"/>
                <wp:effectExtent l="0" t="0" r="5080" b="9525"/>
                <wp:wrapTopAndBottom/>
                <wp:docPr id="14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070" cy="2143125"/>
                          <a:chOff x="1227" y="284"/>
                          <a:chExt cx="9082" cy="3375"/>
                        </a:xfrm>
                      </wpg:grpSpPr>
                      <pic:pic xmlns:pic="http://schemas.openxmlformats.org/drawingml/2006/picture">
                        <pic:nvPicPr>
                          <pic:cNvPr id="144"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227" y="284"/>
                            <a:ext cx="9082" cy="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AutoShape 94"/>
                        <wps:cNvSpPr>
                          <a:spLocks/>
                        </wps:cNvSpPr>
                        <wps:spPr bwMode="auto">
                          <a:xfrm>
                            <a:off x="6292" y="569"/>
                            <a:ext cx="579" cy="114"/>
                          </a:xfrm>
                          <a:custGeom>
                            <a:avLst/>
                            <a:gdLst>
                              <a:gd name="T0" fmla="+- 0 6757 6293"/>
                              <a:gd name="T1" fmla="*/ T0 w 579"/>
                              <a:gd name="T2" fmla="+- 0 569 569"/>
                              <a:gd name="T3" fmla="*/ 569 h 114"/>
                              <a:gd name="T4" fmla="+- 0 6757 6293"/>
                              <a:gd name="T5" fmla="*/ T4 w 579"/>
                              <a:gd name="T6" fmla="+- 0 683 569"/>
                              <a:gd name="T7" fmla="*/ 683 h 114"/>
                              <a:gd name="T8" fmla="+- 0 6857 6293"/>
                              <a:gd name="T9" fmla="*/ T8 w 579"/>
                              <a:gd name="T10" fmla="+- 0 633 569"/>
                              <a:gd name="T11" fmla="*/ 633 h 114"/>
                              <a:gd name="T12" fmla="+- 0 6775 6293"/>
                              <a:gd name="T13" fmla="*/ T12 w 579"/>
                              <a:gd name="T14" fmla="+- 0 633 569"/>
                              <a:gd name="T15" fmla="*/ 633 h 114"/>
                              <a:gd name="T16" fmla="+- 0 6781 6293"/>
                              <a:gd name="T17" fmla="*/ T16 w 579"/>
                              <a:gd name="T18" fmla="+- 0 632 569"/>
                              <a:gd name="T19" fmla="*/ 632 h 114"/>
                              <a:gd name="T20" fmla="+- 0 6782 6293"/>
                              <a:gd name="T21" fmla="*/ T20 w 579"/>
                              <a:gd name="T22" fmla="+- 0 626 569"/>
                              <a:gd name="T23" fmla="*/ 626 h 114"/>
                              <a:gd name="T24" fmla="+- 0 6781 6293"/>
                              <a:gd name="T25" fmla="*/ T24 w 579"/>
                              <a:gd name="T26" fmla="+- 0 621 569"/>
                              <a:gd name="T27" fmla="*/ 621 h 114"/>
                              <a:gd name="T28" fmla="+- 0 6775 6293"/>
                              <a:gd name="T29" fmla="*/ T28 w 579"/>
                              <a:gd name="T30" fmla="+- 0 618 569"/>
                              <a:gd name="T31" fmla="*/ 618 h 114"/>
                              <a:gd name="T32" fmla="+- 0 6857 6293"/>
                              <a:gd name="T33" fmla="*/ T32 w 579"/>
                              <a:gd name="T34" fmla="+- 0 618 569"/>
                              <a:gd name="T35" fmla="*/ 618 h 114"/>
                              <a:gd name="T36" fmla="+- 0 6757 6293"/>
                              <a:gd name="T37" fmla="*/ T36 w 579"/>
                              <a:gd name="T38" fmla="+- 0 569 569"/>
                              <a:gd name="T39" fmla="*/ 569 h 114"/>
                              <a:gd name="T40" fmla="+- 0 6757 6293"/>
                              <a:gd name="T41" fmla="*/ T40 w 579"/>
                              <a:gd name="T42" fmla="+- 0 618 569"/>
                              <a:gd name="T43" fmla="*/ 618 h 114"/>
                              <a:gd name="T44" fmla="+- 0 6300 6293"/>
                              <a:gd name="T45" fmla="*/ T44 w 579"/>
                              <a:gd name="T46" fmla="+- 0 618 569"/>
                              <a:gd name="T47" fmla="*/ 618 h 114"/>
                              <a:gd name="T48" fmla="+- 0 6294 6293"/>
                              <a:gd name="T49" fmla="*/ T48 w 579"/>
                              <a:gd name="T50" fmla="+- 0 621 569"/>
                              <a:gd name="T51" fmla="*/ 621 h 114"/>
                              <a:gd name="T52" fmla="+- 0 6293 6293"/>
                              <a:gd name="T53" fmla="*/ T52 w 579"/>
                              <a:gd name="T54" fmla="+- 0 626 569"/>
                              <a:gd name="T55" fmla="*/ 626 h 114"/>
                              <a:gd name="T56" fmla="+- 0 6294 6293"/>
                              <a:gd name="T57" fmla="*/ T56 w 579"/>
                              <a:gd name="T58" fmla="+- 0 632 569"/>
                              <a:gd name="T59" fmla="*/ 632 h 114"/>
                              <a:gd name="T60" fmla="+- 0 6300 6293"/>
                              <a:gd name="T61" fmla="*/ T60 w 579"/>
                              <a:gd name="T62" fmla="+- 0 633 569"/>
                              <a:gd name="T63" fmla="*/ 633 h 114"/>
                              <a:gd name="T64" fmla="+- 0 6757 6293"/>
                              <a:gd name="T65" fmla="*/ T64 w 579"/>
                              <a:gd name="T66" fmla="+- 0 633 569"/>
                              <a:gd name="T67" fmla="*/ 633 h 114"/>
                              <a:gd name="T68" fmla="+- 0 6757 6293"/>
                              <a:gd name="T69" fmla="*/ T68 w 579"/>
                              <a:gd name="T70" fmla="+- 0 618 569"/>
                              <a:gd name="T71" fmla="*/ 618 h 114"/>
                              <a:gd name="T72" fmla="+- 0 6857 6293"/>
                              <a:gd name="T73" fmla="*/ T72 w 579"/>
                              <a:gd name="T74" fmla="+- 0 618 569"/>
                              <a:gd name="T75" fmla="*/ 618 h 114"/>
                              <a:gd name="T76" fmla="+- 0 6775 6293"/>
                              <a:gd name="T77" fmla="*/ T76 w 579"/>
                              <a:gd name="T78" fmla="+- 0 618 569"/>
                              <a:gd name="T79" fmla="*/ 618 h 114"/>
                              <a:gd name="T80" fmla="+- 0 6781 6293"/>
                              <a:gd name="T81" fmla="*/ T80 w 579"/>
                              <a:gd name="T82" fmla="+- 0 621 569"/>
                              <a:gd name="T83" fmla="*/ 621 h 114"/>
                              <a:gd name="T84" fmla="+- 0 6782 6293"/>
                              <a:gd name="T85" fmla="*/ T84 w 579"/>
                              <a:gd name="T86" fmla="+- 0 626 569"/>
                              <a:gd name="T87" fmla="*/ 626 h 114"/>
                              <a:gd name="T88" fmla="+- 0 6781 6293"/>
                              <a:gd name="T89" fmla="*/ T88 w 579"/>
                              <a:gd name="T90" fmla="+- 0 632 569"/>
                              <a:gd name="T91" fmla="*/ 632 h 114"/>
                              <a:gd name="T92" fmla="+- 0 6775 6293"/>
                              <a:gd name="T93" fmla="*/ T92 w 579"/>
                              <a:gd name="T94" fmla="+- 0 633 569"/>
                              <a:gd name="T95" fmla="*/ 633 h 114"/>
                              <a:gd name="T96" fmla="+- 0 6857 6293"/>
                              <a:gd name="T97" fmla="*/ T96 w 579"/>
                              <a:gd name="T98" fmla="+- 0 633 569"/>
                              <a:gd name="T99" fmla="*/ 633 h 114"/>
                              <a:gd name="T100" fmla="+- 0 6871 6293"/>
                              <a:gd name="T101" fmla="*/ T100 w 579"/>
                              <a:gd name="T102" fmla="+- 0 626 569"/>
                              <a:gd name="T103" fmla="*/ 626 h 114"/>
                              <a:gd name="T104" fmla="+- 0 6857 6293"/>
                              <a:gd name="T105" fmla="*/ T104 w 579"/>
                              <a:gd name="T106" fmla="+- 0 618 569"/>
                              <a:gd name="T107" fmla="*/ 618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79" h="114">
                                <a:moveTo>
                                  <a:pt x="464" y="0"/>
                                </a:moveTo>
                                <a:lnTo>
                                  <a:pt x="464" y="114"/>
                                </a:lnTo>
                                <a:lnTo>
                                  <a:pt x="564" y="64"/>
                                </a:lnTo>
                                <a:lnTo>
                                  <a:pt x="482" y="64"/>
                                </a:lnTo>
                                <a:lnTo>
                                  <a:pt x="488" y="63"/>
                                </a:lnTo>
                                <a:lnTo>
                                  <a:pt x="489" y="57"/>
                                </a:lnTo>
                                <a:lnTo>
                                  <a:pt x="488" y="52"/>
                                </a:lnTo>
                                <a:lnTo>
                                  <a:pt x="482" y="49"/>
                                </a:lnTo>
                                <a:lnTo>
                                  <a:pt x="564" y="49"/>
                                </a:lnTo>
                                <a:lnTo>
                                  <a:pt x="464" y="0"/>
                                </a:lnTo>
                                <a:close/>
                                <a:moveTo>
                                  <a:pt x="464" y="49"/>
                                </a:moveTo>
                                <a:lnTo>
                                  <a:pt x="7" y="49"/>
                                </a:lnTo>
                                <a:lnTo>
                                  <a:pt x="1" y="52"/>
                                </a:lnTo>
                                <a:lnTo>
                                  <a:pt x="0" y="57"/>
                                </a:lnTo>
                                <a:lnTo>
                                  <a:pt x="1" y="63"/>
                                </a:lnTo>
                                <a:lnTo>
                                  <a:pt x="7" y="64"/>
                                </a:lnTo>
                                <a:lnTo>
                                  <a:pt x="464" y="64"/>
                                </a:lnTo>
                                <a:lnTo>
                                  <a:pt x="464" y="49"/>
                                </a:lnTo>
                                <a:close/>
                                <a:moveTo>
                                  <a:pt x="564" y="49"/>
                                </a:moveTo>
                                <a:lnTo>
                                  <a:pt x="482" y="49"/>
                                </a:lnTo>
                                <a:lnTo>
                                  <a:pt x="488" y="52"/>
                                </a:lnTo>
                                <a:lnTo>
                                  <a:pt x="489" y="57"/>
                                </a:lnTo>
                                <a:lnTo>
                                  <a:pt x="488" y="63"/>
                                </a:lnTo>
                                <a:lnTo>
                                  <a:pt x="482" y="64"/>
                                </a:lnTo>
                                <a:lnTo>
                                  <a:pt x="564" y="64"/>
                                </a:lnTo>
                                <a:lnTo>
                                  <a:pt x="578" y="57"/>
                                </a:lnTo>
                                <a:lnTo>
                                  <a:pt x="564" y="4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AutoShape 93"/>
                        <wps:cNvSpPr>
                          <a:spLocks/>
                        </wps:cNvSpPr>
                        <wps:spPr bwMode="auto">
                          <a:xfrm>
                            <a:off x="4612" y="558"/>
                            <a:ext cx="579" cy="114"/>
                          </a:xfrm>
                          <a:custGeom>
                            <a:avLst/>
                            <a:gdLst>
                              <a:gd name="T0" fmla="+- 0 4727 4613"/>
                              <a:gd name="T1" fmla="*/ T0 w 579"/>
                              <a:gd name="T2" fmla="+- 0 558 558"/>
                              <a:gd name="T3" fmla="*/ 558 h 114"/>
                              <a:gd name="T4" fmla="+- 0 4613 4613"/>
                              <a:gd name="T5" fmla="*/ T4 w 579"/>
                              <a:gd name="T6" fmla="+- 0 616 558"/>
                              <a:gd name="T7" fmla="*/ 616 h 114"/>
                              <a:gd name="T8" fmla="+- 0 4727 4613"/>
                              <a:gd name="T9" fmla="*/ T8 w 579"/>
                              <a:gd name="T10" fmla="+- 0 672 558"/>
                              <a:gd name="T11" fmla="*/ 672 h 114"/>
                              <a:gd name="T12" fmla="+- 0 4727 4613"/>
                              <a:gd name="T13" fmla="*/ T12 w 579"/>
                              <a:gd name="T14" fmla="+- 0 623 558"/>
                              <a:gd name="T15" fmla="*/ 623 h 114"/>
                              <a:gd name="T16" fmla="+- 0 4708 4613"/>
                              <a:gd name="T17" fmla="*/ T16 w 579"/>
                              <a:gd name="T18" fmla="+- 0 623 558"/>
                              <a:gd name="T19" fmla="*/ 623 h 114"/>
                              <a:gd name="T20" fmla="+- 0 4700 4613"/>
                              <a:gd name="T21" fmla="*/ T20 w 579"/>
                              <a:gd name="T22" fmla="+- 0 616 558"/>
                              <a:gd name="T23" fmla="*/ 616 h 114"/>
                              <a:gd name="T24" fmla="+- 0 4704 4613"/>
                              <a:gd name="T25" fmla="*/ T24 w 579"/>
                              <a:gd name="T26" fmla="+- 0 610 558"/>
                              <a:gd name="T27" fmla="*/ 610 h 114"/>
                              <a:gd name="T28" fmla="+- 0 4708 4613"/>
                              <a:gd name="T29" fmla="*/ T28 w 579"/>
                              <a:gd name="T30" fmla="+- 0 609 558"/>
                              <a:gd name="T31" fmla="*/ 609 h 114"/>
                              <a:gd name="T32" fmla="+- 0 4727 4613"/>
                              <a:gd name="T33" fmla="*/ T32 w 579"/>
                              <a:gd name="T34" fmla="+- 0 609 558"/>
                              <a:gd name="T35" fmla="*/ 609 h 114"/>
                              <a:gd name="T36" fmla="+- 0 4727 4613"/>
                              <a:gd name="T37" fmla="*/ T36 w 579"/>
                              <a:gd name="T38" fmla="+- 0 558 558"/>
                              <a:gd name="T39" fmla="*/ 558 h 114"/>
                              <a:gd name="T40" fmla="+- 0 4727 4613"/>
                              <a:gd name="T41" fmla="*/ T40 w 579"/>
                              <a:gd name="T42" fmla="+- 0 609 558"/>
                              <a:gd name="T43" fmla="*/ 609 h 114"/>
                              <a:gd name="T44" fmla="+- 0 4708 4613"/>
                              <a:gd name="T45" fmla="*/ T44 w 579"/>
                              <a:gd name="T46" fmla="+- 0 609 558"/>
                              <a:gd name="T47" fmla="*/ 609 h 114"/>
                              <a:gd name="T48" fmla="+- 0 4704 4613"/>
                              <a:gd name="T49" fmla="*/ T48 w 579"/>
                              <a:gd name="T50" fmla="+- 0 610 558"/>
                              <a:gd name="T51" fmla="*/ 610 h 114"/>
                              <a:gd name="T52" fmla="+- 0 4700 4613"/>
                              <a:gd name="T53" fmla="*/ T52 w 579"/>
                              <a:gd name="T54" fmla="+- 0 616 558"/>
                              <a:gd name="T55" fmla="*/ 616 h 114"/>
                              <a:gd name="T56" fmla="+- 0 4708 4613"/>
                              <a:gd name="T57" fmla="*/ T56 w 579"/>
                              <a:gd name="T58" fmla="+- 0 623 558"/>
                              <a:gd name="T59" fmla="*/ 623 h 114"/>
                              <a:gd name="T60" fmla="+- 0 4727 4613"/>
                              <a:gd name="T61" fmla="*/ T60 w 579"/>
                              <a:gd name="T62" fmla="+- 0 623 558"/>
                              <a:gd name="T63" fmla="*/ 623 h 114"/>
                              <a:gd name="T64" fmla="+- 0 4727 4613"/>
                              <a:gd name="T65" fmla="*/ T64 w 579"/>
                              <a:gd name="T66" fmla="+- 0 609 558"/>
                              <a:gd name="T67" fmla="*/ 609 h 114"/>
                              <a:gd name="T68" fmla="+- 0 5185 4613"/>
                              <a:gd name="T69" fmla="*/ T68 w 579"/>
                              <a:gd name="T70" fmla="+- 0 609 558"/>
                              <a:gd name="T71" fmla="*/ 609 h 114"/>
                              <a:gd name="T72" fmla="+- 0 4727 4613"/>
                              <a:gd name="T73" fmla="*/ T72 w 579"/>
                              <a:gd name="T74" fmla="+- 0 609 558"/>
                              <a:gd name="T75" fmla="*/ 609 h 114"/>
                              <a:gd name="T76" fmla="+- 0 4727 4613"/>
                              <a:gd name="T77" fmla="*/ T76 w 579"/>
                              <a:gd name="T78" fmla="+- 0 623 558"/>
                              <a:gd name="T79" fmla="*/ 623 h 114"/>
                              <a:gd name="T80" fmla="+- 0 5185 4613"/>
                              <a:gd name="T81" fmla="*/ T80 w 579"/>
                              <a:gd name="T82" fmla="+- 0 623 558"/>
                              <a:gd name="T83" fmla="*/ 623 h 114"/>
                              <a:gd name="T84" fmla="+- 0 5189 4613"/>
                              <a:gd name="T85" fmla="*/ T84 w 579"/>
                              <a:gd name="T86" fmla="+- 0 620 558"/>
                              <a:gd name="T87" fmla="*/ 620 h 114"/>
                              <a:gd name="T88" fmla="+- 0 5191 4613"/>
                              <a:gd name="T89" fmla="*/ T88 w 579"/>
                              <a:gd name="T90" fmla="+- 0 616 558"/>
                              <a:gd name="T91" fmla="*/ 616 h 114"/>
                              <a:gd name="T92" fmla="+- 0 5189 4613"/>
                              <a:gd name="T93" fmla="*/ T92 w 579"/>
                              <a:gd name="T94" fmla="+- 0 610 558"/>
                              <a:gd name="T95" fmla="*/ 610 h 114"/>
                              <a:gd name="T96" fmla="+- 0 5185 4613"/>
                              <a:gd name="T97" fmla="*/ T96 w 579"/>
                              <a:gd name="T98" fmla="+- 0 609 558"/>
                              <a:gd name="T99" fmla="*/ 60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9" h="114">
                                <a:moveTo>
                                  <a:pt x="114" y="0"/>
                                </a:moveTo>
                                <a:lnTo>
                                  <a:pt x="0" y="58"/>
                                </a:lnTo>
                                <a:lnTo>
                                  <a:pt x="114" y="114"/>
                                </a:lnTo>
                                <a:lnTo>
                                  <a:pt x="114" y="65"/>
                                </a:lnTo>
                                <a:lnTo>
                                  <a:pt x="95" y="65"/>
                                </a:lnTo>
                                <a:lnTo>
                                  <a:pt x="87" y="58"/>
                                </a:lnTo>
                                <a:lnTo>
                                  <a:pt x="91" y="52"/>
                                </a:lnTo>
                                <a:lnTo>
                                  <a:pt x="95" y="51"/>
                                </a:lnTo>
                                <a:lnTo>
                                  <a:pt x="114" y="51"/>
                                </a:lnTo>
                                <a:lnTo>
                                  <a:pt x="114" y="0"/>
                                </a:lnTo>
                                <a:close/>
                                <a:moveTo>
                                  <a:pt x="114" y="51"/>
                                </a:moveTo>
                                <a:lnTo>
                                  <a:pt x="95" y="51"/>
                                </a:lnTo>
                                <a:lnTo>
                                  <a:pt x="91" y="52"/>
                                </a:lnTo>
                                <a:lnTo>
                                  <a:pt x="87" y="58"/>
                                </a:lnTo>
                                <a:lnTo>
                                  <a:pt x="95" y="65"/>
                                </a:lnTo>
                                <a:lnTo>
                                  <a:pt x="114" y="65"/>
                                </a:lnTo>
                                <a:lnTo>
                                  <a:pt x="114" y="51"/>
                                </a:lnTo>
                                <a:close/>
                                <a:moveTo>
                                  <a:pt x="572" y="51"/>
                                </a:moveTo>
                                <a:lnTo>
                                  <a:pt x="114" y="51"/>
                                </a:lnTo>
                                <a:lnTo>
                                  <a:pt x="114" y="65"/>
                                </a:lnTo>
                                <a:lnTo>
                                  <a:pt x="572" y="65"/>
                                </a:lnTo>
                                <a:lnTo>
                                  <a:pt x="576" y="62"/>
                                </a:lnTo>
                                <a:lnTo>
                                  <a:pt x="578" y="58"/>
                                </a:lnTo>
                                <a:lnTo>
                                  <a:pt x="576" y="52"/>
                                </a:lnTo>
                                <a:lnTo>
                                  <a:pt x="572" y="5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Text Box 92"/>
                        <wps:cNvSpPr txBox="1">
                          <a:spLocks noChangeArrowheads="1"/>
                        </wps:cNvSpPr>
                        <wps:spPr bwMode="auto">
                          <a:xfrm>
                            <a:off x="1580" y="362"/>
                            <a:ext cx="3463"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1C655" w14:textId="77777777" w:rsidR="008D7546" w:rsidRPr="00C67F64" w:rsidRDefault="008D7546">
                              <w:pPr>
                                <w:spacing w:line="168" w:lineRule="exact"/>
                                <w:rPr>
                                  <w:rFonts w:ascii="Arial" w:hAnsi="Arial"/>
                                  <w:sz w:val="15"/>
                                </w:rPr>
                              </w:pPr>
                              <w:r>
                                <w:rPr>
                                  <w:rFonts w:ascii="Arial" w:hAnsi="Arial"/>
                                  <w:color w:val="010202"/>
                                  <w:sz w:val="15"/>
                                </w:rPr>
                                <w:t>10m in parallel – then at an angle of 1:20</w:t>
                              </w:r>
                            </w:p>
                          </w:txbxContent>
                        </wps:txbx>
                        <wps:bodyPr rot="0" vert="horz" wrap="square" lIns="0" tIns="0" rIns="0" bIns="0" anchor="t" anchorCtr="0" upright="1">
                          <a:noAutofit/>
                        </wps:bodyPr>
                      </wps:wsp>
                      <wps:wsp>
                        <wps:cNvPr id="148" name="Text Box 91"/>
                        <wps:cNvSpPr txBox="1">
                          <a:spLocks noChangeArrowheads="1"/>
                        </wps:cNvSpPr>
                        <wps:spPr bwMode="auto">
                          <a:xfrm>
                            <a:off x="6446" y="337"/>
                            <a:ext cx="351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36A1B" w14:textId="77777777" w:rsidR="008D7546" w:rsidRPr="00C67F64" w:rsidRDefault="008D7546">
                              <w:pPr>
                                <w:spacing w:line="168" w:lineRule="exact"/>
                                <w:rPr>
                                  <w:rFonts w:ascii="Arial" w:hAnsi="Arial"/>
                                  <w:sz w:val="15"/>
                                </w:rPr>
                              </w:pPr>
                              <w:r>
                                <w:rPr>
                                  <w:rFonts w:ascii="Arial" w:hAnsi="Arial"/>
                                  <w:color w:val="010202"/>
                                  <w:sz w:val="15"/>
                                </w:rPr>
                                <w:t>10m in parallel – then at an angle of 1:20</w:t>
                              </w:r>
                            </w:p>
                          </w:txbxContent>
                        </wps:txbx>
                        <wps:bodyPr rot="0" vert="horz" wrap="square" lIns="0" tIns="0" rIns="0" bIns="0" anchor="t" anchorCtr="0" upright="1">
                          <a:noAutofit/>
                        </wps:bodyPr>
                      </wps:wsp>
                      <wps:wsp>
                        <wps:cNvPr id="149" name="Text Box 90"/>
                        <wps:cNvSpPr txBox="1">
                          <a:spLocks noChangeArrowheads="1"/>
                        </wps:cNvSpPr>
                        <wps:spPr bwMode="auto">
                          <a:xfrm>
                            <a:off x="5388" y="1513"/>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705FD"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50" name="Text Box 89"/>
                        <wps:cNvSpPr txBox="1">
                          <a:spLocks noChangeArrowheads="1"/>
                        </wps:cNvSpPr>
                        <wps:spPr bwMode="auto">
                          <a:xfrm>
                            <a:off x="1358" y="1712"/>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2F094"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51" name="Text Box 88"/>
                        <wps:cNvSpPr txBox="1">
                          <a:spLocks noChangeArrowheads="1"/>
                        </wps:cNvSpPr>
                        <wps:spPr bwMode="auto">
                          <a:xfrm>
                            <a:off x="9722" y="1772"/>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26004"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52" name="Text Box 87"/>
                        <wps:cNvSpPr txBox="1">
                          <a:spLocks noChangeArrowheads="1"/>
                        </wps:cNvSpPr>
                        <wps:spPr bwMode="auto">
                          <a:xfrm>
                            <a:off x="5475" y="1941"/>
                            <a:ext cx="60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E4034" w14:textId="77777777" w:rsidR="008D7546" w:rsidRDefault="008D7546">
                              <w:pPr>
                                <w:spacing w:line="168" w:lineRule="exact"/>
                                <w:rPr>
                                  <w:rFonts w:ascii="Arial"/>
                                  <w:sz w:val="15"/>
                                </w:rPr>
                              </w:pPr>
                              <w:r>
                                <w:rPr>
                                  <w:rFonts w:ascii="Arial"/>
                                  <w:color w:val="010202"/>
                                  <w:sz w:val="15"/>
                                </w:rPr>
                                <w:t>140.00 m</w:t>
                              </w:r>
                            </w:p>
                          </w:txbxContent>
                        </wps:txbx>
                        <wps:bodyPr rot="0" vert="horz" wrap="square" lIns="0" tIns="0" rIns="0" bIns="0" anchor="t" anchorCtr="0" upright="1">
                          <a:noAutofit/>
                        </wps:bodyPr>
                      </wps:wsp>
                      <wps:wsp>
                        <wps:cNvPr id="153" name="Text Box 86"/>
                        <wps:cNvSpPr txBox="1">
                          <a:spLocks noChangeArrowheads="1"/>
                        </wps:cNvSpPr>
                        <wps:spPr bwMode="auto">
                          <a:xfrm>
                            <a:off x="1263" y="2242"/>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CE1B6" w14:textId="77777777" w:rsidR="008D7546" w:rsidRDefault="008D7546">
                              <w:pPr>
                                <w:spacing w:line="168" w:lineRule="exact"/>
                                <w:rPr>
                                  <w:rFonts w:ascii="Arial"/>
                                  <w:sz w:val="15"/>
                                </w:rPr>
                              </w:pPr>
                              <w:r>
                                <w:rPr>
                                  <w:rFonts w:ascii="Arial"/>
                                  <w:color w:val="010202"/>
                                  <w:sz w:val="15"/>
                                </w:rPr>
                                <w:t>12.00 m</w:t>
                              </w:r>
                            </w:p>
                          </w:txbxContent>
                        </wps:txbx>
                        <wps:bodyPr rot="0" vert="horz" wrap="square" lIns="0" tIns="0" rIns="0" bIns="0" anchor="t" anchorCtr="0" upright="1">
                          <a:noAutofit/>
                        </wps:bodyPr>
                      </wps:wsp>
                      <wps:wsp>
                        <wps:cNvPr id="154" name="Text Box 85"/>
                        <wps:cNvSpPr txBox="1">
                          <a:spLocks noChangeArrowheads="1"/>
                        </wps:cNvSpPr>
                        <wps:spPr bwMode="auto">
                          <a:xfrm>
                            <a:off x="3196" y="2380"/>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36920" w14:textId="77777777" w:rsidR="008D7546" w:rsidRDefault="008D7546">
                              <w:pPr>
                                <w:spacing w:line="168" w:lineRule="exact"/>
                                <w:rPr>
                                  <w:rFonts w:ascii="Arial"/>
                                  <w:sz w:val="15"/>
                                </w:rPr>
                              </w:pPr>
                              <w:r>
                                <w:rPr>
                                  <w:rFonts w:ascii="Arial"/>
                                  <w:color w:val="010202"/>
                                  <w:sz w:val="15"/>
                                </w:rPr>
                                <w:t>60.00 m</w:t>
                              </w:r>
                            </w:p>
                          </w:txbxContent>
                        </wps:txbx>
                        <wps:bodyPr rot="0" vert="horz" wrap="square" lIns="0" tIns="0" rIns="0" bIns="0" anchor="t" anchorCtr="0" upright="1">
                          <a:noAutofit/>
                        </wps:bodyPr>
                      </wps:wsp>
                      <wps:wsp>
                        <wps:cNvPr id="155" name="Text Box 84"/>
                        <wps:cNvSpPr txBox="1">
                          <a:spLocks noChangeArrowheads="1"/>
                        </wps:cNvSpPr>
                        <wps:spPr bwMode="auto">
                          <a:xfrm>
                            <a:off x="5511" y="2373"/>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E5FFC" w14:textId="77777777" w:rsidR="008D7546" w:rsidRDefault="008D7546">
                              <w:pPr>
                                <w:spacing w:line="168" w:lineRule="exact"/>
                                <w:rPr>
                                  <w:rFonts w:ascii="Arial"/>
                                  <w:sz w:val="15"/>
                                </w:rPr>
                              </w:pPr>
                              <w:r>
                                <w:rPr>
                                  <w:rFonts w:ascii="Arial"/>
                                  <w:color w:val="010202"/>
                                  <w:sz w:val="15"/>
                                </w:rPr>
                                <w:t>20.00 m</w:t>
                              </w:r>
                            </w:p>
                          </w:txbxContent>
                        </wps:txbx>
                        <wps:bodyPr rot="0" vert="horz" wrap="square" lIns="0" tIns="0" rIns="0" bIns="0" anchor="t" anchorCtr="0" upright="1">
                          <a:noAutofit/>
                        </wps:bodyPr>
                      </wps:wsp>
                      <wps:wsp>
                        <wps:cNvPr id="156" name="Text Box 83"/>
                        <wps:cNvSpPr txBox="1">
                          <a:spLocks noChangeArrowheads="1"/>
                        </wps:cNvSpPr>
                        <wps:spPr bwMode="auto">
                          <a:xfrm>
                            <a:off x="7644" y="2341"/>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8C5EB" w14:textId="77777777" w:rsidR="008D7546" w:rsidRDefault="008D7546">
                              <w:pPr>
                                <w:spacing w:line="168" w:lineRule="exact"/>
                                <w:rPr>
                                  <w:rFonts w:ascii="Arial"/>
                                  <w:sz w:val="15"/>
                                </w:rPr>
                              </w:pPr>
                              <w:r>
                                <w:rPr>
                                  <w:rFonts w:ascii="Arial"/>
                                  <w:color w:val="010202"/>
                                  <w:sz w:val="15"/>
                                </w:rPr>
                                <w:t>60.00 m</w:t>
                              </w:r>
                            </w:p>
                          </w:txbxContent>
                        </wps:txbx>
                        <wps:bodyPr rot="0" vert="horz" wrap="square" lIns="0" tIns="0" rIns="0" bIns="0" anchor="t" anchorCtr="0" upright="1">
                          <a:noAutofit/>
                        </wps:bodyPr>
                      </wps:wsp>
                      <wps:wsp>
                        <wps:cNvPr id="157" name="Text Box 82"/>
                        <wps:cNvSpPr txBox="1">
                          <a:spLocks noChangeArrowheads="1"/>
                        </wps:cNvSpPr>
                        <wps:spPr bwMode="auto">
                          <a:xfrm>
                            <a:off x="9687" y="2290"/>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FB197" w14:textId="77777777" w:rsidR="008D7546" w:rsidRDefault="008D7546">
                              <w:pPr>
                                <w:spacing w:line="168" w:lineRule="exact"/>
                                <w:rPr>
                                  <w:rFonts w:ascii="Arial"/>
                                  <w:sz w:val="15"/>
                                </w:rPr>
                              </w:pPr>
                              <w:r>
                                <w:rPr>
                                  <w:rFonts w:ascii="Arial"/>
                                  <w:color w:val="010202"/>
                                  <w:sz w:val="15"/>
                                </w:rPr>
                                <w:t>12.00 m</w:t>
                              </w:r>
                            </w:p>
                          </w:txbxContent>
                        </wps:txbx>
                        <wps:bodyPr rot="0" vert="horz" wrap="square" lIns="0" tIns="0" rIns="0" bIns="0" anchor="t" anchorCtr="0" upright="1">
                          <a:noAutofit/>
                        </wps:bodyPr>
                      </wps:wsp>
                      <wps:wsp>
                        <wps:cNvPr id="158" name="Text Box 81"/>
                        <wps:cNvSpPr txBox="1">
                          <a:spLocks noChangeArrowheads="1"/>
                        </wps:cNvSpPr>
                        <wps:spPr bwMode="auto">
                          <a:xfrm>
                            <a:off x="3115" y="3463"/>
                            <a:ext cx="230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56E11"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C99BB3" id="Group 80" o:spid="_x0000_s1229" style="position:absolute;margin-left:61.1pt;margin-top:14.35pt;width:454.1pt;height:168.75pt;z-index:250819584;mso-wrap-distance-left:0;mso-wrap-distance-right:0;mso-position-horizontal-relative:page;mso-position-vertical-relative:text" coordorigin="1227,284" coordsize="9082,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pG5GCMg8YpaKAPLPjBrOoaT4w+EE&#10;Nhfy2cOo+K2tLyKI4W5h/srUJdrjuBJFG31Ar1LpgZ9q8f8Ajm7J44+Bij7reM3z/wCCbU69g/iP&#10;0oAWiiigAooooAKKKKACiiigAooooAKKKKAEPSvMrjxJqsf7Sel+HxeOuiy+FLu+ks/lw06XluiS&#10;ev3HYfjXp1eP3f8Aydxo3/YjX3/pfaUAe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RfHP/kdvgh/2Oj/+mbVK9c/iP0rx/wCOm7/hOPgZt+5/wmb5/wDB&#10;NqeK9g/iP0oAWiiigAooooAKKKKACiiigAooooAKKKKAEPSvHbz/AJO/0j/sRb3/ANOFrXsR6V47&#10;ef8AJ3+kf9iLe/8ApwtaBHsdFFFA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IeR6UAeO/Gv8A5Kd8Cv8Asabn/wBNF/XsQ6mvHfjW&#10;QPiv8Chjk+Jrvn/uEX1exCgQtFFFAwooooAKKKKACiiigAooooAKKKKAEPSvHbz/AJO/0j/sRb3/&#10;ANOFrXsR6V47ef8AJ3+kf9iLe/8ApwtaBHsdFFFA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IyKWigDx34xuG+LPwOXru8R3jj2/wCJRej+tew968e+Me0fF74GjAz/&#10;AG/fY/8ABVd17D3oELRRRQMKKKKACiiigAooooAKKKKACiiigBDXjt3/AMng6V/2Il5/6cLavY68&#10;augT+2JpbZO0+A7vj/uIW1AHs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Ix2qTkD60tFAHknxX0y8vvi38GJ4LSee2s9ZvprmaOFmSBTpl0ilnAwuWYAZ6kgCvW&#10;qMA9qWgAooooAKKKKACiiigAooooAKKKKACiiigBG6dM8ivH5baY/tcWEwgm+zx+B7lDNsPlhm1C&#10;Ahd3rhScelewdaAoHQAUA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5l+&#10;zb4h1HxT8HtI1PVbybUL6a6v1e4nbc7Bb2dFGfQKqgewFem0AFFFFABRRRQAUUUUAFFFea+FvEGp&#10;Xnx/+IWjT3csmlWGiaJcWtqx/dxSSyagJWXjqwijzz/AKAPS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">
                <v:shape id="Picture 95" o:spid="_x0000_s1230" type="#_x0000_t75" style="position:absolute;left:1227;top:284;width:9082;height:3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">
                  <v:imagedata r:id="rId130" o:title=""/>
                </v:shape>
                <v:shape id="AutoShape 94" o:spid="_x0000_s1231" style="position:absolute;left:6292;top:569;width:579;height:114;visibility:visible;mso-wrap-style:square;v-text-anchor:top" coordsize="57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" path="m464,r,114l564,64r-82,l488,63r1,-6l488,52r-6,-3l564,49,464,xm464,49l7,49,1,52,,57r1,6l7,64r457,l464,49xm564,49r-82,l488,52r1,5l488,63r-6,1l564,64r14,-7l564,49xe" fillcolor="#010202" stroked="f">
                  <v:path arrowok="t" o:connecttype="custom" o:connectlocs="464,569;464,683;564,633;482,633;488,632;489,626;488,621;482,618;564,618;464,569;464,618;7,618;1,621;0,626;1,632;7,633;464,633;464,618;564,618;482,618;488,621;489,626;488,632;482,633;564,633;578,626;564,618" o:connectangles="0,0,0,0,0,0,0,0,0,0,0,0,0,0,0,0,0,0,0,0,0,0,0,0,0,0,0"/>
                </v:shape>
                <v:shape id="AutoShape 93" o:spid="_x0000_s1232" style="position:absolute;left:4612;top:558;width:579;height:114;visibility:visible;mso-wrap-style:square;v-text-anchor:top" coordsize="579,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" path="m114,l,58r114,56l114,65r-19,l87,58r4,-6l95,51r19,l114,xm114,51r-19,l91,52r-4,6l95,65r19,l114,51xm572,51r-458,l114,65r458,l576,62r2,-4l576,52r-4,-1xe" fillcolor="#010202" stroked="f">
                  <v:path arrowok="t" o:connecttype="custom" o:connectlocs="114,558;0,616;114,672;114,623;95,623;87,616;91,610;95,609;114,609;114,558;114,609;95,609;91,610;87,616;95,623;114,623;114,609;572,609;114,609;114,623;572,623;576,620;578,616;576,610;572,609" o:connectangles="0,0,0,0,0,0,0,0,0,0,0,0,0,0,0,0,0,0,0,0,0,0,0,0,0"/>
                </v:shape>
                <v:shape id="Text Box 92" o:spid="_x0000_s1233" type="#_x0000_t202" style="position:absolute;left:1580;top:362;width:3463;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53A1C655" w14:textId="77777777" w:rsidR="008D7546" w:rsidRPr="00C67F64" w:rsidRDefault="008D7546">
                        <w:pPr>
                          <w:spacing w:line="168" w:lineRule="exact"/>
                          <w:rPr>
                            <w:rFonts w:ascii="Arial" w:hAnsi="Arial"/>
                            <w:sz w:val="15"/>
                          </w:rPr>
                        </w:pPr>
                        <w:r>
                          <w:rPr>
                            <w:rFonts w:ascii="Arial" w:hAnsi="Arial"/>
                            <w:color w:val="010202"/>
                            <w:sz w:val="15"/>
                          </w:rPr>
                          <w:t>10m in parallel – then at an angle of 1:20</w:t>
                        </w:r>
                      </w:p>
                    </w:txbxContent>
                  </v:textbox>
                </v:shape>
                <v:shape id="Text Box 91" o:spid="_x0000_s1234" type="#_x0000_t202" style="position:absolute;left:6446;top:337;width:351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11636A1B" w14:textId="77777777" w:rsidR="008D7546" w:rsidRPr="00C67F64" w:rsidRDefault="008D7546">
                        <w:pPr>
                          <w:spacing w:line="168" w:lineRule="exact"/>
                          <w:rPr>
                            <w:rFonts w:ascii="Arial" w:hAnsi="Arial"/>
                            <w:sz w:val="15"/>
                          </w:rPr>
                        </w:pPr>
                        <w:r>
                          <w:rPr>
                            <w:rFonts w:ascii="Arial" w:hAnsi="Arial"/>
                            <w:color w:val="010202"/>
                            <w:sz w:val="15"/>
                          </w:rPr>
                          <w:t>10m in parallel – then at an angle of 1:20</w:t>
                        </w:r>
                      </w:p>
                    </w:txbxContent>
                  </v:textbox>
                </v:shape>
                <v:shape id="Text Box 90" o:spid="_x0000_s1235" type="#_x0000_t202" style="position:absolute;left:5388;top:1513;width:7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124705FD" w14:textId="77777777" w:rsidR="008D7546" w:rsidRDefault="008D7546">
                        <w:pPr>
                          <w:spacing w:line="168" w:lineRule="exact"/>
                          <w:rPr>
                            <w:rFonts w:ascii="Arial"/>
                            <w:sz w:val="15"/>
                          </w:rPr>
                        </w:pPr>
                        <w:r>
                          <w:rPr>
                            <w:rFonts w:ascii="Arial"/>
                            <w:color w:val="010202"/>
                            <w:sz w:val="15"/>
                          </w:rPr>
                          <w:t>EDSP/2.00</w:t>
                        </w:r>
                      </w:p>
                    </w:txbxContent>
                  </v:textbox>
                </v:shape>
                <v:shape id="Text Box 89" o:spid="_x0000_s1236" type="#_x0000_t202" style="position:absolute;left:1358;top:1712;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0462F094"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88" o:spid="_x0000_s1237" type="#_x0000_t202" style="position:absolute;left:9722;top:1772;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31D26004"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87" o:spid="_x0000_s1238" type="#_x0000_t202" style="position:absolute;left:5475;top:1941;width:60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796E4034" w14:textId="77777777" w:rsidR="008D7546" w:rsidRDefault="008D7546">
                        <w:pPr>
                          <w:spacing w:line="168" w:lineRule="exact"/>
                          <w:rPr>
                            <w:rFonts w:ascii="Arial"/>
                            <w:sz w:val="15"/>
                          </w:rPr>
                        </w:pPr>
                        <w:r>
                          <w:rPr>
                            <w:rFonts w:ascii="Arial"/>
                            <w:color w:val="010202"/>
                            <w:sz w:val="15"/>
                          </w:rPr>
                          <w:t>140.00 m</w:t>
                        </w:r>
                      </w:p>
                    </w:txbxContent>
                  </v:textbox>
                </v:shape>
                <v:shape id="Text Box 86" o:spid="_x0000_s1239" type="#_x0000_t202" style="position:absolute;left:1263;top:2242;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053CE1B6" w14:textId="77777777" w:rsidR="008D7546" w:rsidRDefault="008D7546">
                        <w:pPr>
                          <w:spacing w:line="168" w:lineRule="exact"/>
                          <w:rPr>
                            <w:rFonts w:ascii="Arial"/>
                            <w:sz w:val="15"/>
                          </w:rPr>
                        </w:pPr>
                        <w:r>
                          <w:rPr>
                            <w:rFonts w:ascii="Arial"/>
                            <w:color w:val="010202"/>
                            <w:sz w:val="15"/>
                          </w:rPr>
                          <w:t>12.00 m</w:t>
                        </w:r>
                      </w:p>
                    </w:txbxContent>
                  </v:textbox>
                </v:shape>
                <v:shape id="Text Box 85" o:spid="_x0000_s1240" type="#_x0000_t202" style="position:absolute;left:3196;top:2380;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53F36920" w14:textId="77777777" w:rsidR="008D7546" w:rsidRDefault="008D7546">
                        <w:pPr>
                          <w:spacing w:line="168" w:lineRule="exact"/>
                          <w:rPr>
                            <w:rFonts w:ascii="Arial"/>
                            <w:sz w:val="15"/>
                          </w:rPr>
                        </w:pPr>
                        <w:r>
                          <w:rPr>
                            <w:rFonts w:ascii="Arial"/>
                            <w:color w:val="010202"/>
                            <w:sz w:val="15"/>
                          </w:rPr>
                          <w:t>60.00 m</w:t>
                        </w:r>
                      </w:p>
                    </w:txbxContent>
                  </v:textbox>
                </v:shape>
                <v:shape id="Text Box 84" o:spid="_x0000_s1241" type="#_x0000_t202" style="position:absolute;left:5511;top:2373;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056E5FFC" w14:textId="77777777" w:rsidR="008D7546" w:rsidRDefault="008D7546">
                        <w:pPr>
                          <w:spacing w:line="168" w:lineRule="exact"/>
                          <w:rPr>
                            <w:rFonts w:ascii="Arial"/>
                            <w:sz w:val="15"/>
                          </w:rPr>
                        </w:pPr>
                        <w:r>
                          <w:rPr>
                            <w:rFonts w:ascii="Arial"/>
                            <w:color w:val="010202"/>
                            <w:sz w:val="15"/>
                          </w:rPr>
                          <w:t>20.00 m</w:t>
                        </w:r>
                      </w:p>
                    </w:txbxContent>
                  </v:textbox>
                </v:shape>
                <v:shape id="Text Box 83" o:spid="_x0000_s1242" type="#_x0000_t202" style="position:absolute;left:7644;top:2341;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1868C5EB" w14:textId="77777777" w:rsidR="008D7546" w:rsidRDefault="008D7546">
                        <w:pPr>
                          <w:spacing w:line="168" w:lineRule="exact"/>
                          <w:rPr>
                            <w:rFonts w:ascii="Arial"/>
                            <w:sz w:val="15"/>
                          </w:rPr>
                        </w:pPr>
                        <w:r>
                          <w:rPr>
                            <w:rFonts w:ascii="Arial"/>
                            <w:color w:val="010202"/>
                            <w:sz w:val="15"/>
                          </w:rPr>
                          <w:t>60.00 m</w:t>
                        </w:r>
                      </w:p>
                    </w:txbxContent>
                  </v:textbox>
                </v:shape>
                <v:shape id="Text Box 82" o:spid="_x0000_s1243" type="#_x0000_t202" style="position:absolute;left:9687;top:2290;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18BFB197" w14:textId="77777777" w:rsidR="008D7546" w:rsidRDefault="008D7546">
                        <w:pPr>
                          <w:spacing w:line="168" w:lineRule="exact"/>
                          <w:rPr>
                            <w:rFonts w:ascii="Arial"/>
                            <w:sz w:val="15"/>
                          </w:rPr>
                        </w:pPr>
                        <w:r>
                          <w:rPr>
                            <w:rFonts w:ascii="Arial"/>
                            <w:color w:val="010202"/>
                            <w:sz w:val="15"/>
                          </w:rPr>
                          <w:t>12.00 m</w:t>
                        </w:r>
                      </w:p>
                    </w:txbxContent>
                  </v:textbox>
                </v:shape>
                <v:shape id="Text Box 81" o:spid="_x0000_s1244" type="#_x0000_t202" style="position:absolute;left:3115;top:3463;width:2306;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3B256E11"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w10:wrap type="topAndBottom" anchorx="page"/>
              </v:group>
            </w:pict>
          </mc:Fallback>
        </mc:AlternateContent>
      </w:r>
    </w:p>
    <w:p w14:paraId="49FFC9AD" w14:textId="26E2B50A" w:rsidR="00D52E03" w:rsidRPr="00EB1F99" w:rsidRDefault="00D52E03" w:rsidP="00D52E03">
      <w:pPr>
        <w:pStyle w:val="BodyText"/>
        <w:rPr>
          <w:lang w:val="en-US"/>
        </w:rPr>
      </w:pPr>
    </w:p>
    <w:p w14:paraId="6247FDEC" w14:textId="77777777" w:rsidR="00D52E03" w:rsidRPr="00EB1F99" w:rsidRDefault="00D52E03" w:rsidP="00DD0EE8">
      <w:pPr>
        <w:pStyle w:val="BodyText"/>
        <w:rPr>
          <w:lang w:val="en-US"/>
        </w:rPr>
      </w:pPr>
    </w:p>
    <w:p w14:paraId="370B8A5C" w14:textId="11036329" w:rsidR="00896A56" w:rsidRPr="00EB1F99" w:rsidRDefault="00A463A0" w:rsidP="00DD0EE8">
      <w:pPr>
        <w:spacing w:before="226"/>
        <w:ind w:right="569"/>
        <w:rPr>
          <w:b/>
          <w:sz w:val="23"/>
        </w:rPr>
      </w:pPr>
      <w:r w:rsidRPr="00EB1F99">
        <w:rPr>
          <w:b/>
          <w:color w:val="010202"/>
          <w:sz w:val="23"/>
        </w:rPr>
        <w:t>Option 4:</w:t>
      </w:r>
    </w:p>
    <w:p w14:paraId="50C7AD22" w14:textId="77777777" w:rsidR="00896A56" w:rsidRPr="00EB1F99" w:rsidRDefault="00A463A0" w:rsidP="00DD0EE8">
      <w:pPr>
        <w:spacing w:before="117" w:line="237" w:lineRule="auto"/>
        <w:ind w:right="569" w:hanging="1"/>
        <w:jc w:val="both"/>
        <w:rPr>
          <w:sz w:val="23"/>
        </w:rPr>
      </w:pPr>
      <w:r w:rsidRPr="00EB1F99">
        <w:rPr>
          <w:color w:val="010202"/>
          <w:sz w:val="23"/>
        </w:rPr>
        <w:t xml:space="preserve">When </w:t>
      </w:r>
      <w:r w:rsidRPr="00EB1F99">
        <w:rPr>
          <w:b/>
          <w:color w:val="010202"/>
          <w:sz w:val="23"/>
        </w:rPr>
        <w:t xml:space="preserve">exclusion of the passage behind the safety barrier </w:t>
      </w:r>
      <w:r w:rsidRPr="00EB1F99">
        <w:rPr>
          <w:color w:val="010202"/>
          <w:sz w:val="23"/>
        </w:rPr>
        <w:t>can be ensured and the slip criterion is not fulfilled, length L</w:t>
      </w:r>
      <w:r w:rsidRPr="00EB1F99">
        <w:rPr>
          <w:color w:val="010202"/>
          <w:sz w:val="23"/>
          <w:vertAlign w:val="subscript"/>
        </w:rPr>
        <w:t>2</w:t>
      </w:r>
      <w:r w:rsidRPr="00EB1F99">
        <w:rPr>
          <w:color w:val="010202"/>
          <w:sz w:val="23"/>
        </w:rPr>
        <w:t xml:space="preserve"> is reduced to 40 m (Table 2).</w:t>
      </w:r>
    </w:p>
    <w:p w14:paraId="1749D6A8" w14:textId="2914C823" w:rsidR="00896A56" w:rsidRPr="00EB1F99" w:rsidRDefault="00A463A0">
      <w:pPr>
        <w:pStyle w:val="BodyText"/>
        <w:spacing w:before="9"/>
        <w:rPr>
          <w:sz w:val="21"/>
        </w:rPr>
      </w:pPr>
      <w:r w:rsidRPr="00EB1F99">
        <w:rPr>
          <w:noProof/>
        </w:rPr>
        <mc:AlternateContent>
          <mc:Choice Requires="wpg">
            <w:drawing>
              <wp:anchor distT="0" distB="0" distL="0" distR="0" simplePos="0" relativeHeight="250844160" behindDoc="0" locked="0" layoutInCell="1" allowOverlap="1" wp14:anchorId="6666D520" wp14:editId="63CEDC5B">
                <wp:simplePos x="0" y="0"/>
                <wp:positionH relativeFrom="page">
                  <wp:posOffset>724535</wp:posOffset>
                </wp:positionH>
                <wp:positionV relativeFrom="paragraph">
                  <wp:posOffset>191770</wp:posOffset>
                </wp:positionV>
                <wp:extent cx="5782310" cy="1747520"/>
                <wp:effectExtent l="0" t="0" r="8890" b="5080"/>
                <wp:wrapTopAndBottom/>
                <wp:docPr id="13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1747520"/>
                          <a:chOff x="1135" y="299"/>
                          <a:chExt cx="9106" cy="2752"/>
                        </a:xfrm>
                      </wpg:grpSpPr>
                      <pic:pic xmlns:pic="http://schemas.openxmlformats.org/drawingml/2006/picture">
                        <pic:nvPicPr>
                          <pic:cNvPr id="132" name="Picture 7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135" y="299"/>
                            <a:ext cx="9106" cy="2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Text Box 78"/>
                        <wps:cNvSpPr txBox="1">
                          <a:spLocks noChangeArrowheads="1"/>
                        </wps:cNvSpPr>
                        <wps:spPr bwMode="auto">
                          <a:xfrm>
                            <a:off x="5318" y="412"/>
                            <a:ext cx="76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D387D" w14:textId="77777777" w:rsidR="008D7546" w:rsidRDefault="008D7546">
                              <w:pPr>
                                <w:spacing w:line="168" w:lineRule="exact"/>
                                <w:rPr>
                                  <w:rFonts w:ascii="Arial"/>
                                  <w:sz w:val="15"/>
                                </w:rPr>
                              </w:pPr>
                              <w:r>
                                <w:rPr>
                                  <w:rFonts w:ascii="Arial"/>
                                  <w:color w:val="010202"/>
                                  <w:sz w:val="15"/>
                                </w:rPr>
                                <w:t>EDSP/2.00</w:t>
                              </w:r>
                            </w:p>
                          </w:txbxContent>
                        </wps:txbx>
                        <wps:bodyPr rot="0" vert="horz" wrap="square" lIns="0" tIns="0" rIns="0" bIns="0" anchor="t" anchorCtr="0" upright="1">
                          <a:noAutofit/>
                        </wps:bodyPr>
                      </wps:wsp>
                      <wps:wsp>
                        <wps:cNvPr id="134" name="Text Box 77"/>
                        <wps:cNvSpPr txBox="1">
                          <a:spLocks noChangeArrowheads="1"/>
                        </wps:cNvSpPr>
                        <wps:spPr bwMode="auto">
                          <a:xfrm>
                            <a:off x="1491" y="860"/>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1535D"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35" name="Text Box 76"/>
                        <wps:cNvSpPr txBox="1">
                          <a:spLocks noChangeArrowheads="1"/>
                        </wps:cNvSpPr>
                        <wps:spPr bwMode="auto">
                          <a:xfrm>
                            <a:off x="5442" y="839"/>
                            <a:ext cx="60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8A6EB" w14:textId="77777777" w:rsidR="008D7546" w:rsidRDefault="008D7546">
                              <w:pPr>
                                <w:spacing w:line="168" w:lineRule="exact"/>
                                <w:rPr>
                                  <w:rFonts w:ascii="Arial"/>
                                  <w:sz w:val="15"/>
                                </w:rPr>
                              </w:pPr>
                              <w:r>
                                <w:rPr>
                                  <w:rFonts w:ascii="Arial"/>
                                  <w:color w:val="010202"/>
                                  <w:sz w:val="15"/>
                                </w:rPr>
                                <w:t>100.00 m</w:t>
                              </w:r>
                            </w:p>
                          </w:txbxContent>
                        </wps:txbx>
                        <wps:bodyPr rot="0" vert="horz" wrap="square" lIns="0" tIns="0" rIns="0" bIns="0" anchor="t" anchorCtr="0" upright="1">
                          <a:noAutofit/>
                        </wps:bodyPr>
                      </wps:wsp>
                      <wps:wsp>
                        <wps:cNvPr id="136" name="Text Box 75"/>
                        <wps:cNvSpPr txBox="1">
                          <a:spLocks noChangeArrowheads="1"/>
                        </wps:cNvSpPr>
                        <wps:spPr bwMode="auto">
                          <a:xfrm>
                            <a:off x="9522" y="861"/>
                            <a:ext cx="42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31977" w14:textId="77777777" w:rsidR="008D7546" w:rsidRDefault="008D7546">
                              <w:pPr>
                                <w:spacing w:line="168" w:lineRule="exact"/>
                                <w:rPr>
                                  <w:rFonts w:ascii="Arial" w:hAnsi="Arial"/>
                                  <w:sz w:val="11"/>
                                </w:rPr>
                              </w:pPr>
                              <w:r>
                                <w:rPr>
                                  <w:rFonts w:ascii="Arial" w:hAnsi="Arial"/>
                                  <w:color w:val="010202"/>
                                  <w:sz w:val="15"/>
                                </w:rPr>
                                <w:t>BT</w:t>
                              </w:r>
                            </w:p>
                          </w:txbxContent>
                        </wps:txbx>
                        <wps:bodyPr rot="0" vert="horz" wrap="square" lIns="0" tIns="0" rIns="0" bIns="0" anchor="t" anchorCtr="0" upright="1">
                          <a:noAutofit/>
                        </wps:bodyPr>
                      </wps:wsp>
                      <wps:wsp>
                        <wps:cNvPr id="137" name="Text Box 74"/>
                        <wps:cNvSpPr txBox="1">
                          <a:spLocks noChangeArrowheads="1"/>
                        </wps:cNvSpPr>
                        <wps:spPr bwMode="auto">
                          <a:xfrm>
                            <a:off x="1396" y="1378"/>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26757" w14:textId="77777777" w:rsidR="008D7546" w:rsidRDefault="008D7546">
                              <w:pPr>
                                <w:spacing w:line="168" w:lineRule="exact"/>
                                <w:rPr>
                                  <w:rFonts w:ascii="Arial"/>
                                  <w:sz w:val="15"/>
                                </w:rPr>
                              </w:pPr>
                              <w:r>
                                <w:rPr>
                                  <w:rFonts w:ascii="Arial"/>
                                  <w:color w:val="010202"/>
                                  <w:sz w:val="15"/>
                                </w:rPr>
                                <w:t>12.00 m</w:t>
                              </w:r>
                            </w:p>
                          </w:txbxContent>
                        </wps:txbx>
                        <wps:bodyPr rot="0" vert="horz" wrap="square" lIns="0" tIns="0" rIns="0" bIns="0" anchor="t" anchorCtr="0" upright="1">
                          <a:noAutofit/>
                        </wps:bodyPr>
                      </wps:wsp>
                      <wps:wsp>
                        <wps:cNvPr id="138" name="Text Box 73"/>
                        <wps:cNvSpPr txBox="1">
                          <a:spLocks noChangeArrowheads="1"/>
                        </wps:cNvSpPr>
                        <wps:spPr bwMode="auto">
                          <a:xfrm>
                            <a:off x="3283" y="1361"/>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8783A" w14:textId="77777777" w:rsidR="008D7546" w:rsidRDefault="008D7546">
                              <w:pPr>
                                <w:spacing w:line="168" w:lineRule="exact"/>
                                <w:rPr>
                                  <w:rFonts w:ascii="Arial"/>
                                  <w:sz w:val="15"/>
                                </w:rPr>
                              </w:pPr>
                              <w:r>
                                <w:rPr>
                                  <w:rFonts w:ascii="Arial"/>
                                  <w:color w:val="010202"/>
                                  <w:sz w:val="15"/>
                                </w:rPr>
                                <w:t>40.00 m</w:t>
                              </w:r>
                            </w:p>
                          </w:txbxContent>
                        </wps:txbx>
                        <wps:bodyPr rot="0" vert="horz" wrap="square" lIns="0" tIns="0" rIns="0" bIns="0" anchor="t" anchorCtr="0" upright="1">
                          <a:noAutofit/>
                        </wps:bodyPr>
                      </wps:wsp>
                      <wps:wsp>
                        <wps:cNvPr id="139" name="Text Box 72"/>
                        <wps:cNvSpPr txBox="1">
                          <a:spLocks noChangeArrowheads="1"/>
                        </wps:cNvSpPr>
                        <wps:spPr bwMode="auto">
                          <a:xfrm>
                            <a:off x="7627" y="1374"/>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21D9D" w14:textId="77777777" w:rsidR="008D7546" w:rsidRDefault="008D7546">
                              <w:pPr>
                                <w:spacing w:line="168" w:lineRule="exact"/>
                                <w:rPr>
                                  <w:rFonts w:ascii="Arial"/>
                                  <w:sz w:val="15"/>
                                </w:rPr>
                              </w:pPr>
                              <w:r>
                                <w:rPr>
                                  <w:rFonts w:ascii="Arial"/>
                                  <w:color w:val="010202"/>
                                  <w:sz w:val="15"/>
                                </w:rPr>
                                <w:t>40.00 m</w:t>
                              </w:r>
                            </w:p>
                          </w:txbxContent>
                        </wps:txbx>
                        <wps:bodyPr rot="0" vert="horz" wrap="square" lIns="0" tIns="0" rIns="0" bIns="0" anchor="t" anchorCtr="0" upright="1">
                          <a:noAutofit/>
                        </wps:bodyPr>
                      </wps:wsp>
                      <wps:wsp>
                        <wps:cNvPr id="140" name="Text Box 71"/>
                        <wps:cNvSpPr txBox="1">
                          <a:spLocks noChangeArrowheads="1"/>
                        </wps:cNvSpPr>
                        <wps:spPr bwMode="auto">
                          <a:xfrm>
                            <a:off x="9464" y="1403"/>
                            <a:ext cx="52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BC8E1" w14:textId="77777777" w:rsidR="008D7546" w:rsidRDefault="008D7546">
                              <w:pPr>
                                <w:spacing w:line="168" w:lineRule="exact"/>
                                <w:rPr>
                                  <w:rFonts w:ascii="Arial"/>
                                  <w:sz w:val="15"/>
                                </w:rPr>
                              </w:pPr>
                              <w:r>
                                <w:rPr>
                                  <w:rFonts w:ascii="Arial"/>
                                  <w:color w:val="010202"/>
                                  <w:sz w:val="15"/>
                                </w:rPr>
                                <w:t>12.00 m</w:t>
                              </w:r>
                            </w:p>
                          </w:txbxContent>
                        </wps:txbx>
                        <wps:bodyPr rot="0" vert="horz" wrap="square" lIns="0" tIns="0" rIns="0" bIns="0" anchor="t" anchorCtr="0" upright="1">
                          <a:noAutofit/>
                        </wps:bodyPr>
                      </wps:wsp>
                      <wps:wsp>
                        <wps:cNvPr id="141" name="Text Box 70"/>
                        <wps:cNvSpPr txBox="1">
                          <a:spLocks noChangeArrowheads="1"/>
                        </wps:cNvSpPr>
                        <wps:spPr bwMode="auto">
                          <a:xfrm>
                            <a:off x="3186" y="2856"/>
                            <a:ext cx="2119"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E4DD7" w14:textId="77777777" w:rsidR="008D7546" w:rsidRDefault="008D7546">
                              <w:pPr>
                                <w:spacing w:line="168" w:lineRule="exact"/>
                                <w:rPr>
                                  <w:rFonts w:ascii="Arial" w:hAnsi="Arial"/>
                                  <w:sz w:val="15"/>
                                </w:rPr>
                              </w:pPr>
                              <w:r>
                                <w:rPr>
                                  <w:rFonts w:ascii="Arial" w:hAnsi="Arial"/>
                                  <w:color w:val="010202"/>
                                  <w:sz w:val="15"/>
                                </w:rPr>
                                <w:t>direction of movement</w:t>
                              </w:r>
                            </w:p>
                          </w:txbxContent>
                        </wps:txbx>
                        <wps:bodyPr rot="0" vert="horz" wrap="square" lIns="0" tIns="0" rIns="0" bIns="0" anchor="t" anchorCtr="0" upright="1">
                          <a:noAutofit/>
                        </wps:bodyPr>
                      </wps:wsp>
                      <wps:wsp>
                        <wps:cNvPr id="142" name="Text Box 69"/>
                        <wps:cNvSpPr txBox="1">
                          <a:spLocks noChangeArrowheads="1"/>
                        </wps:cNvSpPr>
                        <wps:spPr bwMode="auto">
                          <a:xfrm>
                            <a:off x="5281" y="1299"/>
                            <a:ext cx="903" cy="3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7F5D5" w14:textId="77777777" w:rsidR="008D7546" w:rsidRDefault="008D7546">
                              <w:pPr>
                                <w:spacing w:before="64"/>
                                <w:ind w:left="197"/>
                                <w:rPr>
                                  <w:rFonts w:ascii="Arial"/>
                                  <w:sz w:val="15"/>
                                </w:rPr>
                              </w:pPr>
                              <w:r>
                                <w:rPr>
                                  <w:rFonts w:ascii="Arial"/>
                                  <w:color w:val="010202"/>
                                  <w:sz w:val="15"/>
                                </w:rPr>
                                <w:t>20.00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66D520" id="Group 68" o:spid="_x0000_s1245" style="position:absolute;margin-left:57.05pt;margin-top:15.1pt;width:455.3pt;height:137.6pt;z-index:250844160;mso-wrap-distance-left:0;mso-wrap-distance-right:0;mso-position-horizontal-relative:page;mso-position-vertical-relative:text" coordorigin="1135,299" coordsize="9106,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eoWQ1CxubUyzW/nxNEZbdykibgRuVh0YZyD2N&#10;X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QTBm8x0ZSflCoVIHvyc/pU9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8l+L/wC1J8NPgPren6R411+XTNS1C3a6t7eDTrq7ZolbaWPkxvtGc9cdDXB+Hv2vbn426neQ&#10;/AvwxB49stKVBq1/rd7LokMEkpPkpEJIHeU4jlL/ACKFGzBYkgAH0tRXlP7MHxpuP2hfgj4e8f3W&#10;kRaFLqzXI+wRXP2gR+Vcywff2rnPlE9O9er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">
                <v:shape id="Picture 79" o:spid="_x0000_s1246" type="#_x0000_t75" style="position:absolute;left:1135;top:299;width:9106;height: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">
                  <v:imagedata r:id="rId132" o:title=""/>
                </v:shape>
                <v:shape id="Text Box 78" o:spid="_x0000_s1247" type="#_x0000_t202" style="position:absolute;left:5318;top:412;width:76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5A7D387D" w14:textId="77777777" w:rsidR="008D7546" w:rsidRDefault="008D7546">
                        <w:pPr>
                          <w:spacing w:line="168" w:lineRule="exact"/>
                          <w:rPr>
                            <w:rFonts w:ascii="Arial"/>
                            <w:sz w:val="15"/>
                          </w:rPr>
                        </w:pPr>
                        <w:r>
                          <w:rPr>
                            <w:rFonts w:ascii="Arial"/>
                            <w:color w:val="010202"/>
                            <w:sz w:val="15"/>
                          </w:rPr>
                          <w:t>EDSP/2.00</w:t>
                        </w:r>
                      </w:p>
                    </w:txbxContent>
                  </v:textbox>
                </v:shape>
                <v:shape id="Text Box 77" o:spid="_x0000_s1248" type="#_x0000_t202" style="position:absolute;left:1491;top:860;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7061535D"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76" o:spid="_x0000_s1249" type="#_x0000_t202" style="position:absolute;left:5442;top:839;width:60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7338A6EB" w14:textId="77777777" w:rsidR="008D7546" w:rsidRDefault="008D7546">
                        <w:pPr>
                          <w:spacing w:line="168" w:lineRule="exact"/>
                          <w:rPr>
                            <w:rFonts w:ascii="Arial"/>
                            <w:sz w:val="15"/>
                          </w:rPr>
                        </w:pPr>
                        <w:r>
                          <w:rPr>
                            <w:rFonts w:ascii="Arial"/>
                            <w:color w:val="010202"/>
                            <w:sz w:val="15"/>
                          </w:rPr>
                          <w:t>100.00 m</w:t>
                        </w:r>
                      </w:p>
                    </w:txbxContent>
                  </v:textbox>
                </v:shape>
                <v:shape id="Text Box 75" o:spid="_x0000_s1250" type="#_x0000_t202" style="position:absolute;left:9522;top:861;width:427;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6831977" w14:textId="77777777" w:rsidR="008D7546" w:rsidRDefault="008D7546">
                        <w:pPr>
                          <w:spacing w:line="168" w:lineRule="exact"/>
                          <w:rPr>
                            <w:rFonts w:ascii="Arial" w:hAnsi="Arial"/>
                            <w:sz w:val="11"/>
                          </w:rPr>
                        </w:pPr>
                        <w:r>
                          <w:rPr>
                            <w:rFonts w:ascii="Arial" w:hAnsi="Arial"/>
                            <w:color w:val="010202"/>
                            <w:sz w:val="15"/>
                          </w:rPr>
                          <w:t>BT</w:t>
                        </w:r>
                      </w:p>
                    </w:txbxContent>
                  </v:textbox>
                </v:shape>
                <v:shape id="Text Box 74" o:spid="_x0000_s1251" type="#_x0000_t202" style="position:absolute;left:1396;top:1378;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4F426757" w14:textId="77777777" w:rsidR="008D7546" w:rsidRDefault="008D7546">
                        <w:pPr>
                          <w:spacing w:line="168" w:lineRule="exact"/>
                          <w:rPr>
                            <w:rFonts w:ascii="Arial"/>
                            <w:sz w:val="15"/>
                          </w:rPr>
                        </w:pPr>
                        <w:r>
                          <w:rPr>
                            <w:rFonts w:ascii="Arial"/>
                            <w:color w:val="010202"/>
                            <w:sz w:val="15"/>
                          </w:rPr>
                          <w:t>12.00 m</w:t>
                        </w:r>
                      </w:p>
                    </w:txbxContent>
                  </v:textbox>
                </v:shape>
                <v:shape id="Text Box 73" o:spid="_x0000_s1252" type="#_x0000_t202" style="position:absolute;left:3283;top:1361;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6898783A" w14:textId="77777777" w:rsidR="008D7546" w:rsidRDefault="008D7546">
                        <w:pPr>
                          <w:spacing w:line="168" w:lineRule="exact"/>
                          <w:rPr>
                            <w:rFonts w:ascii="Arial"/>
                            <w:sz w:val="15"/>
                          </w:rPr>
                        </w:pPr>
                        <w:r>
                          <w:rPr>
                            <w:rFonts w:ascii="Arial"/>
                            <w:color w:val="010202"/>
                            <w:sz w:val="15"/>
                          </w:rPr>
                          <w:t>40.00 m</w:t>
                        </w:r>
                      </w:p>
                    </w:txbxContent>
                  </v:textbox>
                </v:shape>
                <v:shape id="Text Box 72" o:spid="_x0000_s1253" type="#_x0000_t202" style="position:absolute;left:7627;top:1374;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5EF21D9D" w14:textId="77777777" w:rsidR="008D7546" w:rsidRDefault="008D7546">
                        <w:pPr>
                          <w:spacing w:line="168" w:lineRule="exact"/>
                          <w:rPr>
                            <w:rFonts w:ascii="Arial"/>
                            <w:sz w:val="15"/>
                          </w:rPr>
                        </w:pPr>
                        <w:r>
                          <w:rPr>
                            <w:rFonts w:ascii="Arial"/>
                            <w:color w:val="010202"/>
                            <w:sz w:val="15"/>
                          </w:rPr>
                          <w:t>40.00 m</w:t>
                        </w:r>
                      </w:p>
                    </w:txbxContent>
                  </v:textbox>
                </v:shape>
                <v:shape id="Text Box 71" o:spid="_x0000_s1254" type="#_x0000_t202" style="position:absolute;left:9464;top:1403;width:52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4EDBC8E1" w14:textId="77777777" w:rsidR="008D7546" w:rsidRDefault="008D7546">
                        <w:pPr>
                          <w:spacing w:line="168" w:lineRule="exact"/>
                          <w:rPr>
                            <w:rFonts w:ascii="Arial"/>
                            <w:sz w:val="15"/>
                          </w:rPr>
                        </w:pPr>
                        <w:r>
                          <w:rPr>
                            <w:rFonts w:ascii="Arial"/>
                            <w:color w:val="010202"/>
                            <w:sz w:val="15"/>
                          </w:rPr>
                          <w:t>12.00 m</w:t>
                        </w:r>
                      </w:p>
                    </w:txbxContent>
                  </v:textbox>
                </v:shape>
                <v:shape id="Text Box 70" o:spid="_x0000_s1255" type="#_x0000_t202" style="position:absolute;left:3186;top:2856;width:2119;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4A5E4DD7" w14:textId="77777777" w:rsidR="008D7546" w:rsidRDefault="008D7546">
                        <w:pPr>
                          <w:spacing w:line="168" w:lineRule="exact"/>
                          <w:rPr>
                            <w:rFonts w:ascii="Arial" w:hAnsi="Arial"/>
                            <w:sz w:val="15"/>
                          </w:rPr>
                        </w:pPr>
                        <w:r>
                          <w:rPr>
                            <w:rFonts w:ascii="Arial" w:hAnsi="Arial"/>
                            <w:color w:val="010202"/>
                            <w:sz w:val="15"/>
                          </w:rPr>
                          <w:t>direction of movement</w:t>
                        </w:r>
                      </w:p>
                    </w:txbxContent>
                  </v:textbox>
                </v:shape>
                <v:shape id="Text Box 69" o:spid="_x0000_s1256" type="#_x0000_t202" style="position:absolute;left:5281;top:1299;width:903;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QnwgAAANwAAAAPAAAAZHJzL2Rvd25yZXYueG1sRE9Li8Iw&#10;EL4L+x/CLOxFNLWI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B4kzQnwgAAANwAAAAPAAAA&#10;AAAAAAAAAAAAAAcCAABkcnMvZG93bnJldi54bWxQSwUGAAAAAAMAAwC3AAAA9gIAAAAA&#10;" stroked="f">
                  <v:textbox inset="0,0,0,0">
                    <w:txbxContent>
                      <w:p w14:paraId="23E7F5D5" w14:textId="77777777" w:rsidR="008D7546" w:rsidRDefault="008D7546">
                        <w:pPr>
                          <w:spacing w:before="64"/>
                          <w:ind w:left="197"/>
                          <w:rPr>
                            <w:rFonts w:ascii="Arial"/>
                            <w:sz w:val="15"/>
                          </w:rPr>
                        </w:pPr>
                        <w:r>
                          <w:rPr>
                            <w:rFonts w:ascii="Arial"/>
                            <w:color w:val="010202"/>
                            <w:sz w:val="15"/>
                          </w:rPr>
                          <w:t>20.00 m</w:t>
                        </w:r>
                      </w:p>
                    </w:txbxContent>
                  </v:textbox>
                </v:shape>
                <w10:wrap type="topAndBottom" anchorx="page"/>
              </v:group>
            </w:pict>
          </mc:Fallback>
        </mc:AlternateContent>
      </w:r>
    </w:p>
    <w:p w14:paraId="06BCB4B1" w14:textId="77777777" w:rsidR="00896A56" w:rsidRPr="00EB1F99" w:rsidRDefault="00896A56">
      <w:pPr>
        <w:rPr>
          <w:sz w:val="21"/>
          <w:lang w:val="en-US"/>
        </w:rPr>
        <w:sectPr w:rsidR="00896A56" w:rsidRPr="00EB1F99" w:rsidSect="00DD0EE8">
          <w:pgSz w:w="11910" w:h="16840"/>
          <w:pgMar w:top="1418" w:right="851" w:bottom="567" w:left="851" w:header="1128" w:footer="0" w:gutter="0"/>
          <w:cols w:space="720"/>
        </w:sectPr>
      </w:pPr>
    </w:p>
    <w:p w14:paraId="106C8C9F" w14:textId="61D91FAF" w:rsidR="00896A56" w:rsidRPr="00EB1F99" w:rsidRDefault="003D1B8A" w:rsidP="00DD0EE8">
      <w:pPr>
        <w:pStyle w:val="Heading1"/>
        <w:jc w:val="right"/>
        <w:rPr>
          <w:u w:val="none"/>
        </w:rPr>
      </w:pPr>
      <w:bookmarkStart w:id="331" w:name="_Toc82096339"/>
      <w:bookmarkStart w:id="332" w:name="_Toc82096975"/>
      <w:bookmarkStart w:id="333" w:name="_Toc82097256"/>
      <w:bookmarkStart w:id="334" w:name="_Toc82097823"/>
      <w:bookmarkStart w:id="335" w:name="_Toc82098063"/>
      <w:r w:rsidRPr="00EB1F99">
        <w:rPr>
          <w:noProof/>
          <w:sz w:val="2"/>
        </w:rPr>
        <w:lastRenderedPageBreak/>
        <mc:AlternateContent>
          <mc:Choice Requires="wpg">
            <w:drawing>
              <wp:anchor distT="0" distB="0" distL="114300" distR="114300" simplePos="0" relativeHeight="251278336" behindDoc="0" locked="0" layoutInCell="1" allowOverlap="1" wp14:anchorId="120B282F" wp14:editId="6D9F31CB">
                <wp:simplePos x="0" y="0"/>
                <wp:positionH relativeFrom="column">
                  <wp:posOffset>317256</wp:posOffset>
                </wp:positionH>
                <wp:positionV relativeFrom="paragraph">
                  <wp:posOffset>315595</wp:posOffset>
                </wp:positionV>
                <wp:extent cx="6159500" cy="6350"/>
                <wp:effectExtent l="0" t="0" r="0" b="0"/>
                <wp:wrapNone/>
                <wp:docPr id="12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30" name="Line 67"/>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53B4E58D" id="Group 66" o:spid="_x0000_s1026" style="position:absolute;margin-left:25pt;margin-top:24.85pt;width:485pt;height:.5pt;z-index:251278336"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">
                <v:line id="Line 67"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" strokeweight=".48pt"/>
              </v:group>
            </w:pict>
          </mc:Fallback>
        </mc:AlternateContent>
      </w:r>
      <w:r w:rsidRPr="00EB1F99">
        <w:rPr>
          <w:u w:val="none"/>
        </w:rPr>
        <w:t>Annex 5</w:t>
      </w:r>
      <w:bookmarkEnd w:id="331"/>
      <w:bookmarkEnd w:id="332"/>
      <w:bookmarkEnd w:id="333"/>
      <w:bookmarkEnd w:id="334"/>
      <w:bookmarkEnd w:id="335"/>
    </w:p>
    <w:p w14:paraId="2F5B6A95" w14:textId="20A7D668" w:rsidR="00896A56" w:rsidRPr="00EB1F99" w:rsidRDefault="00896A56">
      <w:pPr>
        <w:pStyle w:val="BodyText"/>
        <w:spacing w:line="20" w:lineRule="exact"/>
        <w:ind w:left="215"/>
        <w:rPr>
          <w:rFonts w:ascii="Arial"/>
          <w:sz w:val="2"/>
          <w:lang w:val="en-US"/>
        </w:rPr>
      </w:pPr>
    </w:p>
    <w:p w14:paraId="6F510A0D" w14:textId="77777777" w:rsidR="00896A56" w:rsidRPr="00EB1F99" w:rsidRDefault="00A463A0" w:rsidP="00DD0EE8">
      <w:pPr>
        <w:spacing w:before="120" w:after="240"/>
        <w:ind w:left="1225"/>
        <w:jc w:val="right"/>
        <w:rPr>
          <w:rFonts w:ascii="Arial" w:hAnsi="Arial"/>
          <w:b/>
          <w:color w:val="010202"/>
          <w:sz w:val="23"/>
        </w:rPr>
      </w:pPr>
      <w:r w:rsidRPr="00EB1F99">
        <w:rPr>
          <w:rFonts w:ascii="Arial" w:hAnsi="Arial"/>
          <w:b/>
          <w:color w:val="010202"/>
          <w:sz w:val="23"/>
        </w:rPr>
        <w:t>Case of embankment slope</w:t>
      </w:r>
    </w:p>
    <w:p w14:paraId="12FB87AA" w14:textId="77777777" w:rsidR="00896A56" w:rsidRPr="00EB1F99" w:rsidRDefault="00A463A0" w:rsidP="00DD0EE8">
      <w:pPr>
        <w:spacing w:before="116"/>
        <w:ind w:left="567" w:right="2"/>
        <w:jc w:val="both"/>
      </w:pPr>
      <w:r w:rsidRPr="00EB1F99">
        <w:t>Where the passage of the back of the barrier does not permit the obstacle to impact and the slip on the barrier is not decisive, then the uniform length before and after the obstacle for single carriageway roads shall be uniform and equal to 40 m. In Fig. P5-1, the hazardous position occurs when the height of the embankment is 3 m and greater. The conditions of the hazardous position are such that passing behind the barrier will not allow the vehicle to impact the obstacle.</w:t>
      </w:r>
    </w:p>
    <w:p w14:paraId="569050CF" w14:textId="77777777" w:rsidR="00896A56" w:rsidRPr="00EB1F99" w:rsidRDefault="00896A56">
      <w:pPr>
        <w:pStyle w:val="BodyText"/>
        <w:rPr>
          <w:lang w:val="en-US"/>
        </w:rPr>
      </w:pPr>
    </w:p>
    <w:p w14:paraId="7978FD0C" w14:textId="77777777" w:rsidR="00896A56" w:rsidRPr="00EB1F99" w:rsidRDefault="00896A56">
      <w:pPr>
        <w:pStyle w:val="BodyText"/>
        <w:rPr>
          <w:lang w:val="en-US"/>
        </w:rPr>
      </w:pPr>
    </w:p>
    <w:p w14:paraId="3190AC1F" w14:textId="49B1230E" w:rsidR="00896A56" w:rsidRPr="00EB1F99" w:rsidRDefault="00A463A0" w:rsidP="00DD0EE8">
      <w:pPr>
        <w:pStyle w:val="BodyText"/>
      </w:pPr>
      <w:r w:rsidRPr="00EB1F99">
        <w:rPr>
          <w:noProof/>
        </w:rPr>
        <mc:AlternateContent>
          <mc:Choice Requires="wpg">
            <w:drawing>
              <wp:anchor distT="0" distB="0" distL="0" distR="0" simplePos="0" relativeHeight="250856448" behindDoc="0" locked="0" layoutInCell="1" allowOverlap="1" wp14:anchorId="21D19E1C" wp14:editId="0F4620AD">
                <wp:simplePos x="0" y="0"/>
                <wp:positionH relativeFrom="page">
                  <wp:posOffset>913032</wp:posOffset>
                </wp:positionH>
                <wp:positionV relativeFrom="paragraph">
                  <wp:posOffset>223520</wp:posOffset>
                </wp:positionV>
                <wp:extent cx="6027420" cy="1189990"/>
                <wp:effectExtent l="0" t="0" r="0" b="0"/>
                <wp:wrapTopAndBottom/>
                <wp:docPr id="12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7420" cy="1189990"/>
                          <a:chOff x="1344" y="352"/>
                          <a:chExt cx="9492" cy="1874"/>
                        </a:xfrm>
                      </wpg:grpSpPr>
                      <pic:pic xmlns:pic="http://schemas.openxmlformats.org/drawingml/2006/picture">
                        <pic:nvPicPr>
                          <pic:cNvPr id="126" name="Picture 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43" y="352"/>
                            <a:ext cx="9492" cy="1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Text Box 64"/>
                        <wps:cNvSpPr txBox="1">
                          <a:spLocks noChangeArrowheads="1"/>
                        </wps:cNvSpPr>
                        <wps:spPr bwMode="auto">
                          <a:xfrm>
                            <a:off x="1890" y="1695"/>
                            <a:ext cx="856"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F473F" w14:textId="77777777" w:rsidR="008D7546" w:rsidRDefault="008D7546">
                              <w:pPr>
                                <w:spacing w:line="199" w:lineRule="exact"/>
                                <w:rPr>
                                  <w:sz w:val="18"/>
                                </w:rPr>
                              </w:pPr>
                              <w:r>
                                <w:rPr>
                                  <w:sz w:val="18"/>
                                </w:rPr>
                                <w:t>AEK = BT</w:t>
                              </w:r>
                            </w:p>
                          </w:txbxContent>
                        </wps:txbx>
                        <wps:bodyPr rot="0" vert="horz" wrap="square" lIns="0" tIns="0" rIns="0" bIns="0" anchor="t" anchorCtr="0" upright="1">
                          <a:noAutofit/>
                        </wps:bodyPr>
                      </wps:wsp>
                      <wps:wsp>
                        <wps:cNvPr id="128" name="Text Box 63"/>
                        <wps:cNvSpPr txBox="1">
                          <a:spLocks noChangeArrowheads="1"/>
                        </wps:cNvSpPr>
                        <wps:spPr bwMode="auto">
                          <a:xfrm>
                            <a:off x="5622" y="1698"/>
                            <a:ext cx="3190" cy="4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7059F" w14:textId="77777777" w:rsidR="008D7546" w:rsidRDefault="008D7546">
                              <w:pPr>
                                <w:spacing w:before="71"/>
                                <w:ind w:left="143"/>
                                <w:rPr>
                                  <w:rFonts w:ascii="Arial" w:hAnsi="Arial"/>
                                  <w:sz w:val="18"/>
                                </w:rPr>
                              </w:pPr>
                              <w:r>
                                <w:rPr>
                                  <w:rFonts w:ascii="Arial" w:hAnsi="Arial"/>
                                  <w:sz w:val="18"/>
                                </w:rPr>
                                <w:t>Obstacle length L</w:t>
                              </w:r>
                              <w:r>
                                <w:rPr>
                                  <w:rFonts w:ascii="Arial" w:hAnsi="Arial"/>
                                  <w:sz w:val="18"/>
                                  <w:vertAlign w:val="subscript"/>
                                </w:rPr>
                                <w:t>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19E1C" id="Group 62" o:spid="_x0000_s1257" style="position:absolute;margin-left:71.9pt;margin-top:17.6pt;width:474.6pt;height:93.7pt;z-index:250856448;mso-wrap-distance-left:0;mso-wrap-distance-right:0;mso-position-horizontal-relative:page;mso-position-vertical-relative:text" coordorigin="1344,352" coordsize="9492,1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">
                <v:shape id="Picture 65" o:spid="_x0000_s1258" type="#_x0000_t75" style="position:absolute;left:1343;top:352;width:9492;height: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">
                  <v:imagedata r:id="rId134" o:title=""/>
                </v:shape>
                <v:shape id="Text Box 64" o:spid="_x0000_s1259" type="#_x0000_t202" style="position:absolute;left:1890;top:1695;width:856;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5B4F473F" w14:textId="77777777" w:rsidR="008D7546" w:rsidRDefault="008D7546">
                        <w:pPr>
                          <w:spacing w:line="199" w:lineRule="exact"/>
                          <w:rPr>
                            <w:sz w:val="18"/>
                          </w:rPr>
                        </w:pPr>
                        <w:r>
                          <w:rPr>
                            <w:sz w:val="18"/>
                          </w:rPr>
                          <w:t>AEK = BT</w:t>
                        </w:r>
                      </w:p>
                    </w:txbxContent>
                  </v:textbox>
                </v:shape>
                <v:shape id="Text Box 63" o:spid="_x0000_s1260" type="#_x0000_t202" style="position:absolute;left:5622;top:1698;width:3190;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" stroked="f">
                  <v:textbox inset="0,0,0,0">
                    <w:txbxContent>
                      <w:p w14:paraId="76C7059F" w14:textId="77777777" w:rsidR="008D7546" w:rsidRDefault="008D7546">
                        <w:pPr>
                          <w:spacing w:before="71"/>
                          <w:ind w:left="143"/>
                          <w:rPr>
                            <w:rFonts w:ascii="Arial" w:hAnsi="Arial"/>
                            <w:sz w:val="18"/>
                          </w:rPr>
                        </w:pPr>
                        <w:r>
                          <w:rPr>
                            <w:rFonts w:ascii="Arial" w:hAnsi="Arial"/>
                            <w:sz w:val="18"/>
                          </w:rPr>
                          <w:t>Obstacle length L</w:t>
                        </w:r>
                        <w:r>
                          <w:rPr>
                            <w:rFonts w:ascii="Arial" w:hAnsi="Arial"/>
                            <w:sz w:val="18"/>
                            <w:vertAlign w:val="subscript"/>
                          </w:rPr>
                          <w:t>0</w:t>
                        </w:r>
                      </w:p>
                    </w:txbxContent>
                  </v:textbox>
                </v:shape>
                <w10:wrap type="topAndBottom" anchorx="page"/>
              </v:group>
            </w:pict>
          </mc:Fallback>
        </mc:AlternateContent>
      </w:r>
    </w:p>
    <w:p w14:paraId="1627F75B" w14:textId="77777777" w:rsidR="00896A56" w:rsidRPr="00EB1F99" w:rsidRDefault="00896A56">
      <w:pPr>
        <w:pStyle w:val="BodyText"/>
        <w:rPr>
          <w:lang w:val="en-US"/>
        </w:rPr>
      </w:pPr>
    </w:p>
    <w:p w14:paraId="16492C96" w14:textId="77777777" w:rsidR="00896A56" w:rsidRPr="00EB1F99" w:rsidRDefault="00896A56">
      <w:pPr>
        <w:pStyle w:val="BodyText"/>
        <w:rPr>
          <w:lang w:val="en-US"/>
        </w:rPr>
      </w:pPr>
    </w:p>
    <w:p w14:paraId="104037C2" w14:textId="77777777" w:rsidR="00896A56" w:rsidRPr="00EB1F99" w:rsidRDefault="00896A56">
      <w:pPr>
        <w:pStyle w:val="BodyText"/>
        <w:rPr>
          <w:lang w:val="en-US"/>
        </w:rPr>
      </w:pPr>
    </w:p>
    <w:p w14:paraId="0AA7C8F9" w14:textId="008C5460" w:rsidR="00896A56" w:rsidRPr="00EB1F99" w:rsidRDefault="00A463A0" w:rsidP="00DD0EE8">
      <w:pPr>
        <w:pStyle w:val="BodyText"/>
      </w:pPr>
      <w:r w:rsidRPr="00EB1F99">
        <w:rPr>
          <w:noProof/>
        </w:rPr>
        <mc:AlternateContent>
          <mc:Choice Requires="wpg">
            <w:drawing>
              <wp:anchor distT="0" distB="0" distL="0" distR="0" simplePos="0" relativeHeight="250862592" behindDoc="0" locked="0" layoutInCell="1" allowOverlap="1" wp14:anchorId="01AB4F2C" wp14:editId="10603DEE">
                <wp:simplePos x="0" y="0"/>
                <wp:positionH relativeFrom="page">
                  <wp:posOffset>1412387</wp:posOffset>
                </wp:positionH>
                <wp:positionV relativeFrom="paragraph">
                  <wp:posOffset>226060</wp:posOffset>
                </wp:positionV>
                <wp:extent cx="5001895" cy="3441065"/>
                <wp:effectExtent l="0" t="0" r="8255" b="6985"/>
                <wp:wrapTopAndBottom/>
                <wp:docPr id="12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3441065"/>
                          <a:chOff x="1704" y="356"/>
                          <a:chExt cx="7877" cy="5419"/>
                        </a:xfrm>
                      </wpg:grpSpPr>
                      <pic:pic xmlns:pic="http://schemas.openxmlformats.org/drawingml/2006/picture">
                        <pic:nvPicPr>
                          <pic:cNvPr id="123" name="Picture 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704" y="355"/>
                            <a:ext cx="7877" cy="5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Text Box 60"/>
                        <wps:cNvSpPr txBox="1">
                          <a:spLocks noChangeArrowheads="1"/>
                        </wps:cNvSpPr>
                        <wps:spPr bwMode="auto">
                          <a:xfrm>
                            <a:off x="8475" y="3433"/>
                            <a:ext cx="1004" cy="1336"/>
                          </a:xfrm>
                          <a:prstGeom prst="rect">
                            <a:avLst/>
                          </a:prstGeom>
                          <a:solidFill>
                            <a:srgbClr val="FFFFFF"/>
                          </a:solidFill>
                          <a:ln w="9525">
                            <a:solidFill>
                              <a:srgbClr val="000000"/>
                            </a:solidFill>
                            <a:prstDash val="solid"/>
                            <a:miter lim="800000"/>
                            <a:headEnd/>
                            <a:tailEnd/>
                          </a:ln>
                        </wps:spPr>
                        <wps:txbx>
                          <w:txbxContent>
                            <w:p w14:paraId="5A6E0E56" w14:textId="77777777" w:rsidR="008D7546" w:rsidRDefault="008D7546">
                              <w:pPr>
                                <w:spacing w:before="70"/>
                                <w:ind w:left="144" w:right="200"/>
                                <w:rPr>
                                  <w:rFonts w:ascii="Arial" w:hAnsi="Arial"/>
                                </w:rPr>
                              </w:pPr>
                              <w:r>
                                <w:rPr>
                                  <w:rFonts w:ascii="Arial" w:hAnsi="Arial"/>
                                </w:rPr>
                                <w:t>Start of hazardous position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AB4F2C" id="Group 59" o:spid="_x0000_s1261" style="position:absolute;margin-left:111.2pt;margin-top:17.8pt;width:393.85pt;height:270.95pt;z-index:250862592;mso-wrap-distance-left:0;mso-wrap-distance-right:0;mso-position-horizontal-relative:page;mso-position-vertical-relative:text" coordorigin="1704,356" coordsize="7877,5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">
                <v:shape id="Picture 61" o:spid="_x0000_s1262" type="#_x0000_t75" style="position:absolute;left:1704;top:355;width:7877;height: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">
                  <v:imagedata r:id="rId136" o:title=""/>
                </v:shape>
                <v:shape id="Text Box 60" o:spid="_x0000_s1263" type="#_x0000_t202" style="position:absolute;left:8475;top:3433;width:1004;height: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">
                  <v:textbox inset="0,0,0,0">
                    <w:txbxContent>
                      <w:p w14:paraId="5A6E0E56" w14:textId="77777777" w:rsidR="008D7546" w:rsidRDefault="008D7546">
                        <w:pPr>
                          <w:spacing w:before="70"/>
                          <w:ind w:left="144" w:right="200"/>
                          <w:rPr>
                            <w:rFonts w:ascii="Arial" w:hAnsi="Arial"/>
                          </w:rPr>
                        </w:pPr>
                        <w:r>
                          <w:rPr>
                            <w:rFonts w:ascii="Arial" w:hAnsi="Arial"/>
                          </w:rPr>
                          <w:t>Start of hazardous position</w:t>
                        </w:r>
                      </w:p>
                    </w:txbxContent>
                  </v:textbox>
                </v:shape>
                <w10:wrap type="topAndBottom" anchorx="page"/>
              </v:group>
            </w:pict>
          </mc:Fallback>
        </mc:AlternateContent>
      </w:r>
    </w:p>
    <w:p w14:paraId="61D5B479" w14:textId="77777777" w:rsidR="00896A56" w:rsidRPr="00EB1F99" w:rsidRDefault="00896A56" w:rsidP="00DD0EE8">
      <w:pPr>
        <w:pStyle w:val="BodyText"/>
        <w:rPr>
          <w:lang w:val="en-US"/>
        </w:rPr>
      </w:pPr>
    </w:p>
    <w:p w14:paraId="5E7972C0" w14:textId="40DB2E6A" w:rsidR="00896A56" w:rsidRPr="00EB1F99" w:rsidRDefault="00A463A0" w:rsidP="00DD0EE8">
      <w:pPr>
        <w:ind w:left="1701" w:right="2" w:hanging="1135"/>
        <w:jc w:val="both"/>
        <w:rPr>
          <w:rFonts w:ascii="Arial" w:hAnsi="Arial"/>
          <w:b/>
          <w:sz w:val="19"/>
        </w:rPr>
      </w:pPr>
      <w:r w:rsidRPr="00EB1F99">
        <w:rPr>
          <w:rFonts w:ascii="Arial" w:hAnsi="Arial"/>
          <w:b/>
          <w:color w:val="010202"/>
          <w:sz w:val="19"/>
        </w:rPr>
        <w:t>Fig. P5-1:</w:t>
      </w:r>
      <w:r w:rsidRPr="00EB1F99">
        <w:rPr>
          <w:rFonts w:ascii="Arial" w:hAnsi="Arial"/>
          <w:b/>
          <w:color w:val="010202"/>
          <w:sz w:val="19"/>
        </w:rPr>
        <w:tab/>
        <w:t>Hazardous position (obstacle) on basement slopes where the single safety barrier length equal to 40 m before the obstacle can be applied</w:t>
      </w:r>
    </w:p>
    <w:p w14:paraId="242E868F" w14:textId="77777777" w:rsidR="00896A56" w:rsidRPr="00EB1F99" w:rsidRDefault="00896A56" w:rsidP="00DD0EE8">
      <w:pPr>
        <w:pStyle w:val="BodyText"/>
        <w:rPr>
          <w:lang w:val="en-US"/>
        </w:rPr>
      </w:pPr>
    </w:p>
    <w:p w14:paraId="47DD80B8" w14:textId="77777777" w:rsidR="003D1B8A" w:rsidRPr="00EB1F99" w:rsidRDefault="003D1B8A" w:rsidP="00DD0EE8">
      <w:pPr>
        <w:pStyle w:val="BodyText"/>
        <w:rPr>
          <w:lang w:val="en-US"/>
        </w:rPr>
      </w:pPr>
    </w:p>
    <w:p w14:paraId="7434260F" w14:textId="27ECF0C5" w:rsidR="003D1B8A" w:rsidRPr="00EB1F99" w:rsidRDefault="003D1B8A">
      <w:pPr>
        <w:rPr>
          <w:rFonts w:ascii="Arial" w:hAnsi="Arial"/>
          <w:sz w:val="19"/>
          <w:lang w:val="en-US"/>
        </w:rPr>
        <w:sectPr w:rsidR="003D1B8A" w:rsidRPr="00EB1F99" w:rsidSect="00DD0EE8">
          <w:pgSz w:w="11910" w:h="16840"/>
          <w:pgMar w:top="1418" w:right="851" w:bottom="567" w:left="851" w:header="1128" w:footer="0" w:gutter="0"/>
          <w:cols w:space="720"/>
        </w:sectPr>
      </w:pPr>
    </w:p>
    <w:p w14:paraId="0FA50663" w14:textId="77777777" w:rsidR="00896A56" w:rsidRPr="00EB1F99" w:rsidRDefault="00896A56">
      <w:pPr>
        <w:pStyle w:val="BodyText"/>
        <w:rPr>
          <w:lang w:val="en-US"/>
        </w:rPr>
      </w:pPr>
    </w:p>
    <w:p w14:paraId="48F2BE09" w14:textId="51628D5E" w:rsidR="00896A56" w:rsidRPr="00EB1F99" w:rsidRDefault="00896A56">
      <w:pPr>
        <w:pStyle w:val="BodyText"/>
        <w:rPr>
          <w:lang w:val="en-US"/>
        </w:rPr>
      </w:pPr>
    </w:p>
    <w:p w14:paraId="23713058" w14:textId="5402EE4B" w:rsidR="00896A56" w:rsidRPr="00EB1F99" w:rsidRDefault="00896A56" w:rsidP="00DD0EE8">
      <w:pPr>
        <w:pStyle w:val="BodyText"/>
        <w:rPr>
          <w:lang w:val="en-US"/>
        </w:rPr>
      </w:pPr>
    </w:p>
    <w:p w14:paraId="485867FA" w14:textId="24113FAF" w:rsidR="00896A56" w:rsidRPr="00EB1F99" w:rsidRDefault="003D1B8A" w:rsidP="00DD0EE8">
      <w:pPr>
        <w:pStyle w:val="BodyText"/>
        <w:rPr>
          <w:rFonts w:ascii="Arial"/>
          <w:sz w:val="20"/>
        </w:rPr>
      </w:pPr>
      <w:r w:rsidRPr="00EB1F99">
        <w:rPr>
          <w:rFonts w:ascii="Arial"/>
          <w:b/>
          <w:noProof/>
          <w:sz w:val="20"/>
        </w:rPr>
        <mc:AlternateContent>
          <mc:Choice Requires="wps">
            <w:drawing>
              <wp:anchor distT="0" distB="0" distL="114300" distR="114300" simplePos="0" relativeHeight="251118592" behindDoc="0" locked="0" layoutInCell="1" allowOverlap="1" wp14:anchorId="50AD855E" wp14:editId="573485F6">
                <wp:simplePos x="0" y="0"/>
                <wp:positionH relativeFrom="column">
                  <wp:posOffset>1793875</wp:posOffset>
                </wp:positionH>
                <wp:positionV relativeFrom="paragraph">
                  <wp:posOffset>246136</wp:posOffset>
                </wp:positionV>
                <wp:extent cx="838200" cy="513080"/>
                <wp:effectExtent l="76200" t="190500" r="0" b="191770"/>
                <wp:wrapNone/>
                <wp:docPr id="356" name="Text Box 356"/>
                <wp:cNvGraphicFramePr/>
                <a:graphic xmlns:a="http://schemas.openxmlformats.org/drawingml/2006/main">
                  <a:graphicData uri="http://schemas.microsoft.com/office/word/2010/wordprocessingShape">
                    <wps:wsp>
                      <wps:cNvSpPr txBox="1"/>
                      <wps:spPr>
                        <a:xfrm rot="1769475">
                          <a:off x="0" y="0"/>
                          <a:ext cx="838200" cy="513080"/>
                        </a:xfrm>
                        <a:prstGeom prst="rect">
                          <a:avLst/>
                        </a:prstGeom>
                        <a:solidFill>
                          <a:schemeClr val="lt1"/>
                        </a:solidFill>
                        <a:ln w="6350">
                          <a:noFill/>
                        </a:ln>
                      </wps:spPr>
                      <wps:txbx>
                        <w:txbxContent>
                          <w:p w14:paraId="0DF1E7A9" w14:textId="77777777" w:rsidR="008D7546" w:rsidRPr="00FE2C10" w:rsidRDefault="008D7546" w:rsidP="00FE2C10">
                            <w:r>
                              <w:t>Min 40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AD855E" id="Text Box 356" o:spid="_x0000_s1264" type="#_x0000_t202" style="position:absolute;margin-left:141.25pt;margin-top:19.4pt;width:66pt;height:40.4pt;rotation:1932739fd;z-index:25111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" fillcolor="white [3201]" stroked="f" strokeweight=".5pt">
                <v:textbox>
                  <w:txbxContent>
                    <w:p w14:paraId="0DF1E7A9" w14:textId="77777777" w:rsidR="008D7546" w:rsidRPr="00FE2C10" w:rsidRDefault="008D7546" w:rsidP="00FE2C10">
                      <w:r>
                        <w:t>Min 40 m</w:t>
                      </w:r>
                    </w:p>
                  </w:txbxContent>
                </v:textbox>
              </v:shape>
            </w:pict>
          </mc:Fallback>
        </mc:AlternateContent>
      </w:r>
      <w:r w:rsidRPr="00EB1F99">
        <w:rPr>
          <w:rFonts w:ascii="Arial"/>
          <w:b/>
          <w:noProof/>
          <w:sz w:val="20"/>
        </w:rPr>
        <mc:AlternateContent>
          <mc:Choice Requires="wps">
            <w:drawing>
              <wp:anchor distT="0" distB="0" distL="114300" distR="114300" simplePos="0" relativeHeight="251124736" behindDoc="0" locked="0" layoutInCell="1" allowOverlap="1" wp14:anchorId="3E2CFDB0" wp14:editId="1504188B">
                <wp:simplePos x="0" y="0"/>
                <wp:positionH relativeFrom="column">
                  <wp:posOffset>1033780</wp:posOffset>
                </wp:positionH>
                <wp:positionV relativeFrom="paragraph">
                  <wp:posOffset>1208405</wp:posOffset>
                </wp:positionV>
                <wp:extent cx="930910" cy="237490"/>
                <wp:effectExtent l="0" t="0" r="21590" b="10160"/>
                <wp:wrapNone/>
                <wp:docPr id="357" name="Text Box 357"/>
                <wp:cNvGraphicFramePr/>
                <a:graphic xmlns:a="http://schemas.openxmlformats.org/drawingml/2006/main">
                  <a:graphicData uri="http://schemas.microsoft.com/office/word/2010/wordprocessingShape">
                    <wps:wsp>
                      <wps:cNvSpPr txBox="1"/>
                      <wps:spPr>
                        <a:xfrm>
                          <a:off x="0" y="0"/>
                          <a:ext cx="930910" cy="237490"/>
                        </a:xfrm>
                        <a:prstGeom prst="rect">
                          <a:avLst/>
                        </a:prstGeom>
                        <a:solidFill>
                          <a:schemeClr val="lt1"/>
                        </a:solidFill>
                        <a:ln w="6350">
                          <a:solidFill>
                            <a:prstClr val="black"/>
                          </a:solidFill>
                        </a:ln>
                      </wps:spPr>
                      <wps:txbx>
                        <w:txbxContent>
                          <w:p w14:paraId="149282E6" w14:textId="5B08C327" w:rsidR="008D7546" w:rsidRPr="00794FE3" w:rsidRDefault="008D7546" w:rsidP="002768D4">
                            <w:pPr>
                              <w:rPr>
                                <w:sz w:val="16"/>
                                <w:szCs w:val="16"/>
                              </w:rPr>
                            </w:pPr>
                            <w:r>
                              <w:rPr>
                                <w:sz w:val="16"/>
                              </w:rPr>
                              <w:t>Hazardous 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CFDB0" id="Text Box 357" o:spid="_x0000_s1265" type="#_x0000_t202" style="position:absolute;margin-left:81.4pt;margin-top:95.15pt;width:73.3pt;height:18.7pt;z-index:25112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" fillcolor="white [3201]" strokeweight=".5pt">
                <v:textbox>
                  <w:txbxContent>
                    <w:p w14:paraId="149282E6" w14:textId="5B08C327" w:rsidR="008D7546" w:rsidRPr="00794FE3" w:rsidRDefault="008D7546" w:rsidP="002768D4">
                      <w:pPr>
                        <w:rPr>
                          <w:sz w:val="16"/>
                          <w:szCs w:val="16"/>
                        </w:rPr>
                      </w:pPr>
                      <w:r>
                        <w:rPr>
                          <w:sz w:val="16"/>
                        </w:rPr>
                        <w:t>Hazardous position</w:t>
                      </w:r>
                    </w:p>
                  </w:txbxContent>
                </v:textbox>
              </v:shape>
            </w:pict>
          </mc:Fallback>
        </mc:AlternateContent>
      </w:r>
      <w:r w:rsidRPr="00EB1F99">
        <w:rPr>
          <w:rFonts w:ascii="Arial"/>
          <w:b/>
          <w:noProof/>
          <w:sz w:val="20"/>
        </w:rPr>
        <mc:AlternateContent>
          <mc:Choice Requires="wps">
            <w:drawing>
              <wp:anchor distT="0" distB="0" distL="114300" distR="114300" simplePos="0" relativeHeight="251112448" behindDoc="0" locked="0" layoutInCell="1" allowOverlap="1" wp14:anchorId="3D5456FA" wp14:editId="592E4EBB">
                <wp:simplePos x="0" y="0"/>
                <wp:positionH relativeFrom="column">
                  <wp:posOffset>433070</wp:posOffset>
                </wp:positionH>
                <wp:positionV relativeFrom="paragraph">
                  <wp:posOffset>242570</wp:posOffset>
                </wp:positionV>
                <wp:extent cx="838200" cy="254000"/>
                <wp:effectExtent l="0" t="190500" r="19050" b="203200"/>
                <wp:wrapNone/>
                <wp:docPr id="355" name="Text Box 355"/>
                <wp:cNvGraphicFramePr/>
                <a:graphic xmlns:a="http://schemas.openxmlformats.org/drawingml/2006/main">
                  <a:graphicData uri="http://schemas.microsoft.com/office/word/2010/wordprocessingShape">
                    <wps:wsp>
                      <wps:cNvSpPr txBox="1"/>
                      <wps:spPr>
                        <a:xfrm rot="19860997">
                          <a:off x="0" y="0"/>
                          <a:ext cx="838200" cy="254000"/>
                        </a:xfrm>
                        <a:prstGeom prst="rect">
                          <a:avLst/>
                        </a:prstGeom>
                        <a:solidFill>
                          <a:schemeClr val="lt1"/>
                        </a:solidFill>
                        <a:ln w="6350">
                          <a:noFill/>
                        </a:ln>
                      </wps:spPr>
                      <wps:txbx>
                        <w:txbxContent>
                          <w:p w14:paraId="4F1F924A" w14:textId="784BD019" w:rsidR="008D7546" w:rsidRPr="00FE2C10" w:rsidRDefault="008D7546">
                            <w:r>
                              <w:t>Min 40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5456FA" id="Text Box 355" o:spid="_x0000_s1266" type="#_x0000_t202" style="position:absolute;margin-left:34.1pt;margin-top:19.1pt;width:66pt;height:20pt;rotation:-1899455fd;z-index:25111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" fillcolor="white [3201]" stroked="f" strokeweight=".5pt">
                <v:textbox>
                  <w:txbxContent>
                    <w:p w14:paraId="4F1F924A" w14:textId="784BD019" w:rsidR="008D7546" w:rsidRPr="00FE2C10" w:rsidRDefault="008D7546">
                      <w:r>
                        <w:t>Min 40 m</w:t>
                      </w:r>
                    </w:p>
                  </w:txbxContent>
                </v:textbox>
              </v:shape>
            </w:pict>
          </mc:Fallback>
        </mc:AlternateContent>
      </w:r>
      <w:r w:rsidRPr="00EB1F99">
        <w:rPr>
          <w:rFonts w:ascii="Arial"/>
          <w:b/>
          <w:noProof/>
          <w:sz w:val="20"/>
        </w:rPr>
        <mc:AlternateContent>
          <mc:Choice Requires="wps">
            <w:drawing>
              <wp:anchor distT="0" distB="0" distL="114300" distR="114300" simplePos="0" relativeHeight="251130880" behindDoc="0" locked="0" layoutInCell="1" allowOverlap="1" wp14:anchorId="5B5CC47B" wp14:editId="608F4BA6">
                <wp:simplePos x="0" y="0"/>
                <wp:positionH relativeFrom="column">
                  <wp:posOffset>1569964</wp:posOffset>
                </wp:positionH>
                <wp:positionV relativeFrom="paragraph">
                  <wp:posOffset>483870</wp:posOffset>
                </wp:positionV>
                <wp:extent cx="57150" cy="673100"/>
                <wp:effectExtent l="19050" t="38100" r="57150" b="12700"/>
                <wp:wrapNone/>
                <wp:docPr id="366" name="Straight Arrow Connector 366"/>
                <wp:cNvGraphicFramePr/>
                <a:graphic xmlns:a="http://schemas.openxmlformats.org/drawingml/2006/main">
                  <a:graphicData uri="http://schemas.microsoft.com/office/word/2010/wordprocessingShape">
                    <wps:wsp>
                      <wps:cNvCnPr/>
                      <wps:spPr>
                        <a:xfrm flipV="1">
                          <a:off x="0" y="0"/>
                          <a:ext cx="57150" cy="673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5762A10" id="_x0000_t32" coordsize="21600,21600" o:spt="32" o:oned="t" path="m,l21600,21600e" filled="f">
                <v:path arrowok="t" fillok="f" o:connecttype="none"/>
                <o:lock v:ext="edit" shapetype="t"/>
              </v:shapetype>
              <v:shape id="Straight Arrow Connector 366" o:spid="_x0000_s1026" type="#_x0000_t32" style="position:absolute;margin-left:123.6pt;margin-top:38.1pt;width:4.5pt;height:53pt;flip:y;z-index:25113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" strokecolor="#4579b8 [3044]">
                <v:stroke endarrow="block"/>
              </v:shape>
            </w:pict>
          </mc:Fallback>
        </mc:AlternateContent>
      </w:r>
      <w:r w:rsidRPr="00EB1F99">
        <w:rPr>
          <w:rFonts w:ascii="Arial"/>
          <w:noProof/>
          <w:sz w:val="20"/>
        </w:rPr>
        <w:drawing>
          <wp:inline distT="0" distB="0" distL="0" distR="0" wp14:anchorId="24090AE6" wp14:editId="745618D6">
            <wp:extent cx="6182792" cy="2058924"/>
            <wp:effectExtent l="0" t="0" r="2540" b="0"/>
            <wp:docPr id="8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7.png"/>
                    <pic:cNvPicPr/>
                  </pic:nvPicPr>
                  <pic:blipFill>
                    <a:blip r:embed="rId137" cstate="print"/>
                    <a:stretch>
                      <a:fillRect/>
                    </a:stretch>
                  </pic:blipFill>
                  <pic:spPr>
                    <a:xfrm>
                      <a:off x="0" y="0"/>
                      <a:ext cx="6182792" cy="2058924"/>
                    </a:xfrm>
                    <a:prstGeom prst="rect">
                      <a:avLst/>
                    </a:prstGeom>
                  </pic:spPr>
                </pic:pic>
              </a:graphicData>
            </a:graphic>
          </wp:inline>
        </w:drawing>
      </w:r>
    </w:p>
    <w:p w14:paraId="0299AAA8" w14:textId="0A441D1E" w:rsidR="00896A56" w:rsidRPr="00EB1F99" w:rsidRDefault="00896A56" w:rsidP="00DD0EE8">
      <w:pPr>
        <w:pStyle w:val="BodyText"/>
        <w:rPr>
          <w:lang w:val="el-GR"/>
        </w:rPr>
      </w:pPr>
    </w:p>
    <w:p w14:paraId="5C34916C" w14:textId="7FFDA52E" w:rsidR="00896A56" w:rsidRPr="00EB1F99" w:rsidRDefault="00A463A0" w:rsidP="00DD0EE8">
      <w:pPr>
        <w:spacing w:before="93"/>
        <w:ind w:left="851" w:right="569" w:hanging="851"/>
        <w:jc w:val="both"/>
        <w:rPr>
          <w:rFonts w:ascii="Arial" w:hAnsi="Arial"/>
          <w:b/>
          <w:sz w:val="19"/>
        </w:rPr>
      </w:pPr>
      <w:r w:rsidRPr="00EB1F99">
        <w:rPr>
          <w:rFonts w:ascii="Arial" w:hAnsi="Arial"/>
          <w:b/>
          <w:color w:val="010202"/>
          <w:sz w:val="19"/>
        </w:rPr>
        <w:t>Fig. P5-2:</w:t>
      </w:r>
      <w:r w:rsidRPr="00EB1F99">
        <w:rPr>
          <w:rFonts w:ascii="Arial" w:hAnsi="Arial"/>
          <w:b/>
          <w:color w:val="010202"/>
          <w:sz w:val="19"/>
        </w:rPr>
        <w:tab/>
        <w:t>Hazardous position on a curve where the single safety barrier length equal to 40 m before the obstacle can be applied</w:t>
      </w:r>
    </w:p>
    <w:p w14:paraId="67BBC463" w14:textId="1427FACF" w:rsidR="00896A56" w:rsidRPr="00EB1F99" w:rsidRDefault="00896A56">
      <w:pPr>
        <w:pStyle w:val="BodyText"/>
        <w:rPr>
          <w:lang w:val="en-US"/>
        </w:rPr>
      </w:pPr>
    </w:p>
    <w:p w14:paraId="2969E6E1" w14:textId="1E8EC4D8" w:rsidR="00896A56" w:rsidRPr="00EB1F99" w:rsidRDefault="00896A56">
      <w:pPr>
        <w:pStyle w:val="BodyText"/>
        <w:rPr>
          <w:lang w:val="en-US"/>
        </w:rPr>
      </w:pPr>
    </w:p>
    <w:p w14:paraId="5ECB0234" w14:textId="567856BE" w:rsidR="00896A56" w:rsidRPr="00EB1F99" w:rsidRDefault="00F80F41" w:rsidP="00DD0EE8">
      <w:pPr>
        <w:pStyle w:val="BodyText"/>
      </w:pPr>
      <w:r w:rsidRPr="00EB1F99">
        <w:rPr>
          <w:noProof/>
        </w:rPr>
        <mc:AlternateContent>
          <mc:Choice Requires="wps">
            <w:drawing>
              <wp:anchor distT="0" distB="0" distL="114300" distR="114300" simplePos="0" relativeHeight="251137024" behindDoc="0" locked="0" layoutInCell="1" allowOverlap="1" wp14:anchorId="5D5DE68A" wp14:editId="2603BB69">
                <wp:simplePos x="0" y="0"/>
                <wp:positionH relativeFrom="column">
                  <wp:posOffset>2524760</wp:posOffset>
                </wp:positionH>
                <wp:positionV relativeFrom="paragraph">
                  <wp:posOffset>635635</wp:posOffset>
                </wp:positionV>
                <wp:extent cx="931538" cy="237988"/>
                <wp:effectExtent l="0" t="0" r="8890" b="16510"/>
                <wp:wrapNone/>
                <wp:docPr id="367" name="Text Box 367"/>
                <wp:cNvGraphicFramePr/>
                <a:graphic xmlns:a="http://schemas.openxmlformats.org/drawingml/2006/main">
                  <a:graphicData uri="http://schemas.microsoft.com/office/word/2010/wordprocessingShape">
                    <wps:wsp>
                      <wps:cNvSpPr txBox="1"/>
                      <wps:spPr>
                        <a:xfrm>
                          <a:off x="0" y="0"/>
                          <a:ext cx="931538" cy="237988"/>
                        </a:xfrm>
                        <a:prstGeom prst="rect">
                          <a:avLst/>
                        </a:prstGeom>
                        <a:solidFill>
                          <a:schemeClr val="lt1"/>
                        </a:solidFill>
                        <a:ln w="6350">
                          <a:solidFill>
                            <a:prstClr val="black"/>
                          </a:solidFill>
                        </a:ln>
                      </wps:spPr>
                      <wps:txbx>
                        <w:txbxContent>
                          <w:p w14:paraId="4DFC57A5" w14:textId="77777777" w:rsidR="008D7546" w:rsidRPr="00794FE3" w:rsidRDefault="008D7546" w:rsidP="00F80F41">
                            <w:pPr>
                              <w:rPr>
                                <w:sz w:val="16"/>
                                <w:szCs w:val="16"/>
                              </w:rPr>
                            </w:pPr>
                            <w:r>
                              <w:rPr>
                                <w:sz w:val="16"/>
                              </w:rPr>
                              <w:t>Hazardous 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DE68A" id="Text Box 367" o:spid="_x0000_s1267" type="#_x0000_t202" style="position:absolute;margin-left:198.8pt;margin-top:50.05pt;width:73.35pt;height:18.75pt;z-index:25113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" fillcolor="white [3201]" strokeweight=".5pt">
                <v:textbox>
                  <w:txbxContent>
                    <w:p w14:paraId="4DFC57A5" w14:textId="77777777" w:rsidR="008D7546" w:rsidRPr="00794FE3" w:rsidRDefault="008D7546" w:rsidP="00F80F41">
                      <w:pPr>
                        <w:rPr>
                          <w:sz w:val="16"/>
                          <w:szCs w:val="16"/>
                        </w:rPr>
                      </w:pPr>
                      <w:r>
                        <w:rPr>
                          <w:sz w:val="16"/>
                        </w:rPr>
                        <w:t>Hazardous position</w:t>
                      </w:r>
                    </w:p>
                  </w:txbxContent>
                </v:textbox>
              </v:shape>
            </w:pict>
          </mc:Fallback>
        </mc:AlternateContent>
      </w:r>
      <w:r w:rsidRPr="00EB1F99">
        <w:rPr>
          <w:noProof/>
        </w:rPr>
        <w:drawing>
          <wp:anchor distT="0" distB="0" distL="0" distR="0" simplePos="0" relativeHeight="250727424" behindDoc="0" locked="0" layoutInCell="1" allowOverlap="1" wp14:anchorId="6E74365F" wp14:editId="783973BF">
            <wp:simplePos x="0" y="0"/>
            <wp:positionH relativeFrom="page">
              <wp:posOffset>664429</wp:posOffset>
            </wp:positionH>
            <wp:positionV relativeFrom="paragraph">
              <wp:posOffset>136915</wp:posOffset>
            </wp:positionV>
            <wp:extent cx="6298958" cy="1717928"/>
            <wp:effectExtent l="0" t="0" r="0" b="0"/>
            <wp:wrapTopAndBottom/>
            <wp:docPr id="9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8.png"/>
                    <pic:cNvPicPr/>
                  </pic:nvPicPr>
                  <pic:blipFill>
                    <a:blip r:embed="rId138" cstate="print"/>
                    <a:stretch>
                      <a:fillRect/>
                    </a:stretch>
                  </pic:blipFill>
                  <pic:spPr>
                    <a:xfrm>
                      <a:off x="0" y="0"/>
                      <a:ext cx="6298958" cy="1717928"/>
                    </a:xfrm>
                    <a:prstGeom prst="rect">
                      <a:avLst/>
                    </a:prstGeom>
                  </pic:spPr>
                </pic:pic>
              </a:graphicData>
            </a:graphic>
          </wp:anchor>
        </w:drawing>
      </w:r>
    </w:p>
    <w:p w14:paraId="2D207522" w14:textId="40B6D2B1" w:rsidR="00896A56" w:rsidRPr="00EB1F99" w:rsidRDefault="00A463A0" w:rsidP="00DD0EE8">
      <w:pPr>
        <w:spacing w:before="122"/>
        <w:ind w:left="851" w:right="569" w:hanging="851"/>
        <w:jc w:val="both"/>
        <w:rPr>
          <w:rFonts w:ascii="Arial" w:hAnsi="Arial"/>
          <w:b/>
          <w:sz w:val="19"/>
        </w:rPr>
      </w:pPr>
      <w:r w:rsidRPr="00EB1F99">
        <w:rPr>
          <w:rFonts w:ascii="Arial" w:hAnsi="Arial"/>
          <w:b/>
          <w:color w:val="010202"/>
          <w:sz w:val="19"/>
        </w:rPr>
        <w:t>Fig. P5-3:</w:t>
      </w:r>
      <w:r w:rsidRPr="00EB1F99">
        <w:rPr>
          <w:rFonts w:ascii="Arial" w:hAnsi="Arial"/>
          <w:b/>
          <w:color w:val="010202"/>
          <w:sz w:val="19"/>
        </w:rPr>
        <w:tab/>
        <w:t>Hazardous position on a slope (applicable when no safety barrier is required due to the slope) where the uniform length of a safety barrier equal to 40 m before the obstacle can be applied</w:t>
      </w:r>
    </w:p>
    <w:p w14:paraId="513A76F0" w14:textId="77777777" w:rsidR="00896A56" w:rsidRPr="00EB1F99" w:rsidRDefault="00896A56">
      <w:pPr>
        <w:pStyle w:val="BodyText"/>
        <w:rPr>
          <w:lang w:val="en-US"/>
        </w:rPr>
      </w:pPr>
    </w:p>
    <w:p w14:paraId="4AF1AA02" w14:textId="77777777" w:rsidR="00896A56" w:rsidRPr="00EB1F99" w:rsidRDefault="00896A56" w:rsidP="00DD0EE8">
      <w:pPr>
        <w:pStyle w:val="BodyText"/>
        <w:rPr>
          <w:lang w:val="en-US"/>
        </w:rPr>
      </w:pPr>
    </w:p>
    <w:p w14:paraId="3413D9E1" w14:textId="73A7738D" w:rsidR="00896A56" w:rsidRPr="00EB1F99" w:rsidRDefault="00A463A0" w:rsidP="00DD0EE8">
      <w:pPr>
        <w:pStyle w:val="BodyText"/>
        <w:ind w:right="569" w:hanging="1"/>
        <w:jc w:val="both"/>
      </w:pPr>
      <w:r w:rsidRPr="00EB1F99">
        <w:t xml:space="preserve">Note: The above does not apply to bridge and retaining wall boundaries. When the limit of a technical element is at </w:t>
      </w:r>
      <w:proofErr w:type="gramStart"/>
      <w:r w:rsidRPr="00EB1F99">
        <w:t>a distance of up</w:t>
      </w:r>
      <w:proofErr w:type="gramEnd"/>
      <w:r w:rsidRPr="00EB1F99">
        <w:t xml:space="preserve"> to 1.5 m from the front (face) of the barrier, the criterion of sliding on the barrier apply.</w:t>
      </w:r>
    </w:p>
    <w:p w14:paraId="060184EA" w14:textId="77777777" w:rsidR="00896A56" w:rsidRPr="00EB1F99" w:rsidRDefault="00896A56">
      <w:pPr>
        <w:jc w:val="both"/>
        <w:rPr>
          <w:lang w:val="en-US"/>
        </w:rPr>
      </w:pPr>
    </w:p>
    <w:p w14:paraId="65D9EBD6" w14:textId="77777777" w:rsidR="003D1B8A" w:rsidRPr="00EB1F99" w:rsidRDefault="003D1B8A">
      <w:pPr>
        <w:jc w:val="both"/>
        <w:rPr>
          <w:lang w:val="en-US"/>
        </w:rPr>
      </w:pPr>
    </w:p>
    <w:p w14:paraId="789A6DB1" w14:textId="0354C36D" w:rsidR="003D1B8A" w:rsidRPr="00EB1F99" w:rsidRDefault="003D1B8A">
      <w:pPr>
        <w:jc w:val="both"/>
        <w:rPr>
          <w:lang w:val="en-US"/>
        </w:rPr>
        <w:sectPr w:rsidR="003D1B8A" w:rsidRPr="00EB1F99" w:rsidSect="00DD0EE8">
          <w:pgSz w:w="11910" w:h="16840"/>
          <w:pgMar w:top="1418" w:right="851" w:bottom="567" w:left="851" w:header="1128" w:footer="0" w:gutter="0"/>
          <w:cols w:space="720"/>
        </w:sectPr>
      </w:pPr>
    </w:p>
    <w:p w14:paraId="576F2127" w14:textId="72E321CF" w:rsidR="00896A56" w:rsidRPr="00EB1F99" w:rsidRDefault="008E42C3" w:rsidP="00DD0EE8">
      <w:pPr>
        <w:pStyle w:val="Heading1"/>
        <w:ind w:right="2"/>
        <w:jc w:val="right"/>
        <w:rPr>
          <w:u w:val="none"/>
        </w:rPr>
      </w:pPr>
      <w:bookmarkStart w:id="336" w:name="_Toc82096340"/>
      <w:bookmarkStart w:id="337" w:name="_Toc82096976"/>
      <w:bookmarkStart w:id="338" w:name="_Toc82097257"/>
      <w:bookmarkStart w:id="339" w:name="_Toc82097824"/>
      <w:bookmarkStart w:id="340" w:name="_Toc82098064"/>
      <w:r w:rsidRPr="00EB1F99">
        <w:rPr>
          <w:noProof/>
          <w:sz w:val="2"/>
        </w:rPr>
        <w:lastRenderedPageBreak/>
        <mc:AlternateContent>
          <mc:Choice Requires="wpg">
            <w:drawing>
              <wp:anchor distT="0" distB="0" distL="114300" distR="114300" simplePos="0" relativeHeight="251284480" behindDoc="0" locked="0" layoutInCell="1" allowOverlap="1" wp14:anchorId="4E8A2ACC" wp14:editId="4F1A66F7">
                <wp:simplePos x="0" y="0"/>
                <wp:positionH relativeFrom="column">
                  <wp:posOffset>312420</wp:posOffset>
                </wp:positionH>
                <wp:positionV relativeFrom="paragraph">
                  <wp:posOffset>305044</wp:posOffset>
                </wp:positionV>
                <wp:extent cx="6159500" cy="6350"/>
                <wp:effectExtent l="0" t="0" r="0" b="0"/>
                <wp:wrapNone/>
                <wp:docPr id="120"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21" name="Line 58"/>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4436D635" id="Group 57" o:spid="_x0000_s1026" style="position:absolute;margin-left:24.6pt;margin-top:24pt;width:485pt;height:.5pt;z-index:251284480"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">
                <v:line id="Line 58"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" strokeweight=".48pt"/>
              </v:group>
            </w:pict>
          </mc:Fallback>
        </mc:AlternateContent>
      </w:r>
      <w:r w:rsidRPr="00EB1F99">
        <w:rPr>
          <w:u w:val="none"/>
        </w:rPr>
        <w:t>Annex 6</w:t>
      </w:r>
      <w:bookmarkEnd w:id="336"/>
      <w:bookmarkEnd w:id="337"/>
      <w:bookmarkEnd w:id="338"/>
      <w:bookmarkEnd w:id="339"/>
      <w:bookmarkEnd w:id="340"/>
    </w:p>
    <w:p w14:paraId="5D57A6C3" w14:textId="4414F40B" w:rsidR="00896A56" w:rsidRPr="00EB1F99" w:rsidRDefault="00896A56">
      <w:pPr>
        <w:pStyle w:val="BodyText"/>
        <w:spacing w:line="20" w:lineRule="exact"/>
        <w:ind w:left="215"/>
        <w:rPr>
          <w:rFonts w:ascii="Arial"/>
          <w:sz w:val="2"/>
          <w:lang w:val="en-US"/>
        </w:rPr>
      </w:pPr>
    </w:p>
    <w:p w14:paraId="161DEF79" w14:textId="77777777" w:rsidR="00896A56" w:rsidRPr="00EB1F99" w:rsidRDefault="00A463A0" w:rsidP="00DD0EE8">
      <w:pPr>
        <w:spacing w:before="120" w:after="240"/>
        <w:ind w:left="426"/>
        <w:jc w:val="right"/>
        <w:rPr>
          <w:rFonts w:ascii="Arial" w:hAnsi="Arial"/>
          <w:b/>
          <w:color w:val="010202"/>
          <w:sz w:val="20"/>
          <w:szCs w:val="20"/>
        </w:rPr>
      </w:pPr>
      <w:r w:rsidRPr="00EB1F99">
        <w:rPr>
          <w:rFonts w:ascii="Arial" w:hAnsi="Arial"/>
          <w:b/>
          <w:color w:val="010202"/>
          <w:sz w:val="20"/>
        </w:rPr>
        <w:t>Example of option of restraining capacity at highway junction (system)</w:t>
      </w:r>
    </w:p>
    <w:p w14:paraId="1578C056" w14:textId="77777777" w:rsidR="00896A56" w:rsidRPr="00EB1F99" w:rsidRDefault="00896A56">
      <w:pPr>
        <w:pStyle w:val="BodyText"/>
        <w:rPr>
          <w:b/>
          <w:sz w:val="20"/>
          <w:lang w:val="en-US"/>
        </w:rPr>
      </w:pPr>
    </w:p>
    <w:p w14:paraId="547772BD" w14:textId="77777777" w:rsidR="00896A56" w:rsidRPr="00EB1F99" w:rsidRDefault="00896A56">
      <w:pPr>
        <w:pStyle w:val="BodyText"/>
        <w:rPr>
          <w:b/>
          <w:sz w:val="20"/>
          <w:lang w:val="en-US"/>
        </w:rPr>
      </w:pPr>
    </w:p>
    <w:p w14:paraId="0579B227" w14:textId="77777777" w:rsidR="00896A56" w:rsidRPr="00EB1F99" w:rsidRDefault="00896A56">
      <w:pPr>
        <w:pStyle w:val="BodyText"/>
        <w:rPr>
          <w:b/>
          <w:sz w:val="20"/>
          <w:lang w:val="en-US"/>
        </w:rPr>
      </w:pPr>
    </w:p>
    <w:p w14:paraId="28B42E74" w14:textId="77777777" w:rsidR="00896A56" w:rsidRPr="00EB1F99" w:rsidRDefault="00896A56">
      <w:pPr>
        <w:pStyle w:val="BodyText"/>
        <w:rPr>
          <w:b/>
          <w:sz w:val="20"/>
          <w:lang w:val="en-US"/>
        </w:rPr>
      </w:pPr>
    </w:p>
    <w:p w14:paraId="2366D908" w14:textId="77777777" w:rsidR="00896A56" w:rsidRPr="00EB1F99" w:rsidRDefault="00896A56">
      <w:pPr>
        <w:pStyle w:val="BodyText"/>
        <w:rPr>
          <w:b/>
          <w:sz w:val="20"/>
          <w:lang w:val="en-US"/>
        </w:rPr>
      </w:pPr>
    </w:p>
    <w:p w14:paraId="3BA0C6EC" w14:textId="77777777" w:rsidR="00896A56" w:rsidRPr="00EB1F99" w:rsidRDefault="00896A56">
      <w:pPr>
        <w:pStyle w:val="BodyText"/>
        <w:rPr>
          <w:b/>
          <w:sz w:val="20"/>
          <w:lang w:val="en-US"/>
        </w:rPr>
      </w:pPr>
    </w:p>
    <w:p w14:paraId="21FC1C5C" w14:textId="77777777" w:rsidR="00896A56" w:rsidRPr="00EB1F99" w:rsidRDefault="00896A56">
      <w:pPr>
        <w:pStyle w:val="BodyText"/>
        <w:rPr>
          <w:b/>
          <w:sz w:val="20"/>
          <w:lang w:val="en-US"/>
        </w:rPr>
      </w:pPr>
    </w:p>
    <w:p w14:paraId="5FD8B9FB" w14:textId="77777777" w:rsidR="00896A56" w:rsidRPr="00EB1F99" w:rsidRDefault="00896A56">
      <w:pPr>
        <w:pStyle w:val="BodyText"/>
        <w:rPr>
          <w:b/>
          <w:sz w:val="20"/>
          <w:lang w:val="en-US"/>
        </w:rPr>
      </w:pPr>
    </w:p>
    <w:p w14:paraId="1863B3BE" w14:textId="77777777" w:rsidR="00896A56" w:rsidRPr="00EB1F99" w:rsidRDefault="00896A56">
      <w:pPr>
        <w:pStyle w:val="BodyText"/>
        <w:rPr>
          <w:b/>
          <w:sz w:val="20"/>
          <w:lang w:val="en-US"/>
        </w:rPr>
      </w:pPr>
    </w:p>
    <w:p w14:paraId="43F34688" w14:textId="77777777" w:rsidR="00896A56" w:rsidRPr="00EB1F99" w:rsidRDefault="00896A56">
      <w:pPr>
        <w:pStyle w:val="BodyText"/>
        <w:rPr>
          <w:b/>
          <w:sz w:val="20"/>
          <w:lang w:val="en-US"/>
        </w:rPr>
      </w:pPr>
    </w:p>
    <w:p w14:paraId="66E5A652" w14:textId="77777777" w:rsidR="00896A56" w:rsidRPr="00EB1F99" w:rsidRDefault="00896A56">
      <w:pPr>
        <w:pStyle w:val="BodyText"/>
        <w:rPr>
          <w:b/>
          <w:sz w:val="20"/>
          <w:lang w:val="en-US"/>
        </w:rPr>
      </w:pPr>
    </w:p>
    <w:p w14:paraId="132A8C9B" w14:textId="77777777" w:rsidR="00896A56" w:rsidRPr="00EB1F99" w:rsidRDefault="00896A56">
      <w:pPr>
        <w:pStyle w:val="BodyText"/>
        <w:rPr>
          <w:b/>
          <w:sz w:val="20"/>
          <w:lang w:val="en-US"/>
        </w:rPr>
      </w:pPr>
    </w:p>
    <w:p w14:paraId="6260D09A" w14:textId="77777777" w:rsidR="00896A56" w:rsidRPr="00EB1F99" w:rsidRDefault="00896A56">
      <w:pPr>
        <w:pStyle w:val="BodyText"/>
        <w:rPr>
          <w:b/>
          <w:sz w:val="20"/>
          <w:lang w:val="en-US"/>
        </w:rPr>
      </w:pPr>
    </w:p>
    <w:p w14:paraId="372F89EC" w14:textId="77777777" w:rsidR="00896A56" w:rsidRPr="00EB1F99" w:rsidRDefault="00896A56">
      <w:pPr>
        <w:pStyle w:val="BodyText"/>
        <w:rPr>
          <w:b/>
          <w:sz w:val="20"/>
          <w:lang w:val="en-US"/>
        </w:rPr>
      </w:pPr>
    </w:p>
    <w:p w14:paraId="35CB04BE" w14:textId="77777777" w:rsidR="00896A56" w:rsidRPr="00EB1F99" w:rsidRDefault="00896A56">
      <w:pPr>
        <w:rPr>
          <w:sz w:val="20"/>
          <w:lang w:val="en-US"/>
        </w:rPr>
        <w:sectPr w:rsidR="00896A56" w:rsidRPr="00EB1F99" w:rsidSect="00DD0EE8">
          <w:pgSz w:w="11910" w:h="16840"/>
          <w:pgMar w:top="1418" w:right="851" w:bottom="567" w:left="851" w:header="1128" w:footer="0" w:gutter="0"/>
          <w:cols w:space="720"/>
        </w:sectPr>
      </w:pPr>
    </w:p>
    <w:p w14:paraId="4881B6FA" w14:textId="77777777" w:rsidR="00896A56" w:rsidRPr="00EB1F99" w:rsidRDefault="00896A56">
      <w:pPr>
        <w:pStyle w:val="BodyText"/>
        <w:spacing w:before="7"/>
        <w:rPr>
          <w:b/>
          <w:sz w:val="22"/>
          <w:lang w:val="en-US"/>
        </w:rPr>
      </w:pPr>
    </w:p>
    <w:p w14:paraId="33557960" w14:textId="62537BB9" w:rsidR="00896A56" w:rsidRPr="00EB1F99" w:rsidRDefault="00A463A0">
      <w:pPr>
        <w:ind w:left="603" w:right="31" w:hanging="1"/>
        <w:rPr>
          <w:rFonts w:ascii="Arial" w:hAnsi="Arial"/>
          <w:sz w:val="16"/>
        </w:rPr>
      </w:pPr>
      <w:r w:rsidRPr="00EB1F99">
        <w:rPr>
          <w:noProof/>
        </w:rPr>
        <mc:AlternateContent>
          <mc:Choice Requires="wpg">
            <w:drawing>
              <wp:anchor distT="0" distB="0" distL="114300" distR="114300" simplePos="0" relativeHeight="251006976" behindDoc="1" locked="0" layoutInCell="1" allowOverlap="1" wp14:anchorId="6B61EB73" wp14:editId="42ECDFE1">
                <wp:simplePos x="0" y="0"/>
                <wp:positionH relativeFrom="page">
                  <wp:posOffset>359410</wp:posOffset>
                </wp:positionH>
                <wp:positionV relativeFrom="paragraph">
                  <wp:posOffset>-2044065</wp:posOffset>
                </wp:positionV>
                <wp:extent cx="6131560" cy="8406765"/>
                <wp:effectExtent l="0" t="0" r="0" b="4445"/>
                <wp:wrapNone/>
                <wp:docPr id="11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1560" cy="8406765"/>
                          <a:chOff x="566" y="-3219"/>
                          <a:chExt cx="9656" cy="13239"/>
                        </a:xfrm>
                      </wpg:grpSpPr>
                      <pic:pic xmlns:pic="http://schemas.openxmlformats.org/drawingml/2006/picture">
                        <pic:nvPicPr>
                          <pic:cNvPr id="118" name="Picture 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188" y="-3220"/>
                            <a:ext cx="8644" cy="13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AutoShape 55"/>
                        <wps:cNvSpPr>
                          <a:spLocks/>
                        </wps:cNvSpPr>
                        <wps:spPr bwMode="auto">
                          <a:xfrm>
                            <a:off x="566" y="-70"/>
                            <a:ext cx="9656" cy="5826"/>
                          </a:xfrm>
                          <a:custGeom>
                            <a:avLst/>
                            <a:gdLst>
                              <a:gd name="T0" fmla="+- 0 3110 566"/>
                              <a:gd name="T1" fmla="*/ T0 w 9656"/>
                              <a:gd name="T2" fmla="+- 0 704 -70"/>
                              <a:gd name="T3" fmla="*/ 704 h 5826"/>
                              <a:gd name="T4" fmla="+- 0 566 566"/>
                              <a:gd name="T5" fmla="*/ T4 w 9656"/>
                              <a:gd name="T6" fmla="+- 0 704 -70"/>
                              <a:gd name="T7" fmla="*/ 704 h 5826"/>
                              <a:gd name="T8" fmla="+- 0 566 566"/>
                              <a:gd name="T9" fmla="*/ T8 w 9656"/>
                              <a:gd name="T10" fmla="+- 0 1217 -70"/>
                              <a:gd name="T11" fmla="*/ 1217 h 5826"/>
                              <a:gd name="T12" fmla="+- 0 3110 566"/>
                              <a:gd name="T13" fmla="*/ T12 w 9656"/>
                              <a:gd name="T14" fmla="+- 0 1217 -70"/>
                              <a:gd name="T15" fmla="*/ 1217 h 5826"/>
                              <a:gd name="T16" fmla="+- 0 3110 566"/>
                              <a:gd name="T17" fmla="*/ T16 w 9656"/>
                              <a:gd name="T18" fmla="+- 0 704 -70"/>
                              <a:gd name="T19" fmla="*/ 704 h 5826"/>
                              <a:gd name="T20" fmla="+- 0 3346 566"/>
                              <a:gd name="T21" fmla="*/ T20 w 9656"/>
                              <a:gd name="T22" fmla="+- 0 3149 -70"/>
                              <a:gd name="T23" fmla="*/ 3149 h 5826"/>
                              <a:gd name="T24" fmla="+- 0 851 566"/>
                              <a:gd name="T25" fmla="*/ T24 w 9656"/>
                              <a:gd name="T26" fmla="+- 0 3149 -70"/>
                              <a:gd name="T27" fmla="*/ 3149 h 5826"/>
                              <a:gd name="T28" fmla="+- 0 851 566"/>
                              <a:gd name="T29" fmla="*/ T28 w 9656"/>
                              <a:gd name="T30" fmla="+- 0 3887 -70"/>
                              <a:gd name="T31" fmla="*/ 3887 h 5826"/>
                              <a:gd name="T32" fmla="+- 0 3346 566"/>
                              <a:gd name="T33" fmla="*/ T32 w 9656"/>
                              <a:gd name="T34" fmla="+- 0 3887 -70"/>
                              <a:gd name="T35" fmla="*/ 3887 h 5826"/>
                              <a:gd name="T36" fmla="+- 0 3346 566"/>
                              <a:gd name="T37" fmla="*/ T36 w 9656"/>
                              <a:gd name="T38" fmla="+- 0 3149 -70"/>
                              <a:gd name="T39" fmla="*/ 3149 h 5826"/>
                              <a:gd name="T40" fmla="+- 0 3662 566"/>
                              <a:gd name="T41" fmla="*/ T40 w 9656"/>
                              <a:gd name="T42" fmla="+- 0 -70 -70"/>
                              <a:gd name="T43" fmla="*/ -70 h 5826"/>
                              <a:gd name="T44" fmla="+- 0 1060 566"/>
                              <a:gd name="T45" fmla="*/ T44 w 9656"/>
                              <a:gd name="T46" fmla="+- 0 -70 -70"/>
                              <a:gd name="T47" fmla="*/ -70 h 5826"/>
                              <a:gd name="T48" fmla="+- 0 1060 566"/>
                              <a:gd name="T49" fmla="*/ T48 w 9656"/>
                              <a:gd name="T50" fmla="+- 0 443 -70"/>
                              <a:gd name="T51" fmla="*/ 443 h 5826"/>
                              <a:gd name="T52" fmla="+- 0 3662 566"/>
                              <a:gd name="T53" fmla="*/ T52 w 9656"/>
                              <a:gd name="T54" fmla="+- 0 443 -70"/>
                              <a:gd name="T55" fmla="*/ 443 h 5826"/>
                              <a:gd name="T56" fmla="+- 0 3662 566"/>
                              <a:gd name="T57" fmla="*/ T56 w 9656"/>
                              <a:gd name="T58" fmla="+- 0 -70 -70"/>
                              <a:gd name="T59" fmla="*/ -70 h 5826"/>
                              <a:gd name="T60" fmla="+- 0 5104 566"/>
                              <a:gd name="T61" fmla="*/ T60 w 9656"/>
                              <a:gd name="T62" fmla="+- 0 5306 -70"/>
                              <a:gd name="T63" fmla="*/ 5306 h 5826"/>
                              <a:gd name="T64" fmla="+- 0 1138 566"/>
                              <a:gd name="T65" fmla="*/ T64 w 9656"/>
                              <a:gd name="T66" fmla="+- 0 5306 -70"/>
                              <a:gd name="T67" fmla="*/ 5306 h 5826"/>
                              <a:gd name="T68" fmla="+- 0 1138 566"/>
                              <a:gd name="T69" fmla="*/ T68 w 9656"/>
                              <a:gd name="T70" fmla="+- 0 5756 -70"/>
                              <a:gd name="T71" fmla="*/ 5756 h 5826"/>
                              <a:gd name="T72" fmla="+- 0 5104 566"/>
                              <a:gd name="T73" fmla="*/ T72 w 9656"/>
                              <a:gd name="T74" fmla="+- 0 5756 -70"/>
                              <a:gd name="T75" fmla="*/ 5756 h 5826"/>
                              <a:gd name="T76" fmla="+- 0 5104 566"/>
                              <a:gd name="T77" fmla="*/ T76 w 9656"/>
                              <a:gd name="T78" fmla="+- 0 5306 -70"/>
                              <a:gd name="T79" fmla="*/ 5306 h 5826"/>
                              <a:gd name="T80" fmla="+- 0 10163 566"/>
                              <a:gd name="T81" fmla="*/ T80 w 9656"/>
                              <a:gd name="T82" fmla="+- 0 3107 -70"/>
                              <a:gd name="T83" fmla="*/ 3107 h 5826"/>
                              <a:gd name="T84" fmla="+- 0 7669 566"/>
                              <a:gd name="T85" fmla="*/ T84 w 9656"/>
                              <a:gd name="T86" fmla="+- 0 3107 -70"/>
                              <a:gd name="T87" fmla="*/ 3107 h 5826"/>
                              <a:gd name="T88" fmla="+- 0 7669 566"/>
                              <a:gd name="T89" fmla="*/ T88 w 9656"/>
                              <a:gd name="T90" fmla="+- 0 3701 -70"/>
                              <a:gd name="T91" fmla="*/ 3701 h 5826"/>
                              <a:gd name="T92" fmla="+- 0 10163 566"/>
                              <a:gd name="T93" fmla="*/ T92 w 9656"/>
                              <a:gd name="T94" fmla="+- 0 3701 -70"/>
                              <a:gd name="T95" fmla="*/ 3701 h 5826"/>
                              <a:gd name="T96" fmla="+- 0 10163 566"/>
                              <a:gd name="T97" fmla="*/ T96 w 9656"/>
                              <a:gd name="T98" fmla="+- 0 3107 -70"/>
                              <a:gd name="T99" fmla="*/ 3107 h 5826"/>
                              <a:gd name="T100" fmla="+- 0 10222 566"/>
                              <a:gd name="T101" fmla="*/ T100 w 9656"/>
                              <a:gd name="T102" fmla="+- 0 40 -70"/>
                              <a:gd name="T103" fmla="*/ 40 h 5826"/>
                              <a:gd name="T104" fmla="+- 0 6948 566"/>
                              <a:gd name="T105" fmla="*/ T104 w 9656"/>
                              <a:gd name="T106" fmla="+- 0 40 -70"/>
                              <a:gd name="T107" fmla="*/ 40 h 5826"/>
                              <a:gd name="T108" fmla="+- 0 6948 566"/>
                              <a:gd name="T109" fmla="*/ T108 w 9656"/>
                              <a:gd name="T110" fmla="+- 0 437 -70"/>
                              <a:gd name="T111" fmla="*/ 437 h 5826"/>
                              <a:gd name="T112" fmla="+- 0 10222 566"/>
                              <a:gd name="T113" fmla="*/ T112 w 9656"/>
                              <a:gd name="T114" fmla="+- 0 437 -70"/>
                              <a:gd name="T115" fmla="*/ 437 h 5826"/>
                              <a:gd name="T116" fmla="+- 0 10222 566"/>
                              <a:gd name="T117" fmla="*/ T116 w 9656"/>
                              <a:gd name="T118" fmla="+- 0 40 -70"/>
                              <a:gd name="T119" fmla="*/ 40 h 5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656" h="5826">
                                <a:moveTo>
                                  <a:pt x="2544" y="774"/>
                                </a:moveTo>
                                <a:lnTo>
                                  <a:pt x="0" y="774"/>
                                </a:lnTo>
                                <a:lnTo>
                                  <a:pt x="0" y="1287"/>
                                </a:lnTo>
                                <a:lnTo>
                                  <a:pt x="2544" y="1287"/>
                                </a:lnTo>
                                <a:lnTo>
                                  <a:pt x="2544" y="774"/>
                                </a:lnTo>
                                <a:moveTo>
                                  <a:pt x="2780" y="3219"/>
                                </a:moveTo>
                                <a:lnTo>
                                  <a:pt x="285" y="3219"/>
                                </a:lnTo>
                                <a:lnTo>
                                  <a:pt x="285" y="3957"/>
                                </a:lnTo>
                                <a:lnTo>
                                  <a:pt x="2780" y="3957"/>
                                </a:lnTo>
                                <a:lnTo>
                                  <a:pt x="2780" y="3219"/>
                                </a:lnTo>
                                <a:moveTo>
                                  <a:pt x="3096" y="0"/>
                                </a:moveTo>
                                <a:lnTo>
                                  <a:pt x="494" y="0"/>
                                </a:lnTo>
                                <a:lnTo>
                                  <a:pt x="494" y="513"/>
                                </a:lnTo>
                                <a:lnTo>
                                  <a:pt x="3096" y="513"/>
                                </a:lnTo>
                                <a:lnTo>
                                  <a:pt x="3096" y="0"/>
                                </a:lnTo>
                                <a:moveTo>
                                  <a:pt x="4538" y="5376"/>
                                </a:moveTo>
                                <a:lnTo>
                                  <a:pt x="572" y="5376"/>
                                </a:lnTo>
                                <a:lnTo>
                                  <a:pt x="572" y="5826"/>
                                </a:lnTo>
                                <a:lnTo>
                                  <a:pt x="4538" y="5826"/>
                                </a:lnTo>
                                <a:lnTo>
                                  <a:pt x="4538" y="5376"/>
                                </a:lnTo>
                                <a:moveTo>
                                  <a:pt x="9597" y="3177"/>
                                </a:moveTo>
                                <a:lnTo>
                                  <a:pt x="7103" y="3177"/>
                                </a:lnTo>
                                <a:lnTo>
                                  <a:pt x="7103" y="3771"/>
                                </a:lnTo>
                                <a:lnTo>
                                  <a:pt x="9597" y="3771"/>
                                </a:lnTo>
                                <a:lnTo>
                                  <a:pt x="9597" y="3177"/>
                                </a:lnTo>
                                <a:moveTo>
                                  <a:pt x="9656" y="110"/>
                                </a:moveTo>
                                <a:lnTo>
                                  <a:pt x="6382" y="110"/>
                                </a:lnTo>
                                <a:lnTo>
                                  <a:pt x="6382" y="507"/>
                                </a:lnTo>
                                <a:lnTo>
                                  <a:pt x="9656" y="507"/>
                                </a:lnTo>
                                <a:lnTo>
                                  <a:pt x="9656" y="11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F8DF8" id="Group 54" o:spid="_x0000_s1026" style="position:absolute;margin-left:28.3pt;margin-top:-160.95pt;width:482.8pt;height:661.95pt;z-index:-252309504;mso-position-horizontal-relative:page" coordorigin="566,-3219" coordsize="9656,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">
                <v:shape id="Picture 56" o:spid="_x0000_s1027" type="#_x0000_t75" style="position:absolute;left:1188;top:-3220;width:8644;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">
                  <v:imagedata r:id="rId140" o:title=""/>
                </v:shape>
                <v:shape id="AutoShape 55" o:spid="_x0000_s1028" style="position:absolute;left:566;top:-70;width:9656;height:5826;visibility:visible;mso-wrap-style:square;v-text-anchor:top" coordsize="9656,5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" path="m2544,774l,774r,513l2544,1287r,-513m2780,3219r-2495,l285,3957r2495,l2780,3219m3096,l494,r,513l3096,513,3096,m4538,5376r-3966,l572,5826r3966,l4538,5376m9597,3177r-2494,l7103,3771r2494,l9597,3177m9656,110r-3274,l6382,507r3274,l9656,110e" stroked="f">
                  <v:path arrowok="t" o:connecttype="custom" o:connectlocs="2544,704;0,704;0,1217;2544,1217;2544,704;2780,3149;285,3149;285,3887;2780,3887;2780,3149;3096,-70;494,-70;494,443;3096,443;3096,-70;4538,5306;572,5306;572,5756;4538,5756;4538,5306;9597,3107;7103,3107;7103,3701;9597,3701;9597,3107;9656,40;6382,40;6382,437;9656,437;9656,40" o:connectangles="0,0,0,0,0,0,0,0,0,0,0,0,0,0,0,0,0,0,0,0,0,0,0,0,0,0,0,0,0,0"/>
                </v:shape>
                <w10:wrap anchorx="page"/>
              </v:group>
            </w:pict>
          </mc:Fallback>
        </mc:AlternateContent>
      </w:r>
      <w:r w:rsidRPr="00EB1F99">
        <w:rPr>
          <w:rFonts w:ascii="Arial" w:hAnsi="Arial"/>
          <w:sz w:val="16"/>
        </w:rPr>
        <w:t>Distribution and carriageway with separating islet =H2</w:t>
      </w:r>
    </w:p>
    <w:p w14:paraId="711E2892" w14:textId="77777777" w:rsidR="00896A56" w:rsidRPr="00EB1F99" w:rsidRDefault="00A463A0">
      <w:pPr>
        <w:pStyle w:val="BodyText"/>
        <w:rPr>
          <w:rFonts w:ascii="Arial"/>
          <w:sz w:val="18"/>
        </w:rPr>
      </w:pPr>
      <w:r w:rsidRPr="00EB1F99">
        <w:br w:type="column"/>
      </w:r>
    </w:p>
    <w:p w14:paraId="2D075AEE" w14:textId="77777777" w:rsidR="00896A56" w:rsidRPr="00EB1F99" w:rsidRDefault="00896A56">
      <w:pPr>
        <w:pStyle w:val="BodyText"/>
        <w:spacing w:before="1"/>
        <w:rPr>
          <w:rFonts w:ascii="Arial"/>
          <w:sz w:val="14"/>
          <w:lang w:val="en-US"/>
        </w:rPr>
      </w:pPr>
    </w:p>
    <w:p w14:paraId="0E3839E6" w14:textId="77777777" w:rsidR="00896A56" w:rsidRPr="00EB1F99" w:rsidRDefault="00A463A0">
      <w:pPr>
        <w:spacing w:before="1"/>
        <w:ind w:left="603"/>
        <w:rPr>
          <w:rFonts w:ascii="Arial" w:hAnsi="Arial"/>
          <w:sz w:val="16"/>
        </w:rPr>
      </w:pPr>
      <w:r w:rsidRPr="00EB1F99">
        <w:rPr>
          <w:rFonts w:ascii="Arial" w:hAnsi="Arial"/>
          <w:sz w:val="16"/>
        </w:rPr>
        <w:t>Single lane distribution =H2</w:t>
      </w:r>
    </w:p>
    <w:p w14:paraId="1E11F370" w14:textId="77777777" w:rsidR="00896A56" w:rsidRPr="00EB1F99" w:rsidRDefault="00896A56">
      <w:pPr>
        <w:rPr>
          <w:rFonts w:ascii="Arial" w:hAnsi="Arial"/>
          <w:sz w:val="16"/>
          <w:lang w:val="en-US"/>
        </w:rPr>
        <w:sectPr w:rsidR="00896A56" w:rsidRPr="00EB1F99">
          <w:type w:val="continuous"/>
          <w:pgSz w:w="11910" w:h="16840"/>
          <w:pgMar w:top="1620" w:right="0" w:bottom="280" w:left="600" w:header="720" w:footer="720" w:gutter="0"/>
          <w:cols w:num="2" w:space="720" w:equalWidth="0">
            <w:col w:w="2914" w:space="2974"/>
            <w:col w:w="5422"/>
          </w:cols>
        </w:sectPr>
      </w:pPr>
    </w:p>
    <w:p w14:paraId="31B4E315" w14:textId="77777777" w:rsidR="00896A56" w:rsidRPr="00EB1F99" w:rsidRDefault="00896A56">
      <w:pPr>
        <w:pStyle w:val="BodyText"/>
        <w:spacing w:before="1"/>
        <w:rPr>
          <w:rFonts w:ascii="Arial"/>
          <w:sz w:val="27"/>
          <w:lang w:val="en-US"/>
        </w:rPr>
      </w:pPr>
    </w:p>
    <w:p w14:paraId="03787CD7" w14:textId="03CB4025" w:rsidR="00896A56" w:rsidRPr="00EB1F99" w:rsidRDefault="00A463A0">
      <w:pPr>
        <w:spacing w:before="95"/>
        <w:ind w:left="110" w:right="8998"/>
        <w:rPr>
          <w:rFonts w:ascii="Arial" w:hAnsi="Arial"/>
          <w:sz w:val="16"/>
        </w:rPr>
      </w:pPr>
      <w:r w:rsidRPr="00EB1F99">
        <w:rPr>
          <w:rFonts w:ascii="Arial" w:hAnsi="Arial"/>
          <w:sz w:val="16"/>
        </w:rPr>
        <w:t>Separate islet according to RPDI-RSB</w:t>
      </w:r>
    </w:p>
    <w:p w14:paraId="405A0046" w14:textId="77777777" w:rsidR="00896A56" w:rsidRPr="00EB1F99" w:rsidRDefault="00896A56">
      <w:pPr>
        <w:pStyle w:val="BodyText"/>
        <w:rPr>
          <w:rFonts w:ascii="Arial"/>
          <w:sz w:val="20"/>
          <w:lang w:val="en-US"/>
        </w:rPr>
      </w:pPr>
    </w:p>
    <w:p w14:paraId="57C951CC" w14:textId="77777777" w:rsidR="00896A56" w:rsidRPr="00EB1F99" w:rsidRDefault="00896A56">
      <w:pPr>
        <w:pStyle w:val="BodyText"/>
        <w:rPr>
          <w:rFonts w:ascii="Arial"/>
          <w:sz w:val="20"/>
          <w:lang w:val="en-US"/>
        </w:rPr>
      </w:pPr>
    </w:p>
    <w:p w14:paraId="6153ED2D" w14:textId="77777777" w:rsidR="00896A56" w:rsidRPr="00EB1F99" w:rsidRDefault="00896A56">
      <w:pPr>
        <w:pStyle w:val="BodyText"/>
        <w:rPr>
          <w:rFonts w:ascii="Arial"/>
          <w:sz w:val="20"/>
          <w:lang w:val="en-US"/>
        </w:rPr>
      </w:pPr>
    </w:p>
    <w:p w14:paraId="6BBED107" w14:textId="77777777" w:rsidR="00896A56" w:rsidRPr="00EB1F99" w:rsidRDefault="00896A56">
      <w:pPr>
        <w:pStyle w:val="BodyText"/>
        <w:rPr>
          <w:rFonts w:ascii="Arial"/>
          <w:sz w:val="20"/>
          <w:lang w:val="en-US"/>
        </w:rPr>
      </w:pPr>
    </w:p>
    <w:p w14:paraId="1265F926" w14:textId="77777777" w:rsidR="00896A56" w:rsidRPr="00EB1F99" w:rsidRDefault="00896A56">
      <w:pPr>
        <w:pStyle w:val="BodyText"/>
        <w:rPr>
          <w:rFonts w:ascii="Arial"/>
          <w:sz w:val="20"/>
          <w:lang w:val="en-US"/>
        </w:rPr>
      </w:pPr>
    </w:p>
    <w:p w14:paraId="6D13E72A" w14:textId="77777777" w:rsidR="00896A56" w:rsidRPr="00EB1F99" w:rsidRDefault="00896A56">
      <w:pPr>
        <w:pStyle w:val="BodyText"/>
        <w:rPr>
          <w:rFonts w:ascii="Arial"/>
          <w:sz w:val="20"/>
          <w:lang w:val="en-US"/>
        </w:rPr>
      </w:pPr>
    </w:p>
    <w:p w14:paraId="2F983796" w14:textId="77777777" w:rsidR="00896A56" w:rsidRPr="00EB1F99" w:rsidRDefault="00896A56">
      <w:pPr>
        <w:pStyle w:val="BodyText"/>
        <w:rPr>
          <w:rFonts w:ascii="Arial"/>
          <w:sz w:val="20"/>
          <w:lang w:val="en-US"/>
        </w:rPr>
      </w:pPr>
    </w:p>
    <w:p w14:paraId="7D993CBF" w14:textId="77777777" w:rsidR="00896A56" w:rsidRPr="00EB1F99" w:rsidRDefault="00896A56">
      <w:pPr>
        <w:pStyle w:val="BodyText"/>
        <w:spacing w:before="8"/>
        <w:rPr>
          <w:rFonts w:ascii="Arial"/>
          <w:sz w:val="28"/>
          <w:lang w:val="en-US"/>
        </w:rPr>
      </w:pPr>
    </w:p>
    <w:p w14:paraId="7ABC619F" w14:textId="77777777" w:rsidR="00896A56" w:rsidRPr="00EB1F99" w:rsidRDefault="00896A56">
      <w:pPr>
        <w:rPr>
          <w:rFonts w:ascii="Arial"/>
          <w:sz w:val="28"/>
          <w:lang w:val="en-US"/>
        </w:rPr>
        <w:sectPr w:rsidR="00896A56" w:rsidRPr="00EB1F99">
          <w:type w:val="continuous"/>
          <w:pgSz w:w="11910" w:h="16840"/>
          <w:pgMar w:top="1620" w:right="0" w:bottom="280" w:left="600" w:header="720" w:footer="720" w:gutter="0"/>
          <w:cols w:space="720"/>
        </w:sectPr>
      </w:pPr>
    </w:p>
    <w:p w14:paraId="27FA02E1" w14:textId="77777777" w:rsidR="00896A56" w:rsidRPr="00EB1F99" w:rsidRDefault="00A463A0">
      <w:pPr>
        <w:spacing w:before="137"/>
        <w:ind w:left="394" w:right="20" w:hanging="1"/>
        <w:rPr>
          <w:rFonts w:ascii="Arial" w:hAnsi="Arial"/>
          <w:sz w:val="16"/>
        </w:rPr>
      </w:pPr>
      <w:r w:rsidRPr="00EB1F99">
        <w:rPr>
          <w:rFonts w:ascii="Arial" w:hAnsi="Arial"/>
          <w:sz w:val="16"/>
        </w:rPr>
        <w:t>Distribution and carriageway with separating islet =H4b</w:t>
      </w:r>
    </w:p>
    <w:p w14:paraId="3D4D3DCA" w14:textId="77777777" w:rsidR="00896A56" w:rsidRPr="00EB1F99" w:rsidRDefault="00A463A0">
      <w:pPr>
        <w:spacing w:before="95" w:line="183" w:lineRule="exact"/>
        <w:ind w:left="394"/>
        <w:rPr>
          <w:rFonts w:ascii="Arial" w:hAnsi="Arial"/>
          <w:sz w:val="16"/>
        </w:rPr>
      </w:pPr>
      <w:r w:rsidRPr="00EB1F99">
        <w:br w:type="column"/>
      </w:r>
      <w:r w:rsidRPr="00EB1F99">
        <w:rPr>
          <w:rFonts w:ascii="Arial" w:hAnsi="Arial"/>
          <w:sz w:val="16"/>
        </w:rPr>
        <w:t>Upper crossing Α/D in branch 2</w:t>
      </w:r>
    </w:p>
    <w:p w14:paraId="5748563B" w14:textId="77777777" w:rsidR="00896A56" w:rsidRPr="00EB1F99" w:rsidRDefault="00A463A0">
      <w:pPr>
        <w:spacing w:line="183" w:lineRule="exact"/>
        <w:ind w:left="394"/>
        <w:rPr>
          <w:rFonts w:ascii="Arial" w:hAnsi="Arial"/>
          <w:sz w:val="16"/>
        </w:rPr>
      </w:pPr>
      <w:r w:rsidRPr="00EB1F99">
        <w:rPr>
          <w:rFonts w:ascii="Arial" w:hAnsi="Arial"/>
          <w:sz w:val="16"/>
        </w:rPr>
        <w:t>strip =H4b</w:t>
      </w:r>
    </w:p>
    <w:p w14:paraId="0D210C33" w14:textId="77777777" w:rsidR="00896A56" w:rsidRPr="00EB1F99" w:rsidRDefault="00896A56">
      <w:pPr>
        <w:spacing w:line="183" w:lineRule="exact"/>
        <w:rPr>
          <w:rFonts w:ascii="Arial" w:hAnsi="Arial"/>
          <w:sz w:val="16"/>
          <w:lang w:val="en-US"/>
        </w:rPr>
        <w:sectPr w:rsidR="00896A56" w:rsidRPr="00EB1F99">
          <w:type w:val="continuous"/>
          <w:pgSz w:w="11910" w:h="16840"/>
          <w:pgMar w:top="1620" w:right="0" w:bottom="280" w:left="600" w:header="720" w:footer="720" w:gutter="0"/>
          <w:cols w:num="2" w:space="720" w:equalWidth="0">
            <w:col w:w="2522" w:space="4296"/>
            <w:col w:w="4492"/>
          </w:cols>
        </w:sectPr>
      </w:pPr>
    </w:p>
    <w:p w14:paraId="47DDB02E" w14:textId="77777777" w:rsidR="00896A56" w:rsidRPr="00EB1F99" w:rsidRDefault="00896A56">
      <w:pPr>
        <w:pStyle w:val="BodyText"/>
        <w:rPr>
          <w:rFonts w:ascii="Arial"/>
          <w:sz w:val="20"/>
          <w:lang w:val="en-US"/>
        </w:rPr>
      </w:pPr>
    </w:p>
    <w:p w14:paraId="1EBCC2A2" w14:textId="77777777" w:rsidR="00896A56" w:rsidRPr="00EB1F99" w:rsidRDefault="00896A56">
      <w:pPr>
        <w:pStyle w:val="BodyText"/>
        <w:rPr>
          <w:rFonts w:ascii="Arial"/>
          <w:sz w:val="20"/>
          <w:lang w:val="en-US"/>
        </w:rPr>
      </w:pPr>
    </w:p>
    <w:p w14:paraId="4A83863C" w14:textId="77777777" w:rsidR="00896A56" w:rsidRPr="00EB1F99" w:rsidRDefault="00896A56">
      <w:pPr>
        <w:pStyle w:val="BodyText"/>
        <w:rPr>
          <w:rFonts w:ascii="Arial"/>
          <w:sz w:val="20"/>
          <w:lang w:val="en-US"/>
        </w:rPr>
      </w:pPr>
    </w:p>
    <w:p w14:paraId="32C18D48" w14:textId="1A963868" w:rsidR="00896A56" w:rsidRPr="00EB1F99" w:rsidRDefault="00896A56">
      <w:pPr>
        <w:pStyle w:val="BodyText"/>
        <w:rPr>
          <w:rFonts w:ascii="Arial"/>
          <w:sz w:val="20"/>
        </w:rPr>
      </w:pPr>
    </w:p>
    <w:p w14:paraId="4655C2B2" w14:textId="0FFEBA70" w:rsidR="00896A56" w:rsidRPr="00EB1F99" w:rsidRDefault="00EB1F99">
      <w:pPr>
        <w:pStyle w:val="BodyText"/>
        <w:spacing w:before="5"/>
        <w:rPr>
          <w:rFonts w:ascii="Arial"/>
          <w:sz w:val="19"/>
          <w:lang w:val="en-US"/>
        </w:rPr>
      </w:pPr>
      <w:r w:rsidRPr="00EB1F99">
        <w:rPr>
          <w:rFonts w:ascii="Arial"/>
          <w:noProof/>
          <w:sz w:val="20"/>
        </w:rPr>
        <mc:AlternateContent>
          <mc:Choice Requires="wps">
            <w:drawing>
              <wp:anchor distT="0" distB="0" distL="114300" distR="114300" simplePos="0" relativeHeight="251069440" behindDoc="0" locked="0" layoutInCell="1" allowOverlap="1" wp14:anchorId="26928EB1" wp14:editId="43E27CAA">
                <wp:simplePos x="0" y="0"/>
                <wp:positionH relativeFrom="column">
                  <wp:posOffset>363723</wp:posOffset>
                </wp:positionH>
                <wp:positionV relativeFrom="paragraph">
                  <wp:posOffset>111257</wp:posOffset>
                </wp:positionV>
                <wp:extent cx="2518410" cy="285750"/>
                <wp:effectExtent l="0" t="0" r="0" b="6350"/>
                <wp:wrapNone/>
                <wp:docPr id="11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16A8B3" w14:textId="77777777" w:rsidR="008D7546" w:rsidRPr="00C67F64" w:rsidRDefault="008D7546">
                            <w:pPr>
                              <w:spacing w:before="69"/>
                              <w:ind w:left="144"/>
                              <w:rPr>
                                <w:rFonts w:ascii="Arial" w:hAnsi="Arial"/>
                                <w:sz w:val="16"/>
                              </w:rPr>
                            </w:pPr>
                            <w:r>
                              <w:rPr>
                                <w:rFonts w:ascii="Arial" w:hAnsi="Arial"/>
                                <w:sz w:val="16"/>
                              </w:rPr>
                              <w:t>Elevated branch crossing in A/DH4b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28EB1" id="Text Box 53" o:spid="_x0000_s1268" type="#_x0000_t202" style="position:absolute;margin-left:28.65pt;margin-top:8.75pt;width:198.3pt;height:22.5pt;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" stroked="f">
                <v:textbox inset="0,0,0,0">
                  <w:txbxContent>
                    <w:p w14:paraId="7A16A8B3" w14:textId="77777777" w:rsidR="008D7546" w:rsidRPr="00C67F64" w:rsidRDefault="008D7546">
                      <w:pPr>
                        <w:spacing w:before="69"/>
                        <w:ind w:left="144"/>
                        <w:rPr>
                          <w:rFonts w:ascii="Arial" w:hAnsi="Arial"/>
                          <w:sz w:val="16"/>
                        </w:rPr>
                      </w:pPr>
                      <w:r>
                        <w:rPr>
                          <w:rFonts w:ascii="Arial" w:hAnsi="Arial"/>
                          <w:sz w:val="16"/>
                        </w:rPr>
                        <w:t>Elevated branch crossing in A/DH4b</w:t>
                      </w:r>
                    </w:p>
                  </w:txbxContent>
                </v:textbox>
              </v:shape>
            </w:pict>
          </mc:Fallback>
        </mc:AlternateContent>
      </w:r>
    </w:p>
    <w:p w14:paraId="631B01B3" w14:textId="6ECC5763" w:rsidR="00896A56" w:rsidRPr="00EB1F99" w:rsidRDefault="00896A56">
      <w:pPr>
        <w:pStyle w:val="BodyText"/>
        <w:ind w:left="801"/>
        <w:rPr>
          <w:rFonts w:ascii="Arial"/>
          <w:sz w:val="20"/>
        </w:rPr>
      </w:pPr>
    </w:p>
    <w:p w14:paraId="1E1D2478" w14:textId="5240DA39" w:rsidR="00896A56" w:rsidRPr="00EB1F99" w:rsidRDefault="00896A56">
      <w:pPr>
        <w:pStyle w:val="BodyText"/>
        <w:spacing w:before="5"/>
        <w:rPr>
          <w:rFonts w:ascii="Arial"/>
          <w:sz w:val="7"/>
          <w:lang w:val="en-US"/>
        </w:rPr>
      </w:pPr>
    </w:p>
    <w:p w14:paraId="5F0CCD68" w14:textId="3041701F" w:rsidR="00896A56" w:rsidRPr="00EB1F99" w:rsidRDefault="00EB1F99" w:rsidP="00DD0EE8">
      <w:pPr>
        <w:spacing w:before="95"/>
        <w:ind w:left="1418"/>
        <w:rPr>
          <w:rFonts w:ascii="Arial" w:hAnsi="Arial"/>
          <w:sz w:val="16"/>
        </w:rPr>
      </w:pPr>
      <w:r w:rsidRPr="00EB1F99">
        <w:rPr>
          <w:noProof/>
        </w:rPr>
        <mc:AlternateContent>
          <mc:Choice Requires="wps">
            <w:drawing>
              <wp:anchor distT="0" distB="0" distL="114300" distR="114300" simplePos="0" relativeHeight="250902528" behindDoc="0" locked="0" layoutInCell="1" allowOverlap="1" wp14:anchorId="3E8794C0" wp14:editId="19A0E245">
                <wp:simplePos x="0" y="0"/>
                <wp:positionH relativeFrom="page">
                  <wp:posOffset>3587115</wp:posOffset>
                </wp:positionH>
                <wp:positionV relativeFrom="paragraph">
                  <wp:posOffset>57102</wp:posOffset>
                </wp:positionV>
                <wp:extent cx="2518410" cy="280554"/>
                <wp:effectExtent l="0" t="0" r="0" b="5715"/>
                <wp:wrapNone/>
                <wp:docPr id="1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280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914DF" w14:textId="77777777" w:rsidR="008D7546" w:rsidRDefault="008D7546" w:rsidP="00DD0EE8">
                            <w:pPr>
                              <w:spacing w:before="69"/>
                              <w:ind w:left="143"/>
                              <w:jc w:val="center"/>
                              <w:rPr>
                                <w:rFonts w:ascii="Arial" w:hAnsi="Arial"/>
                                <w:sz w:val="16"/>
                              </w:rPr>
                            </w:pPr>
                            <w:r>
                              <w:rPr>
                                <w:rFonts w:ascii="Arial" w:hAnsi="Arial"/>
                                <w:sz w:val="16"/>
                              </w:rPr>
                              <w:t>Case of separated superstructure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794C0" id="Text Box 52" o:spid="_x0000_s1269" type="#_x0000_t202" style="position:absolute;left:0;text-align:left;margin-left:282.45pt;margin-top:4.5pt;width:198.3pt;height:22.1pt;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" stroked="f">
                <v:textbox inset="0,0,0,0">
                  <w:txbxContent>
                    <w:p w14:paraId="4FF914DF" w14:textId="77777777" w:rsidR="008D7546" w:rsidRDefault="008D7546" w:rsidP="00DD0EE8">
                      <w:pPr>
                        <w:spacing w:before="69"/>
                        <w:ind w:left="143"/>
                        <w:jc w:val="center"/>
                        <w:rPr>
                          <w:rFonts w:ascii="Arial" w:hAnsi="Arial"/>
                          <w:sz w:val="16"/>
                        </w:rPr>
                      </w:pPr>
                      <w:r>
                        <w:rPr>
                          <w:rFonts w:ascii="Arial" w:hAnsi="Arial"/>
                          <w:sz w:val="16"/>
                        </w:rPr>
                        <w:t>Case of separated superstructure</w:t>
                      </w:r>
                    </w:p>
                  </w:txbxContent>
                </v:textbox>
                <w10:wrap anchorx="page"/>
              </v:shape>
            </w:pict>
          </mc:Fallback>
        </mc:AlternateContent>
      </w:r>
      <w:r w:rsidR="00A463A0" w:rsidRPr="00EB1F99">
        <w:rPr>
          <w:rFonts w:ascii="Arial" w:hAnsi="Arial"/>
          <w:sz w:val="16"/>
        </w:rPr>
        <w:t>Case of joint superstructure</w:t>
      </w:r>
    </w:p>
    <w:p w14:paraId="0931095E" w14:textId="77777777" w:rsidR="00896A56" w:rsidRPr="00EB1F99" w:rsidRDefault="00896A56">
      <w:pPr>
        <w:rPr>
          <w:rFonts w:ascii="Arial" w:hAnsi="Arial"/>
          <w:sz w:val="16"/>
          <w:lang w:val="en-US"/>
        </w:rPr>
        <w:sectPr w:rsidR="00896A56" w:rsidRPr="00EB1F99">
          <w:type w:val="continuous"/>
          <w:pgSz w:w="11910" w:h="16840"/>
          <w:pgMar w:top="1620" w:right="0" w:bottom="280" w:left="600" w:header="720" w:footer="720" w:gutter="0"/>
          <w:cols w:space="720"/>
        </w:sectPr>
      </w:pPr>
    </w:p>
    <w:p w14:paraId="446B7E92" w14:textId="338D290B" w:rsidR="00C66F9E" w:rsidRPr="00EB1F99" w:rsidRDefault="00C66F9E" w:rsidP="00DD0EE8">
      <w:pPr>
        <w:pStyle w:val="Heading1"/>
        <w:ind w:right="569"/>
        <w:jc w:val="right"/>
        <w:rPr>
          <w:u w:val="none"/>
        </w:rPr>
      </w:pPr>
      <w:bookmarkStart w:id="341" w:name="_Toc54547341"/>
      <w:bookmarkStart w:id="342" w:name="_Toc82096341"/>
      <w:bookmarkStart w:id="343" w:name="_Toc82096977"/>
      <w:bookmarkStart w:id="344" w:name="_Toc82097258"/>
      <w:bookmarkStart w:id="345" w:name="_Toc82097825"/>
      <w:bookmarkStart w:id="346" w:name="_Toc82098065"/>
      <w:r w:rsidRPr="00EB1F99">
        <w:rPr>
          <w:noProof/>
          <w:sz w:val="2"/>
        </w:rPr>
        <w:lastRenderedPageBreak/>
        <mc:AlternateContent>
          <mc:Choice Requires="wpg">
            <w:drawing>
              <wp:anchor distT="0" distB="0" distL="114300" distR="114300" simplePos="0" relativeHeight="251296768" behindDoc="0" locked="0" layoutInCell="1" allowOverlap="1" wp14:anchorId="6237AE6C" wp14:editId="3BAD05D2">
                <wp:simplePos x="0" y="0"/>
                <wp:positionH relativeFrom="column">
                  <wp:posOffset>0</wp:posOffset>
                </wp:positionH>
                <wp:positionV relativeFrom="paragraph">
                  <wp:posOffset>306416</wp:posOffset>
                </wp:positionV>
                <wp:extent cx="6159500" cy="6350"/>
                <wp:effectExtent l="0" t="0" r="0" b="0"/>
                <wp:wrapNone/>
                <wp:docPr id="385"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386" name="Line 58"/>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8B555C9" id="Group 57" o:spid="_x0000_s1026" style="position:absolute;margin-left:0;margin-top:24.15pt;width:485pt;height:.5pt;z-index:251296768"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">
                <v:line id="Line 58"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" strokeweight=".48pt"/>
              </v:group>
            </w:pict>
          </mc:Fallback>
        </mc:AlternateContent>
      </w:r>
      <w:r w:rsidRPr="00EB1F99">
        <w:rPr>
          <w:u w:val="none"/>
        </w:rPr>
        <w:t>Annex 7</w:t>
      </w:r>
      <w:bookmarkEnd w:id="341"/>
      <w:bookmarkEnd w:id="342"/>
      <w:bookmarkEnd w:id="343"/>
      <w:bookmarkEnd w:id="344"/>
      <w:bookmarkEnd w:id="345"/>
      <w:bookmarkEnd w:id="346"/>
    </w:p>
    <w:p w14:paraId="6AE37B68" w14:textId="4AE5497C" w:rsidR="00C66F9E" w:rsidRPr="00EB1F99" w:rsidRDefault="00C66F9E" w:rsidP="00DD0EE8">
      <w:pPr>
        <w:spacing w:before="120" w:after="240"/>
        <w:ind w:left="1225" w:right="569"/>
        <w:jc w:val="right"/>
        <w:rPr>
          <w:rFonts w:ascii="Arial" w:hAnsi="Arial"/>
          <w:b/>
          <w:color w:val="010202"/>
          <w:sz w:val="23"/>
        </w:rPr>
      </w:pPr>
      <w:r w:rsidRPr="00EB1F99">
        <w:rPr>
          <w:rFonts w:ascii="Arial" w:hAnsi="Arial"/>
          <w:b/>
          <w:color w:val="010202"/>
          <w:sz w:val="23"/>
        </w:rPr>
        <w:t>Standard lateral bridge configuration</w:t>
      </w:r>
    </w:p>
    <w:p w14:paraId="394114EB" w14:textId="319699A9" w:rsidR="00896A56" w:rsidRPr="00EB1F99" w:rsidRDefault="00896A56">
      <w:pPr>
        <w:pStyle w:val="BodyText"/>
        <w:rPr>
          <w:sz w:val="20"/>
          <w:lang w:val="en-US"/>
        </w:rPr>
      </w:pPr>
    </w:p>
    <w:p w14:paraId="10CC56F0" w14:textId="14892591" w:rsidR="00896A56" w:rsidRPr="00EB1F99" w:rsidRDefault="00896A56">
      <w:pPr>
        <w:pStyle w:val="BodyText"/>
        <w:rPr>
          <w:sz w:val="20"/>
          <w:lang w:val="en-US"/>
        </w:rPr>
      </w:pPr>
    </w:p>
    <w:p w14:paraId="0A2FE751" w14:textId="683E3ADD" w:rsidR="00896A56" w:rsidRPr="00EB1F99" w:rsidRDefault="00896A56">
      <w:pPr>
        <w:pStyle w:val="BodyText"/>
        <w:rPr>
          <w:sz w:val="20"/>
          <w:lang w:val="en-US"/>
        </w:rPr>
      </w:pPr>
    </w:p>
    <w:p w14:paraId="6AC9D5C1" w14:textId="55DD2E5F" w:rsidR="00896A56" w:rsidRPr="00EB1F99" w:rsidRDefault="003E2E28">
      <w:pPr>
        <w:pStyle w:val="BodyText"/>
        <w:rPr>
          <w:sz w:val="20"/>
        </w:rPr>
      </w:pPr>
      <w:r w:rsidRPr="00EB1F99">
        <w:rPr>
          <w:noProof/>
        </w:rPr>
        <mc:AlternateContent>
          <mc:Choice Requires="wpg">
            <w:drawing>
              <wp:anchor distT="0" distB="0" distL="114300" distR="114300" simplePos="0" relativeHeight="251013120" behindDoc="1" locked="0" layoutInCell="1" allowOverlap="1" wp14:anchorId="739DBE16" wp14:editId="77C52154">
                <wp:simplePos x="0" y="0"/>
                <wp:positionH relativeFrom="page">
                  <wp:posOffset>345756</wp:posOffset>
                </wp:positionH>
                <wp:positionV relativeFrom="page">
                  <wp:posOffset>1999183</wp:posOffset>
                </wp:positionV>
                <wp:extent cx="6928485" cy="6629400"/>
                <wp:effectExtent l="0" t="2857" r="2857" b="2858"/>
                <wp:wrapNone/>
                <wp:docPr id="11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6928485" cy="6629400"/>
                          <a:chOff x="3006" y="1294"/>
                          <a:chExt cx="10911" cy="10440"/>
                        </a:xfrm>
                      </wpg:grpSpPr>
                      <pic:pic xmlns:pic="http://schemas.openxmlformats.org/drawingml/2006/picture">
                        <pic:nvPicPr>
                          <pic:cNvPr id="111" name="Picture 4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006" y="1293"/>
                            <a:ext cx="10911" cy="1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48"/>
                        <wps:cNvSpPr>
                          <a:spLocks/>
                        </wps:cNvSpPr>
                        <wps:spPr bwMode="auto">
                          <a:xfrm>
                            <a:off x="5237" y="3242"/>
                            <a:ext cx="8607" cy="8492"/>
                          </a:xfrm>
                          <a:custGeom>
                            <a:avLst/>
                            <a:gdLst>
                              <a:gd name="T0" fmla="+- 0 5900 5237"/>
                              <a:gd name="T1" fmla="*/ T0 w 8607"/>
                              <a:gd name="T2" fmla="+- 0 10250 3242"/>
                              <a:gd name="T3" fmla="*/ 10250 h 8492"/>
                              <a:gd name="T4" fmla="+- 0 5237 5237"/>
                              <a:gd name="T5" fmla="*/ T4 w 8607"/>
                              <a:gd name="T6" fmla="+- 0 10250 3242"/>
                              <a:gd name="T7" fmla="*/ 10250 h 8492"/>
                              <a:gd name="T8" fmla="+- 0 5237 5237"/>
                              <a:gd name="T9" fmla="*/ T8 w 8607"/>
                              <a:gd name="T10" fmla="+- 0 11554 3242"/>
                              <a:gd name="T11" fmla="*/ 11554 h 8492"/>
                              <a:gd name="T12" fmla="+- 0 5900 5237"/>
                              <a:gd name="T13" fmla="*/ T12 w 8607"/>
                              <a:gd name="T14" fmla="+- 0 11554 3242"/>
                              <a:gd name="T15" fmla="*/ 11554 h 8492"/>
                              <a:gd name="T16" fmla="+- 0 5900 5237"/>
                              <a:gd name="T17" fmla="*/ T16 w 8607"/>
                              <a:gd name="T18" fmla="+- 0 10250 3242"/>
                              <a:gd name="T19" fmla="*/ 10250 h 8492"/>
                              <a:gd name="T20" fmla="+- 0 8795 5237"/>
                              <a:gd name="T21" fmla="*/ T20 w 8607"/>
                              <a:gd name="T22" fmla="+- 0 6290 3242"/>
                              <a:gd name="T23" fmla="*/ 6290 h 8492"/>
                              <a:gd name="T24" fmla="+- 0 8007 5237"/>
                              <a:gd name="T25" fmla="*/ T24 w 8607"/>
                              <a:gd name="T26" fmla="+- 0 6290 3242"/>
                              <a:gd name="T27" fmla="*/ 6290 h 8492"/>
                              <a:gd name="T28" fmla="+- 0 8007 5237"/>
                              <a:gd name="T29" fmla="*/ T28 w 8607"/>
                              <a:gd name="T30" fmla="+- 0 7847 3242"/>
                              <a:gd name="T31" fmla="*/ 7847 h 8492"/>
                              <a:gd name="T32" fmla="+- 0 8795 5237"/>
                              <a:gd name="T33" fmla="*/ T32 w 8607"/>
                              <a:gd name="T34" fmla="+- 0 7847 3242"/>
                              <a:gd name="T35" fmla="*/ 7847 h 8492"/>
                              <a:gd name="T36" fmla="+- 0 8795 5237"/>
                              <a:gd name="T37" fmla="*/ T36 w 8607"/>
                              <a:gd name="T38" fmla="+- 0 6290 3242"/>
                              <a:gd name="T39" fmla="*/ 6290 h 8492"/>
                              <a:gd name="T40" fmla="+- 0 13664 5237"/>
                              <a:gd name="T41" fmla="*/ T40 w 8607"/>
                              <a:gd name="T42" fmla="+- 0 8702 3242"/>
                              <a:gd name="T43" fmla="*/ 8702 h 8492"/>
                              <a:gd name="T44" fmla="+- 0 12104 5237"/>
                              <a:gd name="T45" fmla="*/ T44 w 8607"/>
                              <a:gd name="T46" fmla="+- 0 8702 3242"/>
                              <a:gd name="T47" fmla="*/ 8702 h 8492"/>
                              <a:gd name="T48" fmla="+- 0 12104 5237"/>
                              <a:gd name="T49" fmla="*/ T48 w 8607"/>
                              <a:gd name="T50" fmla="+- 0 11734 3242"/>
                              <a:gd name="T51" fmla="*/ 11734 h 8492"/>
                              <a:gd name="T52" fmla="+- 0 13664 5237"/>
                              <a:gd name="T53" fmla="*/ T52 w 8607"/>
                              <a:gd name="T54" fmla="+- 0 11734 3242"/>
                              <a:gd name="T55" fmla="*/ 11734 h 8492"/>
                              <a:gd name="T56" fmla="+- 0 13664 5237"/>
                              <a:gd name="T57" fmla="*/ T56 w 8607"/>
                              <a:gd name="T58" fmla="+- 0 8702 3242"/>
                              <a:gd name="T59" fmla="*/ 8702 h 8492"/>
                              <a:gd name="T60" fmla="+- 0 13844 5237"/>
                              <a:gd name="T61" fmla="*/ T60 w 8607"/>
                              <a:gd name="T62" fmla="+- 0 3242 3242"/>
                              <a:gd name="T63" fmla="*/ 3242 h 8492"/>
                              <a:gd name="T64" fmla="+- 0 12701 5237"/>
                              <a:gd name="T65" fmla="*/ T64 w 8607"/>
                              <a:gd name="T66" fmla="+- 0 3242 3242"/>
                              <a:gd name="T67" fmla="*/ 3242 h 8492"/>
                              <a:gd name="T68" fmla="+- 0 12701 5237"/>
                              <a:gd name="T69" fmla="*/ T68 w 8607"/>
                              <a:gd name="T70" fmla="+- 0 8134 3242"/>
                              <a:gd name="T71" fmla="*/ 8134 h 8492"/>
                              <a:gd name="T72" fmla="+- 0 13844 5237"/>
                              <a:gd name="T73" fmla="*/ T72 w 8607"/>
                              <a:gd name="T74" fmla="+- 0 8134 3242"/>
                              <a:gd name="T75" fmla="*/ 8134 h 8492"/>
                              <a:gd name="T76" fmla="+- 0 13844 5237"/>
                              <a:gd name="T77" fmla="*/ T76 w 8607"/>
                              <a:gd name="T78" fmla="+- 0 3242 3242"/>
                              <a:gd name="T79" fmla="*/ 3242 h 8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607" h="8492">
                                <a:moveTo>
                                  <a:pt x="663" y="7008"/>
                                </a:moveTo>
                                <a:lnTo>
                                  <a:pt x="0" y="7008"/>
                                </a:lnTo>
                                <a:lnTo>
                                  <a:pt x="0" y="8312"/>
                                </a:lnTo>
                                <a:lnTo>
                                  <a:pt x="663" y="8312"/>
                                </a:lnTo>
                                <a:lnTo>
                                  <a:pt x="663" y="7008"/>
                                </a:lnTo>
                                <a:moveTo>
                                  <a:pt x="3558" y="3048"/>
                                </a:moveTo>
                                <a:lnTo>
                                  <a:pt x="2770" y="3048"/>
                                </a:lnTo>
                                <a:lnTo>
                                  <a:pt x="2770" y="4605"/>
                                </a:lnTo>
                                <a:lnTo>
                                  <a:pt x="3558" y="4605"/>
                                </a:lnTo>
                                <a:lnTo>
                                  <a:pt x="3558" y="3048"/>
                                </a:lnTo>
                                <a:moveTo>
                                  <a:pt x="8427" y="5460"/>
                                </a:moveTo>
                                <a:lnTo>
                                  <a:pt x="6867" y="5460"/>
                                </a:lnTo>
                                <a:lnTo>
                                  <a:pt x="6867" y="8492"/>
                                </a:lnTo>
                                <a:lnTo>
                                  <a:pt x="8427" y="8492"/>
                                </a:lnTo>
                                <a:lnTo>
                                  <a:pt x="8427" y="5460"/>
                                </a:lnTo>
                                <a:moveTo>
                                  <a:pt x="8607" y="0"/>
                                </a:moveTo>
                                <a:lnTo>
                                  <a:pt x="7464" y="0"/>
                                </a:lnTo>
                                <a:lnTo>
                                  <a:pt x="7464" y="4892"/>
                                </a:lnTo>
                                <a:lnTo>
                                  <a:pt x="8607" y="4892"/>
                                </a:lnTo>
                                <a:lnTo>
                                  <a:pt x="860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049824" id="Group 47" o:spid="_x0000_s1026" style="position:absolute;margin-left:27.2pt;margin-top:157.4pt;width:545.55pt;height:522pt;rotation:-90;z-index:-252303360;mso-position-horizontal-relative:page;mso-position-vertical-relative:page" coordorigin="3006,1294" coordsize="10911,1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">
                <v:shape id="Picture 49" o:spid="_x0000_s1027" type="#_x0000_t75" style="position:absolute;left:3006;top:1293;width:10911;height:10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">
                  <v:imagedata r:id="rId142" o:title=""/>
                </v:shape>
                <v:shape id="AutoShape 48" o:spid="_x0000_s1028" style="position:absolute;left:5237;top:3242;width:8607;height:8492;visibility:visible;mso-wrap-style:square;v-text-anchor:top" coordsize="8607,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" path="m663,7008l,7008,,8312r663,l663,7008m3558,3048r-788,l2770,4605r788,l3558,3048m8427,5460r-1560,l6867,8492r1560,l8427,5460m8607,l7464,r,4892l8607,4892,8607,e" stroked="f">
                  <v:path arrowok="t" o:connecttype="custom" o:connectlocs="663,10250;0,10250;0,11554;663,11554;663,10250;3558,6290;2770,6290;2770,7847;3558,7847;3558,6290;8427,8702;6867,8702;6867,11734;8427,11734;8427,8702;8607,3242;7464,3242;7464,8134;8607,8134;8607,3242" o:connectangles="0,0,0,0,0,0,0,0,0,0,0,0,0,0,0,0,0,0,0,0"/>
                </v:shape>
                <w10:wrap anchorx="page" anchory="page"/>
              </v:group>
            </w:pict>
          </mc:Fallback>
        </mc:AlternateContent>
      </w:r>
    </w:p>
    <w:p w14:paraId="5C1A4A51" w14:textId="05E24E29" w:rsidR="00896A56" w:rsidRPr="00EB1F99" w:rsidRDefault="00896A56">
      <w:pPr>
        <w:pStyle w:val="BodyText"/>
        <w:rPr>
          <w:sz w:val="20"/>
          <w:lang w:val="en-US"/>
        </w:rPr>
      </w:pPr>
    </w:p>
    <w:p w14:paraId="77A1F358" w14:textId="1A3A302C" w:rsidR="00896A56" w:rsidRPr="00EB1F99" w:rsidRDefault="00896A56">
      <w:pPr>
        <w:pStyle w:val="BodyText"/>
        <w:rPr>
          <w:sz w:val="20"/>
          <w:lang w:val="en-US"/>
        </w:rPr>
      </w:pPr>
    </w:p>
    <w:p w14:paraId="1B0162B8" w14:textId="77777777" w:rsidR="00896A56" w:rsidRPr="00EB1F99" w:rsidRDefault="00896A56">
      <w:pPr>
        <w:pStyle w:val="BodyText"/>
        <w:rPr>
          <w:sz w:val="20"/>
          <w:lang w:val="en-US"/>
        </w:rPr>
      </w:pPr>
    </w:p>
    <w:p w14:paraId="1F34E81D" w14:textId="77777777" w:rsidR="00896A56" w:rsidRPr="00EB1F99" w:rsidRDefault="00896A56">
      <w:pPr>
        <w:pStyle w:val="BodyText"/>
        <w:rPr>
          <w:sz w:val="20"/>
          <w:lang w:val="en-US"/>
        </w:rPr>
      </w:pPr>
    </w:p>
    <w:p w14:paraId="4BB96E03" w14:textId="77777777" w:rsidR="00896A56" w:rsidRPr="00EB1F99" w:rsidRDefault="00896A56">
      <w:pPr>
        <w:pStyle w:val="BodyText"/>
        <w:rPr>
          <w:sz w:val="20"/>
          <w:lang w:val="en-US"/>
        </w:rPr>
      </w:pPr>
    </w:p>
    <w:p w14:paraId="23BE3BE3" w14:textId="77777777" w:rsidR="00896A56" w:rsidRPr="00EB1F99" w:rsidRDefault="00896A56">
      <w:pPr>
        <w:pStyle w:val="BodyText"/>
        <w:rPr>
          <w:sz w:val="20"/>
          <w:lang w:val="en-US"/>
        </w:rPr>
      </w:pPr>
    </w:p>
    <w:p w14:paraId="540C424A" w14:textId="77777777" w:rsidR="00896A56" w:rsidRPr="00EB1F99" w:rsidRDefault="00896A56">
      <w:pPr>
        <w:pStyle w:val="BodyText"/>
        <w:rPr>
          <w:sz w:val="20"/>
          <w:lang w:val="en-US"/>
        </w:rPr>
      </w:pPr>
    </w:p>
    <w:p w14:paraId="7557EE04" w14:textId="77777777" w:rsidR="00896A56" w:rsidRPr="00EB1F99" w:rsidRDefault="00896A56">
      <w:pPr>
        <w:pStyle w:val="BodyText"/>
        <w:rPr>
          <w:sz w:val="20"/>
          <w:lang w:val="en-US"/>
        </w:rPr>
      </w:pPr>
    </w:p>
    <w:p w14:paraId="49530730" w14:textId="4DF85D07" w:rsidR="00896A56" w:rsidRPr="00EB1F99" w:rsidRDefault="003E2E28">
      <w:pPr>
        <w:pStyle w:val="BodyText"/>
        <w:spacing w:before="5" w:after="1"/>
        <w:rPr>
          <w:sz w:val="13"/>
        </w:rPr>
      </w:pPr>
      <w:r w:rsidRPr="00EB1F99">
        <w:rPr>
          <w:noProof/>
        </w:rPr>
        <mc:AlternateContent>
          <mc:Choice Requires="wps">
            <w:drawing>
              <wp:anchor distT="0" distB="0" distL="0" distR="0" simplePos="0" relativeHeight="250874880" behindDoc="0" locked="0" layoutInCell="1" allowOverlap="1" wp14:anchorId="44AD585E" wp14:editId="609C7DC3">
                <wp:simplePos x="0" y="0"/>
                <wp:positionH relativeFrom="page">
                  <wp:posOffset>5148580</wp:posOffset>
                </wp:positionH>
                <wp:positionV relativeFrom="paragraph">
                  <wp:posOffset>2058035</wp:posOffset>
                </wp:positionV>
                <wp:extent cx="1343025" cy="347980"/>
                <wp:effectExtent l="2223" t="0" r="0" b="0"/>
                <wp:wrapTopAndBottom/>
                <wp:docPr id="10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4302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DE853" w14:textId="77777777" w:rsidR="008D7546" w:rsidRDefault="008D7546">
                            <w:pPr>
                              <w:spacing w:before="146"/>
                              <w:ind w:left="73"/>
                              <w:rPr>
                                <w:rFonts w:ascii="Arial" w:hAnsi="Arial"/>
                              </w:rPr>
                            </w:pPr>
                            <w:r>
                              <w:rPr>
                                <w:rFonts w:ascii="Arial" w:hAnsi="Arial"/>
                              </w:rPr>
                              <w:t>Reference line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D585E" id="Text Box 41" o:spid="_x0000_s1270" type="#_x0000_t202" style="position:absolute;margin-left:405.4pt;margin-top:162.05pt;width:105.75pt;height:27.4pt;rotation:-90;z-index:25087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" stroked="f">
                <v:textbox style="layout-flow:vertical;mso-layout-flow-alt:bottom-to-top" inset="0,0,0,0">
                  <w:txbxContent>
                    <w:p w14:paraId="3FDDE853" w14:textId="77777777" w:rsidR="008D7546" w:rsidRDefault="008D7546">
                      <w:pPr>
                        <w:spacing w:before="146"/>
                        <w:ind w:left="73"/>
                        <w:rPr>
                          <w:rFonts w:ascii="Arial" w:hAnsi="Arial"/>
                        </w:rPr>
                      </w:pPr>
                      <w:r>
                        <w:rPr>
                          <w:rFonts w:ascii="Arial" w:hAnsi="Arial"/>
                        </w:rPr>
                        <w:t>Reference line</w:t>
                      </w:r>
                    </w:p>
                  </w:txbxContent>
                </v:textbox>
                <w10:wrap type="topAndBottom" anchorx="page"/>
              </v:shape>
            </w:pict>
          </mc:Fallback>
        </mc:AlternateContent>
      </w:r>
      <w:r w:rsidRPr="00EB1F99">
        <w:rPr>
          <w:noProof/>
        </w:rPr>
        <mc:AlternateContent>
          <mc:Choice Requires="wps">
            <w:drawing>
              <wp:anchor distT="0" distB="0" distL="0" distR="0" simplePos="0" relativeHeight="250881024" behindDoc="0" locked="0" layoutInCell="1" allowOverlap="1" wp14:anchorId="4923E30B" wp14:editId="6E91918E">
                <wp:simplePos x="0" y="0"/>
                <wp:positionH relativeFrom="page">
                  <wp:posOffset>5388610</wp:posOffset>
                </wp:positionH>
                <wp:positionV relativeFrom="paragraph">
                  <wp:posOffset>1927860</wp:posOffset>
                </wp:positionV>
                <wp:extent cx="1922145" cy="347980"/>
                <wp:effectExtent l="6033" t="0" r="7937" b="7938"/>
                <wp:wrapTopAndBottom/>
                <wp:docPr id="1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22145"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D9B6B" w14:textId="77777777" w:rsidR="008D7546" w:rsidRDefault="008D7546">
                            <w:pPr>
                              <w:spacing w:before="146"/>
                              <w:ind w:left="73"/>
                              <w:rPr>
                                <w:rFonts w:ascii="Arial" w:hAnsi="Arial"/>
                              </w:rPr>
                            </w:pPr>
                            <w:r>
                              <w:rPr>
                                <w:rFonts w:ascii="Arial" w:hAnsi="Arial"/>
                              </w:rPr>
                              <w:t>Traffic area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3E30B" id="Text Box 40" o:spid="_x0000_s1271" type="#_x0000_t202" style="position:absolute;margin-left:424.3pt;margin-top:151.8pt;width:151.35pt;height:27.4pt;rotation:-90;z-index:2508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" stroked="f">
                <v:textbox style="layout-flow:vertical;mso-layout-flow-alt:bottom-to-top" inset="0,0,0,0">
                  <w:txbxContent>
                    <w:p w14:paraId="476D9B6B" w14:textId="77777777" w:rsidR="008D7546" w:rsidRDefault="008D7546">
                      <w:pPr>
                        <w:spacing w:before="146"/>
                        <w:ind w:left="73"/>
                        <w:rPr>
                          <w:rFonts w:ascii="Arial" w:hAnsi="Arial"/>
                        </w:rPr>
                      </w:pPr>
                      <w:r>
                        <w:rPr>
                          <w:rFonts w:ascii="Arial" w:hAnsi="Arial"/>
                        </w:rPr>
                        <w:t>Traffic area</w:t>
                      </w:r>
                    </w:p>
                  </w:txbxContent>
                </v:textbox>
                <w10:wrap type="topAndBottom" anchorx="page"/>
              </v:shape>
            </w:pict>
          </mc:Fallback>
        </mc:AlternateContent>
      </w:r>
    </w:p>
    <w:p w14:paraId="1147A078" w14:textId="5A008D6E" w:rsidR="00896A56" w:rsidRPr="00EB1F99" w:rsidRDefault="00896A56">
      <w:pPr>
        <w:pStyle w:val="BodyText"/>
        <w:ind w:left="4101"/>
        <w:rPr>
          <w:sz w:val="20"/>
          <w:lang w:val="en-US"/>
        </w:rPr>
      </w:pPr>
    </w:p>
    <w:p w14:paraId="03E3E1E1" w14:textId="215DA0CF" w:rsidR="00896A56" w:rsidRPr="00EB1F99" w:rsidRDefault="00896A56">
      <w:pPr>
        <w:pStyle w:val="BodyText"/>
        <w:rPr>
          <w:sz w:val="20"/>
          <w:lang w:val="en-US"/>
        </w:rPr>
      </w:pPr>
    </w:p>
    <w:p w14:paraId="585D36C0" w14:textId="6584EFDF" w:rsidR="00896A56" w:rsidRPr="00EB1F99" w:rsidRDefault="00896A56">
      <w:pPr>
        <w:pStyle w:val="BodyText"/>
        <w:rPr>
          <w:sz w:val="20"/>
          <w:lang w:val="en-US"/>
        </w:rPr>
      </w:pPr>
    </w:p>
    <w:p w14:paraId="0B0A3E91" w14:textId="77777777" w:rsidR="00896A56" w:rsidRPr="00EB1F99" w:rsidRDefault="00896A56">
      <w:pPr>
        <w:pStyle w:val="BodyText"/>
        <w:rPr>
          <w:sz w:val="20"/>
          <w:lang w:val="en-US"/>
        </w:rPr>
      </w:pPr>
    </w:p>
    <w:p w14:paraId="230EF9D9" w14:textId="6BDC44C8" w:rsidR="00896A56" w:rsidRPr="00EB1F99" w:rsidRDefault="00896A56">
      <w:pPr>
        <w:pStyle w:val="BodyText"/>
        <w:rPr>
          <w:sz w:val="20"/>
          <w:lang w:val="en-US"/>
        </w:rPr>
      </w:pPr>
    </w:p>
    <w:p w14:paraId="1093C404" w14:textId="3AC4EC95" w:rsidR="00896A56" w:rsidRPr="00EB1F99" w:rsidRDefault="00896A56">
      <w:pPr>
        <w:pStyle w:val="BodyText"/>
        <w:rPr>
          <w:sz w:val="20"/>
          <w:lang w:val="en-US"/>
        </w:rPr>
      </w:pPr>
    </w:p>
    <w:p w14:paraId="0FD37A30" w14:textId="2FB4DA59" w:rsidR="00896A56" w:rsidRPr="00EB1F99" w:rsidRDefault="003E2E28">
      <w:pPr>
        <w:pStyle w:val="BodyText"/>
        <w:rPr>
          <w:sz w:val="20"/>
        </w:rPr>
      </w:pPr>
      <w:r w:rsidRPr="00EB1F99">
        <w:rPr>
          <w:noProof/>
        </w:rPr>
        <mc:AlternateContent>
          <mc:Choice Requires="wps">
            <w:drawing>
              <wp:anchor distT="0" distB="0" distL="114300" distR="114300" simplePos="0" relativeHeight="250908672" behindDoc="0" locked="0" layoutInCell="1" allowOverlap="1" wp14:anchorId="53DCC4D8" wp14:editId="6189EE1E">
                <wp:simplePos x="0" y="0"/>
                <wp:positionH relativeFrom="page">
                  <wp:posOffset>4027776</wp:posOffset>
                </wp:positionH>
                <wp:positionV relativeFrom="page">
                  <wp:posOffset>4816158</wp:posOffset>
                </wp:positionV>
                <wp:extent cx="407035" cy="1060450"/>
                <wp:effectExtent l="0" t="326707" r="0" b="333058"/>
                <wp:wrapNone/>
                <wp:docPr id="10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07035"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E1405" w14:textId="7E10E3CD" w:rsidR="008D7546" w:rsidRPr="00794FE3" w:rsidRDefault="008D7546">
                            <w:pPr>
                              <w:spacing w:before="2"/>
                              <w:ind w:left="20"/>
                              <w:rPr>
                                <w:rFonts w:ascii="Arial" w:hAnsi="Arial"/>
                                <w:sz w:val="24"/>
                                <w:szCs w:val="10"/>
                              </w:rPr>
                            </w:pPr>
                            <w:r>
                              <w:rPr>
                                <w:rFonts w:ascii="Arial" w:hAnsi="Arial"/>
                                <w:sz w:val="24"/>
                              </w:rPr>
                              <w:t>SAFETY BARRIER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CC4D8" id="Text Box 43" o:spid="_x0000_s1272" type="#_x0000_t202" style="position:absolute;margin-left:317.15pt;margin-top:379.25pt;width:32.05pt;height:83.5pt;rotation:-90;z-index:25090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" filled="f" stroked="f">
                <v:textbox inset="0,0,0,0">
                  <w:txbxContent>
                    <w:p w14:paraId="6A8E1405" w14:textId="7E10E3CD" w:rsidR="008D7546" w:rsidRPr="00794FE3" w:rsidRDefault="008D7546">
                      <w:pPr>
                        <w:spacing w:before="2"/>
                        <w:ind w:left="20"/>
                        <w:rPr>
                          <w:rFonts w:ascii="Arial" w:hAnsi="Arial"/>
                          <w:sz w:val="24"/>
                          <w:szCs w:val="10"/>
                        </w:rPr>
                      </w:pPr>
                      <w:r>
                        <w:rPr>
                          <w:rFonts w:ascii="Arial" w:hAnsi="Arial"/>
                          <w:sz w:val="24"/>
                        </w:rPr>
                        <w:t>SAFETY BARRIER</w:t>
                      </w:r>
                    </w:p>
                  </w:txbxContent>
                </v:textbox>
                <w10:wrap anchorx="page" anchory="page"/>
              </v:shape>
            </w:pict>
          </mc:Fallback>
        </mc:AlternateContent>
      </w:r>
      <w:r w:rsidRPr="00EB1F99">
        <w:rPr>
          <w:noProof/>
          <w:sz w:val="20"/>
        </w:rPr>
        <mc:AlternateContent>
          <mc:Choice Requires="wps">
            <w:drawing>
              <wp:anchor distT="0" distB="0" distL="114300" distR="114300" simplePos="0" relativeHeight="251302912" behindDoc="0" locked="0" layoutInCell="1" allowOverlap="1" wp14:anchorId="577884A9" wp14:editId="0380E6B8">
                <wp:simplePos x="0" y="0"/>
                <wp:positionH relativeFrom="column">
                  <wp:posOffset>-13942</wp:posOffset>
                </wp:positionH>
                <wp:positionV relativeFrom="paragraph">
                  <wp:posOffset>1486218</wp:posOffset>
                </wp:positionV>
                <wp:extent cx="2592705" cy="513080"/>
                <wp:effectExtent l="0" t="7937" r="9207" b="9208"/>
                <wp:wrapNone/>
                <wp:docPr id="10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92705" cy="513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D63BF" w14:textId="48FF1D39" w:rsidR="008D7546" w:rsidRPr="00C67F64" w:rsidRDefault="008D7546">
                            <w:pPr>
                              <w:spacing w:before="145" w:line="247" w:lineRule="auto"/>
                              <w:ind w:left="73" w:right="112" w:hanging="1"/>
                              <w:rPr>
                                <w:rFonts w:ascii="Arial" w:hAnsi="Arial"/>
                              </w:rPr>
                            </w:pPr>
                            <w:r>
                              <w:rPr>
                                <w:rFonts w:ascii="Arial" w:hAnsi="Arial"/>
                              </w:rPr>
                              <w:t>Railing height based on the safety barrier impact test</w:t>
                            </w:r>
                          </w:p>
                        </w:txbxContent>
                      </wps:txbx>
                      <wps:bodyPr rot="0" vert="vert270" wrap="square" lIns="0" tIns="0" rIns="0" bIns="0" anchor="t" anchorCtr="0" upright="1">
                        <a:noAutofit/>
                      </wps:bodyPr>
                    </wps:wsp>
                  </a:graphicData>
                </a:graphic>
              </wp:anchor>
            </w:drawing>
          </mc:Choice>
          <mc:Fallback>
            <w:pict>
              <v:shape w14:anchorId="577884A9" id="Text Box 42" o:spid="_x0000_s1273" type="#_x0000_t202" style="position:absolute;margin-left:-1.1pt;margin-top:117.05pt;width:204.15pt;height:40.4pt;rotation:-90;z-index:25130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" stroked="f">
                <v:textbox style="layout-flow:vertical;mso-layout-flow-alt:bottom-to-top" inset="0,0,0,0">
                  <w:txbxContent>
                    <w:p w14:paraId="713D63BF" w14:textId="48FF1D39" w:rsidR="008D7546" w:rsidRPr="00C67F64" w:rsidRDefault="008D7546">
                      <w:pPr>
                        <w:spacing w:before="145" w:line="247" w:lineRule="auto"/>
                        <w:ind w:left="73" w:right="112" w:hanging="1"/>
                        <w:rPr>
                          <w:rFonts w:ascii="Arial" w:hAnsi="Arial"/>
                        </w:rPr>
                      </w:pPr>
                      <w:r>
                        <w:rPr>
                          <w:rFonts w:ascii="Arial" w:hAnsi="Arial"/>
                        </w:rPr>
                        <w:t>Railing height based on the safety barrier impact test</w:t>
                      </w:r>
                    </w:p>
                  </w:txbxContent>
                </v:textbox>
              </v:shape>
            </w:pict>
          </mc:Fallback>
        </mc:AlternateContent>
      </w:r>
    </w:p>
    <w:p w14:paraId="3F0347C6" w14:textId="5B6FD4A8" w:rsidR="00896A56" w:rsidRPr="00EB1F99" w:rsidRDefault="00896A56">
      <w:pPr>
        <w:pStyle w:val="BodyText"/>
        <w:rPr>
          <w:sz w:val="20"/>
          <w:lang w:val="en-US"/>
        </w:rPr>
      </w:pPr>
    </w:p>
    <w:p w14:paraId="11D3BDB2" w14:textId="0E87C124" w:rsidR="00896A56" w:rsidRPr="00EB1F99" w:rsidRDefault="00896A56">
      <w:pPr>
        <w:pStyle w:val="BodyText"/>
        <w:rPr>
          <w:sz w:val="20"/>
          <w:lang w:val="en-US"/>
        </w:rPr>
      </w:pPr>
    </w:p>
    <w:p w14:paraId="03211EF3" w14:textId="2A4A226C" w:rsidR="00896A56" w:rsidRPr="00EB1F99" w:rsidRDefault="00896A56">
      <w:pPr>
        <w:pStyle w:val="BodyText"/>
        <w:rPr>
          <w:sz w:val="20"/>
          <w:lang w:val="en-US"/>
        </w:rPr>
      </w:pPr>
    </w:p>
    <w:p w14:paraId="28ACF61E" w14:textId="77578016" w:rsidR="00896A56" w:rsidRPr="00EB1F99" w:rsidRDefault="00896A56">
      <w:pPr>
        <w:pStyle w:val="BodyText"/>
        <w:rPr>
          <w:sz w:val="20"/>
          <w:lang w:val="en-US"/>
        </w:rPr>
      </w:pPr>
    </w:p>
    <w:p w14:paraId="0E6AAC54" w14:textId="74C5FCE0" w:rsidR="00896A56" w:rsidRPr="00EB1F99" w:rsidRDefault="00896A56">
      <w:pPr>
        <w:pStyle w:val="BodyText"/>
        <w:spacing w:before="9"/>
        <w:rPr>
          <w:sz w:val="15"/>
          <w:lang w:val="en-US"/>
        </w:rPr>
      </w:pPr>
    </w:p>
    <w:p w14:paraId="2D61CB50" w14:textId="630E6B64" w:rsidR="00896A56" w:rsidRPr="00EB1F99" w:rsidRDefault="00896A56">
      <w:pPr>
        <w:pStyle w:val="BodyText"/>
        <w:spacing w:before="8"/>
        <w:rPr>
          <w:sz w:val="11"/>
          <w:lang w:val="en-US"/>
        </w:rPr>
      </w:pPr>
    </w:p>
    <w:p w14:paraId="1BC189C4" w14:textId="77777777" w:rsidR="00896A56" w:rsidRPr="00EB1F99" w:rsidRDefault="00896A56">
      <w:pPr>
        <w:rPr>
          <w:sz w:val="11"/>
          <w:lang w:val="en-US"/>
        </w:rPr>
        <w:sectPr w:rsidR="00896A56" w:rsidRPr="00EB1F99" w:rsidSect="00DD0EE8">
          <w:headerReference w:type="default" r:id="rId143"/>
          <w:pgSz w:w="11910" w:h="16840"/>
          <w:pgMar w:top="1418" w:right="851" w:bottom="567" w:left="851" w:header="0" w:footer="0" w:gutter="0"/>
          <w:cols w:space="720"/>
        </w:sectPr>
      </w:pPr>
    </w:p>
    <w:p w14:paraId="6ACEE58A" w14:textId="2FA2133D" w:rsidR="00896A56" w:rsidRPr="00EB1F99" w:rsidRDefault="004723D5" w:rsidP="00DD0EE8">
      <w:pPr>
        <w:pStyle w:val="Heading1"/>
        <w:ind w:right="2"/>
        <w:jc w:val="right"/>
        <w:rPr>
          <w:u w:val="none"/>
        </w:rPr>
      </w:pPr>
      <w:bookmarkStart w:id="347" w:name="_Toc82096342"/>
      <w:bookmarkStart w:id="348" w:name="_Toc82096978"/>
      <w:bookmarkStart w:id="349" w:name="_Toc82097259"/>
      <w:bookmarkStart w:id="350" w:name="_Toc82097826"/>
      <w:bookmarkStart w:id="351" w:name="_Toc82098066"/>
      <w:r w:rsidRPr="00EB1F99">
        <w:rPr>
          <w:noProof/>
          <w:sz w:val="2"/>
        </w:rPr>
        <w:lastRenderedPageBreak/>
        <mc:AlternateContent>
          <mc:Choice Requires="wpg">
            <w:drawing>
              <wp:anchor distT="0" distB="0" distL="114300" distR="114300" simplePos="0" relativeHeight="251327488" behindDoc="0" locked="0" layoutInCell="1" allowOverlap="1" wp14:anchorId="00C9EF1F" wp14:editId="031FD0F4">
                <wp:simplePos x="0" y="0"/>
                <wp:positionH relativeFrom="column">
                  <wp:posOffset>310457</wp:posOffset>
                </wp:positionH>
                <wp:positionV relativeFrom="paragraph">
                  <wp:posOffset>306705</wp:posOffset>
                </wp:positionV>
                <wp:extent cx="6159500" cy="6350"/>
                <wp:effectExtent l="0" t="0" r="0" b="0"/>
                <wp:wrapNone/>
                <wp:docPr id="10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102" name="Line 39"/>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9B0B0D5" id="Group 38" o:spid="_x0000_s1026" style="position:absolute;margin-left:24.45pt;margin-top:24.15pt;width:485pt;height:.5pt;z-index:251327488"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">
                <v:line id="Line 39"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" strokeweight=".48pt"/>
              </v:group>
            </w:pict>
          </mc:Fallback>
        </mc:AlternateContent>
      </w:r>
      <w:r w:rsidRPr="00EB1F99">
        <w:rPr>
          <w:u w:val="none"/>
        </w:rPr>
        <w:t>Annex 8</w:t>
      </w:r>
      <w:bookmarkEnd w:id="347"/>
      <w:bookmarkEnd w:id="348"/>
      <w:bookmarkEnd w:id="349"/>
      <w:bookmarkEnd w:id="350"/>
      <w:bookmarkEnd w:id="351"/>
    </w:p>
    <w:p w14:paraId="1E48C7F6" w14:textId="01E0FEF8" w:rsidR="00896A56" w:rsidRPr="00EB1F99" w:rsidRDefault="00896A56">
      <w:pPr>
        <w:pStyle w:val="BodyText"/>
        <w:spacing w:line="20" w:lineRule="exact"/>
        <w:ind w:left="195"/>
        <w:rPr>
          <w:rFonts w:ascii="Arial"/>
          <w:sz w:val="2"/>
          <w:lang w:val="en-US"/>
        </w:rPr>
      </w:pPr>
    </w:p>
    <w:p w14:paraId="534A3761" w14:textId="276888E2" w:rsidR="00896A56" w:rsidRPr="00EB1F99" w:rsidRDefault="00A463A0" w:rsidP="00DD0EE8">
      <w:pPr>
        <w:spacing w:before="120" w:after="240"/>
        <w:ind w:left="1225" w:right="2"/>
        <w:jc w:val="right"/>
        <w:rPr>
          <w:rFonts w:ascii="Arial" w:hAnsi="Arial"/>
          <w:b/>
          <w:color w:val="010202"/>
          <w:sz w:val="23"/>
        </w:rPr>
      </w:pPr>
      <w:r w:rsidRPr="00EB1F99">
        <w:rPr>
          <w:rFonts w:ascii="Arial" w:hAnsi="Arial"/>
          <w:b/>
          <w:noProof/>
          <w:color w:val="010202"/>
          <w:sz w:val="23"/>
        </w:rPr>
        <mc:AlternateContent>
          <mc:Choice Requires="wpg">
            <w:drawing>
              <wp:anchor distT="0" distB="0" distL="114300" distR="114300" simplePos="0" relativeHeight="251019264" behindDoc="1" locked="0" layoutInCell="1" allowOverlap="1" wp14:anchorId="08F8BE2A" wp14:editId="769FC547">
                <wp:simplePos x="0" y="0"/>
                <wp:positionH relativeFrom="page">
                  <wp:posOffset>3973830</wp:posOffset>
                </wp:positionH>
                <wp:positionV relativeFrom="paragraph">
                  <wp:posOffset>982980</wp:posOffset>
                </wp:positionV>
                <wp:extent cx="2219960" cy="2403475"/>
                <wp:effectExtent l="1905" t="0" r="0" b="0"/>
                <wp:wrapNone/>
                <wp:docPr id="9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9960" cy="2403475"/>
                          <a:chOff x="6258" y="1548"/>
                          <a:chExt cx="3496" cy="3785"/>
                        </a:xfrm>
                      </wpg:grpSpPr>
                      <pic:pic xmlns:pic="http://schemas.openxmlformats.org/drawingml/2006/picture">
                        <pic:nvPicPr>
                          <pic:cNvPr id="99"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023" y="1547"/>
                            <a:ext cx="2730" cy="3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36"/>
                        <wps:cNvSpPr>
                          <a:spLocks noChangeArrowheads="1"/>
                        </wps:cNvSpPr>
                        <wps:spPr bwMode="auto">
                          <a:xfrm>
                            <a:off x="6258" y="4496"/>
                            <a:ext cx="1833" cy="8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EECEB" id="Group 35" o:spid="_x0000_s1026" style="position:absolute;margin-left:312.9pt;margin-top:77.4pt;width:174.8pt;height:189.25pt;z-index:-252297216;mso-position-horizontal-relative:page" coordorigin="6258,1548" coordsize="3496,3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">
                <v:shape id="Picture 37" o:spid="_x0000_s1027" type="#_x0000_t75" style="position:absolute;left:7023;top:1547;width:273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">
                  <v:imagedata r:id="rId145" o:title=""/>
                </v:shape>
                <v:rect id="Rectangle 36" o:spid="_x0000_s1028" style="position:absolute;left:6258;top:4496;width:1833;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" stroked="f"/>
                <w10:wrap anchorx="page"/>
              </v:group>
            </w:pict>
          </mc:Fallback>
        </mc:AlternateContent>
      </w:r>
      <w:r w:rsidRPr="00EB1F99">
        <w:rPr>
          <w:rFonts w:ascii="Arial" w:hAnsi="Arial"/>
          <w:b/>
          <w:color w:val="010202"/>
          <w:sz w:val="23"/>
        </w:rPr>
        <w:t>Safety Barrier Data Sheet Template</w:t>
      </w:r>
    </w:p>
    <w:p w14:paraId="40B412FC" w14:textId="77777777" w:rsidR="00896A56" w:rsidRPr="00EB1F99" w:rsidRDefault="00896A56">
      <w:pPr>
        <w:pStyle w:val="BodyText"/>
        <w:spacing w:before="5"/>
        <w:rPr>
          <w:b/>
          <w:sz w:val="6"/>
          <w:szCs w:val="6"/>
          <w:lang w:val="en-US"/>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88"/>
        <w:gridCol w:w="1287"/>
        <w:gridCol w:w="1929"/>
        <w:gridCol w:w="3718"/>
      </w:tblGrid>
      <w:tr w:rsidR="00896A56" w:rsidRPr="00EB1F99" w14:paraId="1F0D6583" w14:textId="77777777">
        <w:trPr>
          <w:trHeight w:val="230"/>
        </w:trPr>
        <w:tc>
          <w:tcPr>
            <w:tcW w:w="3488" w:type="dxa"/>
          </w:tcPr>
          <w:p w14:paraId="57492C2E" w14:textId="29D19E19" w:rsidR="00896A56" w:rsidRPr="00EB1F99" w:rsidRDefault="00A463A0" w:rsidP="00794FE3">
            <w:pPr>
              <w:pStyle w:val="TableParagraph"/>
              <w:spacing w:line="210" w:lineRule="exact"/>
              <w:ind w:left="721"/>
              <w:rPr>
                <w:sz w:val="20"/>
              </w:rPr>
            </w:pPr>
            <w:r w:rsidRPr="00EB1F99">
              <w:rPr>
                <w:sz w:val="20"/>
              </w:rPr>
              <w:t>Manufacturer (Producer)</w:t>
            </w:r>
          </w:p>
        </w:tc>
        <w:tc>
          <w:tcPr>
            <w:tcW w:w="3216" w:type="dxa"/>
            <w:gridSpan w:val="2"/>
          </w:tcPr>
          <w:p w14:paraId="2D30CA5C" w14:textId="70581DD7" w:rsidR="00896A56" w:rsidRPr="00EB1F99" w:rsidRDefault="00A463A0" w:rsidP="00794FE3">
            <w:pPr>
              <w:pStyle w:val="TableParagraph"/>
              <w:spacing w:line="210" w:lineRule="exact"/>
              <w:ind w:left="66" w:right="876"/>
              <w:rPr>
                <w:sz w:val="20"/>
              </w:rPr>
            </w:pPr>
            <w:r w:rsidRPr="00EB1F99">
              <w:rPr>
                <w:sz w:val="20"/>
              </w:rPr>
              <w:t>Safety barrier type</w:t>
            </w:r>
          </w:p>
        </w:tc>
        <w:tc>
          <w:tcPr>
            <w:tcW w:w="3718" w:type="dxa"/>
          </w:tcPr>
          <w:p w14:paraId="43D0099B" w14:textId="77777777" w:rsidR="00896A56" w:rsidRPr="00EB1F99" w:rsidRDefault="00A463A0">
            <w:pPr>
              <w:pStyle w:val="TableParagraph"/>
              <w:spacing w:line="210" w:lineRule="exact"/>
              <w:ind w:left="1010"/>
              <w:rPr>
                <w:sz w:val="20"/>
              </w:rPr>
            </w:pPr>
            <w:r w:rsidRPr="00EB1F99">
              <w:rPr>
                <w:sz w:val="20"/>
              </w:rPr>
              <w:t>Production code</w:t>
            </w:r>
          </w:p>
        </w:tc>
      </w:tr>
      <w:tr w:rsidR="00896A56" w:rsidRPr="00EB1F99" w14:paraId="51EC84BF" w14:textId="77777777">
        <w:trPr>
          <w:trHeight w:val="4368"/>
        </w:trPr>
        <w:tc>
          <w:tcPr>
            <w:tcW w:w="10422" w:type="dxa"/>
            <w:gridSpan w:val="4"/>
          </w:tcPr>
          <w:p w14:paraId="5FFC2323" w14:textId="77777777" w:rsidR="00896A56" w:rsidRPr="00EB1F99" w:rsidRDefault="00896A56">
            <w:pPr>
              <w:pStyle w:val="TableParagraph"/>
              <w:spacing w:before="8"/>
              <w:ind w:left="0"/>
              <w:rPr>
                <w:b/>
                <w:sz w:val="19"/>
                <w:lang w:val="en-US"/>
              </w:rPr>
            </w:pPr>
          </w:p>
          <w:p w14:paraId="66DCD9AB" w14:textId="7F7DB5D7" w:rsidR="00896A56" w:rsidRPr="00EB1F99" w:rsidRDefault="00A463A0">
            <w:pPr>
              <w:pStyle w:val="TableParagraph"/>
              <w:ind w:right="1253" w:hanging="1"/>
              <w:rPr>
                <w:sz w:val="20"/>
              </w:rPr>
            </w:pPr>
            <w:r w:rsidRPr="00EB1F99">
              <w:rPr>
                <w:sz w:val="20"/>
              </w:rPr>
              <w:t>SAFETY BARRIER DESIGN WITH DIMENSIONS AND TYPE OF FOUNDATION (material, type and plate form, data connections, etc.). E.g.:</w:t>
            </w:r>
          </w:p>
          <w:p w14:paraId="41975ACD" w14:textId="77777777" w:rsidR="00896A56" w:rsidRPr="00EB1F99" w:rsidRDefault="00A463A0">
            <w:pPr>
              <w:pStyle w:val="TableParagraph"/>
              <w:ind w:left="214"/>
              <w:rPr>
                <w:sz w:val="10"/>
                <w:szCs w:val="10"/>
              </w:rPr>
            </w:pPr>
            <w:r w:rsidRPr="00EB1F99">
              <w:rPr>
                <w:noProof/>
                <w:sz w:val="20"/>
              </w:rPr>
              <w:drawing>
                <wp:inline distT="0" distB="0" distL="0" distR="0" wp14:anchorId="49A4045C" wp14:editId="6A602E2D">
                  <wp:extent cx="2925307" cy="2171700"/>
                  <wp:effectExtent l="0" t="0" r="0" b="0"/>
                  <wp:docPr id="9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2.png"/>
                          <pic:cNvPicPr/>
                        </pic:nvPicPr>
                        <pic:blipFill>
                          <a:blip r:embed="rId146" cstate="print"/>
                          <a:stretch>
                            <a:fillRect/>
                          </a:stretch>
                        </pic:blipFill>
                        <pic:spPr>
                          <a:xfrm>
                            <a:off x="0" y="0"/>
                            <a:ext cx="2925307" cy="2171700"/>
                          </a:xfrm>
                          <a:prstGeom prst="rect">
                            <a:avLst/>
                          </a:prstGeom>
                        </pic:spPr>
                      </pic:pic>
                    </a:graphicData>
                  </a:graphic>
                </wp:inline>
              </w:drawing>
            </w:r>
          </w:p>
          <w:p w14:paraId="6683309A" w14:textId="77777777" w:rsidR="00896A56" w:rsidRPr="00EB1F99" w:rsidRDefault="00896A56">
            <w:pPr>
              <w:pStyle w:val="TableParagraph"/>
              <w:spacing w:before="9"/>
              <w:ind w:left="0"/>
              <w:rPr>
                <w:b/>
                <w:lang w:val="el-GR"/>
              </w:rPr>
            </w:pPr>
          </w:p>
        </w:tc>
      </w:tr>
      <w:tr w:rsidR="00896A56" w:rsidRPr="00EB1F99" w14:paraId="0EA5ABD7" w14:textId="77777777">
        <w:trPr>
          <w:trHeight w:val="230"/>
        </w:trPr>
        <w:tc>
          <w:tcPr>
            <w:tcW w:w="10422" w:type="dxa"/>
            <w:gridSpan w:val="4"/>
          </w:tcPr>
          <w:p w14:paraId="79AD7670" w14:textId="77777777" w:rsidR="00896A56" w:rsidRPr="00EB1F99" w:rsidRDefault="00A463A0">
            <w:pPr>
              <w:pStyle w:val="TableParagraph"/>
              <w:spacing w:line="210" w:lineRule="exact"/>
              <w:rPr>
                <w:sz w:val="20"/>
              </w:rPr>
            </w:pPr>
            <w:r w:rsidRPr="00EB1F99">
              <w:rPr>
                <w:sz w:val="20"/>
              </w:rPr>
              <w:t>Description of key system features (properties, characteristics, installation, foundation)</w:t>
            </w:r>
          </w:p>
        </w:tc>
      </w:tr>
      <w:tr w:rsidR="00896A56" w:rsidRPr="00EB1F99" w14:paraId="0FAAB554" w14:textId="77777777">
        <w:trPr>
          <w:trHeight w:val="229"/>
        </w:trPr>
        <w:tc>
          <w:tcPr>
            <w:tcW w:w="3488" w:type="dxa"/>
          </w:tcPr>
          <w:p w14:paraId="04BE020B" w14:textId="14B5F950" w:rsidR="00896A56" w:rsidRPr="00EB1F99" w:rsidRDefault="00A463A0">
            <w:pPr>
              <w:pStyle w:val="TableParagraph"/>
              <w:spacing w:line="210" w:lineRule="exact"/>
              <w:rPr>
                <w:sz w:val="20"/>
              </w:rPr>
            </w:pPr>
            <w:r w:rsidRPr="00EB1F99">
              <w:rPr>
                <w:sz w:val="20"/>
              </w:rPr>
              <w:t>Safety barrier type description</w:t>
            </w:r>
          </w:p>
        </w:tc>
        <w:tc>
          <w:tcPr>
            <w:tcW w:w="6934" w:type="dxa"/>
            <w:gridSpan w:val="3"/>
          </w:tcPr>
          <w:p w14:paraId="0861168C" w14:textId="77777777" w:rsidR="00896A56" w:rsidRPr="00EB1F99" w:rsidRDefault="00A463A0">
            <w:pPr>
              <w:pStyle w:val="TableParagraph"/>
              <w:spacing w:line="210" w:lineRule="exact"/>
              <w:ind w:left="108"/>
              <w:rPr>
                <w:sz w:val="20"/>
              </w:rPr>
            </w:pPr>
            <w:r w:rsidRPr="00EB1F99">
              <w:rPr>
                <w:sz w:val="20"/>
              </w:rPr>
              <w:t>E.g., bilateral safety barrier with insertion of uprights every 2.00 m.</w:t>
            </w:r>
          </w:p>
        </w:tc>
      </w:tr>
      <w:tr w:rsidR="00896A56" w:rsidRPr="00EB1F99" w14:paraId="77268F2F" w14:textId="77777777">
        <w:trPr>
          <w:trHeight w:val="254"/>
        </w:trPr>
        <w:tc>
          <w:tcPr>
            <w:tcW w:w="3488" w:type="dxa"/>
            <w:vMerge w:val="restart"/>
          </w:tcPr>
          <w:p w14:paraId="22FB2166" w14:textId="77777777" w:rsidR="00896A56" w:rsidRPr="00EB1F99" w:rsidRDefault="00A463A0">
            <w:pPr>
              <w:pStyle w:val="TableParagraph"/>
              <w:spacing w:before="140"/>
              <w:rPr>
                <w:sz w:val="20"/>
              </w:rPr>
            </w:pPr>
            <w:r w:rsidRPr="00EB1F99">
              <w:rPr>
                <w:sz w:val="20"/>
              </w:rPr>
              <w:t>Initial Impact Test</w:t>
            </w:r>
          </w:p>
        </w:tc>
        <w:tc>
          <w:tcPr>
            <w:tcW w:w="1287" w:type="dxa"/>
          </w:tcPr>
          <w:p w14:paraId="173CFD48" w14:textId="77777777" w:rsidR="00896A56" w:rsidRPr="00EB1F99" w:rsidRDefault="00A463A0">
            <w:pPr>
              <w:pStyle w:val="TableParagraph"/>
              <w:spacing w:line="228" w:lineRule="exact"/>
              <w:ind w:left="108"/>
              <w:rPr>
                <w:sz w:val="20"/>
              </w:rPr>
            </w:pPr>
            <w:r w:rsidRPr="00EB1F99">
              <w:rPr>
                <w:sz w:val="20"/>
              </w:rPr>
              <w:t>E.g. ΤΒ11</w:t>
            </w:r>
          </w:p>
        </w:tc>
        <w:tc>
          <w:tcPr>
            <w:tcW w:w="5647" w:type="dxa"/>
            <w:gridSpan w:val="2"/>
          </w:tcPr>
          <w:p w14:paraId="19CD619D" w14:textId="77777777" w:rsidR="00896A56" w:rsidRPr="00EB1F99" w:rsidRDefault="00A463A0">
            <w:pPr>
              <w:pStyle w:val="TableParagraph"/>
              <w:spacing w:line="228" w:lineRule="exact"/>
              <w:ind w:left="108"/>
              <w:rPr>
                <w:sz w:val="20"/>
              </w:rPr>
            </w:pPr>
            <w:r w:rsidRPr="00EB1F99">
              <w:rPr>
                <w:sz w:val="20"/>
              </w:rPr>
              <w:t>Relevant reference E.g. TSR PSG 47</w:t>
            </w:r>
          </w:p>
        </w:tc>
      </w:tr>
      <w:tr w:rsidR="00896A56" w:rsidRPr="00EB1F99" w14:paraId="65C84207" w14:textId="77777777">
        <w:trPr>
          <w:trHeight w:val="252"/>
        </w:trPr>
        <w:tc>
          <w:tcPr>
            <w:tcW w:w="3488" w:type="dxa"/>
            <w:vMerge/>
            <w:tcBorders>
              <w:top w:val="nil"/>
            </w:tcBorders>
          </w:tcPr>
          <w:p w14:paraId="1D500566" w14:textId="77777777" w:rsidR="00896A56" w:rsidRPr="00EB1F99" w:rsidRDefault="00896A56">
            <w:pPr>
              <w:rPr>
                <w:sz w:val="2"/>
                <w:szCs w:val="2"/>
                <w:lang w:val="el-GR"/>
              </w:rPr>
            </w:pPr>
          </w:p>
        </w:tc>
        <w:tc>
          <w:tcPr>
            <w:tcW w:w="1287" w:type="dxa"/>
          </w:tcPr>
          <w:p w14:paraId="21EBCF55" w14:textId="77777777" w:rsidR="00896A56" w:rsidRPr="00EB1F99" w:rsidRDefault="00A463A0">
            <w:pPr>
              <w:pStyle w:val="TableParagraph"/>
              <w:spacing w:line="227" w:lineRule="exact"/>
              <w:ind w:left="108"/>
              <w:rPr>
                <w:sz w:val="20"/>
              </w:rPr>
            </w:pPr>
            <w:r w:rsidRPr="00EB1F99">
              <w:rPr>
                <w:sz w:val="20"/>
              </w:rPr>
              <w:t>E.g. ΤΒ 32</w:t>
            </w:r>
          </w:p>
        </w:tc>
        <w:tc>
          <w:tcPr>
            <w:tcW w:w="5647" w:type="dxa"/>
            <w:gridSpan w:val="2"/>
          </w:tcPr>
          <w:p w14:paraId="6E7DA8F9" w14:textId="77777777" w:rsidR="00896A56" w:rsidRPr="00EB1F99" w:rsidRDefault="00A463A0">
            <w:pPr>
              <w:pStyle w:val="TableParagraph"/>
              <w:spacing w:line="227" w:lineRule="exact"/>
              <w:ind w:left="108"/>
              <w:rPr>
                <w:sz w:val="20"/>
              </w:rPr>
            </w:pPr>
            <w:r w:rsidRPr="00EB1F99">
              <w:rPr>
                <w:sz w:val="20"/>
              </w:rPr>
              <w:t>Relevant reference E.g. TSR PSG 48</w:t>
            </w:r>
          </w:p>
        </w:tc>
      </w:tr>
      <w:tr w:rsidR="00896A56" w:rsidRPr="00EB1F99" w14:paraId="61E5CB8E" w14:textId="77777777">
        <w:trPr>
          <w:trHeight w:val="230"/>
        </w:trPr>
        <w:tc>
          <w:tcPr>
            <w:tcW w:w="3488" w:type="dxa"/>
          </w:tcPr>
          <w:p w14:paraId="4E9A0432" w14:textId="77777777" w:rsidR="00896A56" w:rsidRPr="00EB1F99" w:rsidRDefault="00A463A0">
            <w:pPr>
              <w:pStyle w:val="TableParagraph"/>
              <w:spacing w:line="210" w:lineRule="exact"/>
              <w:rPr>
                <w:sz w:val="20"/>
              </w:rPr>
            </w:pPr>
            <w:r w:rsidRPr="00EB1F99">
              <w:rPr>
                <w:sz w:val="20"/>
              </w:rPr>
              <w:t>CE Certificate/Confirmation</w:t>
            </w:r>
          </w:p>
        </w:tc>
        <w:tc>
          <w:tcPr>
            <w:tcW w:w="6934" w:type="dxa"/>
            <w:gridSpan w:val="3"/>
          </w:tcPr>
          <w:p w14:paraId="059FE376" w14:textId="77777777" w:rsidR="00896A56" w:rsidRPr="00EB1F99" w:rsidRDefault="00896A56">
            <w:pPr>
              <w:pStyle w:val="TableParagraph"/>
              <w:ind w:left="0"/>
              <w:rPr>
                <w:sz w:val="16"/>
                <w:lang w:val="el-GR"/>
              </w:rPr>
            </w:pPr>
          </w:p>
        </w:tc>
      </w:tr>
      <w:tr w:rsidR="00896A56" w:rsidRPr="00EB1F99" w14:paraId="36259503" w14:textId="77777777">
        <w:trPr>
          <w:trHeight w:val="230"/>
        </w:trPr>
        <w:tc>
          <w:tcPr>
            <w:tcW w:w="3488" w:type="dxa"/>
          </w:tcPr>
          <w:p w14:paraId="47BEEE70" w14:textId="242A1D73" w:rsidR="00896A56" w:rsidRPr="00EB1F99" w:rsidRDefault="00A463A0">
            <w:pPr>
              <w:pStyle w:val="TableParagraph"/>
              <w:spacing w:line="210" w:lineRule="exact"/>
              <w:rPr>
                <w:sz w:val="20"/>
              </w:rPr>
            </w:pPr>
            <w:r w:rsidRPr="00EB1F99">
              <w:rPr>
                <w:sz w:val="20"/>
              </w:rPr>
              <w:t>Characteristic safety barrier material</w:t>
            </w:r>
          </w:p>
        </w:tc>
        <w:tc>
          <w:tcPr>
            <w:tcW w:w="6934" w:type="dxa"/>
            <w:gridSpan w:val="3"/>
          </w:tcPr>
          <w:p w14:paraId="02CE0F17" w14:textId="77777777" w:rsidR="00896A56" w:rsidRPr="00EB1F99" w:rsidRDefault="00A463A0">
            <w:pPr>
              <w:pStyle w:val="TableParagraph"/>
              <w:spacing w:line="210" w:lineRule="exact"/>
              <w:ind w:left="108"/>
              <w:rPr>
                <w:sz w:val="20"/>
              </w:rPr>
            </w:pPr>
            <w:r w:rsidRPr="00EB1F99">
              <w:rPr>
                <w:sz w:val="20"/>
              </w:rPr>
              <w:t>E.g. S235JR</w:t>
            </w:r>
          </w:p>
        </w:tc>
      </w:tr>
      <w:tr w:rsidR="00896A56" w:rsidRPr="00EB1F99" w14:paraId="131D1DB8" w14:textId="77777777">
        <w:trPr>
          <w:trHeight w:val="230"/>
        </w:trPr>
        <w:tc>
          <w:tcPr>
            <w:tcW w:w="3488" w:type="dxa"/>
          </w:tcPr>
          <w:p w14:paraId="5AD25BA6" w14:textId="77777777" w:rsidR="00896A56" w:rsidRPr="00EB1F99" w:rsidRDefault="00A463A0">
            <w:pPr>
              <w:pStyle w:val="TableParagraph"/>
              <w:spacing w:line="210" w:lineRule="exact"/>
              <w:rPr>
                <w:sz w:val="20"/>
              </w:rPr>
            </w:pPr>
            <w:r w:rsidRPr="00EB1F99">
              <w:rPr>
                <w:sz w:val="20"/>
              </w:rPr>
              <w:t>System width [m]</w:t>
            </w:r>
          </w:p>
        </w:tc>
        <w:tc>
          <w:tcPr>
            <w:tcW w:w="6934" w:type="dxa"/>
            <w:gridSpan w:val="3"/>
          </w:tcPr>
          <w:p w14:paraId="5312CBB1" w14:textId="77777777" w:rsidR="00896A56" w:rsidRPr="00EB1F99" w:rsidRDefault="00A463A0">
            <w:pPr>
              <w:pStyle w:val="TableParagraph"/>
              <w:spacing w:line="210" w:lineRule="exact"/>
              <w:ind w:left="108"/>
              <w:rPr>
                <w:sz w:val="20"/>
              </w:rPr>
            </w:pPr>
            <w:r w:rsidRPr="00EB1F99">
              <w:rPr>
                <w:sz w:val="20"/>
              </w:rPr>
              <w:t>E.g. 0.18</w:t>
            </w:r>
          </w:p>
        </w:tc>
      </w:tr>
      <w:tr w:rsidR="00896A56" w:rsidRPr="00EB1F99" w14:paraId="4B323B14" w14:textId="77777777">
        <w:trPr>
          <w:trHeight w:val="459"/>
        </w:trPr>
        <w:tc>
          <w:tcPr>
            <w:tcW w:w="3488" w:type="dxa"/>
          </w:tcPr>
          <w:p w14:paraId="5F09DC35" w14:textId="77777777" w:rsidR="00896A56" w:rsidRPr="00EB1F99" w:rsidRDefault="00A463A0">
            <w:pPr>
              <w:pStyle w:val="TableParagraph"/>
              <w:spacing w:line="227" w:lineRule="exact"/>
              <w:rPr>
                <w:sz w:val="20"/>
              </w:rPr>
            </w:pPr>
            <w:r w:rsidRPr="00EB1F99">
              <w:rPr>
                <w:sz w:val="20"/>
              </w:rPr>
              <w:t>Height of system</w:t>
            </w:r>
          </w:p>
          <w:p w14:paraId="1851B838" w14:textId="77777777" w:rsidR="00896A56" w:rsidRPr="00EB1F99" w:rsidRDefault="00A463A0">
            <w:pPr>
              <w:pStyle w:val="TableParagraph"/>
              <w:spacing w:line="212" w:lineRule="exact"/>
              <w:rPr>
                <w:sz w:val="20"/>
              </w:rPr>
            </w:pPr>
            <w:r w:rsidRPr="00EB1F99">
              <w:rPr>
                <w:sz w:val="20"/>
              </w:rPr>
              <w:t>rolling surface [m]</w:t>
            </w:r>
          </w:p>
        </w:tc>
        <w:tc>
          <w:tcPr>
            <w:tcW w:w="6934" w:type="dxa"/>
            <w:gridSpan w:val="3"/>
          </w:tcPr>
          <w:p w14:paraId="12150374" w14:textId="77777777" w:rsidR="00896A56" w:rsidRPr="00EB1F99" w:rsidRDefault="00A463A0">
            <w:pPr>
              <w:pStyle w:val="TableParagraph"/>
              <w:spacing w:line="227" w:lineRule="exact"/>
              <w:ind w:left="108"/>
              <w:rPr>
                <w:sz w:val="20"/>
              </w:rPr>
            </w:pPr>
            <w:r w:rsidRPr="00EB1F99">
              <w:rPr>
                <w:sz w:val="20"/>
              </w:rPr>
              <w:t>E.g. 075</w:t>
            </w:r>
          </w:p>
        </w:tc>
      </w:tr>
      <w:tr w:rsidR="00896A56" w:rsidRPr="00EB1F99" w14:paraId="2BC601D2" w14:textId="77777777">
        <w:trPr>
          <w:trHeight w:val="230"/>
        </w:trPr>
        <w:tc>
          <w:tcPr>
            <w:tcW w:w="3488" w:type="dxa"/>
          </w:tcPr>
          <w:p w14:paraId="6111421C" w14:textId="77777777" w:rsidR="00896A56" w:rsidRPr="00EB1F99" w:rsidRDefault="00A463A0">
            <w:pPr>
              <w:pStyle w:val="TableParagraph"/>
              <w:spacing w:line="210" w:lineRule="exact"/>
              <w:rPr>
                <w:sz w:val="20"/>
              </w:rPr>
            </w:pPr>
            <w:r w:rsidRPr="00EB1F99">
              <w:rPr>
                <w:sz w:val="20"/>
              </w:rPr>
              <w:t>Element length [m]</w:t>
            </w:r>
          </w:p>
        </w:tc>
        <w:tc>
          <w:tcPr>
            <w:tcW w:w="6934" w:type="dxa"/>
            <w:gridSpan w:val="3"/>
          </w:tcPr>
          <w:p w14:paraId="6E220FD3" w14:textId="77777777" w:rsidR="00896A56" w:rsidRPr="00EB1F99" w:rsidRDefault="00A463A0">
            <w:pPr>
              <w:pStyle w:val="TableParagraph"/>
              <w:spacing w:line="210" w:lineRule="exact"/>
              <w:ind w:left="108"/>
              <w:rPr>
                <w:sz w:val="20"/>
              </w:rPr>
            </w:pPr>
            <w:r w:rsidRPr="00EB1F99">
              <w:rPr>
                <w:sz w:val="20"/>
              </w:rPr>
              <w:t>E.g. 4.0</w:t>
            </w:r>
          </w:p>
        </w:tc>
      </w:tr>
      <w:tr w:rsidR="00896A56" w:rsidRPr="00EB1F99" w14:paraId="16FB0B61" w14:textId="77777777">
        <w:trPr>
          <w:trHeight w:val="230"/>
        </w:trPr>
        <w:tc>
          <w:tcPr>
            <w:tcW w:w="3488" w:type="dxa"/>
          </w:tcPr>
          <w:p w14:paraId="6640ABFB" w14:textId="77777777" w:rsidR="00896A56" w:rsidRPr="00EB1F99" w:rsidRDefault="00A463A0">
            <w:pPr>
              <w:pStyle w:val="TableParagraph"/>
              <w:spacing w:line="210" w:lineRule="exact"/>
              <w:rPr>
                <w:sz w:val="20"/>
              </w:rPr>
            </w:pPr>
            <w:r w:rsidRPr="00EB1F99">
              <w:rPr>
                <w:sz w:val="20"/>
              </w:rPr>
              <w:t>Mass per running metre [kg/m]</w:t>
            </w:r>
          </w:p>
        </w:tc>
        <w:tc>
          <w:tcPr>
            <w:tcW w:w="6934" w:type="dxa"/>
            <w:gridSpan w:val="3"/>
          </w:tcPr>
          <w:p w14:paraId="5A129C17" w14:textId="77777777" w:rsidR="00896A56" w:rsidRPr="00EB1F99" w:rsidRDefault="00A463A0">
            <w:pPr>
              <w:pStyle w:val="TableParagraph"/>
              <w:spacing w:line="210" w:lineRule="exact"/>
              <w:ind w:left="108"/>
              <w:rPr>
                <w:sz w:val="20"/>
              </w:rPr>
            </w:pPr>
            <w:r w:rsidRPr="00EB1F99">
              <w:rPr>
                <w:sz w:val="20"/>
              </w:rPr>
              <w:t>E.g. 15</w:t>
            </w:r>
          </w:p>
        </w:tc>
      </w:tr>
      <w:tr w:rsidR="00896A56" w:rsidRPr="00EB1F99" w14:paraId="1081587D" w14:textId="77777777">
        <w:trPr>
          <w:trHeight w:val="230"/>
        </w:trPr>
        <w:tc>
          <w:tcPr>
            <w:tcW w:w="3488" w:type="dxa"/>
          </w:tcPr>
          <w:p w14:paraId="37F046BB" w14:textId="7EB87EC5" w:rsidR="00896A56" w:rsidRPr="00EB1F99" w:rsidRDefault="00A463A0">
            <w:pPr>
              <w:pStyle w:val="TableParagraph"/>
              <w:spacing w:line="210" w:lineRule="exact"/>
              <w:rPr>
                <w:sz w:val="20"/>
              </w:rPr>
            </w:pPr>
            <w:r w:rsidRPr="00EB1F99">
              <w:rPr>
                <w:sz w:val="20"/>
              </w:rPr>
              <w:t>Maximum lateral displacement of safety barrier [m]</w:t>
            </w:r>
          </w:p>
        </w:tc>
        <w:tc>
          <w:tcPr>
            <w:tcW w:w="6934" w:type="dxa"/>
            <w:gridSpan w:val="3"/>
          </w:tcPr>
          <w:p w14:paraId="17D63A25" w14:textId="77777777" w:rsidR="00896A56" w:rsidRPr="00EB1F99" w:rsidRDefault="00A463A0">
            <w:pPr>
              <w:pStyle w:val="TableParagraph"/>
              <w:spacing w:line="210" w:lineRule="exact"/>
              <w:ind w:left="108"/>
              <w:rPr>
                <w:sz w:val="20"/>
              </w:rPr>
            </w:pPr>
            <w:r w:rsidRPr="00EB1F99">
              <w:rPr>
                <w:sz w:val="20"/>
              </w:rPr>
              <w:t>E.g. 1.7</w:t>
            </w:r>
          </w:p>
        </w:tc>
      </w:tr>
      <w:tr w:rsidR="00896A56" w:rsidRPr="00EB1F99" w14:paraId="32B80CAC" w14:textId="77777777">
        <w:trPr>
          <w:trHeight w:val="460"/>
        </w:trPr>
        <w:tc>
          <w:tcPr>
            <w:tcW w:w="3488" w:type="dxa"/>
          </w:tcPr>
          <w:p w14:paraId="4D2C6BFB" w14:textId="77777777" w:rsidR="00896A56" w:rsidRPr="00EB1F99" w:rsidRDefault="00A463A0">
            <w:pPr>
              <w:pStyle w:val="TableParagraph"/>
              <w:spacing w:line="230" w:lineRule="exact"/>
              <w:ind w:right="890"/>
              <w:rPr>
                <w:sz w:val="20"/>
              </w:rPr>
            </w:pPr>
            <w:r w:rsidRPr="00EB1F99">
              <w:rPr>
                <w:sz w:val="20"/>
              </w:rPr>
              <w:t>Maximum lateral displacement of vehicle [m]</w:t>
            </w:r>
          </w:p>
        </w:tc>
        <w:tc>
          <w:tcPr>
            <w:tcW w:w="6934" w:type="dxa"/>
            <w:gridSpan w:val="3"/>
          </w:tcPr>
          <w:p w14:paraId="3C375B58" w14:textId="77777777" w:rsidR="00896A56" w:rsidRPr="00EB1F99" w:rsidRDefault="00A463A0">
            <w:pPr>
              <w:pStyle w:val="TableParagraph"/>
              <w:spacing w:line="228" w:lineRule="exact"/>
              <w:ind w:left="108"/>
              <w:rPr>
                <w:sz w:val="20"/>
              </w:rPr>
            </w:pPr>
            <w:r w:rsidRPr="00EB1F99">
              <w:rPr>
                <w:sz w:val="20"/>
              </w:rPr>
              <w:t>E.g. ---</w:t>
            </w:r>
          </w:p>
        </w:tc>
      </w:tr>
      <w:tr w:rsidR="00896A56" w:rsidRPr="00EB1F99" w14:paraId="3779AECC" w14:textId="77777777">
        <w:trPr>
          <w:trHeight w:val="230"/>
        </w:trPr>
        <w:tc>
          <w:tcPr>
            <w:tcW w:w="3488" w:type="dxa"/>
          </w:tcPr>
          <w:p w14:paraId="59CAE3D2" w14:textId="77777777" w:rsidR="00896A56" w:rsidRPr="00EB1F99" w:rsidRDefault="00A463A0">
            <w:pPr>
              <w:pStyle w:val="TableParagraph"/>
              <w:spacing w:line="210" w:lineRule="exact"/>
              <w:rPr>
                <w:sz w:val="20"/>
              </w:rPr>
            </w:pPr>
            <w:r w:rsidRPr="00EB1F99">
              <w:rPr>
                <w:sz w:val="20"/>
              </w:rPr>
              <w:t>Maximum dynamic displacement [m]</w:t>
            </w:r>
          </w:p>
        </w:tc>
        <w:tc>
          <w:tcPr>
            <w:tcW w:w="6934" w:type="dxa"/>
            <w:gridSpan w:val="3"/>
          </w:tcPr>
          <w:p w14:paraId="5792D81D" w14:textId="77777777" w:rsidR="00896A56" w:rsidRPr="00EB1F99" w:rsidRDefault="00A463A0">
            <w:pPr>
              <w:pStyle w:val="TableParagraph"/>
              <w:spacing w:line="210" w:lineRule="exact"/>
              <w:ind w:left="108"/>
              <w:rPr>
                <w:sz w:val="20"/>
              </w:rPr>
            </w:pPr>
            <w:r w:rsidRPr="00EB1F99">
              <w:rPr>
                <w:sz w:val="20"/>
              </w:rPr>
              <w:t>E.g. 1.6</w:t>
            </w:r>
          </w:p>
        </w:tc>
      </w:tr>
      <w:tr w:rsidR="00896A56" w:rsidRPr="00EB1F99" w14:paraId="285F0B71" w14:textId="77777777">
        <w:trPr>
          <w:trHeight w:val="230"/>
        </w:trPr>
        <w:tc>
          <w:tcPr>
            <w:tcW w:w="3488" w:type="dxa"/>
          </w:tcPr>
          <w:p w14:paraId="52338EEA" w14:textId="06E43C0A" w:rsidR="00896A56" w:rsidRPr="00EB1F99" w:rsidRDefault="003B249A">
            <w:pPr>
              <w:pStyle w:val="TableParagraph"/>
              <w:spacing w:line="210" w:lineRule="exact"/>
              <w:rPr>
                <w:sz w:val="20"/>
              </w:rPr>
            </w:pPr>
            <w:r w:rsidRPr="00EB1F99">
              <w:rPr>
                <w:sz w:val="20"/>
              </w:rPr>
              <w:t>Test length [m]</w:t>
            </w:r>
          </w:p>
        </w:tc>
        <w:tc>
          <w:tcPr>
            <w:tcW w:w="6934" w:type="dxa"/>
            <w:gridSpan w:val="3"/>
          </w:tcPr>
          <w:p w14:paraId="1EFE99CD" w14:textId="77777777" w:rsidR="00896A56" w:rsidRPr="00EB1F99" w:rsidRDefault="00A463A0">
            <w:pPr>
              <w:pStyle w:val="TableParagraph"/>
              <w:spacing w:line="210" w:lineRule="exact"/>
              <w:ind w:left="108"/>
              <w:rPr>
                <w:sz w:val="20"/>
              </w:rPr>
            </w:pPr>
            <w:r w:rsidRPr="00EB1F99">
              <w:rPr>
                <w:sz w:val="20"/>
              </w:rPr>
              <w:t>E.g. ----</w:t>
            </w:r>
          </w:p>
        </w:tc>
      </w:tr>
      <w:tr w:rsidR="00896A56" w:rsidRPr="00EB1F99" w14:paraId="4F1BA1BE" w14:textId="77777777">
        <w:trPr>
          <w:trHeight w:val="460"/>
        </w:trPr>
        <w:tc>
          <w:tcPr>
            <w:tcW w:w="3488" w:type="dxa"/>
          </w:tcPr>
          <w:p w14:paraId="6146A9D8" w14:textId="77777777" w:rsidR="00896A56" w:rsidRPr="00EB1F99" w:rsidRDefault="00A463A0">
            <w:pPr>
              <w:pStyle w:val="TableParagraph"/>
              <w:spacing w:line="227" w:lineRule="exact"/>
              <w:rPr>
                <w:sz w:val="20"/>
              </w:rPr>
            </w:pPr>
            <w:r w:rsidRPr="00EB1F99">
              <w:rPr>
                <w:sz w:val="20"/>
              </w:rPr>
              <w:t>Minimum force transfer length</w:t>
            </w:r>
          </w:p>
          <w:p w14:paraId="6EEE9B5B" w14:textId="77777777" w:rsidR="00896A56" w:rsidRPr="00EB1F99" w:rsidRDefault="00A463A0">
            <w:pPr>
              <w:pStyle w:val="TableParagraph"/>
              <w:spacing w:line="213" w:lineRule="exact"/>
              <w:rPr>
                <w:sz w:val="20"/>
              </w:rPr>
            </w:pPr>
            <w:r w:rsidRPr="00EB1F99">
              <w:rPr>
                <w:sz w:val="20"/>
              </w:rPr>
              <w:t>[m]</w:t>
            </w:r>
          </w:p>
        </w:tc>
        <w:tc>
          <w:tcPr>
            <w:tcW w:w="6934" w:type="dxa"/>
            <w:gridSpan w:val="3"/>
          </w:tcPr>
          <w:p w14:paraId="52CAF4BC" w14:textId="77777777" w:rsidR="00896A56" w:rsidRPr="00EB1F99" w:rsidRDefault="00A463A0">
            <w:pPr>
              <w:pStyle w:val="TableParagraph"/>
              <w:spacing w:line="227" w:lineRule="exact"/>
              <w:ind w:left="108"/>
              <w:rPr>
                <w:sz w:val="20"/>
              </w:rPr>
            </w:pPr>
            <w:r w:rsidRPr="00EB1F99">
              <w:rPr>
                <w:sz w:val="20"/>
              </w:rPr>
              <w:t>E.g. 60</w:t>
            </w:r>
          </w:p>
        </w:tc>
      </w:tr>
      <w:tr w:rsidR="00896A56" w:rsidRPr="00EB1F99" w14:paraId="6C18CFA5" w14:textId="77777777">
        <w:trPr>
          <w:trHeight w:val="228"/>
        </w:trPr>
        <w:tc>
          <w:tcPr>
            <w:tcW w:w="3488" w:type="dxa"/>
          </w:tcPr>
          <w:p w14:paraId="7218E0DE" w14:textId="77777777" w:rsidR="00896A56" w:rsidRPr="00EB1F99" w:rsidRDefault="00A463A0">
            <w:pPr>
              <w:pStyle w:val="TableParagraph"/>
              <w:spacing w:line="209" w:lineRule="exact"/>
              <w:rPr>
                <w:sz w:val="20"/>
              </w:rPr>
            </w:pPr>
            <w:r w:rsidRPr="00EB1F99">
              <w:rPr>
                <w:sz w:val="20"/>
              </w:rPr>
              <w:t>Certified foundation type</w:t>
            </w:r>
          </w:p>
        </w:tc>
        <w:tc>
          <w:tcPr>
            <w:tcW w:w="6934" w:type="dxa"/>
            <w:gridSpan w:val="3"/>
          </w:tcPr>
          <w:p w14:paraId="3F77A59A" w14:textId="77777777" w:rsidR="00896A56" w:rsidRPr="00EB1F99" w:rsidRDefault="00A463A0">
            <w:pPr>
              <w:pStyle w:val="TableParagraph"/>
              <w:spacing w:line="209" w:lineRule="exact"/>
              <w:ind w:left="108"/>
              <w:rPr>
                <w:sz w:val="20"/>
              </w:rPr>
            </w:pPr>
            <w:r w:rsidRPr="00EB1F99">
              <w:rPr>
                <w:sz w:val="20"/>
              </w:rPr>
              <w:t>E.g. with insert</w:t>
            </w:r>
          </w:p>
        </w:tc>
      </w:tr>
      <w:tr w:rsidR="00896A56" w:rsidRPr="00EB1F99" w14:paraId="522A5491" w14:textId="77777777">
        <w:trPr>
          <w:trHeight w:val="230"/>
        </w:trPr>
        <w:tc>
          <w:tcPr>
            <w:tcW w:w="3488" w:type="dxa"/>
          </w:tcPr>
          <w:p w14:paraId="0EE2F0D2" w14:textId="77777777" w:rsidR="00896A56" w:rsidRPr="00EB1F99" w:rsidRDefault="00A463A0">
            <w:pPr>
              <w:pStyle w:val="TableParagraph"/>
              <w:spacing w:line="210" w:lineRule="exact"/>
              <w:rPr>
                <w:sz w:val="20"/>
              </w:rPr>
            </w:pPr>
            <w:r w:rsidRPr="00EB1F99">
              <w:rPr>
                <w:sz w:val="20"/>
              </w:rPr>
              <w:t>General remarks</w:t>
            </w:r>
          </w:p>
        </w:tc>
        <w:tc>
          <w:tcPr>
            <w:tcW w:w="6934" w:type="dxa"/>
            <w:gridSpan w:val="3"/>
          </w:tcPr>
          <w:p w14:paraId="333D4FC7" w14:textId="77777777" w:rsidR="00896A56" w:rsidRPr="00EB1F99" w:rsidRDefault="00A463A0">
            <w:pPr>
              <w:pStyle w:val="TableParagraph"/>
              <w:spacing w:line="210" w:lineRule="exact"/>
              <w:ind w:left="108"/>
              <w:rPr>
                <w:sz w:val="20"/>
              </w:rPr>
            </w:pPr>
            <w:r w:rsidRPr="00EB1F99">
              <w:rPr>
                <w:sz w:val="20"/>
              </w:rPr>
              <w:t>E.g. the application of type A and B plates is equivalent</w:t>
            </w:r>
          </w:p>
        </w:tc>
      </w:tr>
      <w:tr w:rsidR="00896A56" w:rsidRPr="00EB1F99" w14:paraId="08EB05FD" w14:textId="77777777">
        <w:trPr>
          <w:trHeight w:val="230"/>
        </w:trPr>
        <w:tc>
          <w:tcPr>
            <w:tcW w:w="10422" w:type="dxa"/>
            <w:gridSpan w:val="4"/>
          </w:tcPr>
          <w:p w14:paraId="3CFB1F42" w14:textId="77777777" w:rsidR="00896A56" w:rsidRPr="00EB1F99" w:rsidRDefault="00A463A0">
            <w:pPr>
              <w:pStyle w:val="TableParagraph"/>
              <w:spacing w:line="210" w:lineRule="exact"/>
              <w:rPr>
                <w:b/>
                <w:sz w:val="20"/>
              </w:rPr>
            </w:pPr>
            <w:r w:rsidRPr="00EB1F99">
              <w:rPr>
                <w:b/>
                <w:sz w:val="20"/>
              </w:rPr>
              <w:t>Additional Elements according to ELOT EN 1317-2 (2011 edition)</w:t>
            </w:r>
          </w:p>
        </w:tc>
      </w:tr>
      <w:tr w:rsidR="00896A56" w:rsidRPr="00EB1F99" w14:paraId="773C25AC" w14:textId="77777777">
        <w:trPr>
          <w:trHeight w:val="230"/>
        </w:trPr>
        <w:tc>
          <w:tcPr>
            <w:tcW w:w="3488" w:type="dxa"/>
          </w:tcPr>
          <w:p w14:paraId="3B517AAD" w14:textId="77777777" w:rsidR="00896A56" w:rsidRPr="00EB1F99" w:rsidRDefault="00A463A0">
            <w:pPr>
              <w:pStyle w:val="TableParagraph"/>
              <w:spacing w:line="210" w:lineRule="exact"/>
              <w:rPr>
                <w:sz w:val="20"/>
              </w:rPr>
            </w:pPr>
            <w:r w:rsidRPr="00EB1F99">
              <w:rPr>
                <w:sz w:val="20"/>
              </w:rPr>
              <w:t>Reduced operational width W</w:t>
            </w:r>
            <w:r w:rsidRPr="00EB1F99">
              <w:rPr>
                <w:sz w:val="20"/>
                <w:vertAlign w:val="subscript"/>
              </w:rPr>
              <w:t>N</w:t>
            </w:r>
            <w:r w:rsidRPr="00EB1F99">
              <w:rPr>
                <w:sz w:val="20"/>
              </w:rPr>
              <w:t xml:space="preserve"> [m]</w:t>
            </w:r>
          </w:p>
        </w:tc>
        <w:tc>
          <w:tcPr>
            <w:tcW w:w="6934" w:type="dxa"/>
            <w:gridSpan w:val="3"/>
          </w:tcPr>
          <w:p w14:paraId="3FDC086D" w14:textId="77777777" w:rsidR="00896A56" w:rsidRPr="00EB1F99" w:rsidRDefault="00A463A0">
            <w:pPr>
              <w:pStyle w:val="TableParagraph"/>
              <w:spacing w:line="210" w:lineRule="exact"/>
              <w:ind w:left="108"/>
              <w:rPr>
                <w:sz w:val="20"/>
              </w:rPr>
            </w:pPr>
            <w:r w:rsidRPr="00EB1F99">
              <w:rPr>
                <w:sz w:val="20"/>
              </w:rPr>
              <w:t>E.g. 1.7</w:t>
            </w:r>
          </w:p>
        </w:tc>
      </w:tr>
      <w:tr w:rsidR="00896A56" w:rsidRPr="00EB1F99" w14:paraId="209CB751" w14:textId="77777777">
        <w:trPr>
          <w:trHeight w:val="230"/>
        </w:trPr>
        <w:tc>
          <w:tcPr>
            <w:tcW w:w="3488" w:type="dxa"/>
          </w:tcPr>
          <w:p w14:paraId="597E1CC9" w14:textId="7CDFF178" w:rsidR="00896A56" w:rsidRPr="00EB1F99" w:rsidRDefault="00A463A0">
            <w:pPr>
              <w:pStyle w:val="TableParagraph"/>
              <w:spacing w:line="210" w:lineRule="exact"/>
              <w:rPr>
                <w:sz w:val="20"/>
              </w:rPr>
            </w:pPr>
            <w:r w:rsidRPr="00EB1F99">
              <w:rPr>
                <w:sz w:val="20"/>
              </w:rPr>
              <w:t>Reduced operational width class</w:t>
            </w:r>
          </w:p>
        </w:tc>
        <w:tc>
          <w:tcPr>
            <w:tcW w:w="6934" w:type="dxa"/>
            <w:gridSpan w:val="3"/>
          </w:tcPr>
          <w:p w14:paraId="56233B09" w14:textId="77777777" w:rsidR="00896A56" w:rsidRPr="00EB1F99" w:rsidRDefault="00A463A0">
            <w:pPr>
              <w:pStyle w:val="TableParagraph"/>
              <w:spacing w:line="210" w:lineRule="exact"/>
              <w:ind w:left="108"/>
              <w:rPr>
                <w:sz w:val="20"/>
              </w:rPr>
            </w:pPr>
            <w:r w:rsidRPr="00EB1F99">
              <w:rPr>
                <w:sz w:val="20"/>
              </w:rPr>
              <w:t>E.g. W7</w:t>
            </w:r>
          </w:p>
        </w:tc>
      </w:tr>
      <w:tr w:rsidR="00896A56" w:rsidRPr="00EB1F99" w14:paraId="6A52EF87" w14:textId="77777777">
        <w:trPr>
          <w:trHeight w:val="230"/>
        </w:trPr>
        <w:tc>
          <w:tcPr>
            <w:tcW w:w="3488" w:type="dxa"/>
          </w:tcPr>
          <w:p w14:paraId="3731593F" w14:textId="77777777" w:rsidR="00896A56" w:rsidRPr="00EB1F99" w:rsidRDefault="00A463A0">
            <w:pPr>
              <w:pStyle w:val="TableParagraph"/>
              <w:spacing w:line="210" w:lineRule="exact"/>
              <w:rPr>
                <w:sz w:val="20"/>
              </w:rPr>
            </w:pPr>
            <w:r w:rsidRPr="00EB1F99">
              <w:rPr>
                <w:sz w:val="20"/>
              </w:rPr>
              <w:t>Reduced vehicle intrusion VI</w:t>
            </w:r>
            <w:r w:rsidRPr="00EB1F99">
              <w:rPr>
                <w:sz w:val="20"/>
                <w:vertAlign w:val="subscript"/>
              </w:rPr>
              <w:t>N</w:t>
            </w:r>
            <w:r w:rsidRPr="00EB1F99">
              <w:rPr>
                <w:sz w:val="20"/>
              </w:rPr>
              <w:t xml:space="preserve"> [m]</w:t>
            </w:r>
          </w:p>
        </w:tc>
        <w:tc>
          <w:tcPr>
            <w:tcW w:w="6934" w:type="dxa"/>
            <w:gridSpan w:val="3"/>
          </w:tcPr>
          <w:p w14:paraId="7B398FEA" w14:textId="77777777" w:rsidR="00896A56" w:rsidRPr="00EB1F99" w:rsidRDefault="00A463A0">
            <w:pPr>
              <w:pStyle w:val="TableParagraph"/>
              <w:spacing w:line="210" w:lineRule="exact"/>
              <w:ind w:left="108"/>
              <w:rPr>
                <w:sz w:val="20"/>
              </w:rPr>
            </w:pPr>
            <w:r w:rsidRPr="00EB1F99">
              <w:rPr>
                <w:sz w:val="20"/>
              </w:rPr>
              <w:t>E.g. ---</w:t>
            </w:r>
          </w:p>
        </w:tc>
      </w:tr>
      <w:tr w:rsidR="00896A56" w:rsidRPr="00EB1F99" w14:paraId="25987295" w14:textId="77777777">
        <w:trPr>
          <w:trHeight w:val="230"/>
        </w:trPr>
        <w:tc>
          <w:tcPr>
            <w:tcW w:w="3488" w:type="dxa"/>
          </w:tcPr>
          <w:p w14:paraId="0ABC0110" w14:textId="363F7E62" w:rsidR="00896A56" w:rsidRPr="00EB1F99" w:rsidRDefault="00A463A0">
            <w:pPr>
              <w:pStyle w:val="TableParagraph"/>
              <w:spacing w:line="210" w:lineRule="exact"/>
              <w:rPr>
                <w:sz w:val="20"/>
              </w:rPr>
            </w:pPr>
            <w:r w:rsidRPr="00EB1F99">
              <w:rPr>
                <w:sz w:val="20"/>
              </w:rPr>
              <w:t>Reduced vehicle intrusion class</w:t>
            </w:r>
          </w:p>
        </w:tc>
        <w:tc>
          <w:tcPr>
            <w:tcW w:w="6934" w:type="dxa"/>
            <w:gridSpan w:val="3"/>
          </w:tcPr>
          <w:p w14:paraId="69816F51" w14:textId="77777777" w:rsidR="00896A56" w:rsidRPr="00EB1F99" w:rsidRDefault="00A463A0">
            <w:pPr>
              <w:pStyle w:val="TableParagraph"/>
              <w:spacing w:line="210" w:lineRule="exact"/>
              <w:ind w:left="108"/>
              <w:rPr>
                <w:sz w:val="20"/>
              </w:rPr>
            </w:pPr>
            <w:r w:rsidRPr="00EB1F99">
              <w:rPr>
                <w:sz w:val="20"/>
              </w:rPr>
              <w:t>E.g. ---</w:t>
            </w:r>
          </w:p>
        </w:tc>
      </w:tr>
      <w:tr w:rsidR="00896A56" w:rsidRPr="00EB1F99" w14:paraId="4F6F69CB" w14:textId="77777777">
        <w:trPr>
          <w:trHeight w:val="231"/>
        </w:trPr>
        <w:tc>
          <w:tcPr>
            <w:tcW w:w="3488" w:type="dxa"/>
          </w:tcPr>
          <w:p w14:paraId="64709724" w14:textId="77777777" w:rsidR="00896A56" w:rsidRPr="00EB1F99" w:rsidRDefault="00A463A0">
            <w:pPr>
              <w:pStyle w:val="TableParagraph"/>
              <w:spacing w:line="211" w:lineRule="exact"/>
              <w:rPr>
                <w:sz w:val="20"/>
              </w:rPr>
            </w:pPr>
            <w:r w:rsidRPr="00EB1F99">
              <w:rPr>
                <w:sz w:val="20"/>
              </w:rPr>
              <w:t>Reduced dynamic displacement D</w:t>
            </w:r>
            <w:r w:rsidRPr="00EB1F99">
              <w:rPr>
                <w:sz w:val="20"/>
                <w:vertAlign w:val="subscript"/>
              </w:rPr>
              <w:t>N</w:t>
            </w:r>
            <w:r w:rsidRPr="00EB1F99">
              <w:rPr>
                <w:sz w:val="20"/>
              </w:rPr>
              <w:t xml:space="preserve"> [m]</w:t>
            </w:r>
          </w:p>
        </w:tc>
        <w:tc>
          <w:tcPr>
            <w:tcW w:w="6934" w:type="dxa"/>
            <w:gridSpan w:val="3"/>
          </w:tcPr>
          <w:p w14:paraId="4E633830" w14:textId="77777777" w:rsidR="00896A56" w:rsidRPr="00EB1F99" w:rsidRDefault="00A463A0">
            <w:pPr>
              <w:pStyle w:val="TableParagraph"/>
              <w:spacing w:line="211" w:lineRule="exact"/>
              <w:ind w:left="108"/>
              <w:rPr>
                <w:sz w:val="20"/>
              </w:rPr>
            </w:pPr>
            <w:r w:rsidRPr="00EB1F99">
              <w:rPr>
                <w:sz w:val="20"/>
              </w:rPr>
              <w:t>E.g. 1.7</w:t>
            </w:r>
          </w:p>
        </w:tc>
      </w:tr>
    </w:tbl>
    <w:p w14:paraId="003A8138" w14:textId="77777777" w:rsidR="00896A56" w:rsidRPr="00EB1F99" w:rsidRDefault="00896A56">
      <w:pPr>
        <w:pStyle w:val="BodyText"/>
        <w:spacing w:before="9" w:after="1"/>
        <w:rPr>
          <w:b/>
          <w:sz w:val="4"/>
          <w:szCs w:val="4"/>
          <w:lang w:val="el-GR"/>
        </w:rPr>
      </w:pPr>
    </w:p>
    <w:tbl>
      <w:tblPr>
        <w:tblW w:w="0" w:type="auto"/>
        <w:tblInd w:w="137"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2608"/>
        <w:gridCol w:w="2609"/>
        <w:gridCol w:w="2604"/>
        <w:gridCol w:w="2604"/>
      </w:tblGrid>
      <w:tr w:rsidR="00896A56" w:rsidRPr="00EB1F99" w14:paraId="1F1D22A0" w14:textId="77777777">
        <w:trPr>
          <w:trHeight w:val="460"/>
        </w:trPr>
        <w:tc>
          <w:tcPr>
            <w:tcW w:w="2608" w:type="dxa"/>
            <w:tcBorders>
              <w:bottom w:val="single" w:sz="4" w:space="0" w:color="000000"/>
            </w:tcBorders>
          </w:tcPr>
          <w:p w14:paraId="5F7BE71B" w14:textId="77777777" w:rsidR="00896A56" w:rsidRPr="00EB1F99" w:rsidRDefault="00A463A0">
            <w:pPr>
              <w:pStyle w:val="TableParagraph"/>
              <w:spacing w:before="114"/>
              <w:ind w:left="213" w:right="204"/>
              <w:jc w:val="center"/>
              <w:rPr>
                <w:b/>
                <w:sz w:val="20"/>
              </w:rPr>
            </w:pPr>
            <w:r w:rsidRPr="00EB1F99">
              <w:rPr>
                <w:b/>
                <w:sz w:val="20"/>
              </w:rPr>
              <w:t>Restraining capacity</w:t>
            </w:r>
          </w:p>
        </w:tc>
        <w:tc>
          <w:tcPr>
            <w:tcW w:w="2609" w:type="dxa"/>
            <w:tcBorders>
              <w:bottom w:val="single" w:sz="4" w:space="0" w:color="000000"/>
            </w:tcBorders>
          </w:tcPr>
          <w:p w14:paraId="2F5DE5A1" w14:textId="3CE03DC2" w:rsidR="00896A56" w:rsidRPr="00EB1F99" w:rsidRDefault="00D83CC6" w:rsidP="00794FE3">
            <w:pPr>
              <w:pStyle w:val="TableParagraph"/>
              <w:spacing w:before="2" w:line="230" w:lineRule="exact"/>
              <w:ind w:left="217" w:right="366" w:firstLine="6"/>
              <w:jc w:val="center"/>
              <w:rPr>
                <w:b/>
                <w:sz w:val="20"/>
              </w:rPr>
            </w:pPr>
            <w:r w:rsidRPr="00EB1F99">
              <w:rPr>
                <w:b/>
                <w:sz w:val="20"/>
              </w:rPr>
              <w:t>Operational width class</w:t>
            </w:r>
          </w:p>
        </w:tc>
        <w:tc>
          <w:tcPr>
            <w:tcW w:w="2604" w:type="dxa"/>
            <w:tcBorders>
              <w:bottom w:val="single" w:sz="4" w:space="0" w:color="000000"/>
            </w:tcBorders>
          </w:tcPr>
          <w:p w14:paraId="403F2C27" w14:textId="01AE123F" w:rsidR="00896A56" w:rsidRPr="00EB1F99" w:rsidRDefault="00D83CC6" w:rsidP="00794FE3">
            <w:pPr>
              <w:pStyle w:val="TableParagraph"/>
              <w:spacing w:before="2" w:line="230" w:lineRule="exact"/>
              <w:ind w:left="159" w:right="410" w:firstLine="8"/>
              <w:jc w:val="center"/>
              <w:rPr>
                <w:b/>
                <w:sz w:val="20"/>
              </w:rPr>
            </w:pPr>
            <w:r w:rsidRPr="00EB1F99">
              <w:rPr>
                <w:b/>
                <w:sz w:val="20"/>
              </w:rPr>
              <w:t>Vehicle intrusion class</w:t>
            </w:r>
          </w:p>
        </w:tc>
        <w:tc>
          <w:tcPr>
            <w:tcW w:w="2604" w:type="dxa"/>
            <w:tcBorders>
              <w:bottom w:val="single" w:sz="4" w:space="0" w:color="000000"/>
            </w:tcBorders>
          </w:tcPr>
          <w:p w14:paraId="528DA5C4" w14:textId="0DFEBB67" w:rsidR="00896A56" w:rsidRPr="00EB1F99" w:rsidRDefault="003B249A" w:rsidP="00794FE3">
            <w:pPr>
              <w:pStyle w:val="TableParagraph"/>
              <w:spacing w:before="2" w:line="230" w:lineRule="exact"/>
              <w:ind w:left="159" w:right="212" w:firstLine="8"/>
              <w:jc w:val="center"/>
              <w:rPr>
                <w:b/>
                <w:sz w:val="20"/>
              </w:rPr>
            </w:pPr>
            <w:r w:rsidRPr="00EB1F99">
              <w:rPr>
                <w:b/>
                <w:sz w:val="20"/>
              </w:rPr>
              <w:t>Impact severity class</w:t>
            </w:r>
          </w:p>
        </w:tc>
      </w:tr>
      <w:tr w:rsidR="00896A56" w:rsidRPr="00EB1F99" w14:paraId="752A1573" w14:textId="77777777">
        <w:trPr>
          <w:trHeight w:val="228"/>
        </w:trPr>
        <w:tc>
          <w:tcPr>
            <w:tcW w:w="2608" w:type="dxa"/>
            <w:tcBorders>
              <w:top w:val="single" w:sz="4" w:space="0" w:color="000000"/>
            </w:tcBorders>
          </w:tcPr>
          <w:p w14:paraId="3BC62679" w14:textId="77777777" w:rsidR="00896A56" w:rsidRPr="00EB1F99" w:rsidRDefault="00A463A0">
            <w:pPr>
              <w:pStyle w:val="TableParagraph"/>
              <w:spacing w:line="209" w:lineRule="exact"/>
              <w:ind w:left="213" w:right="204"/>
              <w:jc w:val="center"/>
              <w:rPr>
                <w:b/>
                <w:sz w:val="20"/>
              </w:rPr>
            </w:pPr>
            <w:r w:rsidRPr="00EB1F99">
              <w:rPr>
                <w:b/>
                <w:sz w:val="20"/>
              </w:rPr>
              <w:t>E.g. Ν2</w:t>
            </w:r>
          </w:p>
        </w:tc>
        <w:tc>
          <w:tcPr>
            <w:tcW w:w="2609" w:type="dxa"/>
            <w:tcBorders>
              <w:top w:val="single" w:sz="4" w:space="0" w:color="000000"/>
            </w:tcBorders>
          </w:tcPr>
          <w:p w14:paraId="3BBEBB56" w14:textId="77777777" w:rsidR="00896A56" w:rsidRPr="00EB1F99" w:rsidRDefault="00A463A0">
            <w:pPr>
              <w:pStyle w:val="TableParagraph"/>
              <w:spacing w:line="209" w:lineRule="exact"/>
              <w:ind w:left="923" w:right="917"/>
              <w:jc w:val="center"/>
              <w:rPr>
                <w:b/>
                <w:sz w:val="20"/>
              </w:rPr>
            </w:pPr>
            <w:r w:rsidRPr="00EB1F99">
              <w:rPr>
                <w:b/>
                <w:sz w:val="20"/>
              </w:rPr>
              <w:t>E.g. W5</w:t>
            </w:r>
          </w:p>
        </w:tc>
        <w:tc>
          <w:tcPr>
            <w:tcW w:w="2604" w:type="dxa"/>
            <w:tcBorders>
              <w:top w:val="single" w:sz="4" w:space="0" w:color="000000"/>
            </w:tcBorders>
          </w:tcPr>
          <w:p w14:paraId="1F25A1BE" w14:textId="77777777" w:rsidR="00896A56" w:rsidRPr="00EB1F99" w:rsidRDefault="00A463A0">
            <w:pPr>
              <w:pStyle w:val="TableParagraph"/>
              <w:spacing w:line="209" w:lineRule="exact"/>
              <w:ind w:left="179" w:right="171"/>
              <w:jc w:val="center"/>
              <w:rPr>
                <w:b/>
                <w:sz w:val="20"/>
              </w:rPr>
            </w:pPr>
            <w:r w:rsidRPr="00EB1F99">
              <w:rPr>
                <w:b/>
                <w:sz w:val="20"/>
              </w:rPr>
              <w:t>E.g. ---</w:t>
            </w:r>
          </w:p>
        </w:tc>
        <w:tc>
          <w:tcPr>
            <w:tcW w:w="2604" w:type="dxa"/>
            <w:tcBorders>
              <w:top w:val="single" w:sz="4" w:space="0" w:color="000000"/>
            </w:tcBorders>
          </w:tcPr>
          <w:p w14:paraId="01BAC527" w14:textId="77777777" w:rsidR="00896A56" w:rsidRPr="00EB1F99" w:rsidRDefault="00A463A0">
            <w:pPr>
              <w:pStyle w:val="TableParagraph"/>
              <w:spacing w:line="209" w:lineRule="exact"/>
              <w:ind w:left="179" w:right="170"/>
              <w:jc w:val="center"/>
              <w:rPr>
                <w:b/>
                <w:sz w:val="20"/>
              </w:rPr>
            </w:pPr>
            <w:r w:rsidRPr="00EB1F99">
              <w:rPr>
                <w:b/>
                <w:sz w:val="20"/>
              </w:rPr>
              <w:t>E.g. Α</w:t>
            </w:r>
          </w:p>
        </w:tc>
      </w:tr>
    </w:tbl>
    <w:p w14:paraId="6A85C407" w14:textId="77777777" w:rsidR="00896A56" w:rsidRPr="00EB1F99" w:rsidRDefault="00896A56">
      <w:pPr>
        <w:spacing w:line="209" w:lineRule="exact"/>
        <w:jc w:val="center"/>
        <w:rPr>
          <w:sz w:val="20"/>
          <w:lang w:val="el-GR"/>
        </w:rPr>
        <w:sectPr w:rsidR="00896A56" w:rsidRPr="00EB1F99" w:rsidSect="00DD0EE8">
          <w:pgSz w:w="11910" w:h="16840"/>
          <w:pgMar w:top="1418" w:right="851" w:bottom="567" w:left="851" w:header="1128" w:footer="0" w:gutter="0"/>
          <w:pgNumType w:start="85"/>
          <w:cols w:space="720"/>
        </w:sectPr>
      </w:pPr>
    </w:p>
    <w:p w14:paraId="28BE3D00" w14:textId="427D2A67" w:rsidR="00896A56" w:rsidRPr="00EB1F99" w:rsidRDefault="00C1701A" w:rsidP="00DD0EE8">
      <w:pPr>
        <w:pStyle w:val="Heading1"/>
        <w:ind w:right="569"/>
        <w:jc w:val="right"/>
        <w:rPr>
          <w:u w:val="none"/>
        </w:rPr>
      </w:pPr>
      <w:bookmarkStart w:id="352" w:name="_Toc82096343"/>
      <w:bookmarkStart w:id="353" w:name="_Toc82096979"/>
      <w:bookmarkStart w:id="354" w:name="_Toc82097260"/>
      <w:bookmarkStart w:id="355" w:name="_Toc82097827"/>
      <w:bookmarkStart w:id="356" w:name="_Toc82098067"/>
      <w:r w:rsidRPr="00EB1F99">
        <w:rPr>
          <w:noProof/>
          <w:sz w:val="2"/>
        </w:rPr>
        <w:lastRenderedPageBreak/>
        <mc:AlternateContent>
          <mc:Choice Requires="wpg">
            <w:drawing>
              <wp:anchor distT="0" distB="0" distL="114300" distR="114300" simplePos="0" relativeHeight="251339776" behindDoc="0" locked="0" layoutInCell="1" allowOverlap="1" wp14:anchorId="4BFEFF08" wp14:editId="06D86F29">
                <wp:simplePos x="0" y="0"/>
                <wp:positionH relativeFrom="column">
                  <wp:posOffset>-15182</wp:posOffset>
                </wp:positionH>
                <wp:positionV relativeFrom="paragraph">
                  <wp:posOffset>311150</wp:posOffset>
                </wp:positionV>
                <wp:extent cx="6160135" cy="6350"/>
                <wp:effectExtent l="0" t="0" r="0" b="0"/>
                <wp:wrapNone/>
                <wp:docPr id="9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97" name="Line 34"/>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633D947B" id="Group 33" o:spid="_x0000_s1026" style="position:absolute;margin-left:-1.2pt;margin-top:24.5pt;width:485.05pt;height:.5pt;z-index:251339776"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">
                <v:line id="Line 34"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" strokeweight=".48pt"/>
              </v:group>
            </w:pict>
          </mc:Fallback>
        </mc:AlternateContent>
      </w:r>
      <w:r w:rsidRPr="00EB1F99">
        <w:rPr>
          <w:u w:val="none"/>
        </w:rPr>
        <w:t>Annex 9</w:t>
      </w:r>
      <w:bookmarkEnd w:id="352"/>
      <w:bookmarkEnd w:id="353"/>
      <w:bookmarkEnd w:id="354"/>
      <w:bookmarkEnd w:id="355"/>
      <w:bookmarkEnd w:id="356"/>
    </w:p>
    <w:p w14:paraId="2536F787" w14:textId="776395F7" w:rsidR="00896A56" w:rsidRPr="00EB1F99" w:rsidRDefault="00896A56">
      <w:pPr>
        <w:pStyle w:val="BodyText"/>
        <w:spacing w:line="20" w:lineRule="exact"/>
        <w:ind w:left="763"/>
        <w:rPr>
          <w:rFonts w:ascii="Arial"/>
          <w:sz w:val="2"/>
          <w:lang w:val="el-GR"/>
        </w:rPr>
      </w:pPr>
    </w:p>
    <w:p w14:paraId="70FF0D31" w14:textId="56BB34E4" w:rsidR="00896A56" w:rsidRPr="00EB1F99" w:rsidRDefault="00A463A0" w:rsidP="00DD0EE8">
      <w:pPr>
        <w:spacing w:before="120" w:after="240"/>
        <w:ind w:left="1225" w:right="569"/>
        <w:jc w:val="right"/>
        <w:rPr>
          <w:rFonts w:ascii="Arial" w:hAnsi="Arial"/>
          <w:b/>
          <w:color w:val="010202"/>
          <w:sz w:val="23"/>
        </w:rPr>
      </w:pPr>
      <w:r w:rsidRPr="00EB1F99">
        <w:rPr>
          <w:rFonts w:ascii="Arial" w:hAnsi="Arial"/>
          <w:b/>
          <w:noProof/>
          <w:color w:val="010202"/>
          <w:sz w:val="23"/>
        </w:rPr>
        <mc:AlternateContent>
          <mc:Choice Requires="wps">
            <w:drawing>
              <wp:anchor distT="0" distB="0" distL="114300" distR="114300" simplePos="0" relativeHeight="250920960" behindDoc="0" locked="0" layoutInCell="1" allowOverlap="1" wp14:anchorId="07771886" wp14:editId="382D2035">
                <wp:simplePos x="0" y="0"/>
                <wp:positionH relativeFrom="page">
                  <wp:posOffset>1746250</wp:posOffset>
                </wp:positionH>
                <wp:positionV relativeFrom="paragraph">
                  <wp:posOffset>1368425</wp:posOffset>
                </wp:positionV>
                <wp:extent cx="181610" cy="1762760"/>
                <wp:effectExtent l="3175" t="2540" r="0" b="0"/>
                <wp:wrapNone/>
                <wp:docPr id="8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76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D1C07" w14:textId="77777777" w:rsidR="008D7546" w:rsidRDefault="008D7546">
                            <w:pPr>
                              <w:spacing w:before="12"/>
                              <w:ind w:left="20"/>
                              <w:rPr>
                                <w:rFonts w:ascii="Arial" w:hAnsi="Arial"/>
                              </w:rPr>
                            </w:pPr>
                            <w:r>
                              <w:rPr>
                                <w:rFonts w:ascii="Arial" w:hAnsi="Arial"/>
                              </w:rPr>
                              <w:t>Traffic area boundary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71886" id="Text Box 28" o:spid="_x0000_s1274" type="#_x0000_t202" style="position:absolute;left:0;text-align:left;margin-left:137.5pt;margin-top:107.75pt;width:14.3pt;height:138.8pt;z-index:25092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" filled="f" stroked="f">
                <v:textbox style="layout-flow:vertical;mso-layout-flow-alt:bottom-to-top" inset="0,0,0,0">
                  <w:txbxContent>
                    <w:p w14:paraId="143D1C07" w14:textId="77777777" w:rsidR="008D7546" w:rsidRDefault="008D7546">
                      <w:pPr>
                        <w:spacing w:before="12"/>
                        <w:ind w:left="20"/>
                        <w:rPr>
                          <w:rFonts w:ascii="Arial" w:hAnsi="Arial"/>
                        </w:rPr>
                      </w:pPr>
                      <w:r>
                        <w:rPr>
                          <w:rFonts w:ascii="Arial" w:hAnsi="Arial"/>
                        </w:rPr>
                        <w:t>Traffic area boundary</w:t>
                      </w:r>
                    </w:p>
                  </w:txbxContent>
                </v:textbox>
                <w10:wrap anchorx="page"/>
              </v:shape>
            </w:pict>
          </mc:Fallback>
        </mc:AlternateContent>
      </w:r>
      <w:r w:rsidRPr="00EB1F99">
        <w:rPr>
          <w:rFonts w:ascii="Arial" w:hAnsi="Arial"/>
          <w:b/>
          <w:color w:val="010202"/>
          <w:sz w:val="23"/>
        </w:rPr>
        <w:t>Example of bridge safety sign on an islet</w:t>
      </w:r>
    </w:p>
    <w:p w14:paraId="03A9F330" w14:textId="77777777" w:rsidR="00896A56" w:rsidRPr="00EB1F99" w:rsidRDefault="00896A56">
      <w:pPr>
        <w:pStyle w:val="BodyText"/>
        <w:rPr>
          <w:lang w:val="en-US"/>
        </w:rPr>
      </w:pPr>
    </w:p>
    <w:p w14:paraId="29E31895" w14:textId="66E90344" w:rsidR="00896A56" w:rsidRPr="00EB1F99" w:rsidRDefault="00395547">
      <w:pPr>
        <w:pStyle w:val="BodyText"/>
      </w:pPr>
      <w:r w:rsidRPr="00EB1F99">
        <w:rPr>
          <w:noProof/>
        </w:rPr>
        <mc:AlternateContent>
          <mc:Choice Requires="wpg">
            <w:drawing>
              <wp:anchor distT="0" distB="0" distL="114300" distR="114300" simplePos="0" relativeHeight="250914816" behindDoc="0" locked="0" layoutInCell="1" allowOverlap="1" wp14:anchorId="317F9B57" wp14:editId="36396074">
                <wp:simplePos x="0" y="0"/>
                <wp:positionH relativeFrom="page">
                  <wp:posOffset>555394</wp:posOffset>
                </wp:positionH>
                <wp:positionV relativeFrom="paragraph">
                  <wp:posOffset>89535</wp:posOffset>
                </wp:positionV>
                <wp:extent cx="6490335" cy="2938780"/>
                <wp:effectExtent l="0" t="0" r="5715" b="0"/>
                <wp:wrapNone/>
                <wp:docPr id="8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0335" cy="2938780"/>
                          <a:chOff x="1018" y="795"/>
                          <a:chExt cx="10221" cy="4628"/>
                        </a:xfrm>
                      </wpg:grpSpPr>
                      <pic:pic xmlns:pic="http://schemas.openxmlformats.org/drawingml/2006/picture">
                        <pic:nvPicPr>
                          <pic:cNvPr id="90" name="Picture 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17" y="795"/>
                            <a:ext cx="10221" cy="4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
                        <wps:cNvSpPr>
                          <a:spLocks/>
                        </wps:cNvSpPr>
                        <wps:spPr bwMode="auto">
                          <a:xfrm>
                            <a:off x="2616" y="2012"/>
                            <a:ext cx="5068" cy="2970"/>
                          </a:xfrm>
                          <a:custGeom>
                            <a:avLst/>
                            <a:gdLst>
                              <a:gd name="T0" fmla="+- 0 3164 2616"/>
                              <a:gd name="T1" fmla="*/ T0 w 5068"/>
                              <a:gd name="T2" fmla="+- 0 2012 2012"/>
                              <a:gd name="T3" fmla="*/ 2012 h 2970"/>
                              <a:gd name="T4" fmla="+- 0 2616 2616"/>
                              <a:gd name="T5" fmla="*/ T4 w 5068"/>
                              <a:gd name="T6" fmla="+- 0 2012 2012"/>
                              <a:gd name="T7" fmla="*/ 2012 h 2970"/>
                              <a:gd name="T8" fmla="+- 0 2616 2616"/>
                              <a:gd name="T9" fmla="*/ T8 w 5068"/>
                              <a:gd name="T10" fmla="+- 0 4982 2012"/>
                              <a:gd name="T11" fmla="*/ 4982 h 2970"/>
                              <a:gd name="T12" fmla="+- 0 3164 2616"/>
                              <a:gd name="T13" fmla="*/ T12 w 5068"/>
                              <a:gd name="T14" fmla="+- 0 4982 2012"/>
                              <a:gd name="T15" fmla="*/ 4982 h 2970"/>
                              <a:gd name="T16" fmla="+- 0 3164 2616"/>
                              <a:gd name="T17" fmla="*/ T16 w 5068"/>
                              <a:gd name="T18" fmla="+- 0 2012 2012"/>
                              <a:gd name="T19" fmla="*/ 2012 h 2970"/>
                              <a:gd name="T20" fmla="+- 0 4996 2616"/>
                              <a:gd name="T21" fmla="*/ T20 w 5068"/>
                              <a:gd name="T22" fmla="+- 0 3842 2012"/>
                              <a:gd name="T23" fmla="*/ 3842 h 2970"/>
                              <a:gd name="T24" fmla="+- 0 4528 2616"/>
                              <a:gd name="T25" fmla="*/ T24 w 5068"/>
                              <a:gd name="T26" fmla="+- 0 3842 2012"/>
                              <a:gd name="T27" fmla="*/ 3842 h 2970"/>
                              <a:gd name="T28" fmla="+- 0 4528 2616"/>
                              <a:gd name="T29" fmla="*/ T28 w 5068"/>
                              <a:gd name="T30" fmla="+- 0 4425 2012"/>
                              <a:gd name="T31" fmla="*/ 4425 h 2970"/>
                              <a:gd name="T32" fmla="+- 0 4996 2616"/>
                              <a:gd name="T33" fmla="*/ T32 w 5068"/>
                              <a:gd name="T34" fmla="+- 0 4425 2012"/>
                              <a:gd name="T35" fmla="*/ 4425 h 2970"/>
                              <a:gd name="T36" fmla="+- 0 4996 2616"/>
                              <a:gd name="T37" fmla="*/ T36 w 5068"/>
                              <a:gd name="T38" fmla="+- 0 3842 2012"/>
                              <a:gd name="T39" fmla="*/ 3842 h 2970"/>
                              <a:gd name="T40" fmla="+- 0 7684 2616"/>
                              <a:gd name="T41" fmla="*/ T40 w 5068"/>
                              <a:gd name="T42" fmla="+- 0 3986 2012"/>
                              <a:gd name="T43" fmla="*/ 3986 h 2970"/>
                              <a:gd name="T44" fmla="+- 0 7216 2616"/>
                              <a:gd name="T45" fmla="*/ T44 w 5068"/>
                              <a:gd name="T46" fmla="+- 0 3986 2012"/>
                              <a:gd name="T47" fmla="*/ 3986 h 2970"/>
                              <a:gd name="T48" fmla="+- 0 7216 2616"/>
                              <a:gd name="T49" fmla="*/ T48 w 5068"/>
                              <a:gd name="T50" fmla="+- 0 4569 2012"/>
                              <a:gd name="T51" fmla="*/ 4569 h 2970"/>
                              <a:gd name="T52" fmla="+- 0 7684 2616"/>
                              <a:gd name="T53" fmla="*/ T52 w 5068"/>
                              <a:gd name="T54" fmla="+- 0 4569 2012"/>
                              <a:gd name="T55" fmla="*/ 4569 h 2970"/>
                              <a:gd name="T56" fmla="+- 0 7684 2616"/>
                              <a:gd name="T57" fmla="*/ T56 w 5068"/>
                              <a:gd name="T58" fmla="+- 0 3986 2012"/>
                              <a:gd name="T59" fmla="*/ 3986 h 2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068" h="2970">
                                <a:moveTo>
                                  <a:pt x="548" y="0"/>
                                </a:moveTo>
                                <a:lnTo>
                                  <a:pt x="0" y="0"/>
                                </a:lnTo>
                                <a:lnTo>
                                  <a:pt x="0" y="2970"/>
                                </a:lnTo>
                                <a:lnTo>
                                  <a:pt x="548" y="2970"/>
                                </a:lnTo>
                                <a:lnTo>
                                  <a:pt x="548" y="0"/>
                                </a:lnTo>
                                <a:moveTo>
                                  <a:pt x="2380" y="1830"/>
                                </a:moveTo>
                                <a:lnTo>
                                  <a:pt x="1912" y="1830"/>
                                </a:lnTo>
                                <a:lnTo>
                                  <a:pt x="1912" y="2413"/>
                                </a:lnTo>
                                <a:lnTo>
                                  <a:pt x="2380" y="2413"/>
                                </a:lnTo>
                                <a:lnTo>
                                  <a:pt x="2380" y="1830"/>
                                </a:lnTo>
                                <a:moveTo>
                                  <a:pt x="5068" y="1974"/>
                                </a:moveTo>
                                <a:lnTo>
                                  <a:pt x="4600" y="1974"/>
                                </a:lnTo>
                                <a:lnTo>
                                  <a:pt x="4600" y="2557"/>
                                </a:lnTo>
                                <a:lnTo>
                                  <a:pt x="5068" y="2557"/>
                                </a:lnTo>
                                <a:lnTo>
                                  <a:pt x="5068" y="197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Text Box 30"/>
                        <wps:cNvSpPr txBox="1">
                          <a:spLocks noChangeArrowheads="1"/>
                        </wps:cNvSpPr>
                        <wps:spPr bwMode="auto">
                          <a:xfrm>
                            <a:off x="5436" y="849"/>
                            <a:ext cx="1421"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9D42D" w14:textId="77777777" w:rsidR="008D7546" w:rsidRDefault="008D7546">
                              <w:pPr>
                                <w:tabs>
                                  <w:tab w:val="left" w:pos="1400"/>
                                </w:tabs>
                                <w:spacing w:line="245" w:lineRule="exact"/>
                                <w:rPr>
                                  <w:rFonts w:ascii="Arial" w:hAnsi="Arial"/>
                                </w:rPr>
                              </w:pPr>
                              <w:r>
                                <w:rPr>
                                  <w:shd w:val="clear" w:color="auto" w:fill="FFFFFF"/>
                                </w:rPr>
                                <w:t xml:space="preserve">   </w:t>
                              </w:r>
                              <w:r>
                                <w:rPr>
                                  <w:rFonts w:ascii="Arial" w:hAnsi="Arial"/>
                                  <w:shd w:val="clear" w:color="auto" w:fill="FFFFFF"/>
                                </w:rPr>
                                <w:t>islet</w:t>
                              </w:r>
                              <w:r>
                                <w:rPr>
                                  <w:rFonts w:ascii="Arial" w:hAnsi="Arial"/>
                                  <w:shd w:val="clear" w:color="auto" w:fill="FFFFFF"/>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F9B57" id="Group 29" o:spid="_x0000_s1275" style="position:absolute;margin-left:43.75pt;margin-top:7.05pt;width:511.05pt;height:231.4pt;z-index:250914816;mso-position-horizontal-relative:page;mso-position-vertical-relative:text" coordorigin="1018,795" coordsize="10221,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">
                <v:shape id="Picture 32" o:spid="_x0000_s1276" type="#_x0000_t75" style="position:absolute;left:1017;top:795;width:10221;height: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">
                  <v:imagedata r:id="rId148" o:title=""/>
                </v:shape>
                <v:shape id="AutoShape 31" o:spid="_x0000_s1277" style="position:absolute;left:2616;top:2012;width:5068;height:2970;visibility:visible;mso-wrap-style:square;v-text-anchor:top" coordsize="5068,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" path="m548,l,,,2970r548,l548,m2380,1830r-468,l1912,2413r468,l2380,1830t2688,144l4600,1974r,583l5068,2557r,-583e" stroked="f">
                  <v:path arrowok="t" o:connecttype="custom" o:connectlocs="548,2012;0,2012;0,4982;548,4982;548,2012;2380,3842;1912,3842;1912,4425;2380,4425;2380,3842;5068,3986;4600,3986;4600,4569;5068,4569;5068,3986" o:connectangles="0,0,0,0,0,0,0,0,0,0,0,0,0,0,0"/>
                </v:shape>
                <v:shape id="Text Box 30" o:spid="_x0000_s1278" type="#_x0000_t202" style="position:absolute;left:5436;top:849;width:1421;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259D42D" w14:textId="77777777" w:rsidR="008D7546" w:rsidRDefault="008D7546">
                        <w:pPr>
                          <w:tabs>
                            <w:tab w:val="left" w:pos="1400"/>
                          </w:tabs>
                          <w:spacing w:line="245" w:lineRule="exact"/>
                          <w:rPr>
                            <w:rFonts w:ascii="Arial" w:hAnsi="Arial"/>
                          </w:rPr>
                        </w:pPr>
                        <w:r>
                          <w:rPr>
                            <w:shd w:val="clear" w:color="auto" w:fill="FFFFFF"/>
                          </w:rPr>
                          <w:t xml:space="preserve">   </w:t>
                        </w:r>
                        <w:r>
                          <w:rPr>
                            <w:rFonts w:ascii="Arial" w:hAnsi="Arial"/>
                            <w:shd w:val="clear" w:color="auto" w:fill="FFFFFF"/>
                          </w:rPr>
                          <w:t>islet</w:t>
                        </w:r>
                        <w:r>
                          <w:rPr>
                            <w:rFonts w:ascii="Arial" w:hAnsi="Arial"/>
                            <w:shd w:val="clear" w:color="auto" w:fill="FFFFFF"/>
                          </w:rPr>
                          <w:tab/>
                        </w:r>
                      </w:p>
                    </w:txbxContent>
                  </v:textbox>
                </v:shape>
                <w10:wrap anchorx="page"/>
              </v:group>
            </w:pict>
          </mc:Fallback>
        </mc:AlternateContent>
      </w:r>
    </w:p>
    <w:p w14:paraId="0832E30D" w14:textId="77777777" w:rsidR="00896A56" w:rsidRPr="00EB1F99" w:rsidRDefault="00896A56">
      <w:pPr>
        <w:pStyle w:val="BodyText"/>
        <w:rPr>
          <w:lang w:val="en-US"/>
        </w:rPr>
      </w:pPr>
    </w:p>
    <w:p w14:paraId="233D11D0" w14:textId="77777777" w:rsidR="00896A56" w:rsidRPr="00EB1F99" w:rsidRDefault="00896A56">
      <w:pPr>
        <w:pStyle w:val="BodyText"/>
        <w:rPr>
          <w:lang w:val="en-US"/>
        </w:rPr>
      </w:pPr>
    </w:p>
    <w:p w14:paraId="78E112DB" w14:textId="77777777" w:rsidR="00896A56" w:rsidRPr="00EB1F99" w:rsidRDefault="00896A56">
      <w:pPr>
        <w:pStyle w:val="BodyText"/>
        <w:rPr>
          <w:lang w:val="en-US"/>
        </w:rPr>
      </w:pPr>
    </w:p>
    <w:p w14:paraId="6D9D4189" w14:textId="77777777" w:rsidR="00896A56" w:rsidRPr="00EB1F99" w:rsidRDefault="00896A56">
      <w:pPr>
        <w:pStyle w:val="BodyText"/>
        <w:rPr>
          <w:lang w:val="en-US"/>
        </w:rPr>
      </w:pPr>
    </w:p>
    <w:p w14:paraId="44E806DA" w14:textId="77777777" w:rsidR="00896A56" w:rsidRPr="00EB1F99" w:rsidRDefault="00896A56">
      <w:pPr>
        <w:pStyle w:val="BodyText"/>
        <w:rPr>
          <w:lang w:val="en-US"/>
        </w:rPr>
      </w:pPr>
    </w:p>
    <w:p w14:paraId="145BAA32" w14:textId="77777777" w:rsidR="00896A56" w:rsidRPr="00EB1F99" w:rsidRDefault="00896A56">
      <w:pPr>
        <w:pStyle w:val="BodyText"/>
        <w:rPr>
          <w:lang w:val="en-US"/>
        </w:rPr>
      </w:pPr>
    </w:p>
    <w:p w14:paraId="1B9D0134" w14:textId="77777777" w:rsidR="00896A56" w:rsidRPr="00EB1F99" w:rsidRDefault="00896A56">
      <w:pPr>
        <w:pStyle w:val="BodyText"/>
        <w:rPr>
          <w:lang w:val="en-US"/>
        </w:rPr>
      </w:pPr>
    </w:p>
    <w:p w14:paraId="7143F4D7" w14:textId="77777777" w:rsidR="00896A56" w:rsidRPr="00EB1F99" w:rsidRDefault="00896A56">
      <w:pPr>
        <w:pStyle w:val="BodyText"/>
        <w:rPr>
          <w:lang w:val="en-US"/>
        </w:rPr>
      </w:pPr>
    </w:p>
    <w:p w14:paraId="5714CAD9" w14:textId="7AF9EB2F" w:rsidR="00896A56" w:rsidRPr="00EB1F99" w:rsidRDefault="00896A56">
      <w:pPr>
        <w:pStyle w:val="BodyText"/>
        <w:rPr>
          <w:lang w:val="en-US"/>
        </w:rPr>
      </w:pPr>
    </w:p>
    <w:p w14:paraId="60C063C2" w14:textId="4FBFE2B7" w:rsidR="00164762" w:rsidRPr="00EB1F99" w:rsidRDefault="00164762">
      <w:pPr>
        <w:pStyle w:val="BodyText"/>
        <w:rPr>
          <w:lang w:val="en-US"/>
        </w:rPr>
      </w:pPr>
    </w:p>
    <w:p w14:paraId="0F696D23" w14:textId="5A8C8558" w:rsidR="00164762" w:rsidRPr="00EB1F99" w:rsidRDefault="00164762">
      <w:pPr>
        <w:pStyle w:val="BodyText"/>
        <w:rPr>
          <w:lang w:val="en-US"/>
        </w:rPr>
      </w:pPr>
    </w:p>
    <w:p w14:paraId="5BE4728F" w14:textId="660BBFDF" w:rsidR="00164762" w:rsidRPr="00EB1F99" w:rsidRDefault="00164762">
      <w:pPr>
        <w:pStyle w:val="BodyText"/>
        <w:rPr>
          <w:lang w:val="en-US"/>
        </w:rPr>
      </w:pPr>
    </w:p>
    <w:p w14:paraId="6BCCCBBD" w14:textId="77777777" w:rsidR="00164762" w:rsidRPr="00EB1F99" w:rsidRDefault="00164762">
      <w:pPr>
        <w:pStyle w:val="BodyText"/>
        <w:rPr>
          <w:lang w:val="en-US"/>
        </w:rPr>
      </w:pPr>
    </w:p>
    <w:p w14:paraId="53B6D2A7" w14:textId="77777777" w:rsidR="00896A56" w:rsidRPr="00EB1F99" w:rsidRDefault="00896A56">
      <w:pPr>
        <w:pStyle w:val="BodyText"/>
        <w:rPr>
          <w:lang w:val="en-US"/>
        </w:rPr>
      </w:pPr>
    </w:p>
    <w:p w14:paraId="27BC391F" w14:textId="77777777" w:rsidR="00896A56" w:rsidRPr="00EB1F99" w:rsidRDefault="00896A56">
      <w:pPr>
        <w:pStyle w:val="BodyText"/>
        <w:rPr>
          <w:lang w:val="en-US"/>
        </w:rPr>
      </w:pPr>
    </w:p>
    <w:p w14:paraId="7AE815AD" w14:textId="77777777" w:rsidR="00896A56" w:rsidRPr="00EB1F99" w:rsidRDefault="00896A56">
      <w:pPr>
        <w:pStyle w:val="BodyText"/>
        <w:rPr>
          <w:lang w:val="en-US"/>
        </w:rPr>
      </w:pPr>
    </w:p>
    <w:p w14:paraId="34948FA0" w14:textId="77777777" w:rsidR="00896A56" w:rsidRPr="00EB1F99" w:rsidRDefault="00896A56">
      <w:pPr>
        <w:pStyle w:val="BodyText"/>
        <w:rPr>
          <w:lang w:val="en-US"/>
        </w:rPr>
      </w:pPr>
    </w:p>
    <w:p w14:paraId="6207BE1C" w14:textId="7991C574" w:rsidR="00896A56" w:rsidRPr="00EB1F99" w:rsidRDefault="00A463A0" w:rsidP="00DD0EE8">
      <w:pPr>
        <w:spacing w:before="199"/>
        <w:ind w:right="569"/>
        <w:rPr>
          <w:rFonts w:ascii="Arial" w:hAnsi="Arial"/>
          <w:b/>
          <w:sz w:val="19"/>
        </w:rPr>
      </w:pPr>
      <w:r w:rsidRPr="00EB1F99">
        <w:rPr>
          <w:noProof/>
        </w:rPr>
        <mc:AlternateContent>
          <mc:Choice Requires="wps">
            <w:drawing>
              <wp:anchor distT="0" distB="0" distL="114300" distR="114300" simplePos="0" relativeHeight="250933248" behindDoc="0" locked="0" layoutInCell="1" allowOverlap="1" wp14:anchorId="7EF47DD4" wp14:editId="52361BC1">
                <wp:simplePos x="0" y="0"/>
                <wp:positionH relativeFrom="page">
                  <wp:posOffset>2958465</wp:posOffset>
                </wp:positionH>
                <wp:positionV relativeFrom="paragraph">
                  <wp:posOffset>-938530</wp:posOffset>
                </wp:positionV>
                <wp:extent cx="153670" cy="261620"/>
                <wp:effectExtent l="0" t="0" r="2540" b="0"/>
                <wp:wrapNone/>
                <wp:docPr id="8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688A1" w14:textId="69003657" w:rsidR="008D7546" w:rsidRDefault="008D7546">
                            <w:pPr>
                              <w:spacing w:before="14"/>
                              <w:ind w:left="20"/>
                              <w:rPr>
                                <w:rFonts w:ascii="Arial" w:hAnsi="Arial"/>
                                <w:sz w:val="18"/>
                              </w:rPr>
                            </w:pPr>
                            <w:r>
                              <w:rPr>
                                <w:rFonts w:ascii="Arial" w:hAnsi="Arial"/>
                                <w:sz w:val="18"/>
                              </w:rPr>
                              <w:t>Safety barriers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47DD4" id="Text Box 27" o:spid="_x0000_s1279" type="#_x0000_t202" style="position:absolute;margin-left:232.95pt;margin-top:-73.9pt;width:12.1pt;height:20.6pt;z-index:2509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" filled="f" stroked="f">
                <v:textbox style="layout-flow:vertical;mso-layout-flow-alt:bottom-to-top" inset="0,0,0,0">
                  <w:txbxContent>
                    <w:p w14:paraId="626688A1" w14:textId="69003657" w:rsidR="008D7546" w:rsidRDefault="008D7546">
                      <w:pPr>
                        <w:spacing w:before="14"/>
                        <w:ind w:left="20"/>
                        <w:rPr>
                          <w:rFonts w:ascii="Arial" w:hAnsi="Arial"/>
                          <w:sz w:val="18"/>
                        </w:rPr>
                      </w:pPr>
                      <w:r>
                        <w:rPr>
                          <w:rFonts w:ascii="Arial" w:hAnsi="Arial"/>
                          <w:sz w:val="18"/>
                        </w:rPr>
                        <w:t>Safety barriers</w:t>
                      </w:r>
                    </w:p>
                  </w:txbxContent>
                </v:textbox>
                <w10:wrap anchorx="page"/>
              </v:shape>
            </w:pict>
          </mc:Fallback>
        </mc:AlternateContent>
      </w:r>
      <w:r w:rsidRPr="00EB1F99">
        <w:rPr>
          <w:noProof/>
        </w:rPr>
        <mc:AlternateContent>
          <mc:Choice Requires="wps">
            <w:drawing>
              <wp:anchor distT="0" distB="0" distL="114300" distR="114300" simplePos="0" relativeHeight="250939392" behindDoc="0" locked="0" layoutInCell="1" allowOverlap="1" wp14:anchorId="048C3437" wp14:editId="00D39E3F">
                <wp:simplePos x="0" y="0"/>
                <wp:positionH relativeFrom="page">
                  <wp:posOffset>4664710</wp:posOffset>
                </wp:positionH>
                <wp:positionV relativeFrom="paragraph">
                  <wp:posOffset>-847090</wp:posOffset>
                </wp:positionV>
                <wp:extent cx="153670" cy="261620"/>
                <wp:effectExtent l="0" t="1905" r="1270" b="3175"/>
                <wp:wrapNone/>
                <wp:docPr id="8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2097C" w14:textId="4831A602" w:rsidR="008D7546" w:rsidRDefault="008D7546">
                            <w:pPr>
                              <w:spacing w:before="14"/>
                              <w:ind w:left="20"/>
                              <w:rPr>
                                <w:rFonts w:ascii="Arial" w:hAnsi="Arial"/>
                                <w:sz w:val="18"/>
                              </w:rPr>
                            </w:pPr>
                            <w:r>
                              <w:rPr>
                                <w:rFonts w:ascii="Arial" w:hAnsi="Arial"/>
                                <w:sz w:val="18"/>
                              </w:rPr>
                              <w:t>Safety barriers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C3437" id="Text Box 26" o:spid="_x0000_s1280" type="#_x0000_t202" style="position:absolute;margin-left:367.3pt;margin-top:-66.7pt;width:12.1pt;height:20.6pt;z-index:25093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" filled="f" stroked="f">
                <v:textbox style="layout-flow:vertical;mso-layout-flow-alt:bottom-to-top" inset="0,0,0,0">
                  <w:txbxContent>
                    <w:p w14:paraId="63B2097C" w14:textId="4831A602" w:rsidR="008D7546" w:rsidRDefault="008D7546">
                      <w:pPr>
                        <w:spacing w:before="14"/>
                        <w:ind w:left="20"/>
                        <w:rPr>
                          <w:rFonts w:ascii="Arial" w:hAnsi="Arial"/>
                          <w:sz w:val="18"/>
                        </w:rPr>
                      </w:pPr>
                      <w:r>
                        <w:rPr>
                          <w:rFonts w:ascii="Arial" w:hAnsi="Arial"/>
                          <w:sz w:val="18"/>
                        </w:rPr>
                        <w:t>Safety barriers</w:t>
                      </w:r>
                    </w:p>
                  </w:txbxContent>
                </v:textbox>
                <w10:wrap anchorx="page"/>
              </v:shape>
            </w:pict>
          </mc:Fallback>
        </mc:AlternateContent>
      </w:r>
      <w:r w:rsidRPr="00EB1F99">
        <w:rPr>
          <w:rFonts w:ascii="Arial" w:hAnsi="Arial"/>
          <w:b/>
          <w:color w:val="010202"/>
          <w:sz w:val="19"/>
        </w:rPr>
        <w:t>Fig. P9-1: Example of a safety provision on a bridge sign on the central islet</w:t>
      </w:r>
    </w:p>
    <w:p w14:paraId="5E152D0F" w14:textId="0C7E3233" w:rsidR="00896A56" w:rsidRPr="00EB1F99" w:rsidRDefault="00896A56">
      <w:pPr>
        <w:pStyle w:val="BodyText"/>
        <w:rPr>
          <w:lang w:val="en-US"/>
        </w:rPr>
      </w:pPr>
    </w:p>
    <w:p w14:paraId="6058958F" w14:textId="77777777" w:rsidR="00AF6658" w:rsidRPr="00EB1F99" w:rsidRDefault="00AF6658">
      <w:pPr>
        <w:pStyle w:val="BodyText"/>
        <w:rPr>
          <w:lang w:val="en-US"/>
        </w:rPr>
      </w:pPr>
    </w:p>
    <w:p w14:paraId="6D6E8013" w14:textId="77777777" w:rsidR="00896A56" w:rsidRPr="00EB1F99" w:rsidRDefault="00A463A0" w:rsidP="00DD0EE8">
      <w:pPr>
        <w:pStyle w:val="BodyText"/>
        <w:spacing w:before="1"/>
        <w:ind w:right="569"/>
        <w:jc w:val="both"/>
      </w:pPr>
      <w:r w:rsidRPr="00EB1F99">
        <w:t>A condition for the configuration of the provision as shown in Figure P9-1 is the existence of a barrier certified for this provision (corresponding impact test). Such a barrier is e.g. the SUPER RAIL – Signalling Bridge. Alternatively, a rigid barrier with a dynamic displacement = 0 could be used in front of the concrete support pedestal of the post.</w:t>
      </w:r>
    </w:p>
    <w:p w14:paraId="43343AC2" w14:textId="77777777" w:rsidR="00896A56" w:rsidRPr="00EB1F99" w:rsidRDefault="00896A56" w:rsidP="00DD0EE8">
      <w:pPr>
        <w:pStyle w:val="BodyText"/>
        <w:rPr>
          <w:lang w:val="en-US"/>
        </w:rPr>
      </w:pPr>
    </w:p>
    <w:p w14:paraId="4C7CAC18" w14:textId="797AEB90" w:rsidR="00896A56" w:rsidRPr="00EB1F99" w:rsidRDefault="00A463A0" w:rsidP="00DD0EE8">
      <w:pPr>
        <w:pStyle w:val="BodyText"/>
        <w:spacing w:before="1"/>
        <w:ind w:right="569" w:hanging="1"/>
        <w:jc w:val="both"/>
      </w:pPr>
      <w:r w:rsidRPr="00EB1F99">
        <w:t>For this provision, the determinant factor for the required minimum width of the islet is not the category of the operational width of the safety barrier, but the size of the vehicle intrusion (VI) and the construction width of the safety barrier.</w:t>
      </w:r>
    </w:p>
    <w:p w14:paraId="65E302C9" w14:textId="77777777" w:rsidR="00896A56" w:rsidRPr="00EB1F99" w:rsidRDefault="00896A56">
      <w:pPr>
        <w:pStyle w:val="BodyText"/>
        <w:rPr>
          <w:lang w:val="en-US"/>
        </w:rPr>
      </w:pPr>
    </w:p>
    <w:p w14:paraId="50EED2B4" w14:textId="66F54841" w:rsidR="00896A56" w:rsidRPr="00EB1F99" w:rsidRDefault="00A463A0" w:rsidP="00DD0EE8">
      <w:pPr>
        <w:pStyle w:val="BodyText"/>
        <w:ind w:right="569"/>
        <w:jc w:val="both"/>
      </w:pPr>
      <w:r w:rsidRPr="00EB1F99">
        <w:t xml:space="preserve">A construction width of the barrier equal to 0.50 m and a class VI between 1 and 3 would be sufficient for an islet width of 3.3 m. For other safety barrier widths and VI values, the respective required width of the islet could be calculated </w:t>
      </w:r>
      <w:proofErr w:type="gramStart"/>
      <w:r w:rsidRPr="00EB1F99">
        <w:t>on the basis of</w:t>
      </w:r>
      <w:proofErr w:type="gramEnd"/>
      <w:r w:rsidRPr="00EB1F99">
        <w:t xml:space="preserve"> the above provision.</w:t>
      </w:r>
    </w:p>
    <w:p w14:paraId="195F9315" w14:textId="77777777" w:rsidR="00164762" w:rsidRPr="00EB1F99" w:rsidRDefault="00A463A0" w:rsidP="00395547">
      <w:pPr>
        <w:pStyle w:val="BodyText"/>
        <w:spacing w:before="10" w:line="520" w:lineRule="atLeast"/>
        <w:ind w:right="569"/>
        <w:jc w:val="both"/>
      </w:pPr>
      <w:r w:rsidRPr="00EB1F99">
        <w:t>Example of calculation with SUPER RAIL type safety barrier</w:t>
      </w:r>
    </w:p>
    <w:p w14:paraId="06A77518" w14:textId="0244235C" w:rsidR="00164762" w:rsidRPr="00EB1F99" w:rsidRDefault="00A463A0" w:rsidP="00395547">
      <w:pPr>
        <w:pStyle w:val="BodyText"/>
        <w:spacing w:before="10" w:line="520" w:lineRule="atLeast"/>
        <w:ind w:right="569"/>
        <w:jc w:val="both"/>
      </w:pPr>
      <w:r w:rsidRPr="00EB1F99">
        <w:t>Signalling Bridge (Figure P9-2):</w:t>
      </w:r>
    </w:p>
    <w:p w14:paraId="75161CA1" w14:textId="0B0D3F5D" w:rsidR="00896A56" w:rsidRPr="00EB1F99" w:rsidRDefault="00A463A0" w:rsidP="00DD0EE8">
      <w:pPr>
        <w:pStyle w:val="BodyText"/>
        <w:spacing w:before="10" w:line="520" w:lineRule="atLeast"/>
        <w:ind w:right="569"/>
        <w:jc w:val="both"/>
      </w:pPr>
      <w:r w:rsidRPr="00EB1F99">
        <w:t>Minimum islet width = 6x0.50+ post width= 3 m + post width.</w:t>
      </w:r>
    </w:p>
    <w:p w14:paraId="6C553323" w14:textId="33CF0676" w:rsidR="00896A56" w:rsidRPr="00EB1F99" w:rsidRDefault="00D83CC6" w:rsidP="00DD0EE8">
      <w:pPr>
        <w:pStyle w:val="BodyText"/>
        <w:spacing w:before="8"/>
        <w:ind w:right="569"/>
        <w:jc w:val="both"/>
      </w:pPr>
      <w:r w:rsidRPr="00EB1F99">
        <w:t>Vehicle intrusion class = VI3.</w:t>
      </w:r>
    </w:p>
    <w:p w14:paraId="1B97C03A" w14:textId="77777777" w:rsidR="00896A56" w:rsidRPr="00EB1F99" w:rsidRDefault="00896A56">
      <w:pPr>
        <w:pStyle w:val="BodyText"/>
        <w:rPr>
          <w:lang w:val="en-US"/>
        </w:rPr>
      </w:pPr>
    </w:p>
    <w:p w14:paraId="27B623F3" w14:textId="44199433" w:rsidR="00896A56" w:rsidRPr="00EB1F99" w:rsidRDefault="00A463A0" w:rsidP="00395547">
      <w:pPr>
        <w:pStyle w:val="BodyText"/>
        <w:ind w:right="569"/>
        <w:jc w:val="both"/>
      </w:pPr>
      <w:r w:rsidRPr="00EB1F99">
        <w:t>For a post width of 0.30 m a pedestal width of 1.30 m is obtained. For the specific barrier type SUPER RAIL-Signalling bridge results in a minimum width of a central islet of 3.30 m.</w:t>
      </w:r>
    </w:p>
    <w:p w14:paraId="2457357B" w14:textId="77777777" w:rsidR="00313D99" w:rsidRPr="00EB1F99" w:rsidRDefault="00313D99" w:rsidP="00DD0EE8">
      <w:pPr>
        <w:pStyle w:val="BodyText"/>
        <w:ind w:right="569"/>
        <w:jc w:val="both"/>
        <w:rPr>
          <w:lang w:val="en-US"/>
        </w:rPr>
      </w:pPr>
    </w:p>
    <w:p w14:paraId="60DC3AFF" w14:textId="77777777" w:rsidR="00896A56" w:rsidRPr="00EB1F99" w:rsidRDefault="00896A56">
      <w:pPr>
        <w:jc w:val="both"/>
        <w:rPr>
          <w:lang w:val="en-US"/>
        </w:rPr>
      </w:pPr>
    </w:p>
    <w:p w14:paraId="118DE192" w14:textId="57EAAC2E" w:rsidR="00395547" w:rsidRPr="00EB1F99" w:rsidRDefault="00395547">
      <w:pPr>
        <w:jc w:val="both"/>
        <w:rPr>
          <w:lang w:val="en-US"/>
        </w:rPr>
        <w:sectPr w:rsidR="00395547" w:rsidRPr="00EB1F99" w:rsidSect="00DD0EE8">
          <w:pgSz w:w="11910" w:h="16840"/>
          <w:pgMar w:top="1418" w:right="851" w:bottom="567" w:left="851" w:header="1128" w:footer="0" w:gutter="0"/>
          <w:cols w:space="720"/>
        </w:sectPr>
      </w:pPr>
    </w:p>
    <w:p w14:paraId="0B134BAD" w14:textId="77777777" w:rsidR="00896A56" w:rsidRPr="00EB1F99" w:rsidRDefault="00896A56">
      <w:pPr>
        <w:pStyle w:val="BodyText"/>
        <w:rPr>
          <w:lang w:val="en-US"/>
        </w:rPr>
      </w:pPr>
    </w:p>
    <w:p w14:paraId="7E4AD0B5" w14:textId="77777777" w:rsidR="00896A56" w:rsidRPr="00EB1F99" w:rsidRDefault="00896A56">
      <w:pPr>
        <w:pStyle w:val="BodyText"/>
        <w:rPr>
          <w:lang w:val="en-US"/>
        </w:rPr>
      </w:pPr>
    </w:p>
    <w:p w14:paraId="1735BE0C" w14:textId="1B251F02" w:rsidR="00896A56" w:rsidRPr="00EB1F99" w:rsidRDefault="00E578BC">
      <w:pPr>
        <w:pStyle w:val="BodyText"/>
      </w:pPr>
      <w:r w:rsidRPr="00EB1F99">
        <w:rPr>
          <w:noProof/>
        </w:rPr>
        <mc:AlternateContent>
          <mc:Choice Requires="wpg">
            <w:drawing>
              <wp:anchor distT="0" distB="0" distL="114300" distR="114300" simplePos="0" relativeHeight="250951680" behindDoc="0" locked="0" layoutInCell="1" allowOverlap="1" wp14:anchorId="11BBE1BF" wp14:editId="516A9646">
                <wp:simplePos x="0" y="0"/>
                <wp:positionH relativeFrom="page">
                  <wp:posOffset>548640</wp:posOffset>
                </wp:positionH>
                <wp:positionV relativeFrom="paragraph">
                  <wp:posOffset>5484</wp:posOffset>
                </wp:positionV>
                <wp:extent cx="6633210" cy="3114040"/>
                <wp:effectExtent l="0" t="0" r="0" b="0"/>
                <wp:wrapNone/>
                <wp:docPr id="7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3210" cy="3114040"/>
                          <a:chOff x="864" y="-5046"/>
                          <a:chExt cx="10446" cy="4904"/>
                        </a:xfrm>
                      </wpg:grpSpPr>
                      <pic:pic xmlns:pic="http://schemas.openxmlformats.org/drawingml/2006/picture">
                        <pic:nvPicPr>
                          <pic:cNvPr id="76"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864" y="-4991"/>
                            <a:ext cx="10446" cy="4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AutoShape 24"/>
                        <wps:cNvSpPr>
                          <a:spLocks/>
                        </wps:cNvSpPr>
                        <wps:spPr bwMode="auto">
                          <a:xfrm>
                            <a:off x="2280" y="-5047"/>
                            <a:ext cx="4629" cy="4342"/>
                          </a:xfrm>
                          <a:custGeom>
                            <a:avLst/>
                            <a:gdLst>
                              <a:gd name="T0" fmla="+- 0 2828 2280"/>
                              <a:gd name="T1" fmla="*/ T0 w 4629"/>
                              <a:gd name="T2" fmla="+- 0 -3676 -5046"/>
                              <a:gd name="T3" fmla="*/ -3676 h 4342"/>
                              <a:gd name="T4" fmla="+- 0 2280 2280"/>
                              <a:gd name="T5" fmla="*/ T4 w 4629"/>
                              <a:gd name="T6" fmla="+- 0 -3676 -5046"/>
                              <a:gd name="T7" fmla="*/ -3676 h 4342"/>
                              <a:gd name="T8" fmla="+- 0 2280 2280"/>
                              <a:gd name="T9" fmla="*/ T8 w 4629"/>
                              <a:gd name="T10" fmla="+- 0 -705 -5046"/>
                              <a:gd name="T11" fmla="*/ -705 h 4342"/>
                              <a:gd name="T12" fmla="+- 0 2828 2280"/>
                              <a:gd name="T13" fmla="*/ T12 w 4629"/>
                              <a:gd name="T14" fmla="+- 0 -705 -5046"/>
                              <a:gd name="T15" fmla="*/ -705 h 4342"/>
                              <a:gd name="T16" fmla="+- 0 2828 2280"/>
                              <a:gd name="T17" fmla="*/ T16 w 4629"/>
                              <a:gd name="T18" fmla="+- 0 -3676 -5046"/>
                              <a:gd name="T19" fmla="*/ -3676 h 4342"/>
                              <a:gd name="T20" fmla="+- 0 6908 2280"/>
                              <a:gd name="T21" fmla="*/ T20 w 4629"/>
                              <a:gd name="T22" fmla="+- 0 -5046 -5046"/>
                              <a:gd name="T23" fmla="*/ -5046 h 4342"/>
                              <a:gd name="T24" fmla="+- 0 5508 2280"/>
                              <a:gd name="T25" fmla="*/ T24 w 4629"/>
                              <a:gd name="T26" fmla="+- 0 -5046 -5046"/>
                              <a:gd name="T27" fmla="*/ -5046 h 4342"/>
                              <a:gd name="T28" fmla="+- 0 5508 2280"/>
                              <a:gd name="T29" fmla="*/ T28 w 4629"/>
                              <a:gd name="T30" fmla="+- 0 -4650 -5046"/>
                              <a:gd name="T31" fmla="*/ -4650 h 4342"/>
                              <a:gd name="T32" fmla="+- 0 6908 2280"/>
                              <a:gd name="T33" fmla="*/ T32 w 4629"/>
                              <a:gd name="T34" fmla="+- 0 -4650 -5046"/>
                              <a:gd name="T35" fmla="*/ -4650 h 4342"/>
                              <a:gd name="T36" fmla="+- 0 6908 2280"/>
                              <a:gd name="T37" fmla="*/ T36 w 4629"/>
                              <a:gd name="T38" fmla="+- 0 -5046 -5046"/>
                              <a:gd name="T39" fmla="*/ -5046 h 4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9" h="4342">
                                <a:moveTo>
                                  <a:pt x="548" y="1370"/>
                                </a:moveTo>
                                <a:lnTo>
                                  <a:pt x="0" y="1370"/>
                                </a:lnTo>
                                <a:lnTo>
                                  <a:pt x="0" y="4341"/>
                                </a:lnTo>
                                <a:lnTo>
                                  <a:pt x="548" y="4341"/>
                                </a:lnTo>
                                <a:lnTo>
                                  <a:pt x="548" y="1370"/>
                                </a:lnTo>
                                <a:moveTo>
                                  <a:pt x="4628" y="0"/>
                                </a:moveTo>
                                <a:lnTo>
                                  <a:pt x="3228" y="0"/>
                                </a:lnTo>
                                <a:lnTo>
                                  <a:pt x="3228" y="396"/>
                                </a:lnTo>
                                <a:lnTo>
                                  <a:pt x="4628" y="396"/>
                                </a:lnTo>
                                <a:lnTo>
                                  <a:pt x="462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Text Box 23"/>
                        <wps:cNvSpPr txBox="1">
                          <a:spLocks noChangeArrowheads="1"/>
                        </wps:cNvSpPr>
                        <wps:spPr bwMode="auto">
                          <a:xfrm>
                            <a:off x="5652" y="-4972"/>
                            <a:ext cx="79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09DF9" w14:textId="77777777" w:rsidR="008D7546" w:rsidRDefault="008D7546">
                              <w:pPr>
                                <w:spacing w:line="245" w:lineRule="exact"/>
                                <w:rPr>
                                  <w:rFonts w:ascii="Arial" w:hAnsi="Arial"/>
                                </w:rPr>
                              </w:pPr>
                              <w:r>
                                <w:rPr>
                                  <w:rFonts w:ascii="Arial" w:hAnsi="Arial"/>
                                </w:rPr>
                                <w:t>islet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BE1BF" id="Group 22" o:spid="_x0000_s1281" style="position:absolute;margin-left:43.2pt;margin-top:.45pt;width:522.3pt;height:245.2pt;z-index:250951680;mso-position-horizontal-relative:page;mso-position-vertical-relative:text" coordorigin="864,-5046" coordsize="10446,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">
                <v:shape id="Picture 25" o:spid="_x0000_s1282" type="#_x0000_t75" style="position:absolute;left:864;top:-4991;width:10446;height:4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">
                  <v:imagedata r:id="rId150" o:title=""/>
                </v:shape>
                <v:shape id="AutoShape 24" o:spid="_x0000_s1283" style="position:absolute;left:2280;top:-5047;width:4629;height:4342;visibility:visible;mso-wrap-style:square;v-text-anchor:top" coordsize="4629,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" path="m548,1370l,1370,,4341r548,l548,1370m4628,l3228,r,396l4628,396,4628,e" stroked="f">
                  <v:path arrowok="t" o:connecttype="custom" o:connectlocs="548,-3676;0,-3676;0,-705;548,-705;548,-3676;4628,-5046;3228,-5046;3228,-4650;4628,-4650;4628,-5046" o:connectangles="0,0,0,0,0,0,0,0,0,0"/>
                </v:shape>
                <v:shape id="Text Box 23" o:spid="_x0000_s1284" type="#_x0000_t202" style="position:absolute;left:5652;top:-4972;width:792;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1109DF9" w14:textId="77777777" w:rsidR="008D7546" w:rsidRDefault="008D7546">
                        <w:pPr>
                          <w:spacing w:line="245" w:lineRule="exact"/>
                          <w:rPr>
                            <w:rFonts w:ascii="Arial" w:hAnsi="Arial"/>
                          </w:rPr>
                        </w:pPr>
                        <w:r>
                          <w:rPr>
                            <w:rFonts w:ascii="Arial" w:hAnsi="Arial"/>
                          </w:rPr>
                          <w:t>islet</w:t>
                        </w:r>
                      </w:p>
                    </w:txbxContent>
                  </v:textbox>
                </v:shape>
                <w10:wrap anchorx="page"/>
              </v:group>
            </w:pict>
          </mc:Fallback>
        </mc:AlternateContent>
      </w:r>
    </w:p>
    <w:p w14:paraId="03C88371" w14:textId="73BFAB8C" w:rsidR="00896A56" w:rsidRPr="00EB1F99" w:rsidRDefault="00896A56">
      <w:pPr>
        <w:pStyle w:val="BodyText"/>
        <w:rPr>
          <w:lang w:val="en-US"/>
        </w:rPr>
      </w:pPr>
    </w:p>
    <w:p w14:paraId="3E67388E" w14:textId="77777777" w:rsidR="00896A56" w:rsidRPr="00EB1F99" w:rsidRDefault="00896A56">
      <w:pPr>
        <w:pStyle w:val="BodyText"/>
        <w:rPr>
          <w:lang w:val="en-US"/>
        </w:rPr>
      </w:pPr>
    </w:p>
    <w:p w14:paraId="18F16366" w14:textId="77777777" w:rsidR="00896A56" w:rsidRPr="00EB1F99" w:rsidRDefault="00896A56">
      <w:pPr>
        <w:pStyle w:val="BodyText"/>
        <w:rPr>
          <w:lang w:val="en-US"/>
        </w:rPr>
      </w:pPr>
    </w:p>
    <w:p w14:paraId="7F7F024A" w14:textId="77777777" w:rsidR="00896A56" w:rsidRPr="00EB1F99" w:rsidRDefault="00896A56">
      <w:pPr>
        <w:pStyle w:val="BodyText"/>
        <w:rPr>
          <w:lang w:val="en-US"/>
        </w:rPr>
      </w:pPr>
    </w:p>
    <w:p w14:paraId="4687C09A" w14:textId="77777777" w:rsidR="00896A56" w:rsidRPr="00EB1F99" w:rsidRDefault="00896A56">
      <w:pPr>
        <w:pStyle w:val="BodyText"/>
        <w:rPr>
          <w:lang w:val="en-US"/>
        </w:rPr>
      </w:pPr>
    </w:p>
    <w:p w14:paraId="60F4A730" w14:textId="7C41B27A" w:rsidR="00896A56" w:rsidRPr="00EB1F99" w:rsidRDefault="00E578BC">
      <w:pPr>
        <w:pStyle w:val="BodyText"/>
      </w:pPr>
      <w:r w:rsidRPr="00EB1F99">
        <w:rPr>
          <w:noProof/>
        </w:rPr>
        <mc:AlternateContent>
          <mc:Choice Requires="wps">
            <w:drawing>
              <wp:anchor distT="0" distB="0" distL="114300" distR="114300" simplePos="0" relativeHeight="250957824" behindDoc="0" locked="0" layoutInCell="1" allowOverlap="1" wp14:anchorId="6FD025F7" wp14:editId="0113EEE6">
                <wp:simplePos x="0" y="0"/>
                <wp:positionH relativeFrom="page">
                  <wp:posOffset>1532890</wp:posOffset>
                </wp:positionH>
                <wp:positionV relativeFrom="paragraph">
                  <wp:posOffset>35271</wp:posOffset>
                </wp:positionV>
                <wp:extent cx="181610" cy="1762760"/>
                <wp:effectExtent l="0" t="0" r="8890" b="8890"/>
                <wp:wrapNone/>
                <wp:docPr id="7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76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497E7" w14:textId="77777777" w:rsidR="008D7546" w:rsidRDefault="008D7546">
                            <w:pPr>
                              <w:spacing w:before="12"/>
                              <w:ind w:left="20"/>
                              <w:rPr>
                                <w:rFonts w:ascii="Arial" w:hAnsi="Arial"/>
                              </w:rPr>
                            </w:pPr>
                            <w:r>
                              <w:rPr>
                                <w:rFonts w:ascii="Arial" w:hAnsi="Arial"/>
                              </w:rPr>
                              <w:t>Traffic area boundary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025F7" id="Text Box 21" o:spid="_x0000_s1285" type="#_x0000_t202" style="position:absolute;margin-left:120.7pt;margin-top:2.8pt;width:14.3pt;height:138.8pt;z-index:25095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" filled="f" stroked="f">
                <v:textbox style="layout-flow:vertical;mso-layout-flow-alt:bottom-to-top" inset="0,0,0,0">
                  <w:txbxContent>
                    <w:p w14:paraId="365497E7" w14:textId="77777777" w:rsidR="008D7546" w:rsidRDefault="008D7546">
                      <w:pPr>
                        <w:spacing w:before="12"/>
                        <w:ind w:left="20"/>
                        <w:rPr>
                          <w:rFonts w:ascii="Arial" w:hAnsi="Arial"/>
                        </w:rPr>
                      </w:pPr>
                      <w:r>
                        <w:rPr>
                          <w:rFonts w:ascii="Arial" w:hAnsi="Arial"/>
                        </w:rPr>
                        <w:t>Traffic area boundary</w:t>
                      </w:r>
                    </w:p>
                  </w:txbxContent>
                </v:textbox>
                <w10:wrap anchorx="page"/>
              </v:shape>
            </w:pict>
          </mc:Fallback>
        </mc:AlternateContent>
      </w:r>
    </w:p>
    <w:p w14:paraId="24BED513" w14:textId="77777777" w:rsidR="00896A56" w:rsidRPr="00EB1F99" w:rsidRDefault="00896A56">
      <w:pPr>
        <w:pStyle w:val="BodyText"/>
        <w:rPr>
          <w:lang w:val="en-US"/>
        </w:rPr>
      </w:pPr>
    </w:p>
    <w:p w14:paraId="4800FE50" w14:textId="77777777" w:rsidR="00896A56" w:rsidRPr="00EB1F99" w:rsidRDefault="00896A56">
      <w:pPr>
        <w:pStyle w:val="BodyText"/>
        <w:rPr>
          <w:lang w:val="en-US"/>
        </w:rPr>
      </w:pPr>
    </w:p>
    <w:p w14:paraId="692916AE" w14:textId="77777777" w:rsidR="00896A56" w:rsidRPr="00EB1F99" w:rsidRDefault="00896A56">
      <w:pPr>
        <w:pStyle w:val="BodyText"/>
        <w:rPr>
          <w:lang w:val="en-US"/>
        </w:rPr>
      </w:pPr>
    </w:p>
    <w:p w14:paraId="68580652" w14:textId="77777777" w:rsidR="00896A56" w:rsidRPr="00EB1F99" w:rsidRDefault="00896A56">
      <w:pPr>
        <w:pStyle w:val="BodyText"/>
        <w:rPr>
          <w:lang w:val="en-US"/>
        </w:rPr>
      </w:pPr>
    </w:p>
    <w:p w14:paraId="13F77453" w14:textId="77777777" w:rsidR="00896A56" w:rsidRPr="00EB1F99" w:rsidRDefault="00896A56">
      <w:pPr>
        <w:pStyle w:val="BodyText"/>
        <w:rPr>
          <w:lang w:val="en-US"/>
        </w:rPr>
      </w:pPr>
    </w:p>
    <w:p w14:paraId="17364349" w14:textId="77777777" w:rsidR="00896A56" w:rsidRPr="00EB1F99" w:rsidRDefault="00896A56">
      <w:pPr>
        <w:pStyle w:val="BodyText"/>
        <w:rPr>
          <w:lang w:val="en-US"/>
        </w:rPr>
      </w:pPr>
    </w:p>
    <w:p w14:paraId="17C004AA" w14:textId="77777777" w:rsidR="00896A56" w:rsidRPr="00EB1F99" w:rsidRDefault="00896A56">
      <w:pPr>
        <w:pStyle w:val="BodyText"/>
        <w:rPr>
          <w:lang w:val="en-US"/>
        </w:rPr>
      </w:pPr>
    </w:p>
    <w:p w14:paraId="3C7FA9A0" w14:textId="77777777" w:rsidR="00896A56" w:rsidRPr="00EB1F99" w:rsidRDefault="00896A56">
      <w:pPr>
        <w:pStyle w:val="BodyText"/>
        <w:rPr>
          <w:lang w:val="en-US"/>
        </w:rPr>
      </w:pPr>
    </w:p>
    <w:p w14:paraId="089B3DFD" w14:textId="77777777" w:rsidR="00896A56" w:rsidRPr="00EB1F99" w:rsidRDefault="00896A56">
      <w:pPr>
        <w:pStyle w:val="BodyText"/>
        <w:rPr>
          <w:lang w:val="en-US"/>
        </w:rPr>
      </w:pPr>
    </w:p>
    <w:p w14:paraId="46A5C4BD" w14:textId="77777777" w:rsidR="00896A56" w:rsidRPr="00EB1F99" w:rsidRDefault="00896A56">
      <w:pPr>
        <w:pStyle w:val="BodyText"/>
        <w:rPr>
          <w:lang w:val="en-US"/>
        </w:rPr>
      </w:pPr>
    </w:p>
    <w:p w14:paraId="6079587B" w14:textId="77777777" w:rsidR="00896A56" w:rsidRPr="00EB1F99" w:rsidRDefault="00896A56">
      <w:pPr>
        <w:pStyle w:val="BodyText"/>
        <w:rPr>
          <w:lang w:val="en-US"/>
        </w:rPr>
      </w:pPr>
    </w:p>
    <w:p w14:paraId="2A444E03" w14:textId="5B6A464D" w:rsidR="00896A56" w:rsidRPr="00EB1F99" w:rsidRDefault="00896A56">
      <w:pPr>
        <w:pStyle w:val="BodyText"/>
        <w:rPr>
          <w:lang w:val="en-US"/>
        </w:rPr>
      </w:pPr>
    </w:p>
    <w:p w14:paraId="1717F0C3" w14:textId="77777777" w:rsidR="00E578BC" w:rsidRPr="00EB1F99" w:rsidRDefault="00E578BC">
      <w:pPr>
        <w:pStyle w:val="BodyText"/>
        <w:rPr>
          <w:lang w:val="en-US"/>
        </w:rPr>
      </w:pPr>
    </w:p>
    <w:p w14:paraId="24DA5484" w14:textId="16449C72" w:rsidR="00896A56" w:rsidRPr="00EB1F99" w:rsidRDefault="00A463A0" w:rsidP="00DD0EE8">
      <w:pPr>
        <w:spacing w:before="94"/>
        <w:ind w:left="1418" w:hanging="851"/>
        <w:rPr>
          <w:rFonts w:ascii="Arial" w:hAnsi="Arial"/>
          <w:b/>
          <w:sz w:val="19"/>
        </w:rPr>
      </w:pPr>
      <w:r w:rsidRPr="00EB1F99">
        <w:rPr>
          <w:rFonts w:ascii="Arial" w:hAnsi="Arial"/>
          <w:b/>
          <w:color w:val="010202"/>
          <w:sz w:val="19"/>
        </w:rPr>
        <w:t>Fig. P9-2:</w:t>
      </w:r>
      <w:r w:rsidRPr="00EB1F99">
        <w:rPr>
          <w:rFonts w:ascii="Arial" w:hAnsi="Arial"/>
          <w:b/>
          <w:color w:val="010202"/>
          <w:sz w:val="19"/>
        </w:rPr>
        <w:tab/>
        <w:t>Example of calculation of a minimum width of central islet for the application of a safety barrier type SUPER RAIL-Signalling bridge.</w:t>
      </w:r>
    </w:p>
    <w:p w14:paraId="23E2C858" w14:textId="77777777" w:rsidR="00896A56" w:rsidRPr="00EB1F99" w:rsidRDefault="00896A56" w:rsidP="00DD0EE8">
      <w:pPr>
        <w:pStyle w:val="BodyText"/>
        <w:rPr>
          <w:lang w:val="en-US"/>
        </w:rPr>
      </w:pPr>
    </w:p>
    <w:p w14:paraId="1FB77186" w14:textId="77777777" w:rsidR="00E578BC" w:rsidRPr="00EB1F99" w:rsidRDefault="00E578BC" w:rsidP="00DD0EE8">
      <w:pPr>
        <w:pStyle w:val="BodyText"/>
        <w:rPr>
          <w:lang w:val="en-US"/>
        </w:rPr>
      </w:pPr>
    </w:p>
    <w:p w14:paraId="66E92437" w14:textId="4E2C975C" w:rsidR="00443ACD" w:rsidRPr="00EB1F99" w:rsidRDefault="00443ACD" w:rsidP="00DD0EE8">
      <w:pPr>
        <w:pStyle w:val="BodyText"/>
        <w:rPr>
          <w:lang w:val="en-US"/>
        </w:rPr>
        <w:sectPr w:rsidR="00443ACD" w:rsidRPr="00EB1F99" w:rsidSect="00DD0EE8">
          <w:pgSz w:w="11910" w:h="16840"/>
          <w:pgMar w:top="1418" w:right="851" w:bottom="567" w:left="851" w:header="1128" w:footer="0" w:gutter="0"/>
          <w:cols w:space="720"/>
        </w:sectPr>
      </w:pPr>
    </w:p>
    <w:p w14:paraId="191F5123" w14:textId="4C567D1E" w:rsidR="00896A56" w:rsidRPr="00EB1F99" w:rsidRDefault="00E578BC" w:rsidP="00DD0EE8">
      <w:pPr>
        <w:pStyle w:val="Heading1"/>
        <w:ind w:right="569"/>
        <w:jc w:val="right"/>
        <w:rPr>
          <w:u w:val="none"/>
        </w:rPr>
      </w:pPr>
      <w:bookmarkStart w:id="357" w:name="_Toc82096344"/>
      <w:bookmarkStart w:id="358" w:name="_Toc82096980"/>
      <w:bookmarkStart w:id="359" w:name="_Toc82097261"/>
      <w:bookmarkStart w:id="360" w:name="_Toc82097828"/>
      <w:bookmarkStart w:id="361" w:name="_Toc82098068"/>
      <w:r w:rsidRPr="00EB1F99">
        <w:rPr>
          <w:noProof/>
          <w:sz w:val="2"/>
        </w:rPr>
        <w:lastRenderedPageBreak/>
        <mc:AlternateContent>
          <mc:Choice Requires="wpg">
            <w:drawing>
              <wp:anchor distT="0" distB="0" distL="114300" distR="114300" simplePos="0" relativeHeight="251345920" behindDoc="0" locked="0" layoutInCell="1" allowOverlap="1" wp14:anchorId="1F4D5CCF" wp14:editId="74C0A8F8">
                <wp:simplePos x="0" y="0"/>
                <wp:positionH relativeFrom="column">
                  <wp:posOffset>-42891</wp:posOffset>
                </wp:positionH>
                <wp:positionV relativeFrom="paragraph">
                  <wp:posOffset>302895</wp:posOffset>
                </wp:positionV>
                <wp:extent cx="6160135" cy="6350"/>
                <wp:effectExtent l="0" t="0" r="0" b="0"/>
                <wp:wrapNone/>
                <wp:docPr id="6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135" cy="6350"/>
                          <a:chOff x="0" y="0"/>
                          <a:chExt cx="9701" cy="10"/>
                        </a:xfrm>
                      </wpg:grpSpPr>
                      <wps:wsp>
                        <wps:cNvPr id="70" name="Line 20"/>
                        <wps:cNvCnPr>
                          <a:cxnSpLocks noChangeShapeType="1"/>
                        </wps:cNvCnPr>
                        <wps:spPr bwMode="auto">
                          <a:xfrm>
                            <a:off x="0" y="5"/>
                            <a:ext cx="970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C299BCC" id="Group 19" o:spid="_x0000_s1026" style="position:absolute;margin-left:-3.4pt;margin-top:23.85pt;width:485.05pt;height:.5pt;z-index:251345920" coordsize="9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">
                <v:line id="Line 20" o:spid="_x0000_s1027" style="position:absolute;visibility:visible;mso-wrap-style:square" from="0,5" to="9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" strokeweight=".48pt"/>
              </v:group>
            </w:pict>
          </mc:Fallback>
        </mc:AlternateContent>
      </w:r>
      <w:r w:rsidRPr="00EB1F99">
        <w:rPr>
          <w:u w:val="none"/>
        </w:rPr>
        <w:t>Annex 10</w:t>
      </w:r>
      <w:bookmarkEnd w:id="357"/>
      <w:bookmarkEnd w:id="358"/>
      <w:bookmarkEnd w:id="359"/>
      <w:bookmarkEnd w:id="360"/>
      <w:bookmarkEnd w:id="361"/>
    </w:p>
    <w:p w14:paraId="6178688E" w14:textId="372CCA37" w:rsidR="00896A56" w:rsidRPr="00EB1F99" w:rsidRDefault="00896A56">
      <w:pPr>
        <w:pStyle w:val="BodyText"/>
        <w:spacing w:line="20" w:lineRule="exact"/>
        <w:ind w:left="763"/>
        <w:rPr>
          <w:rFonts w:ascii="Arial"/>
          <w:sz w:val="2"/>
          <w:lang w:val="en-US"/>
        </w:rPr>
      </w:pPr>
    </w:p>
    <w:p w14:paraId="0E8F2BAF" w14:textId="77777777" w:rsidR="00896A56" w:rsidRPr="00EB1F99" w:rsidRDefault="00A463A0" w:rsidP="00DD0EE8">
      <w:pPr>
        <w:spacing w:before="120" w:after="240"/>
        <w:ind w:right="569"/>
        <w:jc w:val="right"/>
        <w:rPr>
          <w:rFonts w:ascii="Arial" w:hAnsi="Arial"/>
          <w:b/>
          <w:color w:val="010202"/>
          <w:sz w:val="20"/>
          <w:szCs w:val="20"/>
        </w:rPr>
      </w:pPr>
      <w:r w:rsidRPr="00EB1F99">
        <w:rPr>
          <w:rFonts w:ascii="Arial" w:hAnsi="Arial"/>
          <w:b/>
          <w:color w:val="010202"/>
          <w:sz w:val="20"/>
        </w:rPr>
        <w:t>Example of safety on a bridge technical element within an urban area with a protective wall</w:t>
      </w:r>
    </w:p>
    <w:p w14:paraId="258B88E8" w14:textId="77777777" w:rsidR="00896A56" w:rsidRPr="00EB1F99" w:rsidRDefault="00896A56" w:rsidP="00DD0EE8">
      <w:pPr>
        <w:pStyle w:val="BodyText"/>
        <w:rPr>
          <w:lang w:val="en-US"/>
        </w:rPr>
      </w:pPr>
    </w:p>
    <w:p w14:paraId="750FE5D3" w14:textId="4F777125" w:rsidR="00896A56" w:rsidRPr="00EB1F99" w:rsidRDefault="00A463A0" w:rsidP="00DD0EE8">
      <w:pPr>
        <w:pStyle w:val="BodyText"/>
        <w:ind w:right="569" w:hanging="1"/>
        <w:jc w:val="both"/>
      </w:pPr>
      <w:r w:rsidRPr="00EB1F99">
        <w:rPr>
          <w:noProof/>
        </w:rPr>
        <mc:AlternateContent>
          <mc:Choice Requires="wps">
            <w:drawing>
              <wp:anchor distT="0" distB="0" distL="114300" distR="114300" simplePos="0" relativeHeight="251025408" behindDoc="1" locked="0" layoutInCell="1" allowOverlap="1" wp14:anchorId="4DBC7E9A" wp14:editId="1E1F33E0">
                <wp:simplePos x="0" y="0"/>
                <wp:positionH relativeFrom="page">
                  <wp:posOffset>540385</wp:posOffset>
                </wp:positionH>
                <wp:positionV relativeFrom="paragraph">
                  <wp:posOffset>845820</wp:posOffset>
                </wp:positionV>
                <wp:extent cx="144145" cy="154940"/>
                <wp:effectExtent l="0" t="0" r="1270" b="1905"/>
                <wp:wrapNone/>
                <wp:docPr id="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62E9C" w14:textId="77777777" w:rsidR="008D7546" w:rsidRDefault="008D7546">
                            <w:pPr>
                              <w:spacing w:line="243" w:lineRule="exact"/>
                            </w:pPr>
                            <w:r>
                              <w:t>Fig.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C7E9A" id="Text Box 18" o:spid="_x0000_s1286" type="#_x0000_t202" style="position:absolute;left:0;text-align:left;margin-left:42.55pt;margin-top:66.6pt;width:11.35pt;height:12.2pt;z-index:-25229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" filled="f" stroked="f">
                <v:textbox inset="0,0,0,0">
                  <w:txbxContent>
                    <w:p w14:paraId="49262E9C" w14:textId="77777777" w:rsidR="008D7546" w:rsidRDefault="008D7546">
                      <w:pPr>
                        <w:spacing w:line="243" w:lineRule="exact"/>
                      </w:pPr>
                      <w:r>
                        <w:t>Fig.</w:t>
                      </w:r>
                    </w:p>
                  </w:txbxContent>
                </v:textbox>
                <w10:wrap anchorx="page"/>
              </v:shape>
            </w:pict>
          </mc:Fallback>
        </mc:AlternateContent>
      </w:r>
      <w:r w:rsidRPr="00EB1F99">
        <w:t xml:space="preserve">A highway passes through an urban area with an elevated crossing over an urban highway (Figure P10-1). Parallel to the highway is a pedestrian path and a cycle path. The highway entry and exit connecting branches connect immediately after the bridge. </w:t>
      </w:r>
      <w:proofErr w:type="spellStart"/>
      <w:r w:rsidRPr="00EB1F99">
        <w:t>V</w:t>
      </w:r>
      <w:r w:rsidRPr="00EB1F99">
        <w:rPr>
          <w:vertAlign w:val="subscript"/>
        </w:rPr>
        <w:t>perm</w:t>
      </w:r>
      <w:proofErr w:type="spellEnd"/>
      <w:r w:rsidRPr="00EB1F99">
        <w:rPr>
          <w:vertAlign w:val="subscript"/>
        </w:rPr>
        <w:t xml:space="preserve"> </w:t>
      </w:r>
      <w:r w:rsidRPr="00EB1F99">
        <w:t>= 70 km/h.</w:t>
      </w:r>
    </w:p>
    <w:p w14:paraId="7DF0BCAB" w14:textId="16B4DE75" w:rsidR="00896A56" w:rsidRPr="00EB1F99" w:rsidRDefault="00A463A0">
      <w:pPr>
        <w:pStyle w:val="BodyText"/>
        <w:spacing w:before="9"/>
        <w:rPr>
          <w:sz w:val="17"/>
        </w:rPr>
      </w:pPr>
      <w:r w:rsidRPr="00EB1F99">
        <w:rPr>
          <w:noProof/>
        </w:rPr>
        <mc:AlternateContent>
          <mc:Choice Requires="wpg">
            <w:drawing>
              <wp:anchor distT="0" distB="0" distL="0" distR="0" simplePos="0" relativeHeight="250887168" behindDoc="0" locked="0" layoutInCell="1" allowOverlap="1" wp14:anchorId="5351C4DE" wp14:editId="2E15C81B">
                <wp:simplePos x="0" y="0"/>
                <wp:positionH relativeFrom="page">
                  <wp:posOffset>544195</wp:posOffset>
                </wp:positionH>
                <wp:positionV relativeFrom="paragraph">
                  <wp:posOffset>161290</wp:posOffset>
                </wp:positionV>
                <wp:extent cx="6578600" cy="3465830"/>
                <wp:effectExtent l="1270" t="1905" r="1905" b="0"/>
                <wp:wrapTopAndBottom/>
                <wp:docPr id="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8600" cy="3465830"/>
                          <a:chOff x="857" y="254"/>
                          <a:chExt cx="10360" cy="5458"/>
                        </a:xfrm>
                      </wpg:grpSpPr>
                      <pic:pic xmlns:pic="http://schemas.openxmlformats.org/drawingml/2006/picture">
                        <pic:nvPicPr>
                          <pic:cNvPr id="52"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56" y="254"/>
                            <a:ext cx="10222" cy="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Rectangle 16"/>
                        <wps:cNvSpPr>
                          <a:spLocks noChangeArrowheads="1"/>
                        </wps:cNvSpPr>
                        <wps:spPr bwMode="auto">
                          <a:xfrm>
                            <a:off x="9282" y="1475"/>
                            <a:ext cx="1928" cy="4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Text Box 15"/>
                        <wps:cNvSpPr txBox="1">
                          <a:spLocks noChangeArrowheads="1"/>
                        </wps:cNvSpPr>
                        <wps:spPr bwMode="auto">
                          <a:xfrm>
                            <a:off x="6270" y="4679"/>
                            <a:ext cx="741" cy="413"/>
                          </a:xfrm>
                          <a:prstGeom prst="rect">
                            <a:avLst/>
                          </a:prstGeom>
                          <a:solidFill>
                            <a:srgbClr val="FFFFFF"/>
                          </a:solidFill>
                          <a:ln w="9525">
                            <a:solidFill>
                              <a:srgbClr val="000000"/>
                            </a:solidFill>
                            <a:prstDash val="solid"/>
                            <a:miter lim="800000"/>
                            <a:headEnd/>
                            <a:tailEnd/>
                          </a:ln>
                        </wps:spPr>
                        <wps:txbx>
                          <w:txbxContent>
                            <w:p w14:paraId="488DC67F" w14:textId="77777777" w:rsidR="008D7546" w:rsidRDefault="008D7546">
                              <w:pPr>
                                <w:spacing w:before="70"/>
                                <w:ind w:left="144"/>
                                <w:rPr>
                                  <w:rFonts w:ascii="Arial" w:hAnsi="Arial"/>
                                </w:rPr>
                              </w:pPr>
                              <w:r>
                                <w:rPr>
                                  <w:rFonts w:ascii="Arial" w:hAnsi="Arial"/>
                                </w:rPr>
                                <w:t>N/D</w:t>
                              </w:r>
                            </w:p>
                          </w:txbxContent>
                        </wps:txbx>
                        <wps:bodyPr rot="0" vert="horz" wrap="square" lIns="0" tIns="0" rIns="0" bIns="0" anchor="t" anchorCtr="0" upright="1">
                          <a:noAutofit/>
                        </wps:bodyPr>
                      </wps:wsp>
                      <wps:wsp>
                        <wps:cNvPr id="58" name="Text Box 14"/>
                        <wps:cNvSpPr txBox="1">
                          <a:spLocks noChangeArrowheads="1"/>
                        </wps:cNvSpPr>
                        <wps:spPr bwMode="auto">
                          <a:xfrm>
                            <a:off x="7770" y="4427"/>
                            <a:ext cx="1890" cy="412"/>
                          </a:xfrm>
                          <a:prstGeom prst="rect">
                            <a:avLst/>
                          </a:prstGeom>
                          <a:solidFill>
                            <a:srgbClr val="FFFFFF"/>
                          </a:solidFill>
                          <a:ln w="9525">
                            <a:solidFill>
                              <a:srgbClr val="000000"/>
                            </a:solidFill>
                            <a:prstDash val="solid"/>
                            <a:miter lim="800000"/>
                            <a:headEnd/>
                            <a:tailEnd/>
                          </a:ln>
                        </wps:spPr>
                        <wps:txbx>
                          <w:txbxContent>
                            <w:p w14:paraId="0BCB7118" w14:textId="77777777" w:rsidR="008D7546" w:rsidRDefault="008D7546">
                              <w:pPr>
                                <w:spacing w:before="69"/>
                                <w:ind w:left="144"/>
                                <w:rPr>
                                  <w:rFonts w:ascii="Arial" w:hAnsi="Arial"/>
                                </w:rPr>
                              </w:pPr>
                              <w:r>
                                <w:rPr>
                                  <w:rFonts w:ascii="Arial" w:hAnsi="Arial"/>
                                </w:rPr>
                                <w:t>Solid wall</w:t>
                              </w:r>
                            </w:p>
                          </w:txbxContent>
                        </wps:txbx>
                        <wps:bodyPr rot="0" vert="horz" wrap="square" lIns="0" tIns="0" rIns="0" bIns="0" anchor="t" anchorCtr="0" upright="1">
                          <a:noAutofit/>
                        </wps:bodyPr>
                      </wps:wsp>
                      <wps:wsp>
                        <wps:cNvPr id="60" name="Text Box 13"/>
                        <wps:cNvSpPr txBox="1">
                          <a:spLocks noChangeArrowheads="1"/>
                        </wps:cNvSpPr>
                        <wps:spPr bwMode="auto">
                          <a:xfrm>
                            <a:off x="8229" y="3034"/>
                            <a:ext cx="1389" cy="348"/>
                          </a:xfrm>
                          <a:prstGeom prst="rect">
                            <a:avLst/>
                          </a:prstGeom>
                          <a:solidFill>
                            <a:srgbClr val="FFFFFF"/>
                          </a:solidFill>
                          <a:ln w="9525">
                            <a:solidFill>
                              <a:srgbClr val="000000"/>
                            </a:solidFill>
                            <a:prstDash val="solid"/>
                            <a:miter lim="800000"/>
                            <a:headEnd/>
                            <a:tailEnd/>
                          </a:ln>
                        </wps:spPr>
                        <wps:txbx>
                          <w:txbxContent>
                            <w:p w14:paraId="1F06609E" w14:textId="77777777" w:rsidR="008D7546" w:rsidRDefault="008D7546">
                              <w:pPr>
                                <w:spacing w:before="70"/>
                                <w:ind w:left="144"/>
                                <w:rPr>
                                  <w:rFonts w:ascii="Arial" w:hAnsi="Arial"/>
                                  <w:sz w:val="14"/>
                                </w:rPr>
                              </w:pPr>
                              <w:r>
                                <w:rPr>
                                  <w:rFonts w:ascii="Arial" w:hAnsi="Arial"/>
                                  <w:sz w:val="14"/>
                                </w:rPr>
                                <w:t>Bridge technical element</w:t>
                              </w:r>
                            </w:p>
                          </w:txbxContent>
                        </wps:txbx>
                        <wps:bodyPr rot="0" vert="horz" wrap="square" lIns="0" tIns="0" rIns="0" bIns="0" anchor="t" anchorCtr="0" upright="1">
                          <a:noAutofit/>
                        </wps:bodyPr>
                      </wps:wsp>
                      <wps:wsp>
                        <wps:cNvPr id="62" name="Text Box 12"/>
                        <wps:cNvSpPr txBox="1">
                          <a:spLocks noChangeArrowheads="1"/>
                        </wps:cNvSpPr>
                        <wps:spPr bwMode="auto">
                          <a:xfrm>
                            <a:off x="7100" y="2086"/>
                            <a:ext cx="3059" cy="366"/>
                          </a:xfrm>
                          <a:prstGeom prst="rect">
                            <a:avLst/>
                          </a:prstGeom>
                          <a:solidFill>
                            <a:srgbClr val="FFFFFF"/>
                          </a:solidFill>
                          <a:ln w="9525">
                            <a:solidFill>
                              <a:srgbClr val="000000"/>
                            </a:solidFill>
                            <a:prstDash val="solid"/>
                            <a:miter lim="800000"/>
                            <a:headEnd/>
                            <a:tailEnd/>
                          </a:ln>
                        </wps:spPr>
                        <wps:txbx>
                          <w:txbxContent>
                            <w:p w14:paraId="106AFD42" w14:textId="77777777" w:rsidR="008D7546" w:rsidRDefault="008D7546">
                              <w:pPr>
                                <w:spacing w:before="71"/>
                                <w:ind w:left="143"/>
                                <w:rPr>
                                  <w:rFonts w:ascii="Arial" w:hAnsi="Arial"/>
                                  <w:sz w:val="18"/>
                                </w:rPr>
                              </w:pPr>
                              <w:r>
                                <w:rPr>
                                  <w:rFonts w:ascii="Arial" w:hAnsi="Arial"/>
                                  <w:sz w:val="18"/>
                                </w:rPr>
                                <w:t>Pedestrian path and cycle path</w:t>
                              </w:r>
                            </w:p>
                          </w:txbxContent>
                        </wps:txbx>
                        <wps:bodyPr rot="0" vert="horz" wrap="square" lIns="0" tIns="0" rIns="0" bIns="0" anchor="t" anchorCtr="0" upright="1">
                          <a:noAutofit/>
                        </wps:bodyPr>
                      </wps:wsp>
                      <wps:wsp>
                        <wps:cNvPr id="64" name="Text Box 11"/>
                        <wps:cNvSpPr txBox="1">
                          <a:spLocks noChangeArrowheads="1"/>
                        </wps:cNvSpPr>
                        <wps:spPr bwMode="auto">
                          <a:xfrm>
                            <a:off x="9282" y="1475"/>
                            <a:ext cx="1928" cy="41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C2BA13" w14:textId="77777777" w:rsidR="008D7546" w:rsidRDefault="008D7546">
                              <w:pPr>
                                <w:spacing w:before="69"/>
                                <w:ind w:left="144"/>
                                <w:rPr>
                                  <w:rFonts w:ascii="Arial" w:hAnsi="Arial"/>
                                </w:rPr>
                              </w:pPr>
                              <w:r>
                                <w:rPr>
                                  <w:rFonts w:ascii="Arial" w:hAnsi="Arial"/>
                                </w:rPr>
                                <w:t>Solid wall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51C4DE" id="Group 10" o:spid="_x0000_s1287" style="position:absolute;margin-left:42.85pt;margin-top:12.7pt;width:518pt;height:272.9pt;z-index:250887168;mso-wrap-distance-left:0;mso-wrap-distance-right:0;mso-position-horizontal-relative:page;mso-position-vertical-relative:text" coordorigin="857,254" coordsize="10360,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">
                <v:shape id="Picture 17" o:spid="_x0000_s1288" type="#_x0000_t75" style="position:absolute;left:856;top:254;width:10222;height: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">
                  <v:imagedata r:id="rId152" o:title=""/>
                </v:shape>
                <v:rect id="Rectangle 16" o:spid="_x0000_s1289" style="position:absolute;left:9282;top:1475;width:1928;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" stroked="f"/>
                <v:shape id="Text Box 15" o:spid="_x0000_s1290" type="#_x0000_t202" style="position:absolute;left:6270;top:4679;width:741;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">
                  <v:textbox inset="0,0,0,0">
                    <w:txbxContent>
                      <w:p w14:paraId="488DC67F" w14:textId="77777777" w:rsidR="008D7546" w:rsidRDefault="008D7546">
                        <w:pPr>
                          <w:spacing w:before="70"/>
                          <w:ind w:left="144"/>
                          <w:rPr>
                            <w:rFonts w:ascii="Arial" w:hAnsi="Arial"/>
                          </w:rPr>
                        </w:pPr>
                        <w:r>
                          <w:rPr>
                            <w:rFonts w:ascii="Arial" w:hAnsi="Arial"/>
                          </w:rPr>
                          <w:t>N/D</w:t>
                        </w:r>
                      </w:p>
                    </w:txbxContent>
                  </v:textbox>
                </v:shape>
                <v:shape id="Text Box 14" o:spid="_x0000_s1291" type="#_x0000_t202" style="position:absolute;left:7770;top:4427;width:189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">
                  <v:textbox inset="0,0,0,0">
                    <w:txbxContent>
                      <w:p w14:paraId="0BCB7118" w14:textId="77777777" w:rsidR="008D7546" w:rsidRDefault="008D7546">
                        <w:pPr>
                          <w:spacing w:before="69"/>
                          <w:ind w:left="144"/>
                          <w:rPr>
                            <w:rFonts w:ascii="Arial" w:hAnsi="Arial"/>
                          </w:rPr>
                        </w:pPr>
                        <w:r>
                          <w:rPr>
                            <w:rFonts w:ascii="Arial" w:hAnsi="Arial"/>
                          </w:rPr>
                          <w:t>Solid wall</w:t>
                        </w:r>
                      </w:p>
                    </w:txbxContent>
                  </v:textbox>
                </v:shape>
                <v:shape id="Text Box 13" o:spid="_x0000_s1292" type="#_x0000_t202" style="position:absolute;left:8229;top:3034;width:1389;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">
                  <v:textbox inset="0,0,0,0">
                    <w:txbxContent>
                      <w:p w14:paraId="1F06609E" w14:textId="77777777" w:rsidR="008D7546" w:rsidRDefault="008D7546">
                        <w:pPr>
                          <w:spacing w:before="70"/>
                          <w:ind w:left="144"/>
                          <w:rPr>
                            <w:rFonts w:ascii="Arial" w:hAnsi="Arial"/>
                            <w:sz w:val="14"/>
                          </w:rPr>
                        </w:pPr>
                        <w:r>
                          <w:rPr>
                            <w:rFonts w:ascii="Arial" w:hAnsi="Arial"/>
                            <w:sz w:val="14"/>
                          </w:rPr>
                          <w:t>Bridge technical element</w:t>
                        </w:r>
                      </w:p>
                    </w:txbxContent>
                  </v:textbox>
                </v:shape>
                <v:shape id="_x0000_s1293" type="#_x0000_t202" style="position:absolute;left:7100;top:2086;width:3059;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">
                  <v:textbox inset="0,0,0,0">
                    <w:txbxContent>
                      <w:p w14:paraId="106AFD42" w14:textId="77777777" w:rsidR="008D7546" w:rsidRDefault="008D7546">
                        <w:pPr>
                          <w:spacing w:before="71"/>
                          <w:ind w:left="143"/>
                          <w:rPr>
                            <w:rFonts w:ascii="Arial" w:hAnsi="Arial"/>
                            <w:sz w:val="18"/>
                          </w:rPr>
                        </w:pPr>
                        <w:r>
                          <w:rPr>
                            <w:rFonts w:ascii="Arial" w:hAnsi="Arial"/>
                            <w:sz w:val="18"/>
                          </w:rPr>
                          <w:t>Pedestrian path and cycle path</w:t>
                        </w:r>
                      </w:p>
                    </w:txbxContent>
                  </v:textbox>
                </v:shape>
                <v:shape id="Text Box 11" o:spid="_x0000_s1294" type="#_x0000_t202" style="position:absolute;left:9282;top:1475;width:1928;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" filled="f">
                  <v:textbox inset="0,0,0,0">
                    <w:txbxContent>
                      <w:p w14:paraId="72C2BA13" w14:textId="77777777" w:rsidR="008D7546" w:rsidRDefault="008D7546">
                        <w:pPr>
                          <w:spacing w:before="69"/>
                          <w:ind w:left="144"/>
                          <w:rPr>
                            <w:rFonts w:ascii="Arial" w:hAnsi="Arial"/>
                          </w:rPr>
                        </w:pPr>
                        <w:r>
                          <w:rPr>
                            <w:rFonts w:ascii="Arial" w:hAnsi="Arial"/>
                          </w:rPr>
                          <w:t>Solid wall</w:t>
                        </w:r>
                      </w:p>
                    </w:txbxContent>
                  </v:textbox>
                </v:shape>
                <w10:wrap type="topAndBottom" anchorx="page"/>
              </v:group>
            </w:pict>
          </mc:Fallback>
        </mc:AlternateContent>
      </w:r>
    </w:p>
    <w:p w14:paraId="1782F76A" w14:textId="77777777" w:rsidR="00896A56" w:rsidRPr="00EB1F99" w:rsidRDefault="00896A56" w:rsidP="00DD0EE8">
      <w:pPr>
        <w:pStyle w:val="BodyText"/>
        <w:rPr>
          <w:lang w:val="en-US"/>
        </w:rPr>
      </w:pPr>
    </w:p>
    <w:p w14:paraId="165A6AC3" w14:textId="77777777" w:rsidR="00896A56" w:rsidRPr="00EB1F99" w:rsidRDefault="00A463A0" w:rsidP="00DD0EE8">
      <w:pPr>
        <w:rPr>
          <w:rFonts w:ascii="Arial" w:hAnsi="Arial"/>
          <w:b/>
          <w:sz w:val="19"/>
        </w:rPr>
      </w:pPr>
      <w:r w:rsidRPr="00EB1F99">
        <w:rPr>
          <w:rFonts w:ascii="Arial" w:hAnsi="Arial"/>
          <w:b/>
          <w:color w:val="010202"/>
          <w:sz w:val="19"/>
        </w:rPr>
        <w:t>Fig. P10-1: Example of road safety with a protective wall</w:t>
      </w:r>
    </w:p>
    <w:p w14:paraId="25BE78BC" w14:textId="77777777" w:rsidR="00896A56" w:rsidRPr="00EB1F99" w:rsidRDefault="00896A56">
      <w:pPr>
        <w:pStyle w:val="BodyText"/>
        <w:rPr>
          <w:lang w:val="en-US"/>
        </w:rPr>
      </w:pPr>
    </w:p>
    <w:p w14:paraId="172A7920" w14:textId="77777777" w:rsidR="00896A56" w:rsidRPr="00EB1F99" w:rsidRDefault="00A463A0" w:rsidP="00DD0EE8">
      <w:pPr>
        <w:pStyle w:val="BodyText"/>
        <w:ind w:right="569" w:hanging="1"/>
        <w:jc w:val="both"/>
      </w:pPr>
      <w:r w:rsidRPr="00EB1F99">
        <w:t>In accordance with these instructions, an H2-restraining barrier is required on the bridge. A barrier with this performance for this lateral configuration is not available.</w:t>
      </w:r>
    </w:p>
    <w:p w14:paraId="53757646" w14:textId="77777777" w:rsidR="00896A56" w:rsidRPr="00EB1F99" w:rsidRDefault="00896A56" w:rsidP="00DD0EE8">
      <w:pPr>
        <w:pStyle w:val="BodyText"/>
        <w:rPr>
          <w:lang w:val="en-US"/>
        </w:rPr>
      </w:pPr>
    </w:p>
    <w:p w14:paraId="5C47375E" w14:textId="77777777" w:rsidR="00896A56" w:rsidRPr="00EB1F99" w:rsidRDefault="00A463A0" w:rsidP="00DD0EE8">
      <w:pPr>
        <w:pStyle w:val="BodyText"/>
        <w:ind w:right="569" w:hanging="1"/>
        <w:jc w:val="both"/>
      </w:pPr>
      <w:r w:rsidRPr="00EB1F99">
        <w:rPr>
          <w:b/>
        </w:rPr>
        <w:t xml:space="preserve">Solution 1: </w:t>
      </w:r>
      <w:r w:rsidRPr="00EB1F99">
        <w:t>Reduce the speed limit to 50 km/h so as not to require the provision of a safety barrier.</w:t>
      </w:r>
    </w:p>
    <w:p w14:paraId="3323E61E" w14:textId="77777777" w:rsidR="00896A56" w:rsidRPr="00EB1F99" w:rsidRDefault="00896A56">
      <w:pPr>
        <w:pStyle w:val="BodyText"/>
        <w:rPr>
          <w:lang w:val="en-US"/>
        </w:rPr>
      </w:pPr>
    </w:p>
    <w:p w14:paraId="033FE5FE" w14:textId="77777777" w:rsidR="00896A56" w:rsidRPr="00EB1F99" w:rsidRDefault="00A463A0" w:rsidP="00DD0EE8">
      <w:pPr>
        <w:pStyle w:val="BodyText"/>
        <w:ind w:right="569"/>
        <w:jc w:val="both"/>
      </w:pPr>
      <w:r w:rsidRPr="00EB1F99">
        <w:rPr>
          <w:b/>
        </w:rPr>
        <w:t xml:space="preserve">Solution 2: </w:t>
      </w:r>
      <w:r w:rsidRPr="00EB1F99">
        <w:t>At the ends of the lateral configurations with an extension of the technical solid wall of 1 m high calculated against a vehicle impact was fitted with railing on the crown. The walls were formed as smooth walls and therefore are not classified as obstacles according to these instructions. At the same time, a non-paved curb was formed 15 cm high. The wall was installed simultaneously on the SE side on the retaining wall along the connecting branch of entry.</w:t>
      </w:r>
    </w:p>
    <w:p w14:paraId="4566F3A0" w14:textId="77777777" w:rsidR="00896A56" w:rsidRPr="00EB1F99" w:rsidRDefault="00896A56">
      <w:pPr>
        <w:pStyle w:val="BodyText"/>
        <w:rPr>
          <w:lang w:val="en-US"/>
        </w:rPr>
      </w:pPr>
    </w:p>
    <w:p w14:paraId="199D1D5E" w14:textId="5623C22F" w:rsidR="00896A56" w:rsidRPr="00EB1F99" w:rsidRDefault="00A463A0" w:rsidP="00DD0EE8">
      <w:pPr>
        <w:pStyle w:val="BodyText"/>
        <w:ind w:right="569"/>
        <w:jc w:val="both"/>
      </w:pPr>
      <w:r w:rsidRPr="00EB1F99">
        <w:rPr>
          <w:b/>
        </w:rPr>
        <w:t xml:space="preserve">Disadvantage: </w:t>
      </w:r>
      <w:r w:rsidRPr="00EB1F99">
        <w:t>In the area of access, there are now solid obstacles, but these are accepted here because of the need to protect third parties (highway under the technical element), which has priority here.</w:t>
      </w:r>
    </w:p>
    <w:p w14:paraId="34DD60DD" w14:textId="77777777" w:rsidR="00E578BC" w:rsidRPr="00EB1F99" w:rsidRDefault="00E578BC" w:rsidP="00DD0EE8">
      <w:pPr>
        <w:pStyle w:val="BodyText"/>
        <w:rPr>
          <w:lang w:val="en-US"/>
        </w:rPr>
      </w:pPr>
    </w:p>
    <w:p w14:paraId="180E6F78" w14:textId="77777777" w:rsidR="00896A56" w:rsidRPr="00EB1F99" w:rsidRDefault="00896A56" w:rsidP="00DD0EE8">
      <w:pPr>
        <w:pStyle w:val="BodyText"/>
        <w:rPr>
          <w:lang w:val="en-US"/>
        </w:rPr>
      </w:pPr>
    </w:p>
    <w:p w14:paraId="3B7C5A44" w14:textId="6677AC00" w:rsidR="00E578BC" w:rsidRPr="00EB1F99" w:rsidRDefault="00E578BC" w:rsidP="00DD0EE8">
      <w:pPr>
        <w:pStyle w:val="BodyText"/>
        <w:rPr>
          <w:lang w:val="en-US"/>
        </w:rPr>
        <w:sectPr w:rsidR="00E578BC" w:rsidRPr="00EB1F99" w:rsidSect="00DD0EE8">
          <w:pgSz w:w="11910" w:h="16840"/>
          <w:pgMar w:top="1418" w:right="851" w:bottom="567" w:left="851" w:header="1128" w:footer="0" w:gutter="0"/>
          <w:cols w:space="720"/>
        </w:sectPr>
      </w:pPr>
    </w:p>
    <w:p w14:paraId="2C9FC89B" w14:textId="57951B24" w:rsidR="00896A56" w:rsidRPr="00EB1F99" w:rsidRDefault="00C624C4" w:rsidP="00DD0EE8">
      <w:pPr>
        <w:pStyle w:val="Heading1"/>
        <w:ind w:right="143"/>
        <w:jc w:val="right"/>
        <w:rPr>
          <w:u w:val="none"/>
        </w:rPr>
      </w:pPr>
      <w:bookmarkStart w:id="362" w:name="_Toc82096345"/>
      <w:bookmarkStart w:id="363" w:name="_Toc82096981"/>
      <w:bookmarkStart w:id="364" w:name="_Toc82097262"/>
      <w:bookmarkStart w:id="365" w:name="_Toc82097829"/>
      <w:bookmarkStart w:id="366" w:name="_Toc82098069"/>
      <w:r w:rsidRPr="00EB1F99">
        <w:rPr>
          <w:noProof/>
          <w:sz w:val="2"/>
        </w:rPr>
        <w:lastRenderedPageBreak/>
        <mc:AlternateContent>
          <mc:Choice Requires="wpg">
            <w:drawing>
              <wp:anchor distT="0" distB="0" distL="114300" distR="114300" simplePos="0" relativeHeight="251352064" behindDoc="0" locked="0" layoutInCell="1" allowOverlap="1" wp14:anchorId="02FA5A36" wp14:editId="14AA8256">
                <wp:simplePos x="0" y="0"/>
                <wp:positionH relativeFrom="column">
                  <wp:posOffset>230794</wp:posOffset>
                </wp:positionH>
                <wp:positionV relativeFrom="paragraph">
                  <wp:posOffset>313055</wp:posOffset>
                </wp:positionV>
                <wp:extent cx="6159500" cy="6350"/>
                <wp:effectExtent l="0" t="0" r="0" b="0"/>
                <wp:wrapNone/>
                <wp:docPr id="4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48" name="Line 9"/>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62966A22" id="Group 8" o:spid="_x0000_s1026" style="position:absolute;margin-left:18.15pt;margin-top:24.65pt;width:485pt;height:.5pt;z-index:251352064"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">
                <v:line id="Line 9"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" strokeweight=".48pt"/>
              </v:group>
            </w:pict>
          </mc:Fallback>
        </mc:AlternateContent>
      </w:r>
      <w:r w:rsidRPr="00EB1F99">
        <w:rPr>
          <w:u w:val="none"/>
        </w:rPr>
        <w:t>Annex 11</w:t>
      </w:r>
      <w:bookmarkEnd w:id="362"/>
      <w:bookmarkEnd w:id="363"/>
      <w:bookmarkEnd w:id="364"/>
      <w:bookmarkEnd w:id="365"/>
      <w:bookmarkEnd w:id="366"/>
    </w:p>
    <w:p w14:paraId="08DFBD5A" w14:textId="2818B99A" w:rsidR="00896A56" w:rsidRPr="00EB1F99" w:rsidRDefault="00896A56">
      <w:pPr>
        <w:pStyle w:val="BodyText"/>
        <w:spacing w:line="20" w:lineRule="exact"/>
        <w:ind w:left="195"/>
        <w:rPr>
          <w:rFonts w:ascii="Arial"/>
          <w:sz w:val="2"/>
          <w:lang w:val="en-US"/>
        </w:rPr>
      </w:pPr>
    </w:p>
    <w:p w14:paraId="7E27F2F5" w14:textId="77777777" w:rsidR="00896A56" w:rsidRPr="00EB1F99" w:rsidRDefault="00A463A0" w:rsidP="00DD0EE8">
      <w:pPr>
        <w:spacing w:before="120" w:after="240"/>
        <w:ind w:left="1225" w:right="2"/>
        <w:jc w:val="right"/>
        <w:rPr>
          <w:rFonts w:ascii="Arial" w:hAnsi="Arial"/>
          <w:color w:val="010202"/>
        </w:rPr>
      </w:pPr>
      <w:r w:rsidRPr="00EB1F99">
        <w:rPr>
          <w:rFonts w:ascii="Arial" w:hAnsi="Arial"/>
          <w:b/>
          <w:color w:val="010202"/>
          <w:sz w:val="23"/>
        </w:rPr>
        <w:t>Local road safety provision layout:</w:t>
      </w:r>
    </w:p>
    <w:p w14:paraId="5DA09B96" w14:textId="781F00D3" w:rsidR="00896A56" w:rsidRPr="00EB1F99" w:rsidRDefault="00A463A0" w:rsidP="00DD0EE8">
      <w:pPr>
        <w:pStyle w:val="BodyText"/>
        <w:spacing w:before="117"/>
        <w:ind w:left="567" w:right="2"/>
        <w:jc w:val="both"/>
      </w:pPr>
      <w:r w:rsidRPr="00EB1F99">
        <w:t xml:space="preserve">A local road with a side cycle path passes over a stream (Figure P11-1). The cycle path is configured in connect with the road carriageway after the end of the technical element, </w:t>
      </w:r>
      <w:proofErr w:type="gramStart"/>
      <w:r w:rsidRPr="00EB1F99">
        <w:t>As</w:t>
      </w:r>
      <w:proofErr w:type="gramEnd"/>
      <w:r w:rsidRPr="00EB1F99">
        <w:t xml:space="preserve"> a result, the provision of the safety barrier cannot continue. On the outer boundary line next to the cycle path there is no space to install a technical system between railing and cycle path.</w:t>
      </w:r>
    </w:p>
    <w:p w14:paraId="757DA99F" w14:textId="43F65923" w:rsidR="00896A56" w:rsidRPr="00EB1F99" w:rsidRDefault="00A463A0">
      <w:pPr>
        <w:pStyle w:val="BodyText"/>
        <w:ind w:left="226"/>
        <w:rPr>
          <w:sz w:val="20"/>
        </w:rPr>
      </w:pPr>
      <w:r w:rsidRPr="00EB1F99">
        <w:rPr>
          <w:noProof/>
          <w:sz w:val="20"/>
        </w:rPr>
        <mc:AlternateContent>
          <mc:Choice Requires="wpg">
            <w:drawing>
              <wp:inline distT="0" distB="0" distL="0" distR="0" wp14:anchorId="55DD34C2" wp14:editId="6C56DE81">
                <wp:extent cx="6576695" cy="2513330"/>
                <wp:effectExtent l="0" t="5080" r="1270" b="0"/>
                <wp:docPr id="3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6695" cy="2513330"/>
                          <a:chOff x="0" y="0"/>
                          <a:chExt cx="10357" cy="3958"/>
                        </a:xfrm>
                      </wpg:grpSpPr>
                      <pic:pic xmlns:pic="http://schemas.openxmlformats.org/drawingml/2006/picture">
                        <pic:nvPicPr>
                          <pic:cNvPr id="36"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357" cy="3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Text Box 6"/>
                        <wps:cNvSpPr txBox="1">
                          <a:spLocks noChangeArrowheads="1"/>
                        </wps:cNvSpPr>
                        <wps:spPr bwMode="auto">
                          <a:xfrm>
                            <a:off x="3913" y="1374"/>
                            <a:ext cx="160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9629" w14:textId="77777777" w:rsidR="008D7546" w:rsidRDefault="008D7546">
                              <w:pPr>
                                <w:tabs>
                                  <w:tab w:val="left" w:pos="1580"/>
                                </w:tabs>
                                <w:spacing w:line="178" w:lineRule="exact"/>
                                <w:rPr>
                                  <w:rFonts w:ascii="Arial" w:hAnsi="Arial"/>
                                  <w:sz w:val="16"/>
                                </w:rPr>
                              </w:pPr>
                              <w:r>
                                <w:rPr>
                                  <w:sz w:val="16"/>
                                  <w:shd w:val="clear" w:color="auto" w:fill="FFFFFF"/>
                                </w:rPr>
                                <w:t xml:space="preserve">    </w:t>
                              </w:r>
                              <w:r>
                                <w:rPr>
                                  <w:rFonts w:ascii="Arial" w:hAnsi="Arial"/>
                                  <w:sz w:val="16"/>
                                  <w:shd w:val="clear" w:color="auto" w:fill="FFFFFF"/>
                                </w:rPr>
                                <w:t>cycle path</w:t>
                              </w:r>
                              <w:r>
                                <w:rPr>
                                  <w:rFonts w:ascii="Arial" w:hAnsi="Arial"/>
                                  <w:sz w:val="16"/>
                                  <w:shd w:val="clear" w:color="auto" w:fill="FFFFFF"/>
                                </w:rPr>
                                <w:tab/>
                              </w:r>
                            </w:p>
                          </w:txbxContent>
                        </wps:txbx>
                        <wps:bodyPr rot="0" vert="horz" wrap="square" lIns="0" tIns="0" rIns="0" bIns="0" anchor="t" anchorCtr="0" upright="1">
                          <a:noAutofit/>
                        </wps:bodyPr>
                      </wps:wsp>
                      <wps:wsp>
                        <wps:cNvPr id="40" name="Text Box 5"/>
                        <wps:cNvSpPr txBox="1">
                          <a:spLocks noChangeArrowheads="1"/>
                        </wps:cNvSpPr>
                        <wps:spPr bwMode="auto">
                          <a:xfrm>
                            <a:off x="5758" y="1284"/>
                            <a:ext cx="181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ACCDF" w14:textId="77777777" w:rsidR="008D7546" w:rsidRDefault="008D7546">
                              <w:pPr>
                                <w:spacing w:line="178" w:lineRule="exact"/>
                                <w:rPr>
                                  <w:rFonts w:ascii="Arial" w:hAnsi="Arial"/>
                                  <w:sz w:val="16"/>
                                </w:rPr>
                              </w:pPr>
                              <w:r>
                                <w:rPr>
                                  <w:sz w:val="16"/>
                                  <w:shd w:val="clear" w:color="auto" w:fill="FFFFFF"/>
                                </w:rPr>
                                <w:t xml:space="preserve">    </w:t>
                              </w:r>
                              <w:r>
                                <w:rPr>
                                  <w:rFonts w:ascii="Arial" w:hAnsi="Arial"/>
                                  <w:sz w:val="16"/>
                                  <w:shd w:val="clear" w:color="auto" w:fill="FFFFFF"/>
                                </w:rPr>
                                <w:t xml:space="preserve">Lowered BT </w:t>
                              </w:r>
                            </w:p>
                          </w:txbxContent>
                        </wps:txbx>
                        <wps:bodyPr rot="0" vert="horz" wrap="square" lIns="0" tIns="0" rIns="0" bIns="0" anchor="t" anchorCtr="0" upright="1">
                          <a:noAutofit/>
                        </wps:bodyPr>
                      </wps:wsp>
                      <wps:wsp>
                        <wps:cNvPr id="42" name="Text Box 4"/>
                        <wps:cNvSpPr txBox="1">
                          <a:spLocks noChangeArrowheads="1"/>
                        </wps:cNvSpPr>
                        <wps:spPr bwMode="auto">
                          <a:xfrm>
                            <a:off x="4090" y="1902"/>
                            <a:ext cx="122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F08E6" w14:textId="77777777" w:rsidR="008D7546" w:rsidRDefault="008D7546">
                              <w:pPr>
                                <w:spacing w:line="178" w:lineRule="exact"/>
                                <w:rPr>
                                  <w:rFonts w:ascii="Arial" w:hAnsi="Arial"/>
                                  <w:sz w:val="16"/>
                                </w:rPr>
                              </w:pPr>
                              <w:r>
                                <w:rPr>
                                  <w:sz w:val="16"/>
                                  <w:shd w:val="clear" w:color="auto" w:fill="FFFFFF"/>
                                </w:rPr>
                                <w:t xml:space="preserve">    </w:t>
                              </w:r>
                              <w:r>
                                <w:rPr>
                                  <w:rFonts w:ascii="Arial" w:hAnsi="Arial"/>
                                  <w:sz w:val="16"/>
                                  <w:shd w:val="clear" w:color="auto" w:fill="FFFFFF"/>
                                </w:rPr>
                                <w:t xml:space="preserve">H1 Technical element </w:t>
                              </w:r>
                            </w:p>
                          </w:txbxContent>
                        </wps:txbx>
                        <wps:bodyPr rot="0" vert="horz" wrap="square" lIns="0" tIns="0" rIns="0" bIns="0" anchor="t" anchorCtr="0" upright="1">
                          <a:noAutofit/>
                        </wps:bodyPr>
                      </wps:wsp>
                      <wps:wsp>
                        <wps:cNvPr id="44" name="Text Box 3"/>
                        <wps:cNvSpPr txBox="1">
                          <a:spLocks noChangeArrowheads="1"/>
                        </wps:cNvSpPr>
                        <wps:spPr bwMode="auto">
                          <a:xfrm>
                            <a:off x="6970" y="1846"/>
                            <a:ext cx="1440" cy="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184D00" w14:textId="77777777" w:rsidR="008D7546" w:rsidRDefault="008D7546">
                              <w:pPr>
                                <w:spacing w:before="69"/>
                                <w:ind w:left="143" w:right="205"/>
                                <w:rPr>
                                  <w:rFonts w:ascii="Arial" w:hAnsi="Arial"/>
                                  <w:sz w:val="16"/>
                                </w:rPr>
                              </w:pPr>
                              <w:r>
                                <w:rPr>
                                  <w:rFonts w:ascii="Arial" w:hAnsi="Arial"/>
                                  <w:sz w:val="16"/>
                                </w:rPr>
                                <w:t>Non-lowered BT</w:t>
                              </w:r>
                            </w:p>
                          </w:txbxContent>
                        </wps:txbx>
                        <wps:bodyPr rot="0" vert="horz" wrap="square" lIns="0" tIns="0" rIns="0" bIns="0" anchor="t" anchorCtr="0" upright="1">
                          <a:noAutofit/>
                        </wps:bodyPr>
                      </wps:wsp>
                    </wpg:wgp>
                  </a:graphicData>
                </a:graphic>
              </wp:inline>
            </w:drawing>
          </mc:Choice>
          <mc:Fallback>
            <w:pict>
              <v:group w14:anchorId="55DD34C2" id="Group 2" o:spid="_x0000_s1295" style="width:517.85pt;height:197.9pt;mso-position-horizontal-relative:char;mso-position-vertical-relative:line" coordsize="10357,3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">
                <v:shape id="Picture 7" o:spid="_x0000_s1296" type="#_x0000_t75" style="position:absolute;width:10357;height:3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">
                  <v:imagedata r:id="rId154" o:title=""/>
                </v:shape>
                <v:shape id="_x0000_s1297" type="#_x0000_t202" style="position:absolute;left:3913;top:1374;width:1601;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C059629" w14:textId="77777777" w:rsidR="008D7546" w:rsidRDefault="008D7546">
                        <w:pPr>
                          <w:tabs>
                            <w:tab w:val="left" w:pos="1580"/>
                          </w:tabs>
                          <w:spacing w:line="178" w:lineRule="exact"/>
                          <w:rPr>
                            <w:rFonts w:ascii="Arial" w:hAnsi="Arial"/>
                            <w:sz w:val="16"/>
                          </w:rPr>
                        </w:pPr>
                        <w:r>
                          <w:rPr>
                            <w:sz w:val="16"/>
                            <w:shd w:val="clear" w:color="auto" w:fill="FFFFFF"/>
                          </w:rPr>
                          <w:t xml:space="preserve">    </w:t>
                        </w:r>
                        <w:r>
                          <w:rPr>
                            <w:rFonts w:ascii="Arial" w:hAnsi="Arial"/>
                            <w:sz w:val="16"/>
                            <w:shd w:val="clear" w:color="auto" w:fill="FFFFFF"/>
                          </w:rPr>
                          <w:t>cycle path</w:t>
                        </w:r>
                        <w:r>
                          <w:rPr>
                            <w:rFonts w:ascii="Arial" w:hAnsi="Arial"/>
                            <w:sz w:val="16"/>
                            <w:shd w:val="clear" w:color="auto" w:fill="FFFFFF"/>
                          </w:rPr>
                          <w:tab/>
                        </w:r>
                      </w:p>
                    </w:txbxContent>
                  </v:textbox>
                </v:shape>
                <v:shape id="Text Box 5" o:spid="_x0000_s1298" type="#_x0000_t202" style="position:absolute;left:5758;top:1284;width:1816;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F6ACCDF" w14:textId="77777777" w:rsidR="008D7546" w:rsidRDefault="008D7546">
                        <w:pPr>
                          <w:spacing w:line="178" w:lineRule="exact"/>
                          <w:rPr>
                            <w:rFonts w:ascii="Arial" w:hAnsi="Arial"/>
                            <w:sz w:val="16"/>
                          </w:rPr>
                        </w:pPr>
                        <w:r>
                          <w:rPr>
                            <w:sz w:val="16"/>
                            <w:shd w:val="clear" w:color="auto" w:fill="FFFFFF"/>
                          </w:rPr>
                          <w:t xml:space="preserve">    </w:t>
                        </w:r>
                        <w:r>
                          <w:rPr>
                            <w:rFonts w:ascii="Arial" w:hAnsi="Arial"/>
                            <w:sz w:val="16"/>
                            <w:shd w:val="clear" w:color="auto" w:fill="FFFFFF"/>
                          </w:rPr>
                          <w:t xml:space="preserve">Lowered BT </w:t>
                        </w:r>
                      </w:p>
                    </w:txbxContent>
                  </v:textbox>
                </v:shape>
                <v:shape id="_x0000_s1299" type="#_x0000_t202" style="position:absolute;left:4090;top:1902;width:1228;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F7F08E6" w14:textId="77777777" w:rsidR="008D7546" w:rsidRDefault="008D7546">
                        <w:pPr>
                          <w:spacing w:line="178" w:lineRule="exact"/>
                          <w:rPr>
                            <w:rFonts w:ascii="Arial" w:hAnsi="Arial"/>
                            <w:sz w:val="16"/>
                          </w:rPr>
                        </w:pPr>
                        <w:r>
                          <w:rPr>
                            <w:sz w:val="16"/>
                            <w:shd w:val="clear" w:color="auto" w:fill="FFFFFF"/>
                          </w:rPr>
                          <w:t xml:space="preserve">    </w:t>
                        </w:r>
                        <w:r>
                          <w:rPr>
                            <w:rFonts w:ascii="Arial" w:hAnsi="Arial"/>
                            <w:sz w:val="16"/>
                            <w:shd w:val="clear" w:color="auto" w:fill="FFFFFF"/>
                          </w:rPr>
                          <w:t xml:space="preserve">H1 Technical element </w:t>
                        </w:r>
                      </w:p>
                    </w:txbxContent>
                  </v:textbox>
                </v:shape>
                <v:shape id="Text Box 3" o:spid="_x0000_s1300" type="#_x0000_t202" style="position:absolute;left:6970;top:1846;width:1440;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1AxQAAANsAAAAPAAAAZHJzL2Rvd25yZXYueG1sRI/NasMw&#10;EITvhbyD2EAvJZETTA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D1qv1AxQAAANsAAAAP&#10;AAAAAAAAAAAAAAAAAAcCAABkcnMvZG93bnJldi54bWxQSwUGAAAAAAMAAwC3AAAA+QIAAAAA&#10;" stroked="f">
                  <v:textbox inset="0,0,0,0">
                    <w:txbxContent>
                      <w:p w14:paraId="67184D00" w14:textId="77777777" w:rsidR="008D7546" w:rsidRDefault="008D7546">
                        <w:pPr>
                          <w:spacing w:before="69"/>
                          <w:ind w:left="143" w:right="205"/>
                          <w:rPr>
                            <w:rFonts w:ascii="Arial" w:hAnsi="Arial"/>
                            <w:sz w:val="16"/>
                          </w:rPr>
                        </w:pPr>
                        <w:r>
                          <w:rPr>
                            <w:rFonts w:ascii="Arial" w:hAnsi="Arial"/>
                            <w:sz w:val="16"/>
                          </w:rPr>
                          <w:t>Non-lowered BT</w:t>
                        </w:r>
                      </w:p>
                    </w:txbxContent>
                  </v:textbox>
                </v:shape>
                <w10:anchorlock/>
              </v:group>
            </w:pict>
          </mc:Fallback>
        </mc:AlternateContent>
      </w:r>
    </w:p>
    <w:p w14:paraId="70E13AAF" w14:textId="77777777" w:rsidR="00896A56" w:rsidRPr="00EB1F99" w:rsidRDefault="00896A56" w:rsidP="00DD0EE8">
      <w:pPr>
        <w:pStyle w:val="BodyText"/>
        <w:rPr>
          <w:lang w:val="el-GR"/>
        </w:rPr>
      </w:pPr>
    </w:p>
    <w:p w14:paraId="0B954A95" w14:textId="77777777" w:rsidR="00896A56" w:rsidRPr="00EB1F99" w:rsidRDefault="00A463A0" w:rsidP="00DD0EE8">
      <w:pPr>
        <w:ind w:left="567"/>
        <w:rPr>
          <w:rFonts w:ascii="Arial" w:hAnsi="Arial"/>
          <w:b/>
          <w:sz w:val="19"/>
        </w:rPr>
      </w:pPr>
      <w:r w:rsidRPr="00EB1F99">
        <w:rPr>
          <w:rFonts w:ascii="Arial" w:hAnsi="Arial"/>
          <w:b/>
          <w:color w:val="010202"/>
          <w:sz w:val="19"/>
        </w:rPr>
        <w:t>Fig. P11-1: Example road safety with non-lowered barrier termination</w:t>
      </w:r>
    </w:p>
    <w:p w14:paraId="795AE51B" w14:textId="77777777" w:rsidR="00896A56" w:rsidRPr="00EB1F99" w:rsidRDefault="00896A56">
      <w:pPr>
        <w:pStyle w:val="BodyText"/>
        <w:rPr>
          <w:lang w:val="en-US"/>
        </w:rPr>
      </w:pPr>
    </w:p>
    <w:p w14:paraId="2F1438BE" w14:textId="4D5087C1" w:rsidR="00896A56" w:rsidRPr="00EB1F99" w:rsidRDefault="00A463A0" w:rsidP="00DD0EE8">
      <w:pPr>
        <w:pStyle w:val="BodyText"/>
        <w:ind w:left="567" w:right="2"/>
        <w:jc w:val="both"/>
      </w:pPr>
      <w:r w:rsidRPr="00EB1F99">
        <w:t xml:space="preserve">The barrier from the right was installed next to the cycle path and up to the technical element and there it was lowered through a short end with sinking to ensure that the technical element is as close as possible and to ensure that the safety barrier is anchored with H1 performance. The short termination length is outside the traffic area so that a frontal impact is not possible. From the left, the barrier was placed between the road and the cycle path and on the technical element with a </w:t>
      </w:r>
      <w:r w:rsidRPr="00EB1F99">
        <w:rPr>
          <w:b/>
        </w:rPr>
        <w:t xml:space="preserve">certified </w:t>
      </w:r>
      <w:r w:rsidRPr="00EB1F99">
        <w:t>non-lowered barrier termination (Figure P11-2).</w:t>
      </w:r>
    </w:p>
    <w:p w14:paraId="35D19549" w14:textId="77777777" w:rsidR="00896A56" w:rsidRPr="00EB1F99" w:rsidRDefault="00A463A0">
      <w:pPr>
        <w:pStyle w:val="BodyText"/>
        <w:spacing w:before="9"/>
        <w:rPr>
          <w:sz w:val="10"/>
        </w:rPr>
      </w:pPr>
      <w:r w:rsidRPr="00EB1F99">
        <w:rPr>
          <w:noProof/>
        </w:rPr>
        <w:drawing>
          <wp:anchor distT="0" distB="0" distL="0" distR="0" simplePos="0" relativeHeight="250733568" behindDoc="0" locked="0" layoutInCell="1" allowOverlap="1" wp14:anchorId="3A2B110E" wp14:editId="5BA2DCB8">
            <wp:simplePos x="0" y="0"/>
            <wp:positionH relativeFrom="page">
              <wp:posOffset>1837944</wp:posOffset>
            </wp:positionH>
            <wp:positionV relativeFrom="paragraph">
              <wp:posOffset>104126</wp:posOffset>
            </wp:positionV>
            <wp:extent cx="3774913" cy="2366010"/>
            <wp:effectExtent l="0" t="0" r="0" b="0"/>
            <wp:wrapTopAndBottom/>
            <wp:docPr id="9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7.png"/>
                    <pic:cNvPicPr/>
                  </pic:nvPicPr>
                  <pic:blipFill>
                    <a:blip r:embed="rId155" cstate="print"/>
                    <a:stretch>
                      <a:fillRect/>
                    </a:stretch>
                  </pic:blipFill>
                  <pic:spPr>
                    <a:xfrm>
                      <a:off x="0" y="0"/>
                      <a:ext cx="3774913" cy="2366010"/>
                    </a:xfrm>
                    <a:prstGeom prst="rect">
                      <a:avLst/>
                    </a:prstGeom>
                  </pic:spPr>
                </pic:pic>
              </a:graphicData>
            </a:graphic>
          </wp:anchor>
        </w:drawing>
      </w:r>
    </w:p>
    <w:p w14:paraId="4458D734" w14:textId="77777777" w:rsidR="00896A56" w:rsidRPr="00EB1F99" w:rsidRDefault="00A463A0" w:rsidP="00DD0EE8">
      <w:pPr>
        <w:spacing w:before="143"/>
        <w:ind w:left="567"/>
        <w:rPr>
          <w:rFonts w:ascii="Arial" w:hAnsi="Arial"/>
          <w:b/>
          <w:sz w:val="19"/>
        </w:rPr>
      </w:pPr>
      <w:r w:rsidRPr="00EB1F99">
        <w:rPr>
          <w:rFonts w:ascii="Arial" w:hAnsi="Arial"/>
          <w:b/>
          <w:color w:val="010202"/>
          <w:sz w:val="19"/>
        </w:rPr>
        <w:t>Fig. P11-2: Certified non-lowered barrier termination</w:t>
      </w:r>
    </w:p>
    <w:p w14:paraId="1F44BCE2" w14:textId="77777777" w:rsidR="00896A56" w:rsidRPr="00EB1F99" w:rsidRDefault="00896A56">
      <w:pPr>
        <w:pStyle w:val="BodyText"/>
        <w:rPr>
          <w:lang w:val="en-US"/>
        </w:rPr>
      </w:pPr>
    </w:p>
    <w:p w14:paraId="5E13F4B0" w14:textId="3E9EE3C5" w:rsidR="005E3402" w:rsidRPr="00EB1F99" w:rsidRDefault="00A463A0" w:rsidP="00DD0EE8">
      <w:pPr>
        <w:pStyle w:val="BodyText"/>
        <w:ind w:left="567" w:right="2"/>
        <w:jc w:val="both"/>
      </w:pPr>
      <w:r w:rsidRPr="00EB1F99">
        <w:t>By means of a shaped covering on the front and rear structure of the safety barrier, the risk of passing behind the barrier is reduced. The choice of a non-lowered termination of a barrier in the front safety barrier prevents slipping over the safety barrier in the technical element area.</w:t>
      </w:r>
      <w:r w:rsidRPr="00EB1F99">
        <w:br w:type="page"/>
      </w:r>
    </w:p>
    <w:p w14:paraId="776EBC24" w14:textId="77777777" w:rsidR="00E77349" w:rsidRPr="00EB1F99" w:rsidRDefault="00E77349" w:rsidP="00DD0EE8">
      <w:pPr>
        <w:pStyle w:val="BodyText"/>
        <w:ind w:right="569"/>
        <w:rPr>
          <w:sz w:val="16"/>
          <w:szCs w:val="16"/>
          <w:lang w:val="en-US"/>
        </w:rPr>
      </w:pPr>
    </w:p>
    <w:p w14:paraId="13F37CE8" w14:textId="1C867A26" w:rsidR="00122FD2" w:rsidRPr="00EB1F99" w:rsidRDefault="00E77349" w:rsidP="00DD0EE8">
      <w:pPr>
        <w:pStyle w:val="Heading1"/>
        <w:ind w:right="567"/>
        <w:jc w:val="right"/>
        <w:rPr>
          <w:u w:val="none"/>
        </w:rPr>
      </w:pPr>
      <w:bookmarkStart w:id="367" w:name="_Toc75080397"/>
      <w:bookmarkStart w:id="368" w:name="_Toc82096346"/>
      <w:bookmarkStart w:id="369" w:name="_Toc82096982"/>
      <w:bookmarkStart w:id="370" w:name="_Toc82097263"/>
      <w:bookmarkStart w:id="371" w:name="_Toc82097830"/>
      <w:bookmarkStart w:id="372" w:name="_Toc82098070"/>
      <w:r w:rsidRPr="00EB1F99">
        <w:rPr>
          <w:noProof/>
        </w:rPr>
        <mc:AlternateContent>
          <mc:Choice Requires="wpg">
            <w:drawing>
              <wp:anchor distT="0" distB="0" distL="114300" distR="114300" simplePos="0" relativeHeight="251358208" behindDoc="0" locked="0" layoutInCell="1" allowOverlap="1" wp14:anchorId="540CF1D9" wp14:editId="11FA6161">
                <wp:simplePos x="0" y="0"/>
                <wp:positionH relativeFrom="column">
                  <wp:posOffset>46066</wp:posOffset>
                </wp:positionH>
                <wp:positionV relativeFrom="paragraph">
                  <wp:posOffset>294640</wp:posOffset>
                </wp:positionV>
                <wp:extent cx="6159500" cy="6350"/>
                <wp:effectExtent l="0" t="0" r="0" b="0"/>
                <wp:wrapNone/>
                <wp:docPr id="30"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0" cy="6350"/>
                          <a:chOff x="0" y="0"/>
                          <a:chExt cx="9700" cy="10"/>
                        </a:xfrm>
                      </wpg:grpSpPr>
                      <wps:wsp>
                        <wps:cNvPr id="32" name="Line 294"/>
                        <wps:cNvCnPr>
                          <a:cxnSpLocks noChangeShapeType="1"/>
                        </wps:cNvCnPr>
                        <wps:spPr bwMode="auto">
                          <a:xfrm>
                            <a:off x="0" y="5"/>
                            <a:ext cx="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2C111A4" id="Group 293" o:spid="_x0000_s1026" style="position:absolute;margin-left:3.65pt;margin-top:23.2pt;width:485pt;height:.5pt;z-index:251358208" coordsize="97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">
                <v:line id="Line 294" o:spid="_x0000_s1027" style="position:absolute;visibility:visible;mso-wrap-style:square" from="0,5" to="9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" strokeweight=".48pt"/>
              </v:group>
            </w:pict>
          </mc:Fallback>
        </mc:AlternateContent>
      </w:r>
      <w:bookmarkEnd w:id="367"/>
      <w:r w:rsidRPr="00EB1F99">
        <w:rPr>
          <w:u w:val="none"/>
        </w:rPr>
        <w:t>Annex 12</w:t>
      </w:r>
      <w:bookmarkEnd w:id="368"/>
      <w:bookmarkEnd w:id="369"/>
      <w:bookmarkEnd w:id="370"/>
      <w:bookmarkEnd w:id="371"/>
      <w:bookmarkEnd w:id="372"/>
    </w:p>
    <w:p w14:paraId="7F0B8AB9" w14:textId="161EB444" w:rsidR="00122FD2" w:rsidRPr="00EB1F99" w:rsidRDefault="00122FD2" w:rsidP="00122FD2">
      <w:pPr>
        <w:pStyle w:val="BodyText"/>
        <w:spacing w:line="20" w:lineRule="exact"/>
        <w:ind w:left="195"/>
        <w:rPr>
          <w:rFonts w:ascii="Arial"/>
          <w:sz w:val="2"/>
          <w:lang w:val="en-US"/>
        </w:rPr>
      </w:pPr>
    </w:p>
    <w:p w14:paraId="640913A7" w14:textId="6E08C703" w:rsidR="006B5BE4" w:rsidRPr="00EB1F99" w:rsidRDefault="006B5BE4" w:rsidP="00DD0EE8">
      <w:pPr>
        <w:spacing w:before="120" w:after="240"/>
        <w:ind w:left="1225" w:right="569"/>
        <w:jc w:val="right"/>
        <w:rPr>
          <w:rFonts w:ascii="Arial" w:hAnsi="Arial"/>
          <w:color w:val="010202"/>
        </w:rPr>
      </w:pPr>
      <w:r w:rsidRPr="00EB1F99">
        <w:rPr>
          <w:rFonts w:ascii="Arial" w:hAnsi="Arial"/>
          <w:b/>
          <w:color w:val="010202"/>
          <w:sz w:val="23"/>
        </w:rPr>
        <w:t>Special solutions at road junctions</w:t>
      </w:r>
    </w:p>
    <w:p w14:paraId="2B7C71E9" w14:textId="77777777" w:rsidR="00E77349" w:rsidRPr="00EB1F99" w:rsidRDefault="00E77349" w:rsidP="00DD0EE8">
      <w:pPr>
        <w:ind w:right="427"/>
        <w:rPr>
          <w:lang w:val="en-US"/>
        </w:rPr>
      </w:pPr>
    </w:p>
    <w:p w14:paraId="3D77B21A" w14:textId="7197B509" w:rsidR="00122FD2" w:rsidRPr="00EB1F99" w:rsidRDefault="00E23B24" w:rsidP="00DD0EE8">
      <w:pPr>
        <w:spacing w:before="120" w:after="120"/>
        <w:ind w:right="1366"/>
        <w:jc w:val="both"/>
        <w:rPr>
          <w:sz w:val="24"/>
          <w:szCs w:val="24"/>
        </w:rPr>
      </w:pPr>
      <w:r w:rsidRPr="00EB1F99">
        <w:rPr>
          <w:b/>
          <w:sz w:val="24"/>
        </w:rPr>
        <w:t>General</w:t>
      </w:r>
    </w:p>
    <w:p w14:paraId="3FC0564D" w14:textId="2B12F9AA" w:rsidR="003C7117" w:rsidRPr="00EB1F99" w:rsidRDefault="003C7117" w:rsidP="00E77349">
      <w:pPr>
        <w:ind w:right="427"/>
        <w:jc w:val="both"/>
        <w:rPr>
          <w:sz w:val="23"/>
          <w:szCs w:val="23"/>
        </w:rPr>
      </w:pPr>
      <w:r w:rsidRPr="00EB1F99">
        <w:rPr>
          <w:sz w:val="23"/>
        </w:rPr>
        <w:t xml:space="preserve">In road junction areas (including access roads and/or traffic connections), curbs subject to curvature (rounding) are a special case. Until now, there were no </w:t>
      </w:r>
      <w:proofErr w:type="gramStart"/>
      <w:r w:rsidRPr="00EB1F99">
        <w:rPr>
          <w:sz w:val="23"/>
        </w:rPr>
        <w:t>particular requirements</w:t>
      </w:r>
      <w:proofErr w:type="gramEnd"/>
      <w:r w:rsidRPr="00EB1F99">
        <w:rPr>
          <w:sz w:val="23"/>
        </w:rPr>
        <w:t xml:space="preserve"> for curved barriers, considering that the impact test of the barriers on straight sections according to ELOT EN 1317 was sufficient to ensure their functionality and performance in general and in their curves. This is now to be regarded as insufficient for the safety of a road. The following paragraphs of this Annex refer to the technical conditions and requirements established to improve the performance of the curves of the barriers and therefore of road safety in general.</w:t>
      </w:r>
    </w:p>
    <w:p w14:paraId="1200B6EB" w14:textId="77777777" w:rsidR="00E77349" w:rsidRPr="00EB1F99" w:rsidRDefault="00E77349" w:rsidP="00DD0EE8">
      <w:pPr>
        <w:ind w:right="427"/>
        <w:jc w:val="both"/>
        <w:rPr>
          <w:sz w:val="23"/>
          <w:szCs w:val="23"/>
          <w:lang w:val="en-US"/>
        </w:rPr>
      </w:pPr>
    </w:p>
    <w:p w14:paraId="34EECD93" w14:textId="1809D298" w:rsidR="00911AFF" w:rsidRPr="00EB1F99" w:rsidRDefault="00596699" w:rsidP="00DD0EE8">
      <w:pPr>
        <w:ind w:right="427"/>
        <w:jc w:val="both"/>
        <w:rPr>
          <w:sz w:val="23"/>
          <w:szCs w:val="23"/>
        </w:rPr>
      </w:pPr>
      <w:r w:rsidRPr="00EB1F99">
        <w:rPr>
          <w:sz w:val="23"/>
        </w:rPr>
        <w:t>From now on, the curves of the barriers will be treated as special solutions (SSRJ-Special Solution for road junctions) and not special constructions and become mandatory in all those positions where obstacles exist, which are classified in a risk class in accordance with these instructions.</w:t>
      </w:r>
    </w:p>
    <w:p w14:paraId="09666E26" w14:textId="399C4D32" w:rsidR="004069C0" w:rsidRPr="00EB1F99" w:rsidRDefault="004069C0" w:rsidP="00DD0EE8">
      <w:pPr>
        <w:ind w:right="427"/>
        <w:rPr>
          <w:sz w:val="23"/>
          <w:szCs w:val="23"/>
          <w:lang w:val="en-US"/>
        </w:rPr>
      </w:pPr>
    </w:p>
    <w:p w14:paraId="3C4A4324" w14:textId="77777777" w:rsidR="004069C0" w:rsidRPr="00EB1F99" w:rsidRDefault="004069C0" w:rsidP="00DD0EE8">
      <w:pPr>
        <w:ind w:right="427"/>
        <w:rPr>
          <w:sz w:val="23"/>
          <w:szCs w:val="23"/>
          <w:lang w:val="en-US"/>
        </w:rPr>
      </w:pPr>
    </w:p>
    <w:p w14:paraId="27DE00B1" w14:textId="30D4D215" w:rsidR="00FC68BC" w:rsidRPr="00EB1F99" w:rsidRDefault="004D7E77" w:rsidP="00DD0EE8">
      <w:pPr>
        <w:spacing w:before="120" w:after="120"/>
        <w:ind w:right="1366"/>
        <w:jc w:val="both"/>
        <w:rPr>
          <w:sz w:val="24"/>
          <w:szCs w:val="24"/>
        </w:rPr>
      </w:pPr>
      <w:r w:rsidRPr="00EB1F99">
        <w:rPr>
          <w:b/>
          <w:sz w:val="24"/>
        </w:rPr>
        <w:t>Impact tests</w:t>
      </w:r>
    </w:p>
    <w:p w14:paraId="111C9D9F" w14:textId="29C61E31" w:rsidR="004D7E77" w:rsidRPr="00EB1F99" w:rsidRDefault="000E684D" w:rsidP="00DD0EE8">
      <w:pPr>
        <w:spacing w:before="120" w:after="120"/>
        <w:ind w:right="1366"/>
        <w:jc w:val="both"/>
        <w:rPr>
          <w:b/>
          <w:bCs/>
          <w:sz w:val="24"/>
          <w:szCs w:val="24"/>
        </w:rPr>
      </w:pPr>
      <w:r w:rsidRPr="00EB1F99">
        <w:rPr>
          <w:b/>
          <w:sz w:val="24"/>
        </w:rPr>
        <w:t>Quotation marks</w:t>
      </w:r>
    </w:p>
    <w:p w14:paraId="3080FD44" w14:textId="4742D571" w:rsidR="000E684D" w:rsidRPr="00EB1F99" w:rsidRDefault="00927525" w:rsidP="00DD0EE8">
      <w:pPr>
        <w:ind w:right="427"/>
        <w:jc w:val="both"/>
        <w:rPr>
          <w:sz w:val="23"/>
          <w:szCs w:val="23"/>
        </w:rPr>
      </w:pPr>
      <w:r w:rsidRPr="00EB1F99">
        <w:rPr>
          <w:sz w:val="23"/>
        </w:rPr>
        <w:t xml:space="preserve">Safety barriers with small curvature radii </w:t>
      </w:r>
      <w:proofErr w:type="gramStart"/>
      <w:r w:rsidRPr="00EB1F99">
        <w:rPr>
          <w:sz w:val="23"/>
        </w:rPr>
        <w:t>similar to</w:t>
      </w:r>
      <w:proofErr w:type="gramEnd"/>
      <w:r w:rsidRPr="00EB1F99">
        <w:rPr>
          <w:sz w:val="23"/>
        </w:rPr>
        <w:t xml:space="preserve"> those applied to the rounding of carriageway boundary lines at level junctions must not themselves become the obstacles (hazardous positions) and must also be able to withstand the longitudinal forces which occur when connecting the safety barriers to straight sections. Safety barriers designed for placement at road junctions are special roadside barriers that fulfil the relevant requirements.</w:t>
      </w:r>
    </w:p>
    <w:p w14:paraId="1153925A" w14:textId="77777777" w:rsidR="0084145E" w:rsidRPr="00EB1F99" w:rsidRDefault="0084145E" w:rsidP="00DD0EE8">
      <w:pPr>
        <w:ind w:right="427"/>
        <w:jc w:val="both"/>
        <w:rPr>
          <w:sz w:val="23"/>
          <w:szCs w:val="23"/>
          <w:lang w:val="en-US"/>
        </w:rPr>
      </w:pPr>
    </w:p>
    <w:p w14:paraId="4E7D15FF" w14:textId="46777972" w:rsidR="00027CA9" w:rsidRPr="00EB1F99" w:rsidRDefault="0084145E" w:rsidP="00DD0EE8">
      <w:pPr>
        <w:ind w:right="427"/>
        <w:jc w:val="both"/>
        <w:rPr>
          <w:sz w:val="23"/>
          <w:szCs w:val="23"/>
        </w:rPr>
      </w:pPr>
      <w:r w:rsidRPr="00EB1F99">
        <w:rPr>
          <w:sz w:val="23"/>
        </w:rPr>
        <w:t xml:space="preserve">Because of their special form, SSRJs cannot be uniquely classified in one of the types of safety barriers. The SSRJs are composed of a combination of elements of various types of safety barriers in such a way that it is not yet possible to </w:t>
      </w:r>
      <w:proofErr w:type="gramStart"/>
      <w:r w:rsidRPr="00EB1F99">
        <w:rPr>
          <w:sz w:val="23"/>
        </w:rPr>
        <w:t>determine precisely</w:t>
      </w:r>
      <w:proofErr w:type="gramEnd"/>
      <w:r w:rsidRPr="00EB1F99">
        <w:rPr>
          <w:sz w:val="23"/>
        </w:rPr>
        <w:t xml:space="preserve"> the inclusion of SSRJs in a type of impact test included in the different parts of the standard according to ELOT EN 1317. It is therefore not yet possible to verify the performance of the essential characteristics of SSRJs </w:t>
      </w:r>
      <w:proofErr w:type="gramStart"/>
      <w:r w:rsidRPr="00EB1F99">
        <w:rPr>
          <w:sz w:val="23"/>
        </w:rPr>
        <w:t>with regard to</w:t>
      </w:r>
      <w:proofErr w:type="gramEnd"/>
      <w:r w:rsidRPr="00EB1F99">
        <w:rPr>
          <w:sz w:val="23"/>
        </w:rPr>
        <w:t xml:space="preserve"> ELOT EN 1317. The following paragraphs will therefore describe the terms and conditions for carrying out the appropriate impact tests on SSRJs as well as the acceptance criteria of SSRJs for installation on roads. The terms, </w:t>
      </w:r>
      <w:proofErr w:type="gramStart"/>
      <w:r w:rsidRPr="00EB1F99">
        <w:rPr>
          <w:sz w:val="23"/>
        </w:rPr>
        <w:t>conditions</w:t>
      </w:r>
      <w:proofErr w:type="gramEnd"/>
      <w:r w:rsidRPr="00EB1F99">
        <w:rPr>
          <w:sz w:val="23"/>
        </w:rPr>
        <w:t xml:space="preserve"> and acceptance criteria of SSRJs are based on the ELOT EN 1317 standard.</w:t>
      </w:r>
    </w:p>
    <w:p w14:paraId="35100380" w14:textId="77777777" w:rsidR="00027CA9" w:rsidRPr="00EB1F99" w:rsidRDefault="00027CA9" w:rsidP="00DD0EE8">
      <w:pPr>
        <w:ind w:right="427"/>
        <w:jc w:val="both"/>
        <w:rPr>
          <w:sz w:val="23"/>
          <w:szCs w:val="23"/>
          <w:lang w:val="en-US"/>
        </w:rPr>
      </w:pPr>
    </w:p>
    <w:p w14:paraId="6A031A27" w14:textId="585B3317" w:rsidR="0084145E" w:rsidRPr="00EB1F99" w:rsidRDefault="00027CA9" w:rsidP="00DD0EE8">
      <w:pPr>
        <w:ind w:right="427"/>
        <w:jc w:val="both"/>
        <w:rPr>
          <w:sz w:val="23"/>
          <w:szCs w:val="23"/>
        </w:rPr>
      </w:pPr>
      <w:r w:rsidRPr="00EB1F99">
        <w:rPr>
          <w:sz w:val="23"/>
        </w:rPr>
        <w:t xml:space="preserve">The objective of this approach is to describe the most unfavourable conditions for the implementation of SSRJs, </w:t>
      </w:r>
      <w:proofErr w:type="gramStart"/>
      <w:r w:rsidRPr="00EB1F99">
        <w:rPr>
          <w:sz w:val="23"/>
        </w:rPr>
        <w:t>in order to</w:t>
      </w:r>
      <w:proofErr w:type="gramEnd"/>
      <w:r w:rsidRPr="00EB1F99">
        <w:rPr>
          <w:sz w:val="23"/>
        </w:rPr>
        <w:t xml:space="preserve"> ensure the acceptable application of SSRJs in similar but less critical cases, e.g. in cases of other curve radii, etc. Relevant instructions for the treatment of SSRJs classified in some category of similar cases or conditions are given in the relevant paragraph “SSRJ Classes”.</w:t>
      </w:r>
    </w:p>
    <w:p w14:paraId="3DC3E879" w14:textId="47E81982" w:rsidR="002C7BA9" w:rsidRPr="00EB1F99" w:rsidRDefault="002C7BA9" w:rsidP="00DD0EE8">
      <w:pPr>
        <w:ind w:right="427"/>
        <w:jc w:val="both"/>
        <w:rPr>
          <w:sz w:val="23"/>
          <w:szCs w:val="23"/>
          <w:lang w:val="en-US"/>
        </w:rPr>
      </w:pPr>
    </w:p>
    <w:p w14:paraId="3D6E68F1" w14:textId="77777777" w:rsidR="002E4E56" w:rsidRPr="00EB1F99" w:rsidRDefault="002E4E56" w:rsidP="00DD0EE8">
      <w:pPr>
        <w:ind w:right="427"/>
        <w:jc w:val="both"/>
        <w:rPr>
          <w:sz w:val="23"/>
          <w:szCs w:val="23"/>
          <w:lang w:val="en-US"/>
        </w:rPr>
      </w:pPr>
    </w:p>
    <w:p w14:paraId="499AE5EE" w14:textId="5673C81B" w:rsidR="00933AFE" w:rsidRPr="00EB1F99" w:rsidRDefault="00933AFE" w:rsidP="00DD0EE8">
      <w:pPr>
        <w:ind w:right="427"/>
        <w:jc w:val="both"/>
        <w:rPr>
          <w:sz w:val="23"/>
          <w:szCs w:val="23"/>
          <w:lang w:val="en-US"/>
        </w:rPr>
      </w:pPr>
    </w:p>
    <w:p w14:paraId="32D09C2F" w14:textId="4766E75E" w:rsidR="00E77349" w:rsidRPr="00EB1F99" w:rsidRDefault="00E77349" w:rsidP="00DD0EE8">
      <w:pPr>
        <w:ind w:right="427"/>
        <w:jc w:val="both"/>
        <w:rPr>
          <w:sz w:val="23"/>
          <w:szCs w:val="23"/>
        </w:rPr>
      </w:pPr>
      <w:r w:rsidRPr="00EB1F99">
        <w:br w:type="page"/>
      </w:r>
    </w:p>
    <w:p w14:paraId="0FBB5146" w14:textId="77777777" w:rsidR="00BE48D5" w:rsidRPr="00EB1F99" w:rsidRDefault="00BE48D5" w:rsidP="00DD0EE8">
      <w:pPr>
        <w:ind w:right="427"/>
        <w:rPr>
          <w:sz w:val="23"/>
          <w:szCs w:val="23"/>
          <w:lang w:val="en-US"/>
        </w:rPr>
      </w:pPr>
    </w:p>
    <w:p w14:paraId="49ECC214" w14:textId="5891B359" w:rsidR="002C7BA9" w:rsidRPr="00EB1F99" w:rsidRDefault="00145389" w:rsidP="00DD0EE8">
      <w:pPr>
        <w:ind w:left="567" w:right="2"/>
        <w:jc w:val="both"/>
        <w:rPr>
          <w:sz w:val="23"/>
          <w:szCs w:val="23"/>
        </w:rPr>
      </w:pPr>
      <w:r w:rsidRPr="00EB1F99">
        <w:rPr>
          <w:sz w:val="23"/>
        </w:rPr>
        <w:t>An SSRJ starts in that position in which the associated certified barrier is modified as regards e.g. its foundation, the installation of additional parts or elements on the barrier, its height, its width, etc. The end of the SSRJ is determined at the actual end of the SSRJ (see Figure P12-1) or possibly at that position in which a safety barrier that fully complies with the details a conventional barrier according to ELOT EN 1317 begins. The length L of the SSRJ includes the overall length of this configuration. Length B corresponds to the net curved part of the rounded structure (Figure P12-1).</w:t>
      </w:r>
    </w:p>
    <w:p w14:paraId="2EDF4DB5" w14:textId="47B4F37E" w:rsidR="00200B72" w:rsidRPr="00EB1F99" w:rsidRDefault="00200B72" w:rsidP="00DD0EE8">
      <w:pPr>
        <w:ind w:right="427"/>
        <w:jc w:val="both"/>
        <w:rPr>
          <w:sz w:val="23"/>
          <w:szCs w:val="23"/>
          <w:lang w:val="en-US"/>
        </w:rPr>
      </w:pPr>
    </w:p>
    <w:p w14:paraId="03EE0158" w14:textId="64D52FF0" w:rsidR="00200B72" w:rsidRPr="00EB1F99" w:rsidRDefault="00BE48D5" w:rsidP="00DD0EE8">
      <w:pPr>
        <w:ind w:right="427"/>
        <w:jc w:val="both"/>
        <w:rPr>
          <w:sz w:val="23"/>
          <w:szCs w:val="23"/>
        </w:rPr>
      </w:pPr>
      <w:r w:rsidRPr="00EB1F99">
        <w:rPr>
          <w:noProof/>
        </w:rPr>
        <w:drawing>
          <wp:anchor distT="0" distB="0" distL="114300" distR="114300" simplePos="0" relativeHeight="250850304" behindDoc="0" locked="0" layoutInCell="1" allowOverlap="1" wp14:anchorId="55879085" wp14:editId="4D76743E">
            <wp:simplePos x="0" y="0"/>
            <wp:positionH relativeFrom="column">
              <wp:posOffset>960177</wp:posOffset>
            </wp:positionH>
            <wp:positionV relativeFrom="paragraph">
              <wp:posOffset>161348</wp:posOffset>
            </wp:positionV>
            <wp:extent cx="4620260" cy="4937760"/>
            <wp:effectExtent l="0" t="0" r="2540" b="2540"/>
            <wp:wrapNone/>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4620260" cy="493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87B00" w14:textId="05B5B0E7" w:rsidR="00200B72" w:rsidRPr="00EB1F99" w:rsidRDefault="00200B72" w:rsidP="00DD0EE8">
      <w:pPr>
        <w:ind w:right="427"/>
        <w:jc w:val="both"/>
        <w:rPr>
          <w:sz w:val="23"/>
          <w:szCs w:val="23"/>
          <w:lang w:val="en-US"/>
        </w:rPr>
      </w:pPr>
    </w:p>
    <w:p w14:paraId="6057EE7E" w14:textId="5083ACB1" w:rsidR="00EC207E" w:rsidRPr="00EB1F99" w:rsidRDefault="00EC207E" w:rsidP="00DD0EE8">
      <w:pPr>
        <w:ind w:right="427"/>
        <w:jc w:val="both"/>
        <w:rPr>
          <w:sz w:val="23"/>
          <w:szCs w:val="23"/>
          <w:lang w:val="en-US"/>
        </w:rPr>
      </w:pPr>
    </w:p>
    <w:p w14:paraId="3CB0572B" w14:textId="6C8E9CAA" w:rsidR="00122FD2" w:rsidRPr="00EB1F99" w:rsidRDefault="00122FD2" w:rsidP="00DD0EE8">
      <w:pPr>
        <w:ind w:right="427"/>
        <w:jc w:val="both"/>
        <w:rPr>
          <w:lang w:val="en-US"/>
        </w:rPr>
      </w:pPr>
    </w:p>
    <w:p w14:paraId="547DB579" w14:textId="7A74906A" w:rsidR="00D27EB0" w:rsidRPr="00EB1F99" w:rsidRDefault="00D27EB0" w:rsidP="00794FE3">
      <w:pPr>
        <w:rPr>
          <w:lang w:val="en-US"/>
        </w:rPr>
      </w:pPr>
    </w:p>
    <w:p w14:paraId="1AA7A6E8" w14:textId="2CBAC35C" w:rsidR="00D27EB0" w:rsidRPr="00EB1F99" w:rsidRDefault="00D27EB0" w:rsidP="00794FE3">
      <w:pPr>
        <w:rPr>
          <w:lang w:val="en-US"/>
        </w:rPr>
      </w:pPr>
    </w:p>
    <w:p w14:paraId="13E5794A" w14:textId="656ACFB1" w:rsidR="00D27EB0" w:rsidRPr="00EB1F99" w:rsidRDefault="00D27EB0" w:rsidP="00794FE3">
      <w:pPr>
        <w:rPr>
          <w:lang w:val="en-US"/>
        </w:rPr>
      </w:pPr>
    </w:p>
    <w:p w14:paraId="4DAEA1E6" w14:textId="3F85E446" w:rsidR="00D27EB0" w:rsidRPr="00EB1F99" w:rsidRDefault="00D27EB0" w:rsidP="00794FE3">
      <w:pPr>
        <w:rPr>
          <w:lang w:val="en-US"/>
        </w:rPr>
      </w:pPr>
    </w:p>
    <w:p w14:paraId="0E93249A" w14:textId="3DEFF340" w:rsidR="00D27EB0" w:rsidRPr="00EB1F99" w:rsidRDefault="00D27EB0" w:rsidP="00794FE3">
      <w:pPr>
        <w:rPr>
          <w:lang w:val="en-US"/>
        </w:rPr>
      </w:pPr>
    </w:p>
    <w:p w14:paraId="3953A6C8" w14:textId="593219E6" w:rsidR="00D27EB0" w:rsidRPr="00EB1F99" w:rsidRDefault="00D27EB0" w:rsidP="00794FE3">
      <w:pPr>
        <w:rPr>
          <w:lang w:val="en-US"/>
        </w:rPr>
      </w:pPr>
    </w:p>
    <w:p w14:paraId="72188530" w14:textId="31BA6D36" w:rsidR="00D27EB0" w:rsidRPr="00EB1F99" w:rsidRDefault="00D27EB0" w:rsidP="00794FE3">
      <w:pPr>
        <w:rPr>
          <w:lang w:val="en-US"/>
        </w:rPr>
      </w:pPr>
    </w:p>
    <w:p w14:paraId="57FC8450" w14:textId="0D6CC6C9" w:rsidR="00D27EB0" w:rsidRPr="00EB1F99" w:rsidRDefault="00D27EB0" w:rsidP="00794FE3">
      <w:pPr>
        <w:rPr>
          <w:lang w:val="en-US"/>
        </w:rPr>
      </w:pPr>
    </w:p>
    <w:p w14:paraId="2112B8B4" w14:textId="6644A742" w:rsidR="00D27EB0" w:rsidRPr="00EB1F99" w:rsidRDefault="00D27EB0" w:rsidP="00794FE3">
      <w:pPr>
        <w:rPr>
          <w:lang w:val="en-US"/>
        </w:rPr>
      </w:pPr>
    </w:p>
    <w:p w14:paraId="72D16EF5" w14:textId="679AA0FE" w:rsidR="00D27EB0" w:rsidRPr="00EB1F99" w:rsidRDefault="00D27EB0" w:rsidP="00794FE3">
      <w:pPr>
        <w:rPr>
          <w:lang w:val="en-US"/>
        </w:rPr>
      </w:pPr>
    </w:p>
    <w:p w14:paraId="321F1102" w14:textId="6CDC404E" w:rsidR="00D27EB0" w:rsidRPr="00EB1F99" w:rsidRDefault="00D27EB0" w:rsidP="00794FE3">
      <w:pPr>
        <w:rPr>
          <w:lang w:val="en-US"/>
        </w:rPr>
      </w:pPr>
    </w:p>
    <w:p w14:paraId="589BF495" w14:textId="7202E8E5" w:rsidR="00D27EB0" w:rsidRPr="00EB1F99" w:rsidRDefault="00D27EB0" w:rsidP="00794FE3">
      <w:pPr>
        <w:rPr>
          <w:lang w:val="en-US"/>
        </w:rPr>
      </w:pPr>
    </w:p>
    <w:p w14:paraId="74AD8130" w14:textId="3F421323" w:rsidR="00D27EB0" w:rsidRPr="00EB1F99" w:rsidRDefault="00D27EB0" w:rsidP="00794FE3">
      <w:pPr>
        <w:rPr>
          <w:lang w:val="en-US"/>
        </w:rPr>
      </w:pPr>
    </w:p>
    <w:p w14:paraId="64E4F390" w14:textId="3E60D0F3" w:rsidR="00D27EB0" w:rsidRPr="00EB1F99" w:rsidRDefault="00D27EB0" w:rsidP="00794FE3">
      <w:pPr>
        <w:rPr>
          <w:lang w:val="en-US"/>
        </w:rPr>
      </w:pPr>
    </w:p>
    <w:p w14:paraId="233CDADD" w14:textId="70A508EE" w:rsidR="00D27EB0" w:rsidRPr="00EB1F99" w:rsidRDefault="00D27EB0" w:rsidP="00794FE3">
      <w:pPr>
        <w:rPr>
          <w:lang w:val="en-US"/>
        </w:rPr>
      </w:pPr>
    </w:p>
    <w:p w14:paraId="06547898" w14:textId="71A30282" w:rsidR="00D27EB0" w:rsidRPr="00EB1F99" w:rsidRDefault="00D27EB0" w:rsidP="00794FE3">
      <w:pPr>
        <w:rPr>
          <w:lang w:val="en-US"/>
        </w:rPr>
      </w:pPr>
    </w:p>
    <w:p w14:paraId="15A42446" w14:textId="55104C66" w:rsidR="00D27EB0" w:rsidRPr="00EB1F99" w:rsidRDefault="00D27EB0" w:rsidP="00794FE3">
      <w:pPr>
        <w:rPr>
          <w:lang w:val="en-US"/>
        </w:rPr>
      </w:pPr>
    </w:p>
    <w:p w14:paraId="6D4FBD05" w14:textId="27134C19" w:rsidR="00D27EB0" w:rsidRPr="00EB1F99" w:rsidRDefault="00D27EB0" w:rsidP="00794FE3">
      <w:pPr>
        <w:rPr>
          <w:lang w:val="en-US"/>
        </w:rPr>
      </w:pPr>
    </w:p>
    <w:p w14:paraId="2A5B287C" w14:textId="062CE8E1" w:rsidR="00D27EB0" w:rsidRPr="00EB1F99" w:rsidRDefault="00D27EB0" w:rsidP="00794FE3">
      <w:pPr>
        <w:rPr>
          <w:lang w:val="en-US"/>
        </w:rPr>
      </w:pPr>
    </w:p>
    <w:p w14:paraId="03EEAC53" w14:textId="7655A28C" w:rsidR="00D27EB0" w:rsidRPr="00EB1F99" w:rsidRDefault="00D27EB0" w:rsidP="00794FE3">
      <w:pPr>
        <w:rPr>
          <w:lang w:val="en-US"/>
        </w:rPr>
      </w:pPr>
    </w:p>
    <w:p w14:paraId="4E49D01E" w14:textId="00C1E119" w:rsidR="00D27EB0" w:rsidRPr="00EB1F99" w:rsidRDefault="00D27EB0" w:rsidP="00794FE3">
      <w:pPr>
        <w:rPr>
          <w:lang w:val="en-US"/>
        </w:rPr>
      </w:pPr>
    </w:p>
    <w:p w14:paraId="28E53986" w14:textId="7CDCA16B" w:rsidR="00D27EB0" w:rsidRPr="00EB1F99" w:rsidRDefault="00D27EB0" w:rsidP="00794FE3">
      <w:pPr>
        <w:rPr>
          <w:lang w:val="en-US"/>
        </w:rPr>
      </w:pPr>
    </w:p>
    <w:p w14:paraId="3729861D" w14:textId="4F0AC88C" w:rsidR="00D27EB0" w:rsidRPr="00EB1F99" w:rsidRDefault="00D27EB0" w:rsidP="00794FE3">
      <w:pPr>
        <w:rPr>
          <w:lang w:val="en-US"/>
        </w:rPr>
      </w:pPr>
    </w:p>
    <w:p w14:paraId="6BBC7DAC" w14:textId="392E0F05" w:rsidR="00D27EB0" w:rsidRPr="00EB1F99" w:rsidRDefault="00D27EB0" w:rsidP="00794FE3">
      <w:pPr>
        <w:rPr>
          <w:lang w:val="en-US"/>
        </w:rPr>
      </w:pPr>
    </w:p>
    <w:p w14:paraId="3702FD12" w14:textId="08B3759B" w:rsidR="00D27EB0" w:rsidRPr="00EB1F99" w:rsidRDefault="00D27EB0" w:rsidP="00794FE3">
      <w:pPr>
        <w:rPr>
          <w:lang w:val="en-US"/>
        </w:rPr>
      </w:pPr>
    </w:p>
    <w:p w14:paraId="67B37B85" w14:textId="6B9690B4" w:rsidR="00D27EB0" w:rsidRPr="00EB1F99" w:rsidRDefault="00D27EB0" w:rsidP="00794FE3">
      <w:pPr>
        <w:rPr>
          <w:lang w:val="en-US"/>
        </w:rPr>
      </w:pPr>
    </w:p>
    <w:p w14:paraId="0A3A3F1B" w14:textId="7793B011" w:rsidR="00D27EB0" w:rsidRPr="00EB1F99" w:rsidRDefault="00D27EB0" w:rsidP="00794FE3">
      <w:pPr>
        <w:rPr>
          <w:lang w:val="en-US"/>
        </w:rPr>
      </w:pPr>
    </w:p>
    <w:p w14:paraId="1B9EFBA2" w14:textId="3D2831B8" w:rsidR="00D27EB0" w:rsidRPr="00EB1F99" w:rsidRDefault="00D27EB0">
      <w:pPr>
        <w:rPr>
          <w:lang w:val="en-US"/>
        </w:rPr>
      </w:pPr>
    </w:p>
    <w:tbl>
      <w:tblPr>
        <w:tblStyle w:val="TableGrid"/>
        <w:tblW w:w="10424" w:type="dxa"/>
        <w:tblLook w:val="04A0" w:firstRow="1" w:lastRow="0" w:firstColumn="1" w:lastColumn="0" w:noHBand="0" w:noVBand="1"/>
      </w:tblPr>
      <w:tblGrid>
        <w:gridCol w:w="5212"/>
        <w:gridCol w:w="5212"/>
      </w:tblGrid>
      <w:tr w:rsidR="005E73E1" w:rsidRPr="00EB1F99" w14:paraId="5941825E" w14:textId="77777777" w:rsidTr="005E73E1">
        <w:tc>
          <w:tcPr>
            <w:tcW w:w="5212" w:type="dxa"/>
          </w:tcPr>
          <w:p w14:paraId="51454530" w14:textId="0A626235" w:rsidR="005E73E1" w:rsidRPr="00EB1F99" w:rsidRDefault="005E73E1" w:rsidP="005E73E1">
            <w:pPr>
              <w:rPr>
                <w:sz w:val="16"/>
                <w:szCs w:val="16"/>
              </w:rPr>
            </w:pPr>
            <w:r w:rsidRPr="00EB1F99">
              <w:rPr>
                <w:sz w:val="16"/>
                <w:lang w:val="el-GR"/>
              </w:rPr>
              <w:t>Οδόστρωμα</w:t>
            </w:r>
          </w:p>
        </w:tc>
        <w:tc>
          <w:tcPr>
            <w:tcW w:w="5212" w:type="dxa"/>
          </w:tcPr>
          <w:p w14:paraId="6E839D2C" w14:textId="1CAC0B28" w:rsidR="005E73E1" w:rsidRPr="00EB1F99" w:rsidRDefault="005E73E1" w:rsidP="005E73E1">
            <w:pPr>
              <w:rPr>
                <w:sz w:val="16"/>
                <w:szCs w:val="16"/>
              </w:rPr>
            </w:pPr>
            <w:r w:rsidRPr="00EB1F99">
              <w:rPr>
                <w:sz w:val="16"/>
              </w:rPr>
              <w:t>Carriageway</w:t>
            </w:r>
          </w:p>
        </w:tc>
      </w:tr>
      <w:tr w:rsidR="005E73E1" w:rsidRPr="00EB1F99" w14:paraId="54021214" w14:textId="77777777" w:rsidTr="005E73E1">
        <w:tc>
          <w:tcPr>
            <w:tcW w:w="5212" w:type="dxa"/>
          </w:tcPr>
          <w:p w14:paraId="41334663" w14:textId="0992AE49" w:rsidR="005E73E1" w:rsidRPr="00EB1F99" w:rsidRDefault="005E73E1" w:rsidP="005E73E1">
            <w:pPr>
              <w:rPr>
                <w:sz w:val="16"/>
                <w:szCs w:val="16"/>
              </w:rPr>
            </w:pPr>
            <w:r w:rsidRPr="00EB1F99">
              <w:rPr>
                <w:sz w:val="16"/>
                <w:lang w:val="el-GR"/>
              </w:rPr>
              <w:t>Συμβολή οδού</w:t>
            </w:r>
          </w:p>
        </w:tc>
        <w:tc>
          <w:tcPr>
            <w:tcW w:w="5212" w:type="dxa"/>
          </w:tcPr>
          <w:p w14:paraId="6A1BED16" w14:textId="0F34B7E7" w:rsidR="005E73E1" w:rsidRPr="00EB1F99" w:rsidRDefault="005E73E1" w:rsidP="005E73E1">
            <w:pPr>
              <w:rPr>
                <w:sz w:val="16"/>
                <w:szCs w:val="16"/>
              </w:rPr>
            </w:pPr>
            <w:r w:rsidRPr="00EB1F99">
              <w:rPr>
                <w:sz w:val="16"/>
              </w:rPr>
              <w:t>Road junction</w:t>
            </w:r>
          </w:p>
        </w:tc>
      </w:tr>
      <w:tr w:rsidR="005E73E1" w:rsidRPr="00EB1F99" w14:paraId="42EAADEB" w14:textId="77777777" w:rsidTr="005E73E1">
        <w:tc>
          <w:tcPr>
            <w:tcW w:w="5212" w:type="dxa"/>
          </w:tcPr>
          <w:p w14:paraId="6E7C7263" w14:textId="4BCB8425" w:rsidR="005E73E1" w:rsidRPr="00EB1F99" w:rsidRDefault="005E73E1" w:rsidP="005E73E1">
            <w:pPr>
              <w:rPr>
                <w:sz w:val="16"/>
                <w:szCs w:val="16"/>
              </w:rPr>
            </w:pPr>
            <w:r w:rsidRPr="00EB1F99">
              <w:rPr>
                <w:sz w:val="16"/>
                <w:lang w:val="el-GR"/>
              </w:rPr>
              <w:t>Πέρας</w:t>
            </w:r>
          </w:p>
        </w:tc>
        <w:tc>
          <w:tcPr>
            <w:tcW w:w="5212" w:type="dxa"/>
          </w:tcPr>
          <w:p w14:paraId="1B5C2A47" w14:textId="747FDF7F" w:rsidR="005E73E1" w:rsidRPr="00EB1F99" w:rsidRDefault="005E73E1" w:rsidP="005E73E1">
            <w:pPr>
              <w:rPr>
                <w:sz w:val="16"/>
                <w:szCs w:val="16"/>
              </w:rPr>
            </w:pPr>
            <w:r w:rsidRPr="00EB1F99">
              <w:rPr>
                <w:sz w:val="16"/>
              </w:rPr>
              <w:t>End</w:t>
            </w:r>
          </w:p>
        </w:tc>
      </w:tr>
      <w:tr w:rsidR="005E73E1" w:rsidRPr="00EB1F99" w14:paraId="6EBB7A51" w14:textId="77777777" w:rsidTr="005E73E1">
        <w:tc>
          <w:tcPr>
            <w:tcW w:w="5212" w:type="dxa"/>
          </w:tcPr>
          <w:p w14:paraId="401EEC3C" w14:textId="28001678" w:rsidR="005E73E1" w:rsidRPr="00EB1F99" w:rsidRDefault="005E73E1" w:rsidP="005E73E1">
            <w:pPr>
              <w:rPr>
                <w:sz w:val="16"/>
                <w:szCs w:val="16"/>
              </w:rPr>
            </w:pPr>
            <w:r w:rsidRPr="00EB1F99">
              <w:rPr>
                <w:sz w:val="16"/>
                <w:lang w:val="el-GR"/>
              </w:rPr>
              <w:t>ΕΛΣΟ</w:t>
            </w:r>
          </w:p>
        </w:tc>
        <w:tc>
          <w:tcPr>
            <w:tcW w:w="5212" w:type="dxa"/>
          </w:tcPr>
          <w:p w14:paraId="4AA066C6" w14:textId="68AE0F62" w:rsidR="005E73E1" w:rsidRPr="00EB1F99" w:rsidRDefault="005E73E1" w:rsidP="005E73E1">
            <w:pPr>
              <w:rPr>
                <w:sz w:val="16"/>
                <w:szCs w:val="16"/>
              </w:rPr>
            </w:pPr>
            <w:r w:rsidRPr="00EB1F99">
              <w:rPr>
                <w:sz w:val="16"/>
              </w:rPr>
              <w:t>SSRJ</w:t>
            </w:r>
          </w:p>
        </w:tc>
      </w:tr>
      <w:tr w:rsidR="005E73E1" w:rsidRPr="00EB1F99" w14:paraId="777A5F57" w14:textId="77777777" w:rsidTr="005E73E1">
        <w:tc>
          <w:tcPr>
            <w:tcW w:w="5212" w:type="dxa"/>
          </w:tcPr>
          <w:p w14:paraId="29507422" w14:textId="42EF1353" w:rsidR="005E73E1" w:rsidRPr="00EB1F99" w:rsidRDefault="005E73E1" w:rsidP="005E73E1">
            <w:pPr>
              <w:rPr>
                <w:sz w:val="16"/>
                <w:szCs w:val="16"/>
              </w:rPr>
            </w:pPr>
            <w:r w:rsidRPr="00EB1F99">
              <w:rPr>
                <w:sz w:val="16"/>
                <w:lang w:val="el-GR"/>
              </w:rPr>
              <w:t>Αρχή</w:t>
            </w:r>
          </w:p>
        </w:tc>
        <w:tc>
          <w:tcPr>
            <w:tcW w:w="5212" w:type="dxa"/>
          </w:tcPr>
          <w:p w14:paraId="6884481F" w14:textId="7891135E" w:rsidR="005E73E1" w:rsidRPr="00EB1F99" w:rsidRDefault="005E73E1" w:rsidP="005E73E1">
            <w:pPr>
              <w:rPr>
                <w:sz w:val="16"/>
                <w:szCs w:val="16"/>
              </w:rPr>
            </w:pPr>
            <w:r w:rsidRPr="00EB1F99">
              <w:rPr>
                <w:sz w:val="16"/>
              </w:rPr>
              <w:t>Start</w:t>
            </w:r>
          </w:p>
        </w:tc>
      </w:tr>
      <w:tr w:rsidR="005E73E1" w:rsidRPr="00EB1F99" w14:paraId="1563DEEA" w14:textId="77777777" w:rsidTr="005E73E1">
        <w:tc>
          <w:tcPr>
            <w:tcW w:w="5212" w:type="dxa"/>
          </w:tcPr>
          <w:p w14:paraId="6E1DDCE2" w14:textId="26539303" w:rsidR="005E73E1" w:rsidRPr="00EB1F99" w:rsidRDefault="005E73E1" w:rsidP="005E73E1">
            <w:pPr>
              <w:rPr>
                <w:sz w:val="16"/>
                <w:szCs w:val="16"/>
                <w:lang w:val="el-GR"/>
              </w:rPr>
            </w:pPr>
            <w:r w:rsidRPr="00EB1F99">
              <w:rPr>
                <w:sz w:val="16"/>
                <w:lang w:val="el-GR"/>
              </w:rPr>
              <w:t>Συνδεόμενο στηθαίο ασφαλείας κύριας οδού</w:t>
            </w:r>
          </w:p>
        </w:tc>
        <w:tc>
          <w:tcPr>
            <w:tcW w:w="5212" w:type="dxa"/>
          </w:tcPr>
          <w:p w14:paraId="7DD9991E" w14:textId="70A0E525" w:rsidR="005E73E1" w:rsidRPr="00EB1F99" w:rsidRDefault="005E73E1" w:rsidP="005E73E1">
            <w:pPr>
              <w:rPr>
                <w:sz w:val="16"/>
                <w:szCs w:val="16"/>
              </w:rPr>
            </w:pPr>
            <w:r w:rsidRPr="00EB1F99">
              <w:rPr>
                <w:sz w:val="16"/>
              </w:rPr>
              <w:t>Safety barrier connected to the main road</w:t>
            </w:r>
          </w:p>
        </w:tc>
      </w:tr>
    </w:tbl>
    <w:p w14:paraId="4A083EB4" w14:textId="395A5795" w:rsidR="00D27EB0" w:rsidRPr="00EB1F99" w:rsidRDefault="00D27EB0" w:rsidP="00D27EB0">
      <w:pPr>
        <w:rPr>
          <w:sz w:val="23"/>
          <w:szCs w:val="23"/>
          <w:lang w:val="en-US"/>
        </w:rPr>
      </w:pPr>
    </w:p>
    <w:p w14:paraId="59DEC0F3" w14:textId="707ADA96" w:rsidR="00D27EB0" w:rsidRPr="00EB1F99" w:rsidRDefault="00D27EB0" w:rsidP="00DD0EE8">
      <w:pPr>
        <w:spacing w:before="143"/>
        <w:ind w:left="567"/>
        <w:rPr>
          <w:rFonts w:ascii="Arial" w:hAnsi="Arial"/>
          <w:b/>
          <w:color w:val="010202"/>
          <w:sz w:val="19"/>
        </w:rPr>
      </w:pPr>
      <w:r w:rsidRPr="00EB1F99">
        <w:rPr>
          <w:rFonts w:ascii="Arial" w:hAnsi="Arial"/>
          <w:b/>
          <w:color w:val="010202"/>
          <w:sz w:val="19"/>
        </w:rPr>
        <w:t>Fig. P12-1: Illustration of an SSRJ</w:t>
      </w:r>
    </w:p>
    <w:p w14:paraId="6EA30758" w14:textId="00124488" w:rsidR="004004EC" w:rsidRPr="00EB1F99" w:rsidRDefault="004004EC" w:rsidP="00DD0EE8">
      <w:pPr>
        <w:rPr>
          <w:sz w:val="23"/>
          <w:szCs w:val="23"/>
          <w:lang w:val="en-US"/>
        </w:rPr>
      </w:pPr>
    </w:p>
    <w:p w14:paraId="57DBC642" w14:textId="69B13604" w:rsidR="00EB1F99" w:rsidRDefault="00195A17" w:rsidP="00DD0EE8">
      <w:pPr>
        <w:ind w:left="567" w:right="2"/>
        <w:jc w:val="both"/>
        <w:rPr>
          <w:sz w:val="23"/>
        </w:rPr>
      </w:pPr>
      <w:r w:rsidRPr="00EB1F99">
        <w:rPr>
          <w:sz w:val="23"/>
        </w:rPr>
        <w:t>The length of safety barriers associated with an SSRJ must be at least 1/3 of its minimum length (test length). The impact test conditions shall be provided for all tests with the same curvature radius, an angle of junction of the roads equal to 90º and for the formation of a standard slope incline of 1:1.5. An example of a typical slope configuration is presented in Figure P12-2. Typical values of curvature radii for rounding an SSRJ are taken between the range of 2.0 m and 7.5 m.</w:t>
      </w:r>
    </w:p>
    <w:p w14:paraId="4E722F90" w14:textId="77777777" w:rsidR="00EB1F99" w:rsidRDefault="00EB1F99">
      <w:pPr>
        <w:rPr>
          <w:sz w:val="23"/>
        </w:rPr>
      </w:pPr>
      <w:r>
        <w:rPr>
          <w:sz w:val="23"/>
        </w:rPr>
        <w:br w:type="page"/>
      </w:r>
    </w:p>
    <w:p w14:paraId="3877DEF5" w14:textId="77777777" w:rsidR="00195A17" w:rsidRPr="00EB1F99" w:rsidRDefault="00195A17" w:rsidP="00DD0EE8">
      <w:pPr>
        <w:ind w:left="567" w:right="2"/>
        <w:jc w:val="both"/>
        <w:rPr>
          <w:sz w:val="23"/>
          <w:szCs w:val="23"/>
        </w:rPr>
      </w:pPr>
    </w:p>
    <w:p w14:paraId="78F10CBE" w14:textId="50FC50BE" w:rsidR="00F86CAF" w:rsidRPr="00EB1F99" w:rsidRDefault="00F86CAF">
      <w:pPr>
        <w:rPr>
          <w:sz w:val="24"/>
          <w:szCs w:val="24"/>
          <w:lang w:val="en-US"/>
        </w:rPr>
      </w:pPr>
    </w:p>
    <w:p w14:paraId="4D7CCB63" w14:textId="77777777" w:rsidR="006B4C38" w:rsidRPr="00EB1F99" w:rsidRDefault="006B4C38" w:rsidP="00DD0EE8">
      <w:pPr>
        <w:rPr>
          <w:sz w:val="23"/>
          <w:szCs w:val="23"/>
          <w:lang w:val="en-US"/>
        </w:rPr>
      </w:pPr>
    </w:p>
    <w:p w14:paraId="2098F699" w14:textId="24490752" w:rsidR="000C6D71" w:rsidRPr="00EB1F99" w:rsidRDefault="006B4C38" w:rsidP="00DD0EE8">
      <w:pPr>
        <w:rPr>
          <w:sz w:val="23"/>
          <w:szCs w:val="23"/>
        </w:rPr>
      </w:pPr>
      <w:r w:rsidRPr="00EB1F99">
        <w:rPr>
          <w:noProof/>
          <w:sz w:val="23"/>
        </w:rPr>
        <w:drawing>
          <wp:anchor distT="0" distB="0" distL="114300" distR="114300" simplePos="0" relativeHeight="250868736" behindDoc="0" locked="0" layoutInCell="1" allowOverlap="1" wp14:anchorId="5EF3E266" wp14:editId="54565C98">
            <wp:simplePos x="0" y="0"/>
            <wp:positionH relativeFrom="column">
              <wp:posOffset>1183640</wp:posOffset>
            </wp:positionH>
            <wp:positionV relativeFrom="paragraph">
              <wp:posOffset>48260</wp:posOffset>
            </wp:positionV>
            <wp:extent cx="4282440" cy="2346184"/>
            <wp:effectExtent l="0" t="0" r="0" b="0"/>
            <wp:wrapNone/>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88266" cy="23493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58A2B8" w14:textId="09EF898B" w:rsidR="000C6D71" w:rsidRPr="00EB1F99" w:rsidRDefault="000C6D71" w:rsidP="00DD0EE8">
      <w:pPr>
        <w:rPr>
          <w:sz w:val="23"/>
          <w:szCs w:val="23"/>
          <w:lang w:val="en-US"/>
        </w:rPr>
      </w:pPr>
    </w:p>
    <w:p w14:paraId="457C3D3D" w14:textId="4A461949" w:rsidR="006B4C38" w:rsidRPr="00EB1F99" w:rsidRDefault="006B4C38" w:rsidP="00DD0EE8">
      <w:pPr>
        <w:rPr>
          <w:sz w:val="23"/>
          <w:szCs w:val="23"/>
          <w:lang w:val="en-US"/>
        </w:rPr>
      </w:pPr>
    </w:p>
    <w:p w14:paraId="7E44F456" w14:textId="365E79E2" w:rsidR="006B4C38" w:rsidRPr="00EB1F99" w:rsidRDefault="006B4C38" w:rsidP="00DD0EE8">
      <w:pPr>
        <w:rPr>
          <w:sz w:val="23"/>
          <w:szCs w:val="23"/>
          <w:lang w:val="en-US"/>
        </w:rPr>
      </w:pPr>
    </w:p>
    <w:p w14:paraId="6176A9A4" w14:textId="2056F0EA" w:rsidR="006B4C38" w:rsidRPr="00EB1F99" w:rsidRDefault="006B4C38" w:rsidP="00DD0EE8">
      <w:pPr>
        <w:rPr>
          <w:sz w:val="23"/>
          <w:szCs w:val="23"/>
          <w:lang w:val="en-US"/>
        </w:rPr>
      </w:pPr>
    </w:p>
    <w:p w14:paraId="42650FE8" w14:textId="3A201B63" w:rsidR="006B4C38" w:rsidRPr="00EB1F99" w:rsidRDefault="006B4C38" w:rsidP="00DD0EE8">
      <w:pPr>
        <w:rPr>
          <w:sz w:val="23"/>
          <w:szCs w:val="23"/>
          <w:lang w:val="en-US"/>
        </w:rPr>
      </w:pPr>
    </w:p>
    <w:p w14:paraId="7CC77236" w14:textId="0A758C3D" w:rsidR="006B4C38" w:rsidRPr="00EB1F99" w:rsidRDefault="006B4C38" w:rsidP="00DD0EE8">
      <w:pPr>
        <w:rPr>
          <w:sz w:val="23"/>
          <w:szCs w:val="23"/>
          <w:lang w:val="en-US"/>
        </w:rPr>
      </w:pPr>
    </w:p>
    <w:p w14:paraId="5A91B522" w14:textId="22DEC34D" w:rsidR="006B4C38" w:rsidRPr="00EB1F99" w:rsidRDefault="006B4C38" w:rsidP="00DD0EE8">
      <w:pPr>
        <w:rPr>
          <w:sz w:val="23"/>
          <w:szCs w:val="23"/>
          <w:lang w:val="en-US"/>
        </w:rPr>
      </w:pPr>
    </w:p>
    <w:p w14:paraId="56F734AB" w14:textId="64AC59D6" w:rsidR="006B4C38" w:rsidRPr="00EB1F99" w:rsidRDefault="006B4C38" w:rsidP="00DD0EE8">
      <w:pPr>
        <w:rPr>
          <w:sz w:val="23"/>
          <w:szCs w:val="23"/>
          <w:lang w:val="en-US"/>
        </w:rPr>
      </w:pPr>
    </w:p>
    <w:p w14:paraId="42FF5F27" w14:textId="59F23109" w:rsidR="006B4C38" w:rsidRPr="00EB1F99" w:rsidRDefault="006B4C38" w:rsidP="00DD0EE8">
      <w:pPr>
        <w:rPr>
          <w:sz w:val="23"/>
          <w:szCs w:val="23"/>
          <w:lang w:val="en-US"/>
        </w:rPr>
      </w:pPr>
    </w:p>
    <w:p w14:paraId="3B500641" w14:textId="6CC02B46" w:rsidR="006B4C38" w:rsidRPr="00EB1F99" w:rsidRDefault="006B4C38" w:rsidP="00941F7E">
      <w:pPr>
        <w:rPr>
          <w:sz w:val="23"/>
          <w:szCs w:val="23"/>
          <w:lang w:val="en-US"/>
        </w:rPr>
      </w:pPr>
    </w:p>
    <w:p w14:paraId="2349027C" w14:textId="42F111CF" w:rsidR="00941F7E" w:rsidRPr="00EB1F99" w:rsidRDefault="00941F7E" w:rsidP="00941F7E">
      <w:pPr>
        <w:rPr>
          <w:sz w:val="23"/>
          <w:szCs w:val="23"/>
          <w:lang w:val="en-US"/>
        </w:rPr>
      </w:pPr>
    </w:p>
    <w:p w14:paraId="354505F8" w14:textId="77777777" w:rsidR="00941F7E" w:rsidRPr="00EB1F99" w:rsidRDefault="00941F7E" w:rsidP="00DD0EE8">
      <w:pPr>
        <w:rPr>
          <w:sz w:val="23"/>
          <w:szCs w:val="23"/>
          <w:lang w:val="en-US"/>
        </w:rPr>
      </w:pPr>
    </w:p>
    <w:p w14:paraId="6B2B39E4" w14:textId="7458CCC5" w:rsidR="006B4C38" w:rsidRPr="00EB1F99" w:rsidRDefault="006B4C38" w:rsidP="00DD0EE8">
      <w:pPr>
        <w:rPr>
          <w:sz w:val="23"/>
          <w:szCs w:val="23"/>
          <w:lang w:val="en-US"/>
        </w:rPr>
      </w:pPr>
    </w:p>
    <w:p w14:paraId="0DB4A5F8" w14:textId="7E15F8B4" w:rsidR="006B4C38" w:rsidRPr="00EB1F99" w:rsidRDefault="0054677C" w:rsidP="00DD0EE8">
      <w:pPr>
        <w:spacing w:before="143"/>
        <w:ind w:left="1134" w:right="569" w:hanging="1134"/>
        <w:jc w:val="both"/>
        <w:rPr>
          <w:rFonts w:ascii="Arial" w:hAnsi="Arial"/>
          <w:b/>
          <w:color w:val="010202"/>
          <w:sz w:val="19"/>
        </w:rPr>
      </w:pPr>
      <w:r w:rsidRPr="00EB1F99">
        <w:rPr>
          <w:rFonts w:ascii="Arial" w:hAnsi="Arial"/>
          <w:b/>
          <w:color w:val="010202"/>
          <w:sz w:val="19"/>
        </w:rPr>
        <w:t>Fig. P12-2:</w:t>
      </w:r>
      <w:r w:rsidRPr="00EB1F99">
        <w:rPr>
          <w:rFonts w:ascii="Arial" w:hAnsi="Arial"/>
          <w:b/>
          <w:color w:val="010202"/>
          <w:sz w:val="19"/>
        </w:rPr>
        <w:tab/>
        <w:t>Standard configuration for impact test of an SSRJ with a value of n=1.5 and a base width of 1.50 m.</w:t>
      </w:r>
    </w:p>
    <w:p w14:paraId="6E50714C" w14:textId="1F175431" w:rsidR="004C16EE" w:rsidRPr="00EB1F99" w:rsidRDefault="004C16EE" w:rsidP="004C16EE">
      <w:pPr>
        <w:rPr>
          <w:sz w:val="23"/>
          <w:szCs w:val="23"/>
          <w:lang w:val="en-US"/>
        </w:rPr>
      </w:pPr>
    </w:p>
    <w:p w14:paraId="5D059EB6" w14:textId="5E300902" w:rsidR="004C16EE" w:rsidRPr="00EB1F99" w:rsidRDefault="0022040F" w:rsidP="00941F7E">
      <w:pPr>
        <w:ind w:right="569"/>
        <w:jc w:val="both"/>
        <w:rPr>
          <w:sz w:val="23"/>
          <w:szCs w:val="23"/>
        </w:rPr>
      </w:pPr>
      <w:proofErr w:type="gramStart"/>
      <w:r w:rsidRPr="00EB1F99">
        <w:rPr>
          <w:sz w:val="23"/>
        </w:rPr>
        <w:t>In order to</w:t>
      </w:r>
      <w:proofErr w:type="gramEnd"/>
      <w:r w:rsidRPr="00EB1F99">
        <w:rPr>
          <w:sz w:val="23"/>
        </w:rPr>
        <w:t xml:space="preserve"> ensure the functionality of SSRJ during impact, SSRJs must undergo the impact tests based on the ELOT EN 1317 standard and the additional criteria of the following paragraph. In addition, attention should be paid to the following requirements:</w:t>
      </w:r>
    </w:p>
    <w:p w14:paraId="73D6851D" w14:textId="77777777" w:rsidR="00941F7E" w:rsidRPr="00EB1F99" w:rsidRDefault="00941F7E" w:rsidP="00DD0EE8">
      <w:pPr>
        <w:ind w:right="569"/>
        <w:jc w:val="both"/>
        <w:rPr>
          <w:sz w:val="23"/>
          <w:szCs w:val="23"/>
          <w:lang w:val="en-US"/>
        </w:rPr>
      </w:pPr>
    </w:p>
    <w:p w14:paraId="2C0DAA0D" w14:textId="6DCFC1D8" w:rsidR="00DF4A2B" w:rsidRPr="00EB1F99" w:rsidRDefault="002F2040" w:rsidP="00DD0EE8">
      <w:pPr>
        <w:pStyle w:val="ListParagraph"/>
        <w:numPr>
          <w:ilvl w:val="0"/>
          <w:numId w:val="18"/>
        </w:numPr>
        <w:ind w:left="1418" w:right="569" w:hanging="567"/>
        <w:jc w:val="both"/>
        <w:rPr>
          <w:sz w:val="23"/>
          <w:szCs w:val="23"/>
        </w:rPr>
      </w:pPr>
      <w:r w:rsidRPr="00EB1F99">
        <w:rPr>
          <w:sz w:val="23"/>
        </w:rPr>
        <w:t>The physical impact tests according to ELOT EN 1317 must be carried out by a testing laboratory accredited according to ELOT EN 1317 for that purpose.</w:t>
      </w:r>
    </w:p>
    <w:p w14:paraId="35AE198B" w14:textId="23FA285E" w:rsidR="002F2040" w:rsidRPr="00EB1F99" w:rsidRDefault="002E4E78" w:rsidP="00DD0EE8">
      <w:pPr>
        <w:pStyle w:val="ListParagraph"/>
        <w:numPr>
          <w:ilvl w:val="0"/>
          <w:numId w:val="18"/>
        </w:numPr>
        <w:ind w:left="1418" w:right="569" w:hanging="567"/>
        <w:jc w:val="both"/>
        <w:rPr>
          <w:sz w:val="23"/>
          <w:szCs w:val="23"/>
        </w:rPr>
      </w:pPr>
      <w:r w:rsidRPr="00EB1F99">
        <w:rPr>
          <w:sz w:val="23"/>
        </w:rPr>
        <w:t>The impact test on an SSRJ applies only to the safety barrier associated with the SSRJ. The connection of an SSRJ to a different barrier is essentially an unacceptable modification of the provision. The assessment of a modification of the distance of the uprights of an otherwise identical provision of safety barrier shall be carried out by the recognised organisation (Accredited Body) issuing a performance certificate.</w:t>
      </w:r>
    </w:p>
    <w:p w14:paraId="68F0CB98" w14:textId="317032E8" w:rsidR="008D5784" w:rsidRPr="00EB1F99" w:rsidRDefault="00E81452" w:rsidP="00DD0EE8">
      <w:pPr>
        <w:pStyle w:val="ListParagraph"/>
        <w:numPr>
          <w:ilvl w:val="0"/>
          <w:numId w:val="18"/>
        </w:numPr>
        <w:ind w:left="1418" w:right="569" w:hanging="567"/>
        <w:jc w:val="both"/>
        <w:rPr>
          <w:sz w:val="23"/>
          <w:szCs w:val="23"/>
        </w:rPr>
      </w:pPr>
      <w:r w:rsidRPr="00EB1F99">
        <w:rPr>
          <w:sz w:val="23"/>
        </w:rPr>
        <w:t>The impact tests and their results shall be described in a relevant test document (technical report). Further details are given in the next paragraph</w:t>
      </w:r>
    </w:p>
    <w:p w14:paraId="2AD16178" w14:textId="77777777" w:rsidR="00CD0B88" w:rsidRPr="00EB1F99" w:rsidRDefault="00CD0B88" w:rsidP="00DD0EE8">
      <w:pPr>
        <w:rPr>
          <w:sz w:val="23"/>
          <w:szCs w:val="23"/>
          <w:lang w:val="el-GR"/>
        </w:rPr>
      </w:pPr>
    </w:p>
    <w:p w14:paraId="364291B4" w14:textId="01E2F368" w:rsidR="00703836" w:rsidRPr="00EB1F99" w:rsidRDefault="00CD0B88" w:rsidP="00DD0EE8">
      <w:pPr>
        <w:ind w:right="569"/>
        <w:jc w:val="both"/>
        <w:rPr>
          <w:sz w:val="23"/>
          <w:szCs w:val="23"/>
        </w:rPr>
      </w:pPr>
      <w:r w:rsidRPr="00EB1F99">
        <w:rPr>
          <w:sz w:val="23"/>
        </w:rPr>
        <w:t xml:space="preserve">The final evaluation of the results of the impact tests and of the content of the installation instructions shall be made </w:t>
      </w:r>
      <w:proofErr w:type="gramStart"/>
      <w:r w:rsidRPr="00EB1F99">
        <w:rPr>
          <w:sz w:val="23"/>
        </w:rPr>
        <w:t>on the basis of</w:t>
      </w:r>
      <w:proofErr w:type="gramEnd"/>
      <w:r w:rsidRPr="00EB1F99">
        <w:rPr>
          <w:sz w:val="23"/>
        </w:rPr>
        <w:t xml:space="preserve"> this document by the recognised certification body.</w:t>
      </w:r>
    </w:p>
    <w:p w14:paraId="7AA088E9" w14:textId="7BB15252" w:rsidR="00F46A17" w:rsidRPr="00EB1F99" w:rsidRDefault="00F46A17" w:rsidP="00DD0EE8">
      <w:pPr>
        <w:rPr>
          <w:sz w:val="23"/>
          <w:szCs w:val="23"/>
          <w:lang w:val="en-US"/>
        </w:rPr>
      </w:pPr>
    </w:p>
    <w:p w14:paraId="5CB0187C" w14:textId="7AE9F8F9" w:rsidR="00F46A17" w:rsidRPr="00EB1F99" w:rsidRDefault="00F46A17" w:rsidP="00DD0EE8">
      <w:pPr>
        <w:rPr>
          <w:sz w:val="23"/>
          <w:szCs w:val="23"/>
          <w:lang w:val="en-US"/>
        </w:rPr>
      </w:pPr>
    </w:p>
    <w:p w14:paraId="7D0154BA" w14:textId="2B140B38" w:rsidR="00F46A17" w:rsidRPr="00EB1F99" w:rsidRDefault="002925AA" w:rsidP="00DD0EE8">
      <w:pPr>
        <w:spacing w:before="120" w:after="120"/>
        <w:ind w:right="1366"/>
        <w:jc w:val="both"/>
        <w:rPr>
          <w:b/>
          <w:bCs/>
          <w:sz w:val="24"/>
          <w:szCs w:val="24"/>
        </w:rPr>
      </w:pPr>
      <w:r w:rsidRPr="00EB1F99">
        <w:rPr>
          <w:b/>
          <w:sz w:val="24"/>
        </w:rPr>
        <w:t>Impact test criteria</w:t>
      </w:r>
    </w:p>
    <w:p w14:paraId="6695EDC9" w14:textId="77777777" w:rsidR="0097488A" w:rsidRPr="00EB1F99" w:rsidRDefault="0097488A" w:rsidP="00DD0EE8">
      <w:pPr>
        <w:pStyle w:val="BodyText"/>
        <w:ind w:right="569"/>
        <w:jc w:val="both"/>
      </w:pPr>
      <w:proofErr w:type="gramStart"/>
      <w:r w:rsidRPr="00EB1F99">
        <w:t>In order to</w:t>
      </w:r>
      <w:proofErr w:type="gramEnd"/>
      <w:r w:rsidRPr="00EB1F99">
        <w:t xml:space="preserve"> attribute the most real impact conditions to an SSRJ so that a relevant producer declaration can be issued on the basis of ELOT EN 1317, the impact tests are defined as described below. The corresponding tracks of vehicles during their impact on an SSRJ are represented in Figure P12-3.</w:t>
      </w:r>
    </w:p>
    <w:p w14:paraId="20D02F15" w14:textId="77777777" w:rsidR="0097488A" w:rsidRPr="00EB1F99" w:rsidRDefault="0097488A" w:rsidP="00DD0EE8">
      <w:pPr>
        <w:rPr>
          <w:lang w:val="en-US"/>
        </w:rPr>
      </w:pPr>
    </w:p>
    <w:p w14:paraId="6DAB0427" w14:textId="4EEB6E2C" w:rsidR="0097488A" w:rsidRPr="00EB1F99" w:rsidRDefault="0097488A" w:rsidP="00DD0EE8">
      <w:pPr>
        <w:pStyle w:val="BodyText"/>
        <w:ind w:right="569"/>
        <w:jc w:val="both"/>
      </w:pPr>
      <w:r w:rsidRPr="00EB1F99">
        <w:t>The critical point of impact for all three test cases depends on the construction of the SSRJ and is determined by the Accredited Body issuing a performance certificate of the barrier so that it is within the boundaries of a given area. The angle of impact refers to the tangent to the SSRJ at the critical point.</w:t>
      </w:r>
    </w:p>
    <w:p w14:paraId="54CB4FF7" w14:textId="77777777" w:rsidR="0097488A" w:rsidRPr="00EB1F99" w:rsidRDefault="0097488A" w:rsidP="00DD0EE8">
      <w:pPr>
        <w:rPr>
          <w:lang w:val="en-US"/>
        </w:rPr>
      </w:pPr>
    </w:p>
    <w:p w14:paraId="16C7A40E" w14:textId="45826105" w:rsidR="00941F7E" w:rsidRPr="00EB1F99" w:rsidRDefault="00941F7E">
      <w:pPr>
        <w:rPr>
          <w:sz w:val="23"/>
          <w:szCs w:val="23"/>
        </w:rPr>
      </w:pPr>
      <w:r w:rsidRPr="00EB1F99">
        <w:br w:type="page"/>
      </w:r>
    </w:p>
    <w:p w14:paraId="35D0DEC0" w14:textId="77777777" w:rsidR="0097488A" w:rsidRPr="00EB1F99" w:rsidRDefault="0097488A" w:rsidP="00DD0EE8">
      <w:pPr>
        <w:rPr>
          <w:lang w:val="en-US"/>
        </w:rPr>
      </w:pPr>
    </w:p>
    <w:p w14:paraId="03ED6117" w14:textId="3593D85F" w:rsidR="0097488A" w:rsidRPr="00EB1F99" w:rsidRDefault="005A2653" w:rsidP="00DD0EE8">
      <w:r w:rsidRPr="00EB1F99">
        <w:rPr>
          <w:noProof/>
        </w:rPr>
        <w:drawing>
          <wp:anchor distT="0" distB="0" distL="114300" distR="114300" simplePos="0" relativeHeight="251075584" behindDoc="0" locked="0" layoutInCell="1" allowOverlap="1" wp14:anchorId="22AA67B8" wp14:editId="102B068B">
            <wp:simplePos x="0" y="0"/>
            <wp:positionH relativeFrom="column">
              <wp:posOffset>1492596</wp:posOffset>
            </wp:positionH>
            <wp:positionV relativeFrom="paragraph">
              <wp:posOffset>122324</wp:posOffset>
            </wp:positionV>
            <wp:extent cx="3492500" cy="4381500"/>
            <wp:effectExtent l="0" t="0" r="0" b="0"/>
            <wp:wrapNone/>
            <wp:docPr id="360" name="Picture 3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Diagram&#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3492500" cy="4381500"/>
                    </a:xfrm>
                    <a:prstGeom prst="rect">
                      <a:avLst/>
                    </a:prstGeom>
                  </pic:spPr>
                </pic:pic>
              </a:graphicData>
            </a:graphic>
            <wp14:sizeRelH relativeFrom="page">
              <wp14:pctWidth>0</wp14:pctWidth>
            </wp14:sizeRelH>
            <wp14:sizeRelV relativeFrom="page">
              <wp14:pctHeight>0</wp14:pctHeight>
            </wp14:sizeRelV>
          </wp:anchor>
        </w:drawing>
      </w:r>
    </w:p>
    <w:p w14:paraId="44B26514" w14:textId="213F13F7" w:rsidR="0097488A" w:rsidRPr="00EB1F99" w:rsidRDefault="0097488A" w:rsidP="00DD0EE8">
      <w:pPr>
        <w:pStyle w:val="BodyText"/>
        <w:ind w:right="569"/>
        <w:rPr>
          <w:lang w:val="en-US"/>
        </w:rPr>
      </w:pPr>
    </w:p>
    <w:p w14:paraId="0ADC932D" w14:textId="512CE57D" w:rsidR="0097488A" w:rsidRPr="00EB1F99" w:rsidRDefault="0097488A" w:rsidP="00DD0EE8">
      <w:pPr>
        <w:pStyle w:val="BodyText"/>
        <w:ind w:right="569"/>
        <w:rPr>
          <w:lang w:val="en-US"/>
        </w:rPr>
      </w:pPr>
    </w:p>
    <w:p w14:paraId="4B06CFD5" w14:textId="38D3EF65" w:rsidR="0097488A" w:rsidRPr="00EB1F99" w:rsidRDefault="0097488A" w:rsidP="0097488A">
      <w:pPr>
        <w:pStyle w:val="BodyText"/>
        <w:ind w:right="569"/>
        <w:rPr>
          <w:lang w:val="en-US"/>
        </w:rPr>
      </w:pPr>
    </w:p>
    <w:p w14:paraId="5F5FF7D7" w14:textId="77777777" w:rsidR="0097488A" w:rsidRPr="00EB1F99" w:rsidRDefault="0097488A" w:rsidP="0097488A">
      <w:pPr>
        <w:pStyle w:val="BodyText"/>
        <w:ind w:right="569"/>
        <w:rPr>
          <w:lang w:val="en-US"/>
        </w:rPr>
      </w:pPr>
    </w:p>
    <w:p w14:paraId="7FB3EEA9" w14:textId="77777777" w:rsidR="0097488A" w:rsidRPr="00EB1F99" w:rsidRDefault="0097488A" w:rsidP="0097488A">
      <w:pPr>
        <w:pStyle w:val="BodyText"/>
        <w:ind w:right="569"/>
        <w:rPr>
          <w:lang w:val="en-US"/>
        </w:rPr>
      </w:pPr>
    </w:p>
    <w:p w14:paraId="34D7B764" w14:textId="77777777" w:rsidR="0097488A" w:rsidRPr="00EB1F99" w:rsidRDefault="0097488A" w:rsidP="0097488A">
      <w:pPr>
        <w:pStyle w:val="BodyText"/>
        <w:ind w:right="569"/>
        <w:rPr>
          <w:lang w:val="en-US"/>
        </w:rPr>
      </w:pPr>
    </w:p>
    <w:p w14:paraId="52A343AE" w14:textId="77777777" w:rsidR="0097488A" w:rsidRPr="00EB1F99" w:rsidRDefault="0097488A" w:rsidP="0097488A">
      <w:pPr>
        <w:pStyle w:val="BodyText"/>
        <w:ind w:right="569"/>
        <w:rPr>
          <w:lang w:val="en-US"/>
        </w:rPr>
      </w:pPr>
    </w:p>
    <w:p w14:paraId="5C684792" w14:textId="77777777" w:rsidR="0097488A" w:rsidRPr="00EB1F99" w:rsidRDefault="0097488A" w:rsidP="0097488A">
      <w:pPr>
        <w:pStyle w:val="BodyText"/>
        <w:ind w:right="569"/>
        <w:rPr>
          <w:lang w:val="en-US"/>
        </w:rPr>
      </w:pPr>
    </w:p>
    <w:p w14:paraId="278E9251" w14:textId="77777777" w:rsidR="0097488A" w:rsidRPr="00EB1F99" w:rsidRDefault="0097488A" w:rsidP="0097488A">
      <w:pPr>
        <w:pStyle w:val="BodyText"/>
        <w:ind w:right="569"/>
        <w:rPr>
          <w:lang w:val="en-US"/>
        </w:rPr>
      </w:pPr>
    </w:p>
    <w:p w14:paraId="239004F2" w14:textId="77777777" w:rsidR="0097488A" w:rsidRPr="00EB1F99" w:rsidRDefault="0097488A" w:rsidP="0097488A">
      <w:pPr>
        <w:pStyle w:val="BodyText"/>
        <w:ind w:right="569"/>
        <w:rPr>
          <w:lang w:val="en-US"/>
        </w:rPr>
      </w:pPr>
    </w:p>
    <w:p w14:paraId="671A7162" w14:textId="77777777" w:rsidR="0097488A" w:rsidRPr="00EB1F99" w:rsidRDefault="0097488A" w:rsidP="0097488A">
      <w:pPr>
        <w:pStyle w:val="BodyText"/>
        <w:ind w:right="569"/>
        <w:rPr>
          <w:lang w:val="en-US"/>
        </w:rPr>
      </w:pPr>
    </w:p>
    <w:p w14:paraId="7C7CA2A7" w14:textId="77777777" w:rsidR="0097488A" w:rsidRPr="00EB1F99" w:rsidRDefault="0097488A" w:rsidP="0097488A">
      <w:pPr>
        <w:pStyle w:val="BodyText"/>
        <w:ind w:right="569"/>
        <w:rPr>
          <w:lang w:val="en-US"/>
        </w:rPr>
      </w:pPr>
    </w:p>
    <w:p w14:paraId="5478C9A4" w14:textId="77777777" w:rsidR="0097488A" w:rsidRPr="00EB1F99" w:rsidRDefault="0097488A" w:rsidP="0097488A">
      <w:pPr>
        <w:pStyle w:val="BodyText"/>
        <w:ind w:right="569"/>
        <w:rPr>
          <w:lang w:val="en-US"/>
        </w:rPr>
      </w:pPr>
    </w:p>
    <w:p w14:paraId="38DC84DA" w14:textId="77777777" w:rsidR="0097488A" w:rsidRPr="00EB1F99" w:rsidRDefault="0097488A" w:rsidP="0097488A">
      <w:pPr>
        <w:pStyle w:val="BodyText"/>
        <w:ind w:right="569"/>
        <w:rPr>
          <w:lang w:val="en-US"/>
        </w:rPr>
      </w:pPr>
    </w:p>
    <w:p w14:paraId="7EE164BA" w14:textId="77777777" w:rsidR="0097488A" w:rsidRPr="00EB1F99" w:rsidRDefault="0097488A" w:rsidP="0097488A">
      <w:pPr>
        <w:pStyle w:val="BodyText"/>
        <w:ind w:right="569"/>
        <w:rPr>
          <w:lang w:val="en-US"/>
        </w:rPr>
      </w:pPr>
    </w:p>
    <w:p w14:paraId="27E222FE" w14:textId="77777777" w:rsidR="0097488A" w:rsidRPr="00EB1F99" w:rsidRDefault="0097488A" w:rsidP="0097488A">
      <w:pPr>
        <w:pStyle w:val="BodyText"/>
        <w:ind w:right="569"/>
        <w:rPr>
          <w:lang w:val="en-US"/>
        </w:rPr>
      </w:pPr>
    </w:p>
    <w:p w14:paraId="296521A6" w14:textId="77777777" w:rsidR="0097488A" w:rsidRPr="00EB1F99" w:rsidRDefault="0097488A" w:rsidP="0097488A">
      <w:pPr>
        <w:pStyle w:val="BodyText"/>
        <w:ind w:right="569"/>
        <w:rPr>
          <w:lang w:val="en-US"/>
        </w:rPr>
      </w:pPr>
    </w:p>
    <w:p w14:paraId="27C899B3" w14:textId="77777777" w:rsidR="0097488A" w:rsidRPr="00EB1F99" w:rsidRDefault="0097488A" w:rsidP="0097488A">
      <w:pPr>
        <w:pStyle w:val="BodyText"/>
        <w:ind w:right="569"/>
        <w:rPr>
          <w:lang w:val="en-US"/>
        </w:rPr>
      </w:pPr>
    </w:p>
    <w:p w14:paraId="55BD2AF0" w14:textId="77777777" w:rsidR="0097488A" w:rsidRPr="00EB1F99" w:rsidRDefault="0097488A" w:rsidP="0097488A">
      <w:pPr>
        <w:pStyle w:val="BodyText"/>
        <w:ind w:right="569"/>
        <w:rPr>
          <w:lang w:val="en-US"/>
        </w:rPr>
      </w:pPr>
    </w:p>
    <w:p w14:paraId="55251AE5" w14:textId="77777777" w:rsidR="0097488A" w:rsidRPr="00EB1F99" w:rsidRDefault="0097488A" w:rsidP="0097488A">
      <w:pPr>
        <w:pStyle w:val="BodyText"/>
        <w:ind w:right="569"/>
        <w:rPr>
          <w:lang w:val="en-US"/>
        </w:rPr>
      </w:pPr>
    </w:p>
    <w:p w14:paraId="0B8597A4" w14:textId="77777777" w:rsidR="0097488A" w:rsidRPr="00EB1F99" w:rsidRDefault="0097488A" w:rsidP="0097488A">
      <w:pPr>
        <w:pStyle w:val="BodyText"/>
        <w:ind w:right="569"/>
        <w:rPr>
          <w:lang w:val="en-US"/>
        </w:rPr>
      </w:pPr>
    </w:p>
    <w:p w14:paraId="1F1716E4" w14:textId="77777777" w:rsidR="0097488A" w:rsidRPr="00EB1F99" w:rsidRDefault="0097488A" w:rsidP="0097488A">
      <w:pPr>
        <w:pStyle w:val="BodyText"/>
        <w:ind w:right="569"/>
        <w:rPr>
          <w:lang w:val="en-US"/>
        </w:rPr>
      </w:pPr>
    </w:p>
    <w:p w14:paraId="53D5F807" w14:textId="77777777" w:rsidR="0097488A" w:rsidRPr="00EB1F99" w:rsidRDefault="0097488A" w:rsidP="0097488A">
      <w:pPr>
        <w:pStyle w:val="BodyText"/>
        <w:ind w:right="569"/>
        <w:rPr>
          <w:lang w:val="en-US"/>
        </w:rPr>
      </w:pPr>
    </w:p>
    <w:p w14:paraId="5298FE28" w14:textId="77777777" w:rsidR="0097488A" w:rsidRPr="00EB1F99" w:rsidRDefault="0097488A" w:rsidP="0097488A">
      <w:pPr>
        <w:pStyle w:val="BodyText"/>
        <w:ind w:right="569"/>
        <w:rPr>
          <w:lang w:val="en-US"/>
        </w:rPr>
      </w:pPr>
    </w:p>
    <w:p w14:paraId="525B27A9" w14:textId="77777777" w:rsidR="0097488A" w:rsidRPr="00EB1F99" w:rsidRDefault="0097488A" w:rsidP="0097488A">
      <w:pPr>
        <w:pStyle w:val="BodyText"/>
        <w:ind w:right="569"/>
        <w:rPr>
          <w:lang w:val="en-US"/>
        </w:rPr>
      </w:pPr>
    </w:p>
    <w:p w14:paraId="0E0D6427" w14:textId="77777777" w:rsidR="0097488A" w:rsidRPr="00EB1F99" w:rsidRDefault="0097488A" w:rsidP="0097488A">
      <w:pPr>
        <w:pStyle w:val="BodyText"/>
        <w:ind w:right="569"/>
        <w:rPr>
          <w:lang w:val="en-US"/>
        </w:rPr>
      </w:pPr>
    </w:p>
    <w:tbl>
      <w:tblPr>
        <w:tblStyle w:val="TableGrid"/>
        <w:tblW w:w="10424" w:type="dxa"/>
        <w:tblLook w:val="04A0" w:firstRow="1" w:lastRow="0" w:firstColumn="1" w:lastColumn="0" w:noHBand="0" w:noVBand="1"/>
      </w:tblPr>
      <w:tblGrid>
        <w:gridCol w:w="5212"/>
        <w:gridCol w:w="5212"/>
      </w:tblGrid>
      <w:tr w:rsidR="00284B02" w:rsidRPr="00EB1F99" w14:paraId="48722E72" w14:textId="77777777" w:rsidTr="007F61A5">
        <w:tc>
          <w:tcPr>
            <w:tcW w:w="5212" w:type="dxa"/>
          </w:tcPr>
          <w:p w14:paraId="4E637908" w14:textId="77777777" w:rsidR="00284B02" w:rsidRPr="00EB1F99" w:rsidRDefault="00284B02" w:rsidP="007F61A5">
            <w:pPr>
              <w:rPr>
                <w:sz w:val="16"/>
                <w:szCs w:val="16"/>
              </w:rPr>
            </w:pPr>
            <w:r w:rsidRPr="00EB1F99">
              <w:rPr>
                <w:sz w:val="16"/>
                <w:lang w:val="el-GR"/>
              </w:rPr>
              <w:t>Οδόστρωμα</w:t>
            </w:r>
          </w:p>
        </w:tc>
        <w:tc>
          <w:tcPr>
            <w:tcW w:w="5212" w:type="dxa"/>
          </w:tcPr>
          <w:p w14:paraId="59270185" w14:textId="77777777" w:rsidR="00284B02" w:rsidRPr="00EB1F99" w:rsidRDefault="00284B02" w:rsidP="007F61A5">
            <w:pPr>
              <w:rPr>
                <w:sz w:val="16"/>
                <w:szCs w:val="16"/>
              </w:rPr>
            </w:pPr>
            <w:r w:rsidRPr="00EB1F99">
              <w:rPr>
                <w:sz w:val="16"/>
              </w:rPr>
              <w:t>Carriageway</w:t>
            </w:r>
          </w:p>
        </w:tc>
      </w:tr>
      <w:tr w:rsidR="00284B02" w:rsidRPr="00EB1F99" w14:paraId="065E0E87" w14:textId="77777777" w:rsidTr="007F61A5">
        <w:tc>
          <w:tcPr>
            <w:tcW w:w="5212" w:type="dxa"/>
          </w:tcPr>
          <w:p w14:paraId="5F6CB12A" w14:textId="77777777" w:rsidR="00284B02" w:rsidRPr="00EB1F99" w:rsidRDefault="00284B02" w:rsidP="007F61A5">
            <w:pPr>
              <w:rPr>
                <w:sz w:val="16"/>
                <w:szCs w:val="16"/>
              </w:rPr>
            </w:pPr>
            <w:r w:rsidRPr="00EB1F99">
              <w:rPr>
                <w:sz w:val="16"/>
                <w:lang w:val="el-GR"/>
              </w:rPr>
              <w:t>Συμβολή οδού</w:t>
            </w:r>
          </w:p>
        </w:tc>
        <w:tc>
          <w:tcPr>
            <w:tcW w:w="5212" w:type="dxa"/>
          </w:tcPr>
          <w:p w14:paraId="67D58BB8" w14:textId="77777777" w:rsidR="00284B02" w:rsidRPr="00EB1F99" w:rsidRDefault="00284B02" w:rsidP="007F61A5">
            <w:pPr>
              <w:rPr>
                <w:sz w:val="16"/>
                <w:szCs w:val="16"/>
              </w:rPr>
            </w:pPr>
            <w:r w:rsidRPr="00EB1F99">
              <w:rPr>
                <w:sz w:val="16"/>
              </w:rPr>
              <w:t>Road junction</w:t>
            </w:r>
          </w:p>
        </w:tc>
      </w:tr>
      <w:tr w:rsidR="00284B02" w:rsidRPr="00EB1F99" w14:paraId="48FE3C4E" w14:textId="77777777" w:rsidTr="007F61A5">
        <w:tc>
          <w:tcPr>
            <w:tcW w:w="5212" w:type="dxa"/>
          </w:tcPr>
          <w:p w14:paraId="61600E1C" w14:textId="77777777" w:rsidR="00284B02" w:rsidRPr="00EB1F99" w:rsidRDefault="00284B02" w:rsidP="007F61A5">
            <w:pPr>
              <w:rPr>
                <w:sz w:val="16"/>
                <w:szCs w:val="16"/>
              </w:rPr>
            </w:pPr>
            <w:r w:rsidRPr="00EB1F99">
              <w:rPr>
                <w:sz w:val="16"/>
                <w:lang w:val="el-GR"/>
              </w:rPr>
              <w:t>Πέρας</w:t>
            </w:r>
          </w:p>
        </w:tc>
        <w:tc>
          <w:tcPr>
            <w:tcW w:w="5212" w:type="dxa"/>
          </w:tcPr>
          <w:p w14:paraId="3D0A236F" w14:textId="77777777" w:rsidR="00284B02" w:rsidRPr="00EB1F99" w:rsidRDefault="00284B02" w:rsidP="007F61A5">
            <w:pPr>
              <w:rPr>
                <w:sz w:val="16"/>
                <w:szCs w:val="16"/>
              </w:rPr>
            </w:pPr>
            <w:r w:rsidRPr="00EB1F99">
              <w:rPr>
                <w:sz w:val="16"/>
              </w:rPr>
              <w:t>End</w:t>
            </w:r>
          </w:p>
        </w:tc>
      </w:tr>
      <w:tr w:rsidR="00284B02" w:rsidRPr="00EB1F99" w14:paraId="11194429" w14:textId="77777777" w:rsidTr="007F61A5">
        <w:tc>
          <w:tcPr>
            <w:tcW w:w="5212" w:type="dxa"/>
          </w:tcPr>
          <w:p w14:paraId="5C5C5427" w14:textId="77777777" w:rsidR="00284B02" w:rsidRPr="00EB1F99" w:rsidRDefault="00284B02" w:rsidP="007F61A5">
            <w:pPr>
              <w:rPr>
                <w:sz w:val="16"/>
                <w:szCs w:val="16"/>
              </w:rPr>
            </w:pPr>
            <w:r w:rsidRPr="00EB1F99">
              <w:rPr>
                <w:sz w:val="16"/>
                <w:lang w:val="el-GR"/>
              </w:rPr>
              <w:t>ΕΛΣΟ</w:t>
            </w:r>
          </w:p>
        </w:tc>
        <w:tc>
          <w:tcPr>
            <w:tcW w:w="5212" w:type="dxa"/>
          </w:tcPr>
          <w:p w14:paraId="5D153183" w14:textId="77777777" w:rsidR="00284B02" w:rsidRPr="00EB1F99" w:rsidRDefault="00284B02" w:rsidP="007F61A5">
            <w:pPr>
              <w:rPr>
                <w:sz w:val="16"/>
                <w:szCs w:val="16"/>
              </w:rPr>
            </w:pPr>
            <w:r w:rsidRPr="00EB1F99">
              <w:rPr>
                <w:sz w:val="16"/>
              </w:rPr>
              <w:t>SSRJ</w:t>
            </w:r>
          </w:p>
        </w:tc>
      </w:tr>
      <w:tr w:rsidR="00284B02" w:rsidRPr="00EB1F99" w14:paraId="0AEDBA32" w14:textId="77777777" w:rsidTr="007F61A5">
        <w:tc>
          <w:tcPr>
            <w:tcW w:w="5212" w:type="dxa"/>
          </w:tcPr>
          <w:p w14:paraId="11589D02" w14:textId="77777777" w:rsidR="00284B02" w:rsidRPr="00EB1F99" w:rsidRDefault="00284B02" w:rsidP="007F61A5">
            <w:pPr>
              <w:rPr>
                <w:sz w:val="16"/>
                <w:szCs w:val="16"/>
              </w:rPr>
            </w:pPr>
            <w:r w:rsidRPr="00EB1F99">
              <w:rPr>
                <w:sz w:val="16"/>
                <w:lang w:val="el-GR"/>
              </w:rPr>
              <w:t>Αρχή</w:t>
            </w:r>
          </w:p>
        </w:tc>
        <w:tc>
          <w:tcPr>
            <w:tcW w:w="5212" w:type="dxa"/>
          </w:tcPr>
          <w:p w14:paraId="0F8C0D7A" w14:textId="77777777" w:rsidR="00284B02" w:rsidRPr="00EB1F99" w:rsidRDefault="00284B02" w:rsidP="007F61A5">
            <w:pPr>
              <w:rPr>
                <w:sz w:val="16"/>
                <w:szCs w:val="16"/>
              </w:rPr>
            </w:pPr>
            <w:r w:rsidRPr="00EB1F99">
              <w:rPr>
                <w:sz w:val="16"/>
              </w:rPr>
              <w:t>Start</w:t>
            </w:r>
          </w:p>
        </w:tc>
      </w:tr>
      <w:tr w:rsidR="00284B02" w:rsidRPr="00EB1F99" w14:paraId="43ABB22F" w14:textId="77777777" w:rsidTr="007F61A5">
        <w:tc>
          <w:tcPr>
            <w:tcW w:w="5212" w:type="dxa"/>
          </w:tcPr>
          <w:p w14:paraId="5D0CBE78" w14:textId="77777777" w:rsidR="00284B02" w:rsidRPr="00EB1F99" w:rsidRDefault="00284B02" w:rsidP="007F61A5">
            <w:pPr>
              <w:rPr>
                <w:sz w:val="16"/>
                <w:szCs w:val="16"/>
                <w:lang w:val="el-GR"/>
              </w:rPr>
            </w:pPr>
            <w:r w:rsidRPr="00EB1F99">
              <w:rPr>
                <w:sz w:val="16"/>
                <w:lang w:val="el-GR"/>
              </w:rPr>
              <w:t>Συνδεόμενο στηθαίο ασφαλείας κύριας οδού</w:t>
            </w:r>
          </w:p>
        </w:tc>
        <w:tc>
          <w:tcPr>
            <w:tcW w:w="5212" w:type="dxa"/>
          </w:tcPr>
          <w:p w14:paraId="4CF3E52C" w14:textId="77777777" w:rsidR="00284B02" w:rsidRPr="00EB1F99" w:rsidRDefault="00284B02" w:rsidP="007F61A5">
            <w:pPr>
              <w:rPr>
                <w:sz w:val="16"/>
                <w:szCs w:val="16"/>
              </w:rPr>
            </w:pPr>
            <w:r w:rsidRPr="00EB1F99">
              <w:rPr>
                <w:sz w:val="16"/>
              </w:rPr>
              <w:t>Safety barrier connected to the main road</w:t>
            </w:r>
          </w:p>
        </w:tc>
      </w:tr>
      <w:tr w:rsidR="00284B02" w:rsidRPr="00EB1F99" w14:paraId="7905DB2F" w14:textId="77777777" w:rsidTr="007F61A5">
        <w:tc>
          <w:tcPr>
            <w:tcW w:w="5212" w:type="dxa"/>
          </w:tcPr>
          <w:p w14:paraId="4890E2E2" w14:textId="51D6EB6E" w:rsidR="00284B02" w:rsidRPr="00EB1F99" w:rsidRDefault="00284B02" w:rsidP="00284B02">
            <w:pPr>
              <w:rPr>
                <w:sz w:val="16"/>
                <w:szCs w:val="16"/>
              </w:rPr>
            </w:pPr>
            <w:r w:rsidRPr="00EB1F99">
              <w:rPr>
                <w:sz w:val="16"/>
                <w:lang w:val="el-GR"/>
              </w:rPr>
              <w:t>Δοκιμή ΕΛΣΟ 1</w:t>
            </w:r>
          </w:p>
        </w:tc>
        <w:tc>
          <w:tcPr>
            <w:tcW w:w="5212" w:type="dxa"/>
          </w:tcPr>
          <w:p w14:paraId="795CD289" w14:textId="6496832E" w:rsidR="00284B02" w:rsidRPr="00EB1F99" w:rsidRDefault="00284B02" w:rsidP="00284B02">
            <w:pPr>
              <w:rPr>
                <w:sz w:val="16"/>
                <w:szCs w:val="16"/>
              </w:rPr>
            </w:pPr>
            <w:r w:rsidRPr="00EB1F99">
              <w:rPr>
                <w:sz w:val="16"/>
              </w:rPr>
              <w:t>SSRJ Test 1</w:t>
            </w:r>
          </w:p>
        </w:tc>
      </w:tr>
      <w:tr w:rsidR="00284B02" w:rsidRPr="00EB1F99" w14:paraId="6FFDA2B6" w14:textId="77777777" w:rsidTr="007F61A5">
        <w:tc>
          <w:tcPr>
            <w:tcW w:w="5212" w:type="dxa"/>
          </w:tcPr>
          <w:p w14:paraId="791D37AD" w14:textId="483996A9" w:rsidR="00284B02" w:rsidRPr="00EB1F99" w:rsidRDefault="00284B02" w:rsidP="00284B02">
            <w:pPr>
              <w:rPr>
                <w:sz w:val="16"/>
                <w:szCs w:val="16"/>
              </w:rPr>
            </w:pPr>
            <w:r w:rsidRPr="00EB1F99">
              <w:rPr>
                <w:sz w:val="16"/>
                <w:lang w:val="el-GR"/>
              </w:rPr>
              <w:t>Δοκιμή ΕΛΣΟ 2</w:t>
            </w:r>
          </w:p>
        </w:tc>
        <w:tc>
          <w:tcPr>
            <w:tcW w:w="5212" w:type="dxa"/>
          </w:tcPr>
          <w:p w14:paraId="70EDDB29" w14:textId="7D336F66" w:rsidR="00284B02" w:rsidRPr="00EB1F99" w:rsidRDefault="00284B02" w:rsidP="00284B02">
            <w:pPr>
              <w:rPr>
                <w:sz w:val="16"/>
                <w:szCs w:val="16"/>
              </w:rPr>
            </w:pPr>
            <w:r w:rsidRPr="00EB1F99">
              <w:rPr>
                <w:sz w:val="16"/>
              </w:rPr>
              <w:t>SSRJ Test 2</w:t>
            </w:r>
          </w:p>
        </w:tc>
      </w:tr>
      <w:tr w:rsidR="00284B02" w:rsidRPr="00EB1F99" w14:paraId="47223A2A" w14:textId="77777777" w:rsidTr="007F61A5">
        <w:tc>
          <w:tcPr>
            <w:tcW w:w="5212" w:type="dxa"/>
          </w:tcPr>
          <w:p w14:paraId="7BC17B49" w14:textId="44635C4E" w:rsidR="00284B02" w:rsidRPr="00EB1F99" w:rsidRDefault="00284B02" w:rsidP="00284B02">
            <w:pPr>
              <w:rPr>
                <w:sz w:val="16"/>
                <w:szCs w:val="16"/>
              </w:rPr>
            </w:pPr>
            <w:r w:rsidRPr="00EB1F99">
              <w:rPr>
                <w:sz w:val="16"/>
                <w:lang w:val="el-GR"/>
              </w:rPr>
              <w:t>Δοκιμή ΕΛΣΟ 3</w:t>
            </w:r>
          </w:p>
        </w:tc>
        <w:tc>
          <w:tcPr>
            <w:tcW w:w="5212" w:type="dxa"/>
          </w:tcPr>
          <w:p w14:paraId="48A3989A" w14:textId="39458747" w:rsidR="00284B02" w:rsidRPr="00EB1F99" w:rsidRDefault="00284B02" w:rsidP="00284B02">
            <w:pPr>
              <w:rPr>
                <w:sz w:val="16"/>
                <w:szCs w:val="16"/>
              </w:rPr>
            </w:pPr>
            <w:r w:rsidRPr="00EB1F99">
              <w:rPr>
                <w:sz w:val="16"/>
              </w:rPr>
              <w:t>SSRJ Test 3</w:t>
            </w:r>
          </w:p>
        </w:tc>
      </w:tr>
    </w:tbl>
    <w:p w14:paraId="58CE42AD" w14:textId="77777777" w:rsidR="0097488A" w:rsidRPr="00EB1F99" w:rsidRDefault="0097488A" w:rsidP="0097488A">
      <w:pPr>
        <w:pStyle w:val="BodyText"/>
        <w:ind w:right="569"/>
        <w:rPr>
          <w:lang w:val="el-GR"/>
        </w:rPr>
      </w:pPr>
    </w:p>
    <w:p w14:paraId="7BE0BEA9" w14:textId="77777777" w:rsidR="0097488A" w:rsidRPr="00EB1F99" w:rsidRDefault="0097488A" w:rsidP="00DD0EE8">
      <w:pPr>
        <w:ind w:left="567"/>
        <w:rPr>
          <w:rFonts w:ascii="Arial" w:hAnsi="Arial"/>
          <w:b/>
          <w:color w:val="010202"/>
          <w:sz w:val="19"/>
        </w:rPr>
      </w:pPr>
      <w:r w:rsidRPr="00EB1F99">
        <w:rPr>
          <w:rFonts w:ascii="Arial" w:hAnsi="Arial"/>
          <w:b/>
          <w:color w:val="010202"/>
          <w:sz w:val="19"/>
        </w:rPr>
        <w:t>Figure P12-3: Vehicle tracks during impact tests on an SSRJ</w:t>
      </w:r>
    </w:p>
    <w:p w14:paraId="77FF5519" w14:textId="77777777" w:rsidR="0097488A" w:rsidRPr="00EB1F99" w:rsidRDefault="0097488A" w:rsidP="0097488A">
      <w:pPr>
        <w:pStyle w:val="BodyText"/>
        <w:ind w:right="569"/>
        <w:rPr>
          <w:lang w:val="en-US"/>
        </w:rPr>
      </w:pPr>
    </w:p>
    <w:p w14:paraId="19709C17" w14:textId="77777777" w:rsidR="0097488A" w:rsidRPr="00EB1F99" w:rsidRDefault="0097488A" w:rsidP="0097488A">
      <w:pPr>
        <w:pStyle w:val="BodyText"/>
        <w:ind w:right="569"/>
        <w:rPr>
          <w:lang w:val="en-US"/>
        </w:rPr>
      </w:pPr>
    </w:p>
    <w:p w14:paraId="1020E983" w14:textId="77777777" w:rsidR="0097488A" w:rsidRPr="00EB1F99" w:rsidRDefault="0097488A" w:rsidP="00DD0EE8">
      <w:pPr>
        <w:spacing w:before="120" w:after="120"/>
        <w:ind w:left="567" w:right="1366"/>
        <w:jc w:val="both"/>
        <w:rPr>
          <w:b/>
          <w:bCs/>
          <w:sz w:val="24"/>
          <w:szCs w:val="24"/>
        </w:rPr>
      </w:pPr>
      <w:r w:rsidRPr="00EB1F99">
        <w:rPr>
          <w:b/>
          <w:sz w:val="24"/>
        </w:rPr>
        <w:t>SSRJ Test 1:</w:t>
      </w:r>
    </w:p>
    <w:p w14:paraId="59AB012F" w14:textId="77777777" w:rsidR="0097488A" w:rsidRPr="00EB1F99" w:rsidRDefault="0097488A" w:rsidP="00DD0EE8">
      <w:pPr>
        <w:pStyle w:val="BodyText"/>
        <w:ind w:left="567" w:right="2"/>
        <w:jc w:val="both"/>
      </w:pPr>
      <w:r w:rsidRPr="00EB1F99">
        <w:t>The following parameters are derived from the adoption of test conditions TC 4.2.80, TC 4.2.80 and TC 1.2.80 of ELOT EN 1317-3 and non-harmonised Part 4 ENV 1317-4.</w:t>
      </w:r>
    </w:p>
    <w:p w14:paraId="10594391" w14:textId="77777777" w:rsidR="0097488A" w:rsidRPr="00EB1F99" w:rsidRDefault="0097488A" w:rsidP="00794FE3">
      <w:pPr>
        <w:pStyle w:val="BodyText"/>
        <w:ind w:right="569"/>
        <w:jc w:val="both"/>
        <w:rPr>
          <w:lang w:val="en-US"/>
        </w:rPr>
      </w:pPr>
    </w:p>
    <w:p w14:paraId="4B81BCD6"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Angle of impact: 55</w:t>
      </w:r>
      <w:r w:rsidRPr="00EB1F99">
        <w:rPr>
          <w:sz w:val="23"/>
          <w:vertAlign w:val="superscript"/>
        </w:rPr>
        <w:t>o</w:t>
      </w:r>
      <w:r w:rsidRPr="00EB1F99">
        <w:rPr>
          <w:sz w:val="23"/>
        </w:rPr>
        <w:t xml:space="preserve"> (corresponds to a diversion angle of approximately 15</w:t>
      </w:r>
      <w:r w:rsidRPr="00EB1F99">
        <w:rPr>
          <w:sz w:val="23"/>
          <w:vertAlign w:val="superscript"/>
        </w:rPr>
        <w:t>o</w:t>
      </w:r>
      <w:r w:rsidRPr="00EB1F99">
        <w:rPr>
          <w:sz w:val="23"/>
        </w:rPr>
        <w:t>)</w:t>
      </w:r>
    </w:p>
    <w:p w14:paraId="4B362932"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Mass of the impact vehicle (test): 1300 kg</w:t>
      </w:r>
    </w:p>
    <w:p w14:paraId="77D739A1"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Impact velocity: 80 km/h</w:t>
      </w:r>
    </w:p>
    <w:p w14:paraId="16CAC6DC"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Critical point of impact between 1/3 B and between 1/3 L and 2/3 L of the SSRJ</w:t>
      </w:r>
    </w:p>
    <w:p w14:paraId="7C3B92A7"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Reference axis for the critical point of impact: Longitudinal axis of vehicle symmetry.</w:t>
      </w:r>
    </w:p>
    <w:p w14:paraId="1475FB5E" w14:textId="77777777" w:rsidR="0097488A" w:rsidRPr="00EB1F99" w:rsidRDefault="0097488A" w:rsidP="0097488A">
      <w:pPr>
        <w:rPr>
          <w:rFonts w:eastAsiaTheme="minorEastAsia"/>
          <w:sz w:val="24"/>
          <w:szCs w:val="24"/>
          <w:lang w:val="en-US"/>
        </w:rPr>
      </w:pPr>
    </w:p>
    <w:p w14:paraId="0D3911CE" w14:textId="77777777" w:rsidR="0097488A" w:rsidRPr="00EB1F99" w:rsidRDefault="0097488A" w:rsidP="0097488A">
      <w:pPr>
        <w:rPr>
          <w:rFonts w:eastAsiaTheme="minorEastAsia"/>
          <w:sz w:val="24"/>
          <w:szCs w:val="24"/>
          <w:lang w:val="en-US"/>
        </w:rPr>
      </w:pPr>
    </w:p>
    <w:p w14:paraId="616CB857" w14:textId="77777777" w:rsidR="0097488A" w:rsidRPr="00EB1F99" w:rsidRDefault="0097488A" w:rsidP="00DD0EE8">
      <w:pPr>
        <w:spacing w:before="120" w:after="120"/>
        <w:ind w:left="567" w:right="1366"/>
        <w:jc w:val="both"/>
        <w:rPr>
          <w:b/>
          <w:bCs/>
          <w:sz w:val="24"/>
          <w:szCs w:val="24"/>
        </w:rPr>
      </w:pPr>
      <w:r w:rsidRPr="00EB1F99">
        <w:rPr>
          <w:b/>
          <w:sz w:val="24"/>
        </w:rPr>
        <w:t>SSRJ Test 2:</w:t>
      </w:r>
    </w:p>
    <w:p w14:paraId="22E8DDC4" w14:textId="77777777" w:rsidR="0097488A" w:rsidRPr="00EB1F99" w:rsidRDefault="0097488A" w:rsidP="00DD0EE8">
      <w:pPr>
        <w:pStyle w:val="BodyText"/>
        <w:ind w:left="567" w:right="2"/>
        <w:jc w:val="both"/>
      </w:pPr>
      <w:r w:rsidRPr="00EB1F99">
        <w:t>This test shall be oriented towards the standard impact tests for vehicle restraint systems in standard (linear) provision of barrier on a road. The following parameters are derived from the adoption of the TB11 impact tests in accordance with Part 2 of ELOT EN 1317.</w:t>
      </w:r>
    </w:p>
    <w:p w14:paraId="5A905ADA" w14:textId="77777777" w:rsidR="0097488A" w:rsidRPr="00EB1F99" w:rsidRDefault="0097488A" w:rsidP="0097488A">
      <w:pPr>
        <w:pStyle w:val="BodyText"/>
        <w:ind w:right="569"/>
        <w:rPr>
          <w:lang w:val="en-US"/>
        </w:rPr>
      </w:pPr>
    </w:p>
    <w:p w14:paraId="14A771B2"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Angle of impact: 40</w:t>
      </w:r>
      <w:r w:rsidRPr="00EB1F99">
        <w:rPr>
          <w:sz w:val="23"/>
          <w:vertAlign w:val="superscript"/>
        </w:rPr>
        <w:t>o</w:t>
      </w:r>
      <w:r w:rsidRPr="00EB1F99">
        <w:rPr>
          <w:sz w:val="23"/>
        </w:rPr>
        <w:t xml:space="preserve"> (corresponds to a diversion angle of approximately 20</w:t>
      </w:r>
      <w:r w:rsidRPr="00EB1F99">
        <w:rPr>
          <w:sz w:val="23"/>
          <w:vertAlign w:val="superscript"/>
        </w:rPr>
        <w:t>o</w:t>
      </w:r>
      <w:r w:rsidRPr="00EB1F99">
        <w:rPr>
          <w:sz w:val="23"/>
        </w:rPr>
        <w:t>)</w:t>
      </w:r>
    </w:p>
    <w:p w14:paraId="76C183EA"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Mass of the impact vehicle: 900kg</w:t>
      </w:r>
    </w:p>
    <w:p w14:paraId="78EEA86F"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Impact velocity: 100 km/h</w:t>
      </w:r>
    </w:p>
    <w:p w14:paraId="76C0910C"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Critical point of impact between the authority and 1/3 B and between the authority and 1/3 L of the SSRJ</w:t>
      </w:r>
    </w:p>
    <w:p w14:paraId="54897AC2"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Reference axis for the critical point of impact: Longitudinal axis of vehicle symmetry.</w:t>
      </w:r>
    </w:p>
    <w:p w14:paraId="393758FE" w14:textId="77777777" w:rsidR="0097488A" w:rsidRPr="00EB1F99" w:rsidRDefault="0097488A" w:rsidP="00DD0EE8">
      <w:pPr>
        <w:pStyle w:val="BodyText"/>
        <w:ind w:right="569"/>
        <w:rPr>
          <w:lang w:val="en-US"/>
        </w:rPr>
      </w:pPr>
    </w:p>
    <w:p w14:paraId="1B5DCD0F" w14:textId="77777777" w:rsidR="0097488A" w:rsidRPr="00EB1F99" w:rsidRDefault="0097488A" w:rsidP="00DD0EE8">
      <w:pPr>
        <w:pStyle w:val="BodyText"/>
        <w:ind w:right="569"/>
        <w:rPr>
          <w:lang w:val="en-US"/>
        </w:rPr>
      </w:pPr>
    </w:p>
    <w:p w14:paraId="7890888B" w14:textId="77777777" w:rsidR="0097488A" w:rsidRPr="00EB1F99" w:rsidRDefault="0097488A" w:rsidP="00DD0EE8">
      <w:pPr>
        <w:spacing w:before="120" w:after="120"/>
        <w:ind w:right="1366"/>
        <w:jc w:val="both"/>
        <w:rPr>
          <w:b/>
          <w:bCs/>
          <w:sz w:val="24"/>
          <w:szCs w:val="24"/>
        </w:rPr>
      </w:pPr>
      <w:r w:rsidRPr="00EB1F99">
        <w:rPr>
          <w:b/>
          <w:sz w:val="24"/>
        </w:rPr>
        <w:t>SSRJ Test 3:</w:t>
      </w:r>
    </w:p>
    <w:p w14:paraId="5BD3435E" w14:textId="77777777" w:rsidR="0097488A" w:rsidRPr="00EB1F99" w:rsidRDefault="0097488A" w:rsidP="00DD0EE8">
      <w:pPr>
        <w:pStyle w:val="BodyText"/>
        <w:ind w:right="569"/>
        <w:jc w:val="both"/>
      </w:pPr>
      <w:r w:rsidRPr="00EB1F99">
        <w:t>This test shall be oriented towards the standard impact tests for vehicle restraint systems in standard (linear) provision of barrier on a road. The following parameters are derived from the adoption of individual TB 32 tests in accordance with Part 2 of ELOT EN 1317. The impact velocity corresponds to that of ASOs and IEASs in accordance with ELOT EN 1317 Part 3 and ENV 1317-4 (non-harmonised Part 4).</w:t>
      </w:r>
    </w:p>
    <w:p w14:paraId="52CC4530" w14:textId="77777777" w:rsidR="0097488A" w:rsidRPr="00EB1F99" w:rsidRDefault="0097488A" w:rsidP="00DD0EE8">
      <w:pPr>
        <w:pStyle w:val="BodyText"/>
        <w:ind w:right="569"/>
        <w:rPr>
          <w:lang w:val="en-US"/>
        </w:rPr>
      </w:pPr>
    </w:p>
    <w:p w14:paraId="01872CB1"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Angle of impact: 160</w:t>
      </w:r>
      <w:r w:rsidRPr="00EB1F99">
        <w:rPr>
          <w:sz w:val="23"/>
          <w:vertAlign w:val="superscript"/>
        </w:rPr>
        <w:t>o</w:t>
      </w:r>
    </w:p>
    <w:p w14:paraId="39CA2525"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Mass of impact vehicle: 1500kg</w:t>
      </w:r>
    </w:p>
    <w:p w14:paraId="1AFFC1AE"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Impact velocity: 80 km/h</w:t>
      </w:r>
    </w:p>
    <w:p w14:paraId="60B5E8DB"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Critical point of impact in the start area of SSRJ</w:t>
      </w:r>
    </w:p>
    <w:p w14:paraId="3DB2FFB0"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Reference axis for the critical point of impact: Longitudinal axis of vehicle symmetry</w:t>
      </w:r>
    </w:p>
    <w:p w14:paraId="1707CC85" w14:textId="77777777" w:rsidR="0097488A" w:rsidRPr="00EB1F99" w:rsidRDefault="0097488A" w:rsidP="00DD0EE8">
      <w:pPr>
        <w:pStyle w:val="BodyText"/>
        <w:ind w:right="569"/>
        <w:rPr>
          <w:lang w:val="en-US"/>
        </w:rPr>
      </w:pPr>
    </w:p>
    <w:p w14:paraId="213DCC08" w14:textId="77777777" w:rsidR="0097488A" w:rsidRPr="00EB1F99" w:rsidRDefault="0097488A" w:rsidP="00DD0EE8">
      <w:pPr>
        <w:pStyle w:val="BodyText"/>
        <w:ind w:right="569"/>
        <w:rPr>
          <w:lang w:val="en-US"/>
        </w:rPr>
      </w:pPr>
    </w:p>
    <w:p w14:paraId="5AC90DD8" w14:textId="610109EB" w:rsidR="0097488A" w:rsidRPr="00EB1F99" w:rsidRDefault="0097488A" w:rsidP="00DD0EE8">
      <w:pPr>
        <w:spacing w:before="120" w:after="120"/>
        <w:ind w:right="1366"/>
        <w:jc w:val="both"/>
        <w:rPr>
          <w:b/>
          <w:bCs/>
          <w:sz w:val="24"/>
          <w:szCs w:val="24"/>
        </w:rPr>
      </w:pPr>
      <w:r w:rsidRPr="00EB1F99">
        <w:rPr>
          <w:b/>
          <w:sz w:val="24"/>
        </w:rPr>
        <w:t>Collection and recording of impact test results</w:t>
      </w:r>
    </w:p>
    <w:p w14:paraId="6E25077C" w14:textId="77777777" w:rsidR="0097488A" w:rsidRPr="00EB1F99" w:rsidRDefault="0097488A" w:rsidP="00DD0EE8">
      <w:pPr>
        <w:pStyle w:val="BodyText"/>
        <w:ind w:right="569"/>
        <w:jc w:val="both"/>
      </w:pPr>
      <w:proofErr w:type="gramStart"/>
      <w:r w:rsidRPr="00EB1F99">
        <w:t>In order to</w:t>
      </w:r>
      <w:proofErr w:type="gramEnd"/>
      <w:r w:rsidRPr="00EB1F99">
        <w:t xml:space="preserve"> assess the performance and behaviour of the barrier during the impact of a vehicle, the following values and characteristics of SSRJ must be collected and recorded:</w:t>
      </w:r>
    </w:p>
    <w:p w14:paraId="1D9D0F18" w14:textId="77777777" w:rsidR="0097488A" w:rsidRPr="00EB1F99" w:rsidRDefault="0097488A" w:rsidP="0097488A">
      <w:pPr>
        <w:pStyle w:val="BodyText"/>
        <w:ind w:left="567" w:right="2"/>
        <w:rPr>
          <w:lang w:val="en-US"/>
        </w:rPr>
      </w:pPr>
    </w:p>
    <w:p w14:paraId="2D58C6B0"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Impact strength (ASI and THIV values according to Part 1 of ELOT EN 1317 (ELOT EN 1317-1:2011)</w:t>
      </w:r>
    </w:p>
    <w:p w14:paraId="41CB25E7" w14:textId="03DF35FD" w:rsidR="0097488A" w:rsidRPr="00EB1F99" w:rsidRDefault="0097488A" w:rsidP="0097488A">
      <w:pPr>
        <w:pStyle w:val="ListParagraph"/>
        <w:numPr>
          <w:ilvl w:val="0"/>
          <w:numId w:val="18"/>
        </w:numPr>
        <w:ind w:left="1418" w:right="569" w:hanging="567"/>
        <w:jc w:val="both"/>
        <w:rPr>
          <w:sz w:val="23"/>
          <w:szCs w:val="23"/>
        </w:rPr>
      </w:pPr>
      <w:r w:rsidRPr="00EB1F99">
        <w:rPr>
          <w:sz w:val="23"/>
        </w:rPr>
        <w:t>Maximum lateral deformation (operational width/dynamic deformation, etc.) with reference to the relevant tangent on the initial obstacle front of the barrier</w:t>
      </w:r>
    </w:p>
    <w:p w14:paraId="2979F233"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Mass and position (in relation to its initial position on the barrier) of detached parts with a mass greater than 2.0 kg</w:t>
      </w:r>
    </w:p>
    <w:p w14:paraId="464D5BDA" w14:textId="77777777" w:rsidR="0097488A" w:rsidRPr="00EB1F99" w:rsidRDefault="0097488A" w:rsidP="0097488A">
      <w:pPr>
        <w:pStyle w:val="ListParagraph"/>
        <w:numPr>
          <w:ilvl w:val="0"/>
          <w:numId w:val="18"/>
        </w:numPr>
        <w:ind w:left="1418" w:right="569" w:hanging="567"/>
        <w:jc w:val="both"/>
        <w:rPr>
          <w:sz w:val="23"/>
          <w:szCs w:val="23"/>
        </w:rPr>
      </w:pPr>
      <w:r w:rsidRPr="00EB1F99">
        <w:rPr>
          <w:sz w:val="23"/>
        </w:rPr>
        <w:t>Trajectory of a vehicle within the vehicle recovery area and its speed after impact and removal from the barrier as well as its speed when leaving the recovery area. The definition of the recovery area is shown in Figure P12-4.</w:t>
      </w:r>
    </w:p>
    <w:p w14:paraId="20C9A56C" w14:textId="783C2F4A" w:rsidR="0097488A" w:rsidRPr="00EB1F99" w:rsidRDefault="0097488A" w:rsidP="0097488A">
      <w:pPr>
        <w:pStyle w:val="ListParagraph"/>
        <w:numPr>
          <w:ilvl w:val="0"/>
          <w:numId w:val="18"/>
        </w:numPr>
        <w:ind w:left="1418" w:right="569" w:hanging="567"/>
        <w:jc w:val="both"/>
        <w:rPr>
          <w:sz w:val="23"/>
          <w:szCs w:val="23"/>
        </w:rPr>
      </w:pPr>
      <w:r w:rsidRPr="00EB1F99">
        <w:rPr>
          <w:sz w:val="23"/>
        </w:rPr>
        <w:t xml:space="preserve">Recording of all photographs and video recordings </w:t>
      </w:r>
      <w:proofErr w:type="gramStart"/>
      <w:r w:rsidRPr="00EB1F99">
        <w:rPr>
          <w:sz w:val="23"/>
        </w:rPr>
        <w:t>on the basis of</w:t>
      </w:r>
      <w:proofErr w:type="gramEnd"/>
      <w:r w:rsidRPr="00EB1F99">
        <w:rPr>
          <w:sz w:val="23"/>
        </w:rPr>
        <w:t xml:space="preserve"> Part 2 of ELOT EN 1317, paragraph 5.6 and regarding the 5 positions of the camera as shown in Figure P12-5. The rotating camera shall record at least 24 images per second. All other cameras must be capable of recording at least 200 images per second.</w:t>
      </w:r>
    </w:p>
    <w:p w14:paraId="72DBD0EF" w14:textId="77777777" w:rsidR="0097488A" w:rsidRPr="00EB1F99" w:rsidRDefault="0097488A" w:rsidP="00DD0EE8">
      <w:pPr>
        <w:pStyle w:val="BodyText"/>
        <w:ind w:right="569"/>
        <w:rPr>
          <w:lang w:val="en-US"/>
        </w:rPr>
      </w:pPr>
    </w:p>
    <w:p w14:paraId="75EB6392" w14:textId="77777777" w:rsidR="0097488A" w:rsidRPr="00EB1F99" w:rsidRDefault="0097488A" w:rsidP="00DD0EE8">
      <w:pPr>
        <w:pStyle w:val="BodyText"/>
        <w:ind w:right="569"/>
      </w:pPr>
      <w:r w:rsidRPr="00EB1F99">
        <w:t>In addition to the above, it is recommended that the forces transferred by the SSRJ in the associated safety barriers are recorded.</w:t>
      </w:r>
    </w:p>
    <w:p w14:paraId="1EA1C425" w14:textId="0D9787AC" w:rsidR="00EB1F99" w:rsidRDefault="00EB1F99">
      <w:pPr>
        <w:rPr>
          <w:sz w:val="23"/>
          <w:szCs w:val="23"/>
          <w:lang w:val="en-US"/>
        </w:rPr>
      </w:pPr>
      <w:r>
        <w:rPr>
          <w:lang w:val="en-US"/>
        </w:rPr>
        <w:br w:type="page"/>
      </w:r>
    </w:p>
    <w:p w14:paraId="093C9B98" w14:textId="77777777" w:rsidR="0097488A" w:rsidRPr="00EB1F99" w:rsidRDefault="0097488A" w:rsidP="00DD0EE8">
      <w:pPr>
        <w:pStyle w:val="BodyText"/>
        <w:ind w:right="569"/>
        <w:rPr>
          <w:lang w:val="en-US"/>
        </w:rPr>
      </w:pPr>
    </w:p>
    <w:p w14:paraId="5EDBD699" w14:textId="247CDC72" w:rsidR="0097488A" w:rsidRPr="00EB1F99" w:rsidRDefault="00933FC1" w:rsidP="00DD0EE8">
      <w:pPr>
        <w:pStyle w:val="BodyText"/>
        <w:ind w:right="569"/>
      </w:pPr>
      <w:r w:rsidRPr="00EB1F99">
        <w:rPr>
          <w:noProof/>
        </w:rPr>
        <w:drawing>
          <wp:anchor distT="0" distB="0" distL="114300" distR="114300" simplePos="0" relativeHeight="251094016" behindDoc="0" locked="0" layoutInCell="1" allowOverlap="1" wp14:anchorId="574F8AC5" wp14:editId="5DA6B55F">
            <wp:simplePos x="0" y="0"/>
            <wp:positionH relativeFrom="column">
              <wp:posOffset>-203950</wp:posOffset>
            </wp:positionH>
            <wp:positionV relativeFrom="paragraph">
              <wp:posOffset>151476</wp:posOffset>
            </wp:positionV>
            <wp:extent cx="4102100" cy="5372100"/>
            <wp:effectExtent l="0" t="0" r="0" b="0"/>
            <wp:wrapNone/>
            <wp:docPr id="361" name="Picture 3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Diagram&#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4102100" cy="5372100"/>
                    </a:xfrm>
                    <a:prstGeom prst="rect">
                      <a:avLst/>
                    </a:prstGeom>
                  </pic:spPr>
                </pic:pic>
              </a:graphicData>
            </a:graphic>
            <wp14:sizeRelH relativeFrom="page">
              <wp14:pctWidth>0</wp14:pctWidth>
            </wp14:sizeRelH>
            <wp14:sizeRelV relativeFrom="page">
              <wp14:pctHeight>0</wp14:pctHeight>
            </wp14:sizeRelV>
          </wp:anchor>
        </w:drawing>
      </w:r>
    </w:p>
    <w:p w14:paraId="32C48965" w14:textId="7E47070F" w:rsidR="0097488A" w:rsidRPr="00EB1F99" w:rsidRDefault="0097488A" w:rsidP="0097488A">
      <w:pPr>
        <w:pStyle w:val="BodyText"/>
        <w:ind w:left="567" w:right="2"/>
        <w:rPr>
          <w:lang w:val="en-US"/>
        </w:rPr>
      </w:pPr>
    </w:p>
    <w:p w14:paraId="38D7AB0D" w14:textId="2A65AE6E" w:rsidR="0097488A" w:rsidRPr="00EB1F99" w:rsidRDefault="0097488A" w:rsidP="0097488A">
      <w:pPr>
        <w:pStyle w:val="BodyText"/>
        <w:ind w:left="567" w:right="2"/>
        <w:rPr>
          <w:lang w:val="en-US"/>
        </w:rPr>
      </w:pPr>
    </w:p>
    <w:p w14:paraId="44C9F6E0" w14:textId="57710FE3" w:rsidR="0097488A" w:rsidRPr="00EB1F99" w:rsidRDefault="0097488A" w:rsidP="0097488A">
      <w:pPr>
        <w:pStyle w:val="BodyText"/>
        <w:ind w:right="569"/>
        <w:rPr>
          <w:lang w:val="en-US"/>
        </w:rPr>
      </w:pPr>
    </w:p>
    <w:p w14:paraId="02D06B69" w14:textId="3FDEE2FA" w:rsidR="00E23140" w:rsidRPr="00EB1F99" w:rsidRDefault="00465344" w:rsidP="0097488A">
      <w:pPr>
        <w:pStyle w:val="BodyText"/>
        <w:ind w:right="569"/>
      </w:pPr>
      <w:r w:rsidRPr="00EB1F99">
        <w:rPr>
          <w:noProof/>
        </w:rPr>
        <mc:AlternateContent>
          <mc:Choice Requires="wps">
            <w:drawing>
              <wp:anchor distT="0" distB="0" distL="114300" distR="114300" simplePos="0" relativeHeight="251100160" behindDoc="0" locked="0" layoutInCell="1" allowOverlap="1" wp14:anchorId="044012CC" wp14:editId="5F88E429">
                <wp:simplePos x="0" y="0"/>
                <wp:positionH relativeFrom="column">
                  <wp:posOffset>3928110</wp:posOffset>
                </wp:positionH>
                <wp:positionV relativeFrom="paragraph">
                  <wp:posOffset>140566</wp:posOffset>
                </wp:positionV>
                <wp:extent cx="2797810" cy="4093845"/>
                <wp:effectExtent l="0" t="0" r="0" b="0"/>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4093845"/>
                        </a:xfrm>
                        <a:prstGeom prst="rect">
                          <a:avLst/>
                        </a:prstGeom>
                        <a:solidFill>
                          <a:schemeClr val="lt1"/>
                        </a:solidFill>
                        <a:ln w="6350">
                          <a:solidFill>
                            <a:prstClr val="black"/>
                          </a:solidFill>
                        </a:ln>
                      </wps:spPr>
                      <wps:txbx>
                        <w:txbxContent>
                          <w:p w14:paraId="48E5C1BE" w14:textId="33BA84FA" w:rsidR="008D7546" w:rsidRDefault="008D7546" w:rsidP="00DD0EE8">
                            <w:pPr>
                              <w:jc w:val="both"/>
                              <w:rPr>
                                <w:sz w:val="21"/>
                                <w:szCs w:val="21"/>
                              </w:rPr>
                            </w:pPr>
                            <w:r>
                              <w:rPr>
                                <w:sz w:val="21"/>
                              </w:rPr>
                              <w:t>DEMARCATION OF THE RECOVERY AREA</w:t>
                            </w:r>
                          </w:p>
                          <w:p w14:paraId="31466560" w14:textId="77777777" w:rsidR="008D7546" w:rsidRPr="00EB1F99" w:rsidRDefault="008D7546" w:rsidP="00DD0EE8">
                            <w:pPr>
                              <w:jc w:val="both"/>
                              <w:rPr>
                                <w:sz w:val="21"/>
                                <w:szCs w:val="21"/>
                                <w:lang w:val="en-US"/>
                              </w:rPr>
                            </w:pPr>
                          </w:p>
                          <w:p w14:paraId="74ABD50F" w14:textId="77777777" w:rsidR="008D7546" w:rsidRDefault="008D7546" w:rsidP="00DD0EE8">
                            <w:pPr>
                              <w:jc w:val="both"/>
                              <w:rPr>
                                <w:sz w:val="21"/>
                                <w:szCs w:val="21"/>
                              </w:rPr>
                            </w:pPr>
                            <w:r>
                              <w:rPr>
                                <w:sz w:val="21"/>
                              </w:rPr>
                              <w:t>Boundary A:</w:t>
                            </w:r>
                          </w:p>
                          <w:p w14:paraId="7F19A1B2" w14:textId="77777777" w:rsidR="008D7546" w:rsidRPr="00EB1F99" w:rsidRDefault="008D7546" w:rsidP="00DD0EE8">
                            <w:pPr>
                              <w:jc w:val="both"/>
                              <w:rPr>
                                <w:sz w:val="21"/>
                                <w:szCs w:val="21"/>
                                <w:lang w:val="en-US"/>
                              </w:rPr>
                            </w:pPr>
                          </w:p>
                          <w:p w14:paraId="155D369B" w14:textId="158C3407" w:rsidR="008D7546" w:rsidRDefault="008D7546" w:rsidP="00DD0EE8">
                            <w:pPr>
                              <w:jc w:val="both"/>
                              <w:rPr>
                                <w:sz w:val="21"/>
                                <w:szCs w:val="21"/>
                              </w:rPr>
                            </w:pPr>
                            <w:r>
                              <w:rPr>
                                <w:sz w:val="21"/>
                              </w:rPr>
                              <w:t xml:space="preserve">Vertical straight to the front of the associated safety barrier at </w:t>
                            </w:r>
                            <w:proofErr w:type="gramStart"/>
                            <w:r>
                              <w:rPr>
                                <w:sz w:val="21"/>
                              </w:rPr>
                              <w:t>a distance of 10</w:t>
                            </w:r>
                            <w:proofErr w:type="gramEnd"/>
                            <w:r>
                              <w:rPr>
                                <w:sz w:val="21"/>
                              </w:rPr>
                              <w:t xml:space="preserve"> m in the traffic direction from the point of impact of the SSRJ 2 test.</w:t>
                            </w:r>
                          </w:p>
                          <w:p w14:paraId="3404A569" w14:textId="77777777" w:rsidR="008D7546" w:rsidRPr="00EB1F99" w:rsidRDefault="008D7546" w:rsidP="00DD0EE8">
                            <w:pPr>
                              <w:jc w:val="both"/>
                              <w:rPr>
                                <w:sz w:val="21"/>
                                <w:szCs w:val="21"/>
                                <w:lang w:val="en-US"/>
                              </w:rPr>
                            </w:pPr>
                          </w:p>
                          <w:p w14:paraId="314A8377" w14:textId="77777777" w:rsidR="008D7546" w:rsidRDefault="008D7546" w:rsidP="00DD0EE8">
                            <w:pPr>
                              <w:jc w:val="both"/>
                              <w:rPr>
                                <w:sz w:val="21"/>
                                <w:szCs w:val="21"/>
                              </w:rPr>
                            </w:pPr>
                            <w:r>
                              <w:rPr>
                                <w:sz w:val="21"/>
                              </w:rPr>
                              <w:t>Boundary B:</w:t>
                            </w:r>
                          </w:p>
                          <w:p w14:paraId="12A2294D" w14:textId="77777777" w:rsidR="008D7546" w:rsidRPr="00EB1F99" w:rsidRDefault="008D7546" w:rsidP="00DD0EE8">
                            <w:pPr>
                              <w:jc w:val="both"/>
                              <w:rPr>
                                <w:sz w:val="21"/>
                                <w:szCs w:val="21"/>
                                <w:lang w:val="en-US"/>
                              </w:rPr>
                            </w:pPr>
                          </w:p>
                          <w:p w14:paraId="721723DF" w14:textId="3EB4B5C7" w:rsidR="008D7546" w:rsidRDefault="008D7546" w:rsidP="00DD0EE8">
                            <w:pPr>
                              <w:jc w:val="both"/>
                              <w:rPr>
                                <w:sz w:val="21"/>
                                <w:szCs w:val="21"/>
                              </w:rPr>
                            </w:pPr>
                            <w:r>
                              <w:rPr>
                                <w:sz w:val="21"/>
                              </w:rPr>
                              <w:t xml:space="preserve">Straight parallel to the front of the associated safety barrier at </w:t>
                            </w:r>
                            <w:proofErr w:type="gramStart"/>
                            <w:r>
                              <w:rPr>
                                <w:sz w:val="21"/>
                              </w:rPr>
                              <w:t>a distance of 10</w:t>
                            </w:r>
                            <w:proofErr w:type="gramEnd"/>
                            <w:r>
                              <w:rPr>
                                <w:sz w:val="21"/>
                              </w:rPr>
                              <w:t xml:space="preserve"> m.</w:t>
                            </w:r>
                          </w:p>
                          <w:p w14:paraId="7CC804FD" w14:textId="77777777" w:rsidR="008D7546" w:rsidRPr="00EB1F99" w:rsidRDefault="008D7546" w:rsidP="00DD0EE8">
                            <w:pPr>
                              <w:jc w:val="both"/>
                              <w:rPr>
                                <w:sz w:val="21"/>
                                <w:szCs w:val="21"/>
                                <w:lang w:val="en-US"/>
                              </w:rPr>
                            </w:pPr>
                          </w:p>
                          <w:p w14:paraId="20745C2B" w14:textId="77777777" w:rsidR="008D7546" w:rsidRDefault="008D7546" w:rsidP="00DD0EE8">
                            <w:pPr>
                              <w:jc w:val="both"/>
                              <w:rPr>
                                <w:sz w:val="21"/>
                                <w:szCs w:val="21"/>
                              </w:rPr>
                            </w:pPr>
                            <w:r>
                              <w:rPr>
                                <w:sz w:val="21"/>
                              </w:rPr>
                              <w:t>Boundary C:</w:t>
                            </w:r>
                          </w:p>
                          <w:p w14:paraId="2B0093A5" w14:textId="77777777" w:rsidR="008D7546" w:rsidRPr="00EB1F99" w:rsidRDefault="008D7546" w:rsidP="00DD0EE8">
                            <w:pPr>
                              <w:jc w:val="both"/>
                              <w:rPr>
                                <w:sz w:val="21"/>
                                <w:szCs w:val="21"/>
                                <w:lang w:val="en-US"/>
                              </w:rPr>
                            </w:pPr>
                          </w:p>
                          <w:p w14:paraId="502CF95B" w14:textId="7C3D2B25" w:rsidR="008D7546" w:rsidRDefault="008D7546" w:rsidP="00DD0EE8">
                            <w:pPr>
                              <w:jc w:val="both"/>
                              <w:rPr>
                                <w:sz w:val="21"/>
                                <w:szCs w:val="21"/>
                              </w:rPr>
                            </w:pPr>
                            <w:r>
                              <w:rPr>
                                <w:sz w:val="21"/>
                              </w:rPr>
                              <w:t xml:space="preserve">Straight parallel to Boundary A at </w:t>
                            </w:r>
                            <w:proofErr w:type="gramStart"/>
                            <w:r>
                              <w:rPr>
                                <w:sz w:val="21"/>
                              </w:rPr>
                              <w:t>a distance of 10</w:t>
                            </w:r>
                            <w:proofErr w:type="gramEnd"/>
                            <w:r>
                              <w:rPr>
                                <w:sz w:val="21"/>
                              </w:rPr>
                              <w:t xml:space="preserve"> m in line with the end of the construction and contrary to traffic flow in SSRJ 1/SSRJ 2 tests.</w:t>
                            </w:r>
                          </w:p>
                          <w:p w14:paraId="6866FEC8" w14:textId="77777777" w:rsidR="008D7546" w:rsidRPr="00EB1F99" w:rsidRDefault="008D7546" w:rsidP="00DD0EE8">
                            <w:pPr>
                              <w:jc w:val="both"/>
                              <w:rPr>
                                <w:sz w:val="21"/>
                                <w:szCs w:val="21"/>
                                <w:lang w:val="en-US"/>
                              </w:rPr>
                            </w:pPr>
                          </w:p>
                          <w:p w14:paraId="52493FFB" w14:textId="77777777" w:rsidR="008D7546" w:rsidRDefault="008D7546" w:rsidP="00DD0EE8">
                            <w:pPr>
                              <w:jc w:val="both"/>
                              <w:rPr>
                                <w:sz w:val="21"/>
                                <w:szCs w:val="21"/>
                              </w:rPr>
                            </w:pPr>
                            <w:r>
                              <w:rPr>
                                <w:sz w:val="21"/>
                              </w:rPr>
                              <w:t>Boundary D:</w:t>
                            </w:r>
                          </w:p>
                          <w:p w14:paraId="5F286DA7" w14:textId="77777777" w:rsidR="008D7546" w:rsidRPr="00EB1F99" w:rsidRDefault="008D7546" w:rsidP="00DD0EE8">
                            <w:pPr>
                              <w:jc w:val="both"/>
                              <w:rPr>
                                <w:sz w:val="21"/>
                                <w:szCs w:val="21"/>
                                <w:lang w:val="en-US"/>
                              </w:rPr>
                            </w:pPr>
                          </w:p>
                          <w:p w14:paraId="2D0387F8" w14:textId="77777777" w:rsidR="008D7546" w:rsidRPr="0050469D" w:rsidRDefault="008D7546" w:rsidP="00DD0EE8">
                            <w:pPr>
                              <w:jc w:val="both"/>
                              <w:rPr>
                                <w:sz w:val="21"/>
                                <w:szCs w:val="21"/>
                              </w:rPr>
                            </w:pPr>
                            <w:r>
                              <w:rPr>
                                <w:sz w:val="21"/>
                              </w:rPr>
                              <w:t>Straight parallel to Limit B from the end of SSRJ length 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4012CC" id="Text Box 358" o:spid="_x0000_s1301" type="#_x0000_t202" style="position:absolute;margin-left:309.3pt;margin-top:11.05pt;width:220.3pt;height:322.35pt;z-index:25110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" fillcolor="white [3201]" strokeweight=".5pt">
                <v:path arrowok="t"/>
                <v:textbox>
                  <w:txbxContent>
                    <w:p w14:paraId="48E5C1BE" w14:textId="33BA84FA" w:rsidR="008D7546" w:rsidRDefault="008D7546" w:rsidP="00DD0EE8">
                      <w:pPr>
                        <w:jc w:val="both"/>
                        <w:rPr>
                          <w:sz w:val="21"/>
                          <w:szCs w:val="21"/>
                        </w:rPr>
                      </w:pPr>
                      <w:r>
                        <w:rPr>
                          <w:sz w:val="21"/>
                        </w:rPr>
                        <w:t>DEMARCATION OF THE RECOVERY AREA</w:t>
                      </w:r>
                    </w:p>
                    <w:p w14:paraId="31466560" w14:textId="77777777" w:rsidR="008D7546" w:rsidRPr="00EB1F99" w:rsidRDefault="008D7546" w:rsidP="00DD0EE8">
                      <w:pPr>
                        <w:jc w:val="both"/>
                        <w:rPr>
                          <w:sz w:val="21"/>
                          <w:szCs w:val="21"/>
                          <w:lang w:val="en-US"/>
                        </w:rPr>
                      </w:pPr>
                    </w:p>
                    <w:p w14:paraId="74ABD50F" w14:textId="77777777" w:rsidR="008D7546" w:rsidRDefault="008D7546" w:rsidP="00DD0EE8">
                      <w:pPr>
                        <w:jc w:val="both"/>
                        <w:rPr>
                          <w:sz w:val="21"/>
                          <w:szCs w:val="21"/>
                        </w:rPr>
                      </w:pPr>
                      <w:r>
                        <w:rPr>
                          <w:sz w:val="21"/>
                        </w:rPr>
                        <w:t>Boundary A:</w:t>
                      </w:r>
                    </w:p>
                    <w:p w14:paraId="7F19A1B2" w14:textId="77777777" w:rsidR="008D7546" w:rsidRPr="00EB1F99" w:rsidRDefault="008D7546" w:rsidP="00DD0EE8">
                      <w:pPr>
                        <w:jc w:val="both"/>
                        <w:rPr>
                          <w:sz w:val="21"/>
                          <w:szCs w:val="21"/>
                          <w:lang w:val="en-US"/>
                        </w:rPr>
                      </w:pPr>
                    </w:p>
                    <w:p w14:paraId="155D369B" w14:textId="158C3407" w:rsidR="008D7546" w:rsidRDefault="008D7546" w:rsidP="00DD0EE8">
                      <w:pPr>
                        <w:jc w:val="both"/>
                        <w:rPr>
                          <w:sz w:val="21"/>
                          <w:szCs w:val="21"/>
                        </w:rPr>
                      </w:pPr>
                      <w:r>
                        <w:rPr>
                          <w:sz w:val="21"/>
                        </w:rPr>
                        <w:t xml:space="preserve">Vertical straight to the front of the associated safety barrier at </w:t>
                      </w:r>
                      <w:proofErr w:type="gramStart"/>
                      <w:r>
                        <w:rPr>
                          <w:sz w:val="21"/>
                        </w:rPr>
                        <w:t>a distance of 10</w:t>
                      </w:r>
                      <w:proofErr w:type="gramEnd"/>
                      <w:r>
                        <w:rPr>
                          <w:sz w:val="21"/>
                        </w:rPr>
                        <w:t xml:space="preserve"> m in the traffic direction from the point of impact of the SSRJ 2 test.</w:t>
                      </w:r>
                    </w:p>
                    <w:p w14:paraId="3404A569" w14:textId="77777777" w:rsidR="008D7546" w:rsidRPr="00EB1F99" w:rsidRDefault="008D7546" w:rsidP="00DD0EE8">
                      <w:pPr>
                        <w:jc w:val="both"/>
                        <w:rPr>
                          <w:sz w:val="21"/>
                          <w:szCs w:val="21"/>
                          <w:lang w:val="en-US"/>
                        </w:rPr>
                      </w:pPr>
                    </w:p>
                    <w:p w14:paraId="314A8377" w14:textId="77777777" w:rsidR="008D7546" w:rsidRDefault="008D7546" w:rsidP="00DD0EE8">
                      <w:pPr>
                        <w:jc w:val="both"/>
                        <w:rPr>
                          <w:sz w:val="21"/>
                          <w:szCs w:val="21"/>
                        </w:rPr>
                      </w:pPr>
                      <w:r>
                        <w:rPr>
                          <w:sz w:val="21"/>
                        </w:rPr>
                        <w:t>Boundary B:</w:t>
                      </w:r>
                    </w:p>
                    <w:p w14:paraId="12A2294D" w14:textId="77777777" w:rsidR="008D7546" w:rsidRPr="00EB1F99" w:rsidRDefault="008D7546" w:rsidP="00DD0EE8">
                      <w:pPr>
                        <w:jc w:val="both"/>
                        <w:rPr>
                          <w:sz w:val="21"/>
                          <w:szCs w:val="21"/>
                          <w:lang w:val="en-US"/>
                        </w:rPr>
                      </w:pPr>
                    </w:p>
                    <w:p w14:paraId="721723DF" w14:textId="3EB4B5C7" w:rsidR="008D7546" w:rsidRDefault="008D7546" w:rsidP="00DD0EE8">
                      <w:pPr>
                        <w:jc w:val="both"/>
                        <w:rPr>
                          <w:sz w:val="21"/>
                          <w:szCs w:val="21"/>
                        </w:rPr>
                      </w:pPr>
                      <w:r>
                        <w:rPr>
                          <w:sz w:val="21"/>
                        </w:rPr>
                        <w:t xml:space="preserve">Straight parallel to the front of the associated safety barrier at </w:t>
                      </w:r>
                      <w:proofErr w:type="gramStart"/>
                      <w:r>
                        <w:rPr>
                          <w:sz w:val="21"/>
                        </w:rPr>
                        <w:t>a distance of 10</w:t>
                      </w:r>
                      <w:proofErr w:type="gramEnd"/>
                      <w:r>
                        <w:rPr>
                          <w:sz w:val="21"/>
                        </w:rPr>
                        <w:t xml:space="preserve"> m.</w:t>
                      </w:r>
                    </w:p>
                    <w:p w14:paraId="7CC804FD" w14:textId="77777777" w:rsidR="008D7546" w:rsidRPr="00EB1F99" w:rsidRDefault="008D7546" w:rsidP="00DD0EE8">
                      <w:pPr>
                        <w:jc w:val="both"/>
                        <w:rPr>
                          <w:sz w:val="21"/>
                          <w:szCs w:val="21"/>
                          <w:lang w:val="en-US"/>
                        </w:rPr>
                      </w:pPr>
                    </w:p>
                    <w:p w14:paraId="20745C2B" w14:textId="77777777" w:rsidR="008D7546" w:rsidRDefault="008D7546" w:rsidP="00DD0EE8">
                      <w:pPr>
                        <w:jc w:val="both"/>
                        <w:rPr>
                          <w:sz w:val="21"/>
                          <w:szCs w:val="21"/>
                        </w:rPr>
                      </w:pPr>
                      <w:r>
                        <w:rPr>
                          <w:sz w:val="21"/>
                        </w:rPr>
                        <w:t>Boundary C:</w:t>
                      </w:r>
                    </w:p>
                    <w:p w14:paraId="2B0093A5" w14:textId="77777777" w:rsidR="008D7546" w:rsidRPr="00EB1F99" w:rsidRDefault="008D7546" w:rsidP="00DD0EE8">
                      <w:pPr>
                        <w:jc w:val="both"/>
                        <w:rPr>
                          <w:sz w:val="21"/>
                          <w:szCs w:val="21"/>
                          <w:lang w:val="en-US"/>
                        </w:rPr>
                      </w:pPr>
                    </w:p>
                    <w:p w14:paraId="502CF95B" w14:textId="7C3D2B25" w:rsidR="008D7546" w:rsidRDefault="008D7546" w:rsidP="00DD0EE8">
                      <w:pPr>
                        <w:jc w:val="both"/>
                        <w:rPr>
                          <w:sz w:val="21"/>
                          <w:szCs w:val="21"/>
                        </w:rPr>
                      </w:pPr>
                      <w:r>
                        <w:rPr>
                          <w:sz w:val="21"/>
                        </w:rPr>
                        <w:t xml:space="preserve">Straight parallel to Boundary A at </w:t>
                      </w:r>
                      <w:proofErr w:type="gramStart"/>
                      <w:r>
                        <w:rPr>
                          <w:sz w:val="21"/>
                        </w:rPr>
                        <w:t>a distance of 10</w:t>
                      </w:r>
                      <w:proofErr w:type="gramEnd"/>
                      <w:r>
                        <w:rPr>
                          <w:sz w:val="21"/>
                        </w:rPr>
                        <w:t xml:space="preserve"> m in line with the end of the construction and contrary to traffic flow in SSRJ 1/SSRJ 2 tests.</w:t>
                      </w:r>
                    </w:p>
                    <w:p w14:paraId="6866FEC8" w14:textId="77777777" w:rsidR="008D7546" w:rsidRPr="00EB1F99" w:rsidRDefault="008D7546" w:rsidP="00DD0EE8">
                      <w:pPr>
                        <w:jc w:val="both"/>
                        <w:rPr>
                          <w:sz w:val="21"/>
                          <w:szCs w:val="21"/>
                          <w:lang w:val="en-US"/>
                        </w:rPr>
                      </w:pPr>
                    </w:p>
                    <w:p w14:paraId="52493FFB" w14:textId="77777777" w:rsidR="008D7546" w:rsidRDefault="008D7546" w:rsidP="00DD0EE8">
                      <w:pPr>
                        <w:jc w:val="both"/>
                        <w:rPr>
                          <w:sz w:val="21"/>
                          <w:szCs w:val="21"/>
                        </w:rPr>
                      </w:pPr>
                      <w:r>
                        <w:rPr>
                          <w:sz w:val="21"/>
                        </w:rPr>
                        <w:t>Boundary D:</w:t>
                      </w:r>
                    </w:p>
                    <w:p w14:paraId="5F286DA7" w14:textId="77777777" w:rsidR="008D7546" w:rsidRPr="00EB1F99" w:rsidRDefault="008D7546" w:rsidP="00DD0EE8">
                      <w:pPr>
                        <w:jc w:val="both"/>
                        <w:rPr>
                          <w:sz w:val="21"/>
                          <w:szCs w:val="21"/>
                          <w:lang w:val="en-US"/>
                        </w:rPr>
                      </w:pPr>
                    </w:p>
                    <w:p w14:paraId="2D0387F8" w14:textId="77777777" w:rsidR="008D7546" w:rsidRPr="0050469D" w:rsidRDefault="008D7546" w:rsidP="00DD0EE8">
                      <w:pPr>
                        <w:jc w:val="both"/>
                        <w:rPr>
                          <w:sz w:val="21"/>
                          <w:szCs w:val="21"/>
                        </w:rPr>
                      </w:pPr>
                      <w:r>
                        <w:rPr>
                          <w:sz w:val="21"/>
                        </w:rPr>
                        <w:t>Straight parallel to Limit B from the end of SSRJ length 10 m.</w:t>
                      </w:r>
                    </w:p>
                  </w:txbxContent>
                </v:textbox>
              </v:shape>
            </w:pict>
          </mc:Fallback>
        </mc:AlternateContent>
      </w:r>
    </w:p>
    <w:p w14:paraId="324CCAD6" w14:textId="1E40E8DE" w:rsidR="002E4E56" w:rsidRPr="00EB1F99" w:rsidRDefault="002E4E56" w:rsidP="0097488A">
      <w:pPr>
        <w:pStyle w:val="BodyText"/>
        <w:ind w:right="569"/>
        <w:rPr>
          <w:lang w:val="en-US"/>
        </w:rPr>
      </w:pPr>
    </w:p>
    <w:p w14:paraId="06F1CAC6" w14:textId="562AB7ED" w:rsidR="002E4E56" w:rsidRPr="00EB1F99" w:rsidRDefault="002E4E56" w:rsidP="0097488A">
      <w:pPr>
        <w:pStyle w:val="BodyText"/>
        <w:ind w:right="569"/>
        <w:rPr>
          <w:lang w:val="en-US"/>
        </w:rPr>
      </w:pPr>
    </w:p>
    <w:p w14:paraId="140978CC" w14:textId="4916AF09" w:rsidR="00E23140" w:rsidRPr="00EB1F99" w:rsidRDefault="00E23140" w:rsidP="0097488A">
      <w:pPr>
        <w:pStyle w:val="BodyText"/>
        <w:ind w:right="569"/>
        <w:rPr>
          <w:lang w:val="en-US"/>
        </w:rPr>
      </w:pPr>
    </w:p>
    <w:p w14:paraId="26F856FA" w14:textId="7DDD6756" w:rsidR="00E23140" w:rsidRPr="00EB1F99" w:rsidRDefault="00E23140" w:rsidP="0097488A">
      <w:pPr>
        <w:pStyle w:val="BodyText"/>
        <w:ind w:right="569"/>
        <w:rPr>
          <w:lang w:val="en-US"/>
        </w:rPr>
      </w:pPr>
    </w:p>
    <w:p w14:paraId="0BDB5CB2" w14:textId="04C8FEBA" w:rsidR="00E23140" w:rsidRPr="00EB1F99" w:rsidRDefault="00E23140" w:rsidP="0097488A">
      <w:pPr>
        <w:pStyle w:val="BodyText"/>
        <w:ind w:right="569"/>
        <w:rPr>
          <w:lang w:val="en-US"/>
        </w:rPr>
      </w:pPr>
    </w:p>
    <w:p w14:paraId="364E982F" w14:textId="4DA7CCCC" w:rsidR="00E23140" w:rsidRPr="00EB1F99" w:rsidRDefault="00E23140" w:rsidP="0097488A">
      <w:pPr>
        <w:pStyle w:val="BodyText"/>
        <w:ind w:right="569"/>
        <w:rPr>
          <w:lang w:val="en-US"/>
        </w:rPr>
      </w:pPr>
    </w:p>
    <w:p w14:paraId="744F2FC9" w14:textId="4932B029" w:rsidR="00E23140" w:rsidRPr="00EB1F99" w:rsidRDefault="00E23140" w:rsidP="0097488A">
      <w:pPr>
        <w:pStyle w:val="BodyText"/>
        <w:ind w:right="569"/>
        <w:rPr>
          <w:lang w:val="en-US"/>
        </w:rPr>
      </w:pPr>
    </w:p>
    <w:p w14:paraId="364776B9" w14:textId="32C71702" w:rsidR="00E23140" w:rsidRPr="00EB1F99" w:rsidRDefault="00E23140" w:rsidP="0097488A">
      <w:pPr>
        <w:pStyle w:val="BodyText"/>
        <w:ind w:right="569"/>
        <w:rPr>
          <w:lang w:val="en-US"/>
        </w:rPr>
      </w:pPr>
    </w:p>
    <w:p w14:paraId="69EE7E7C" w14:textId="0D5DF577" w:rsidR="00E23140" w:rsidRPr="00EB1F99" w:rsidRDefault="00E23140" w:rsidP="0097488A">
      <w:pPr>
        <w:pStyle w:val="BodyText"/>
        <w:ind w:right="569"/>
        <w:rPr>
          <w:lang w:val="en-US"/>
        </w:rPr>
      </w:pPr>
    </w:p>
    <w:p w14:paraId="1310D176" w14:textId="3F07127A" w:rsidR="0097488A" w:rsidRPr="00EB1F99" w:rsidRDefault="0097488A" w:rsidP="0097488A">
      <w:pPr>
        <w:pStyle w:val="BodyText"/>
        <w:ind w:right="569"/>
        <w:rPr>
          <w:lang w:val="en-US"/>
        </w:rPr>
      </w:pPr>
    </w:p>
    <w:p w14:paraId="0740466E" w14:textId="44A7286E" w:rsidR="0097488A" w:rsidRPr="00EB1F99" w:rsidRDefault="0097488A" w:rsidP="0097488A">
      <w:pPr>
        <w:ind w:left="284"/>
        <w:rPr>
          <w:rFonts w:eastAsiaTheme="minorEastAsia"/>
          <w:b/>
          <w:bCs/>
          <w:lang w:val="en-US"/>
        </w:rPr>
      </w:pPr>
    </w:p>
    <w:p w14:paraId="47DAA408" w14:textId="60AA64AA" w:rsidR="0097488A" w:rsidRPr="00EB1F99" w:rsidRDefault="0097488A" w:rsidP="0097488A">
      <w:pPr>
        <w:ind w:left="284"/>
        <w:rPr>
          <w:rFonts w:eastAsiaTheme="minorEastAsia"/>
          <w:b/>
          <w:bCs/>
          <w:lang w:val="en-US"/>
        </w:rPr>
      </w:pPr>
    </w:p>
    <w:p w14:paraId="29D397FB" w14:textId="66F4F866" w:rsidR="0097488A" w:rsidRPr="00EB1F99" w:rsidRDefault="0097488A" w:rsidP="0097488A">
      <w:pPr>
        <w:ind w:left="284"/>
        <w:rPr>
          <w:rFonts w:eastAsiaTheme="minorEastAsia"/>
          <w:b/>
          <w:bCs/>
          <w:lang w:val="en-US"/>
        </w:rPr>
      </w:pPr>
    </w:p>
    <w:p w14:paraId="357A4031" w14:textId="77777777" w:rsidR="0097488A" w:rsidRPr="00EB1F99" w:rsidRDefault="0097488A" w:rsidP="0097488A">
      <w:pPr>
        <w:ind w:left="284"/>
        <w:rPr>
          <w:rFonts w:eastAsiaTheme="minorEastAsia"/>
          <w:b/>
          <w:bCs/>
          <w:lang w:val="en-US"/>
        </w:rPr>
      </w:pPr>
    </w:p>
    <w:p w14:paraId="2DFD60A2" w14:textId="59F51E99" w:rsidR="0097488A" w:rsidRPr="00EB1F99" w:rsidRDefault="0097488A" w:rsidP="0097488A">
      <w:pPr>
        <w:ind w:left="284"/>
        <w:rPr>
          <w:rFonts w:eastAsiaTheme="minorEastAsia"/>
          <w:b/>
          <w:bCs/>
          <w:lang w:val="en-US"/>
        </w:rPr>
      </w:pPr>
    </w:p>
    <w:p w14:paraId="6C70EF9B" w14:textId="77777777" w:rsidR="0097488A" w:rsidRPr="00EB1F99" w:rsidRDefault="0097488A" w:rsidP="0097488A">
      <w:pPr>
        <w:ind w:left="284"/>
        <w:rPr>
          <w:rFonts w:eastAsiaTheme="minorEastAsia"/>
          <w:b/>
          <w:bCs/>
          <w:lang w:val="en-US"/>
        </w:rPr>
      </w:pPr>
    </w:p>
    <w:p w14:paraId="43A4F576" w14:textId="77777777" w:rsidR="0097488A" w:rsidRPr="00EB1F99" w:rsidRDefault="0097488A" w:rsidP="0097488A">
      <w:pPr>
        <w:ind w:left="284"/>
        <w:rPr>
          <w:rFonts w:eastAsiaTheme="minorEastAsia"/>
          <w:b/>
          <w:bCs/>
          <w:lang w:val="en-US"/>
        </w:rPr>
      </w:pPr>
    </w:p>
    <w:p w14:paraId="2A6975ED" w14:textId="77777777" w:rsidR="0097488A" w:rsidRPr="00EB1F99" w:rsidRDefault="0097488A" w:rsidP="0097488A">
      <w:pPr>
        <w:ind w:left="284"/>
        <w:rPr>
          <w:rFonts w:eastAsiaTheme="minorEastAsia"/>
          <w:b/>
          <w:bCs/>
          <w:lang w:val="en-US"/>
        </w:rPr>
      </w:pPr>
    </w:p>
    <w:p w14:paraId="2ADDD892" w14:textId="77777777" w:rsidR="0097488A" w:rsidRPr="00EB1F99" w:rsidRDefault="0097488A" w:rsidP="0097488A">
      <w:pPr>
        <w:ind w:left="284"/>
        <w:rPr>
          <w:rFonts w:eastAsiaTheme="minorEastAsia"/>
          <w:b/>
          <w:bCs/>
          <w:lang w:val="en-US"/>
        </w:rPr>
      </w:pPr>
    </w:p>
    <w:p w14:paraId="1BCA19DB" w14:textId="77777777" w:rsidR="0097488A" w:rsidRPr="00EB1F99" w:rsidRDefault="0097488A" w:rsidP="0097488A">
      <w:pPr>
        <w:ind w:left="284"/>
        <w:rPr>
          <w:rFonts w:eastAsiaTheme="minorEastAsia"/>
          <w:b/>
          <w:bCs/>
          <w:lang w:val="en-US"/>
        </w:rPr>
      </w:pPr>
    </w:p>
    <w:p w14:paraId="334E9E9B" w14:textId="77777777" w:rsidR="0097488A" w:rsidRPr="00EB1F99" w:rsidRDefault="0097488A" w:rsidP="0097488A">
      <w:pPr>
        <w:ind w:left="284"/>
        <w:rPr>
          <w:rFonts w:eastAsiaTheme="minorEastAsia"/>
          <w:b/>
          <w:bCs/>
          <w:lang w:val="en-US"/>
        </w:rPr>
      </w:pPr>
    </w:p>
    <w:p w14:paraId="6A27750D" w14:textId="77777777" w:rsidR="0097488A" w:rsidRPr="00EB1F99" w:rsidRDefault="0097488A" w:rsidP="0097488A">
      <w:pPr>
        <w:ind w:left="284"/>
        <w:rPr>
          <w:rFonts w:eastAsiaTheme="minorEastAsia"/>
          <w:b/>
          <w:bCs/>
          <w:lang w:val="en-US"/>
        </w:rPr>
      </w:pPr>
    </w:p>
    <w:p w14:paraId="06C25E46" w14:textId="77777777" w:rsidR="0097488A" w:rsidRPr="00EB1F99" w:rsidRDefault="0097488A" w:rsidP="0097488A">
      <w:pPr>
        <w:ind w:left="284"/>
        <w:rPr>
          <w:rFonts w:eastAsiaTheme="minorEastAsia"/>
          <w:b/>
          <w:bCs/>
          <w:lang w:val="en-US"/>
        </w:rPr>
      </w:pPr>
    </w:p>
    <w:p w14:paraId="69A76224" w14:textId="77777777" w:rsidR="0097488A" w:rsidRPr="00EB1F99" w:rsidRDefault="0097488A" w:rsidP="0097488A">
      <w:pPr>
        <w:ind w:left="284"/>
        <w:rPr>
          <w:rFonts w:eastAsiaTheme="minorEastAsia"/>
          <w:b/>
          <w:bCs/>
          <w:lang w:val="en-US"/>
        </w:rPr>
      </w:pPr>
    </w:p>
    <w:p w14:paraId="556D008E" w14:textId="77777777" w:rsidR="0097488A" w:rsidRPr="00EB1F99" w:rsidRDefault="0097488A" w:rsidP="0097488A">
      <w:pPr>
        <w:ind w:left="284"/>
        <w:rPr>
          <w:rFonts w:eastAsiaTheme="minorEastAsia"/>
          <w:b/>
          <w:bCs/>
          <w:lang w:val="en-US"/>
        </w:rPr>
      </w:pPr>
    </w:p>
    <w:p w14:paraId="51BB1CA1" w14:textId="77777777" w:rsidR="0097488A" w:rsidRPr="00EB1F99" w:rsidRDefault="0097488A" w:rsidP="0097488A">
      <w:pPr>
        <w:ind w:left="284"/>
        <w:rPr>
          <w:rFonts w:eastAsiaTheme="minorEastAsia"/>
          <w:b/>
          <w:bCs/>
          <w:lang w:val="en-US"/>
        </w:rPr>
      </w:pPr>
    </w:p>
    <w:p w14:paraId="12462C8D" w14:textId="77777777" w:rsidR="0097488A" w:rsidRPr="00EB1F99" w:rsidRDefault="0097488A" w:rsidP="0097488A">
      <w:pPr>
        <w:ind w:left="284"/>
        <w:rPr>
          <w:rFonts w:eastAsiaTheme="minorEastAsia"/>
          <w:b/>
          <w:bCs/>
          <w:lang w:val="en-US"/>
        </w:rPr>
      </w:pPr>
    </w:p>
    <w:p w14:paraId="2927CB75" w14:textId="77777777" w:rsidR="0097488A" w:rsidRPr="00EB1F99" w:rsidRDefault="0097488A" w:rsidP="0097488A">
      <w:pPr>
        <w:ind w:left="284"/>
        <w:rPr>
          <w:rFonts w:eastAsiaTheme="minorEastAsia"/>
          <w:b/>
          <w:bCs/>
          <w:lang w:val="en-US"/>
        </w:rPr>
      </w:pPr>
    </w:p>
    <w:p w14:paraId="76B4FDC0" w14:textId="77777777" w:rsidR="0097488A" w:rsidRPr="00EB1F99" w:rsidRDefault="0097488A" w:rsidP="0097488A">
      <w:pPr>
        <w:ind w:left="284"/>
        <w:rPr>
          <w:rFonts w:eastAsiaTheme="minorEastAsia"/>
          <w:b/>
          <w:bCs/>
          <w:lang w:val="en-US"/>
        </w:rPr>
      </w:pPr>
    </w:p>
    <w:tbl>
      <w:tblPr>
        <w:tblStyle w:val="TableGrid"/>
        <w:tblW w:w="10424" w:type="dxa"/>
        <w:tblLook w:val="04A0" w:firstRow="1" w:lastRow="0" w:firstColumn="1" w:lastColumn="0" w:noHBand="0" w:noVBand="1"/>
      </w:tblPr>
      <w:tblGrid>
        <w:gridCol w:w="5212"/>
        <w:gridCol w:w="5212"/>
      </w:tblGrid>
      <w:tr w:rsidR="008F1A20" w:rsidRPr="00EB1F99" w14:paraId="7AA6EC38" w14:textId="77777777" w:rsidTr="007F61A5">
        <w:tc>
          <w:tcPr>
            <w:tcW w:w="5212" w:type="dxa"/>
          </w:tcPr>
          <w:p w14:paraId="36342290" w14:textId="77777777" w:rsidR="008F1A20" w:rsidRPr="00EB1F99" w:rsidRDefault="008F1A20" w:rsidP="007F61A5">
            <w:pPr>
              <w:rPr>
                <w:sz w:val="16"/>
                <w:szCs w:val="16"/>
              </w:rPr>
            </w:pPr>
            <w:r w:rsidRPr="00EB1F99">
              <w:rPr>
                <w:sz w:val="16"/>
                <w:lang w:val="el-GR"/>
              </w:rPr>
              <w:t>Οδόστρωμα</w:t>
            </w:r>
          </w:p>
        </w:tc>
        <w:tc>
          <w:tcPr>
            <w:tcW w:w="5212" w:type="dxa"/>
          </w:tcPr>
          <w:p w14:paraId="091EB8DF" w14:textId="77777777" w:rsidR="008F1A20" w:rsidRPr="00EB1F99" w:rsidRDefault="008F1A20" w:rsidP="007F61A5">
            <w:pPr>
              <w:rPr>
                <w:sz w:val="16"/>
                <w:szCs w:val="16"/>
              </w:rPr>
            </w:pPr>
            <w:r w:rsidRPr="00EB1F99">
              <w:rPr>
                <w:sz w:val="16"/>
              </w:rPr>
              <w:t>Carriageway</w:t>
            </w:r>
          </w:p>
        </w:tc>
      </w:tr>
      <w:tr w:rsidR="008F1A20" w:rsidRPr="00EB1F99" w14:paraId="6D34A835" w14:textId="77777777" w:rsidTr="007F61A5">
        <w:tc>
          <w:tcPr>
            <w:tcW w:w="5212" w:type="dxa"/>
          </w:tcPr>
          <w:p w14:paraId="70C11CCC" w14:textId="77777777" w:rsidR="008F1A20" w:rsidRPr="00EB1F99" w:rsidRDefault="008F1A20" w:rsidP="007F61A5">
            <w:pPr>
              <w:rPr>
                <w:sz w:val="16"/>
                <w:szCs w:val="16"/>
              </w:rPr>
            </w:pPr>
            <w:r w:rsidRPr="00EB1F99">
              <w:rPr>
                <w:sz w:val="16"/>
                <w:lang w:val="el-GR"/>
              </w:rPr>
              <w:t>Συμβολή οδού</w:t>
            </w:r>
          </w:p>
        </w:tc>
        <w:tc>
          <w:tcPr>
            <w:tcW w:w="5212" w:type="dxa"/>
          </w:tcPr>
          <w:p w14:paraId="3B7AB313" w14:textId="77777777" w:rsidR="008F1A20" w:rsidRPr="00EB1F99" w:rsidRDefault="008F1A20" w:rsidP="007F61A5">
            <w:pPr>
              <w:rPr>
                <w:sz w:val="16"/>
                <w:szCs w:val="16"/>
              </w:rPr>
            </w:pPr>
            <w:r w:rsidRPr="00EB1F99">
              <w:rPr>
                <w:sz w:val="16"/>
              </w:rPr>
              <w:t>Road junction</w:t>
            </w:r>
          </w:p>
        </w:tc>
      </w:tr>
      <w:tr w:rsidR="008F1A20" w:rsidRPr="00EB1F99" w14:paraId="2529FCDE" w14:textId="77777777" w:rsidTr="007F61A5">
        <w:tc>
          <w:tcPr>
            <w:tcW w:w="5212" w:type="dxa"/>
          </w:tcPr>
          <w:p w14:paraId="1825DDF6" w14:textId="77777777" w:rsidR="008F1A20" w:rsidRPr="00EB1F99" w:rsidRDefault="008F1A20" w:rsidP="007F61A5">
            <w:pPr>
              <w:rPr>
                <w:sz w:val="16"/>
                <w:szCs w:val="16"/>
              </w:rPr>
            </w:pPr>
            <w:r w:rsidRPr="00EB1F99">
              <w:rPr>
                <w:sz w:val="16"/>
                <w:lang w:val="el-GR"/>
              </w:rPr>
              <w:t>Πέρας</w:t>
            </w:r>
          </w:p>
        </w:tc>
        <w:tc>
          <w:tcPr>
            <w:tcW w:w="5212" w:type="dxa"/>
          </w:tcPr>
          <w:p w14:paraId="7FC0DEA3" w14:textId="77777777" w:rsidR="008F1A20" w:rsidRPr="00EB1F99" w:rsidRDefault="008F1A20" w:rsidP="007F61A5">
            <w:pPr>
              <w:rPr>
                <w:sz w:val="16"/>
                <w:szCs w:val="16"/>
              </w:rPr>
            </w:pPr>
            <w:r w:rsidRPr="00EB1F99">
              <w:rPr>
                <w:sz w:val="16"/>
              </w:rPr>
              <w:t>End</w:t>
            </w:r>
          </w:p>
        </w:tc>
      </w:tr>
      <w:tr w:rsidR="008F1A20" w:rsidRPr="00EB1F99" w14:paraId="702EBB70" w14:textId="77777777" w:rsidTr="007F61A5">
        <w:tc>
          <w:tcPr>
            <w:tcW w:w="5212" w:type="dxa"/>
          </w:tcPr>
          <w:p w14:paraId="56D6889E" w14:textId="77777777" w:rsidR="008F1A20" w:rsidRPr="00EB1F99" w:rsidRDefault="008F1A20" w:rsidP="007F61A5">
            <w:pPr>
              <w:rPr>
                <w:sz w:val="16"/>
                <w:szCs w:val="16"/>
              </w:rPr>
            </w:pPr>
            <w:r w:rsidRPr="00EB1F99">
              <w:rPr>
                <w:sz w:val="16"/>
                <w:lang w:val="el-GR"/>
              </w:rPr>
              <w:t>ΕΛΣΟ</w:t>
            </w:r>
          </w:p>
        </w:tc>
        <w:tc>
          <w:tcPr>
            <w:tcW w:w="5212" w:type="dxa"/>
          </w:tcPr>
          <w:p w14:paraId="7F440989" w14:textId="77777777" w:rsidR="008F1A20" w:rsidRPr="00EB1F99" w:rsidRDefault="008F1A20" w:rsidP="007F61A5">
            <w:pPr>
              <w:rPr>
                <w:sz w:val="16"/>
                <w:szCs w:val="16"/>
              </w:rPr>
            </w:pPr>
            <w:r w:rsidRPr="00EB1F99">
              <w:rPr>
                <w:sz w:val="16"/>
              </w:rPr>
              <w:t>SSRJ</w:t>
            </w:r>
          </w:p>
        </w:tc>
      </w:tr>
      <w:tr w:rsidR="008F1A20" w:rsidRPr="00EB1F99" w14:paraId="1EFCBEC8" w14:textId="77777777" w:rsidTr="007F61A5">
        <w:tc>
          <w:tcPr>
            <w:tcW w:w="5212" w:type="dxa"/>
          </w:tcPr>
          <w:p w14:paraId="4BD99C77" w14:textId="77777777" w:rsidR="008F1A20" w:rsidRPr="00EB1F99" w:rsidRDefault="008F1A20" w:rsidP="007F61A5">
            <w:pPr>
              <w:rPr>
                <w:sz w:val="16"/>
                <w:szCs w:val="16"/>
              </w:rPr>
            </w:pPr>
            <w:r w:rsidRPr="00EB1F99">
              <w:rPr>
                <w:sz w:val="16"/>
                <w:lang w:val="el-GR"/>
              </w:rPr>
              <w:t>Αρχή</w:t>
            </w:r>
          </w:p>
        </w:tc>
        <w:tc>
          <w:tcPr>
            <w:tcW w:w="5212" w:type="dxa"/>
          </w:tcPr>
          <w:p w14:paraId="765466E8" w14:textId="77777777" w:rsidR="008F1A20" w:rsidRPr="00EB1F99" w:rsidRDefault="008F1A20" w:rsidP="007F61A5">
            <w:pPr>
              <w:rPr>
                <w:sz w:val="16"/>
                <w:szCs w:val="16"/>
              </w:rPr>
            </w:pPr>
            <w:r w:rsidRPr="00EB1F99">
              <w:rPr>
                <w:sz w:val="16"/>
              </w:rPr>
              <w:t>Start</w:t>
            </w:r>
          </w:p>
        </w:tc>
      </w:tr>
      <w:tr w:rsidR="008F1A20" w:rsidRPr="00EB1F99" w14:paraId="5E5BD2B1" w14:textId="77777777" w:rsidTr="007F61A5">
        <w:tc>
          <w:tcPr>
            <w:tcW w:w="5212" w:type="dxa"/>
          </w:tcPr>
          <w:p w14:paraId="612FB2BB" w14:textId="77777777" w:rsidR="008F1A20" w:rsidRPr="00EB1F99" w:rsidRDefault="008F1A20" w:rsidP="007F61A5">
            <w:pPr>
              <w:rPr>
                <w:sz w:val="16"/>
                <w:szCs w:val="16"/>
                <w:lang w:val="el-GR"/>
              </w:rPr>
            </w:pPr>
            <w:r w:rsidRPr="00EB1F99">
              <w:rPr>
                <w:sz w:val="16"/>
                <w:lang w:val="el-GR"/>
              </w:rPr>
              <w:t>Συνδεόμενο στηθαίο ασφαλείας κύριας οδού</w:t>
            </w:r>
          </w:p>
        </w:tc>
        <w:tc>
          <w:tcPr>
            <w:tcW w:w="5212" w:type="dxa"/>
          </w:tcPr>
          <w:p w14:paraId="7DE892FC" w14:textId="77777777" w:rsidR="008F1A20" w:rsidRPr="00EB1F99" w:rsidRDefault="008F1A20" w:rsidP="007F61A5">
            <w:pPr>
              <w:rPr>
                <w:sz w:val="16"/>
                <w:szCs w:val="16"/>
              </w:rPr>
            </w:pPr>
            <w:r w:rsidRPr="00EB1F99">
              <w:rPr>
                <w:sz w:val="16"/>
              </w:rPr>
              <w:t>Safety barrier connected to the main road</w:t>
            </w:r>
          </w:p>
        </w:tc>
      </w:tr>
      <w:tr w:rsidR="008F1A20" w:rsidRPr="00EB1F99" w14:paraId="43E957A0" w14:textId="77777777" w:rsidTr="007F61A5">
        <w:tc>
          <w:tcPr>
            <w:tcW w:w="5212" w:type="dxa"/>
          </w:tcPr>
          <w:p w14:paraId="03AEC7F7" w14:textId="77777777" w:rsidR="008F1A20" w:rsidRPr="00EB1F99" w:rsidRDefault="008F1A20" w:rsidP="007F61A5">
            <w:pPr>
              <w:rPr>
                <w:sz w:val="16"/>
                <w:szCs w:val="16"/>
              </w:rPr>
            </w:pPr>
            <w:r w:rsidRPr="00EB1F99">
              <w:rPr>
                <w:sz w:val="16"/>
                <w:lang w:val="el-GR"/>
              </w:rPr>
              <w:t>Δοκιμή ΕΛΣΟ 1</w:t>
            </w:r>
          </w:p>
        </w:tc>
        <w:tc>
          <w:tcPr>
            <w:tcW w:w="5212" w:type="dxa"/>
          </w:tcPr>
          <w:p w14:paraId="633A0547" w14:textId="77777777" w:rsidR="008F1A20" w:rsidRPr="00EB1F99" w:rsidRDefault="008F1A20" w:rsidP="007F61A5">
            <w:pPr>
              <w:rPr>
                <w:sz w:val="16"/>
                <w:szCs w:val="16"/>
              </w:rPr>
            </w:pPr>
            <w:r w:rsidRPr="00EB1F99">
              <w:rPr>
                <w:sz w:val="16"/>
              </w:rPr>
              <w:t>SSRJ Test 1</w:t>
            </w:r>
          </w:p>
        </w:tc>
      </w:tr>
      <w:tr w:rsidR="008F1A20" w:rsidRPr="00EB1F99" w14:paraId="6275ED18" w14:textId="77777777" w:rsidTr="007F61A5">
        <w:tc>
          <w:tcPr>
            <w:tcW w:w="5212" w:type="dxa"/>
          </w:tcPr>
          <w:p w14:paraId="69D35F01" w14:textId="77777777" w:rsidR="008F1A20" w:rsidRPr="00EB1F99" w:rsidRDefault="008F1A20" w:rsidP="007F61A5">
            <w:pPr>
              <w:rPr>
                <w:sz w:val="16"/>
                <w:szCs w:val="16"/>
              </w:rPr>
            </w:pPr>
            <w:r w:rsidRPr="00EB1F99">
              <w:rPr>
                <w:sz w:val="16"/>
                <w:lang w:val="el-GR"/>
              </w:rPr>
              <w:t>Δοκιμή ΕΛΣΟ 2</w:t>
            </w:r>
          </w:p>
        </w:tc>
        <w:tc>
          <w:tcPr>
            <w:tcW w:w="5212" w:type="dxa"/>
          </w:tcPr>
          <w:p w14:paraId="6CF086F2" w14:textId="77777777" w:rsidR="008F1A20" w:rsidRPr="00EB1F99" w:rsidRDefault="008F1A20" w:rsidP="007F61A5">
            <w:pPr>
              <w:rPr>
                <w:sz w:val="16"/>
                <w:szCs w:val="16"/>
              </w:rPr>
            </w:pPr>
            <w:r w:rsidRPr="00EB1F99">
              <w:rPr>
                <w:sz w:val="16"/>
              </w:rPr>
              <w:t>SSRJ Test 2</w:t>
            </w:r>
          </w:p>
        </w:tc>
      </w:tr>
      <w:tr w:rsidR="008F1A20" w:rsidRPr="00EB1F99" w14:paraId="0163689B" w14:textId="77777777" w:rsidTr="007F61A5">
        <w:tc>
          <w:tcPr>
            <w:tcW w:w="5212" w:type="dxa"/>
          </w:tcPr>
          <w:p w14:paraId="6115A33C" w14:textId="77777777" w:rsidR="008F1A20" w:rsidRPr="00EB1F99" w:rsidRDefault="008F1A20" w:rsidP="007F61A5">
            <w:pPr>
              <w:rPr>
                <w:sz w:val="16"/>
                <w:szCs w:val="16"/>
              </w:rPr>
            </w:pPr>
            <w:r w:rsidRPr="00EB1F99">
              <w:rPr>
                <w:sz w:val="16"/>
                <w:lang w:val="el-GR"/>
              </w:rPr>
              <w:t>Δοκιμή ΕΛΣΟ 3</w:t>
            </w:r>
          </w:p>
        </w:tc>
        <w:tc>
          <w:tcPr>
            <w:tcW w:w="5212" w:type="dxa"/>
          </w:tcPr>
          <w:p w14:paraId="162415C2" w14:textId="77777777" w:rsidR="008F1A20" w:rsidRPr="00EB1F99" w:rsidRDefault="008F1A20" w:rsidP="007F61A5">
            <w:pPr>
              <w:rPr>
                <w:sz w:val="16"/>
                <w:szCs w:val="16"/>
              </w:rPr>
            </w:pPr>
            <w:r w:rsidRPr="00EB1F99">
              <w:rPr>
                <w:sz w:val="16"/>
              </w:rPr>
              <w:t>SSRJ Test 3</w:t>
            </w:r>
          </w:p>
        </w:tc>
      </w:tr>
    </w:tbl>
    <w:p w14:paraId="18779C13" w14:textId="77777777" w:rsidR="0097488A" w:rsidRPr="00EB1F99" w:rsidRDefault="0097488A" w:rsidP="00DD0EE8">
      <w:pPr>
        <w:pStyle w:val="BodyText"/>
        <w:ind w:right="569"/>
        <w:rPr>
          <w:lang w:val="el-GR"/>
        </w:rPr>
      </w:pPr>
    </w:p>
    <w:p w14:paraId="52C7B805" w14:textId="77777777" w:rsidR="0097488A" w:rsidRPr="00EB1F99" w:rsidRDefault="0097488A" w:rsidP="0097488A">
      <w:pPr>
        <w:pStyle w:val="BodyText"/>
        <w:ind w:right="569"/>
        <w:rPr>
          <w:lang w:val="el-GR"/>
        </w:rPr>
      </w:pPr>
    </w:p>
    <w:p w14:paraId="52EB6A89" w14:textId="0D124D8E" w:rsidR="0097488A" w:rsidRPr="00EB1F99" w:rsidRDefault="0097488A" w:rsidP="00DD0EE8">
      <w:pPr>
        <w:ind w:left="567" w:right="2"/>
        <w:rPr>
          <w:rFonts w:ascii="Arial" w:hAnsi="Arial"/>
          <w:b/>
          <w:color w:val="010202"/>
          <w:sz w:val="19"/>
        </w:rPr>
      </w:pPr>
      <w:r w:rsidRPr="00EB1F99">
        <w:rPr>
          <w:rFonts w:ascii="Arial" w:hAnsi="Arial"/>
          <w:b/>
          <w:color w:val="010202"/>
          <w:sz w:val="19"/>
        </w:rPr>
        <w:t>Figure P12-4: Demarcation of the recovery area for the description of vehicle tracks</w:t>
      </w:r>
    </w:p>
    <w:p w14:paraId="2C62F7FE" w14:textId="77777777" w:rsidR="0097488A" w:rsidRPr="00EB1F99" w:rsidRDefault="0097488A" w:rsidP="0097488A">
      <w:pPr>
        <w:pStyle w:val="BodyText"/>
        <w:ind w:right="569"/>
        <w:rPr>
          <w:lang w:val="en-US"/>
        </w:rPr>
      </w:pPr>
    </w:p>
    <w:p w14:paraId="6BD0862A" w14:textId="77777777" w:rsidR="0097488A" w:rsidRPr="00EB1F99" w:rsidRDefault="0097488A" w:rsidP="0097488A">
      <w:pPr>
        <w:pStyle w:val="BodyText"/>
        <w:ind w:right="569"/>
        <w:rPr>
          <w:lang w:val="en-US"/>
        </w:rPr>
      </w:pPr>
    </w:p>
    <w:p w14:paraId="39B7F09F" w14:textId="77777777" w:rsidR="0097488A" w:rsidRPr="00EB1F99" w:rsidRDefault="0097488A" w:rsidP="00DD0EE8">
      <w:pPr>
        <w:pStyle w:val="BodyText"/>
        <w:spacing w:after="120"/>
        <w:ind w:left="567" w:right="567"/>
        <w:rPr>
          <w:b/>
          <w:bCs/>
          <w:sz w:val="24"/>
          <w:szCs w:val="24"/>
        </w:rPr>
      </w:pPr>
      <w:r w:rsidRPr="00EB1F99">
        <w:rPr>
          <w:b/>
          <w:sz w:val="24"/>
        </w:rPr>
        <w:t>The content of the test document shall include:</w:t>
      </w:r>
    </w:p>
    <w:p w14:paraId="6096C4DF"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Description of the tests, photographic material and video recordings of the impact tests as referred to in ELOT EN 1317.</w:t>
      </w:r>
    </w:p>
    <w:p w14:paraId="130B994C" w14:textId="0917CC28" w:rsidR="0097488A" w:rsidRPr="00EB1F99" w:rsidRDefault="0097488A" w:rsidP="00DD0EE8">
      <w:pPr>
        <w:pStyle w:val="ListParagraph"/>
        <w:numPr>
          <w:ilvl w:val="0"/>
          <w:numId w:val="18"/>
        </w:numPr>
        <w:ind w:left="1701" w:right="2" w:hanging="567"/>
        <w:jc w:val="both"/>
        <w:rPr>
          <w:sz w:val="23"/>
          <w:szCs w:val="23"/>
        </w:rPr>
      </w:pPr>
      <w:r w:rsidRPr="00EB1F99">
        <w:rPr>
          <w:sz w:val="23"/>
        </w:rPr>
        <w:t>A certificate from the testing laboratory that the tested barrier and the associated barriers are in conformity with the technical drawings submitted and that its installation at the test site was carried out in accordance with the instructions of the manufacturer’s installation manual.</w:t>
      </w:r>
    </w:p>
    <w:p w14:paraId="3F04BCDF" w14:textId="70FFDC2A" w:rsidR="0097488A" w:rsidRPr="00EB1F99" w:rsidRDefault="0097488A" w:rsidP="00DD0EE8">
      <w:pPr>
        <w:pStyle w:val="ListParagraph"/>
        <w:numPr>
          <w:ilvl w:val="0"/>
          <w:numId w:val="18"/>
        </w:numPr>
        <w:ind w:left="1701" w:right="2" w:hanging="567"/>
        <w:jc w:val="both"/>
        <w:rPr>
          <w:sz w:val="23"/>
          <w:szCs w:val="23"/>
        </w:rPr>
      </w:pPr>
      <w:r w:rsidRPr="00EB1F99">
        <w:rPr>
          <w:sz w:val="23"/>
        </w:rPr>
        <w:t xml:space="preserve">Confirmation by the testing laboratory that all the components and parts of the barrier tested, </w:t>
      </w:r>
      <w:proofErr w:type="gramStart"/>
      <w:r w:rsidRPr="00EB1F99">
        <w:rPr>
          <w:sz w:val="23"/>
        </w:rPr>
        <w:t>with regard to</w:t>
      </w:r>
      <w:proofErr w:type="gramEnd"/>
      <w:r w:rsidRPr="00EB1F99">
        <w:rPr>
          <w:sz w:val="23"/>
        </w:rPr>
        <w:t xml:space="preserve"> the requirements of the construction materials and its assemblies and </w:t>
      </w:r>
      <w:r w:rsidRPr="00EB1F99">
        <w:rPr>
          <w:sz w:val="23"/>
        </w:rPr>
        <w:lastRenderedPageBreak/>
        <w:t>their dimensions, are in full conformity with the installation manual and the relevant drawings. The certificate shall also include the results of the material analysis to substantiate the quality of the main components of the barrier during the impact test.</w:t>
      </w:r>
    </w:p>
    <w:p w14:paraId="69375462" w14:textId="17C29B3C" w:rsidR="00E23140" w:rsidRPr="00EB1F99" w:rsidRDefault="00933FC1" w:rsidP="0097488A">
      <w:pPr>
        <w:pStyle w:val="BodyText"/>
        <w:ind w:right="569"/>
      </w:pPr>
      <w:r w:rsidRPr="00EB1F99">
        <w:rPr>
          <w:noProof/>
        </w:rPr>
        <w:drawing>
          <wp:anchor distT="0" distB="0" distL="114300" distR="114300" simplePos="0" relativeHeight="251087872" behindDoc="0" locked="0" layoutInCell="1" allowOverlap="1" wp14:anchorId="7630507E" wp14:editId="21A5F341">
            <wp:simplePos x="0" y="0"/>
            <wp:positionH relativeFrom="column">
              <wp:posOffset>424006</wp:posOffset>
            </wp:positionH>
            <wp:positionV relativeFrom="paragraph">
              <wp:posOffset>88900</wp:posOffset>
            </wp:positionV>
            <wp:extent cx="5918200" cy="5105400"/>
            <wp:effectExtent l="0" t="0" r="0" b="0"/>
            <wp:wrapNone/>
            <wp:docPr id="362" name="Picture 3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Diagram&#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5918200" cy="5105400"/>
                    </a:xfrm>
                    <a:prstGeom prst="rect">
                      <a:avLst/>
                    </a:prstGeom>
                  </pic:spPr>
                </pic:pic>
              </a:graphicData>
            </a:graphic>
            <wp14:sizeRelH relativeFrom="page">
              <wp14:pctWidth>0</wp14:pctWidth>
            </wp14:sizeRelH>
            <wp14:sizeRelV relativeFrom="page">
              <wp14:pctHeight>0</wp14:pctHeight>
            </wp14:sizeRelV>
          </wp:anchor>
        </w:drawing>
      </w:r>
    </w:p>
    <w:p w14:paraId="097DF87E" w14:textId="5862BB49" w:rsidR="0097488A" w:rsidRPr="00EB1F99" w:rsidRDefault="0097488A" w:rsidP="00DD0EE8">
      <w:pPr>
        <w:pStyle w:val="BodyText"/>
        <w:ind w:right="569"/>
        <w:rPr>
          <w:lang w:val="en-US"/>
        </w:rPr>
      </w:pPr>
    </w:p>
    <w:p w14:paraId="40B2B8DD" w14:textId="77777777" w:rsidR="0097488A" w:rsidRPr="00EB1F99" w:rsidRDefault="0097488A" w:rsidP="00DD0EE8">
      <w:pPr>
        <w:pStyle w:val="BodyText"/>
        <w:ind w:right="569"/>
        <w:rPr>
          <w:lang w:val="en-US"/>
        </w:rPr>
      </w:pPr>
    </w:p>
    <w:p w14:paraId="236ACDE1" w14:textId="77777777" w:rsidR="0097488A" w:rsidRPr="00EB1F99" w:rsidRDefault="0097488A" w:rsidP="00DD0EE8">
      <w:pPr>
        <w:pStyle w:val="BodyText"/>
        <w:ind w:right="569"/>
        <w:rPr>
          <w:lang w:val="en-US"/>
        </w:rPr>
      </w:pPr>
    </w:p>
    <w:p w14:paraId="5368F12D" w14:textId="77777777" w:rsidR="0097488A" w:rsidRPr="00EB1F99" w:rsidRDefault="0097488A" w:rsidP="00DD0EE8">
      <w:pPr>
        <w:pStyle w:val="BodyText"/>
        <w:ind w:right="569"/>
        <w:rPr>
          <w:lang w:val="en-US"/>
        </w:rPr>
      </w:pPr>
    </w:p>
    <w:p w14:paraId="7BF92D47" w14:textId="77777777" w:rsidR="0097488A" w:rsidRPr="00EB1F99" w:rsidRDefault="0097488A" w:rsidP="00DD0EE8">
      <w:pPr>
        <w:pStyle w:val="BodyText"/>
        <w:ind w:right="569"/>
        <w:rPr>
          <w:lang w:val="en-US"/>
        </w:rPr>
      </w:pPr>
    </w:p>
    <w:p w14:paraId="214AE625" w14:textId="77777777" w:rsidR="0097488A" w:rsidRPr="00EB1F99" w:rsidRDefault="0097488A" w:rsidP="00DD0EE8">
      <w:pPr>
        <w:pStyle w:val="BodyText"/>
        <w:ind w:right="569"/>
        <w:rPr>
          <w:lang w:val="en-US"/>
        </w:rPr>
      </w:pPr>
    </w:p>
    <w:p w14:paraId="516BDBE7" w14:textId="77777777" w:rsidR="0097488A" w:rsidRPr="00EB1F99" w:rsidRDefault="0097488A" w:rsidP="00DD0EE8">
      <w:pPr>
        <w:pStyle w:val="BodyText"/>
        <w:ind w:right="569"/>
        <w:rPr>
          <w:lang w:val="en-US"/>
        </w:rPr>
      </w:pPr>
    </w:p>
    <w:p w14:paraId="31E00B2E" w14:textId="77777777" w:rsidR="0097488A" w:rsidRPr="00EB1F99" w:rsidRDefault="0097488A" w:rsidP="00DD0EE8">
      <w:pPr>
        <w:pStyle w:val="BodyText"/>
        <w:ind w:right="569"/>
        <w:rPr>
          <w:lang w:val="en-US"/>
        </w:rPr>
      </w:pPr>
    </w:p>
    <w:p w14:paraId="7B19AA84" w14:textId="77777777" w:rsidR="0097488A" w:rsidRPr="00EB1F99" w:rsidRDefault="0097488A" w:rsidP="00DD0EE8">
      <w:pPr>
        <w:pStyle w:val="BodyText"/>
        <w:ind w:right="569"/>
        <w:rPr>
          <w:lang w:val="en-US"/>
        </w:rPr>
      </w:pPr>
    </w:p>
    <w:p w14:paraId="22AF7CBF" w14:textId="77777777" w:rsidR="0097488A" w:rsidRPr="00EB1F99" w:rsidRDefault="0097488A" w:rsidP="00DD0EE8">
      <w:pPr>
        <w:pStyle w:val="BodyText"/>
        <w:ind w:right="569"/>
        <w:rPr>
          <w:lang w:val="en-US"/>
        </w:rPr>
      </w:pPr>
    </w:p>
    <w:p w14:paraId="4151695A" w14:textId="77777777" w:rsidR="0097488A" w:rsidRPr="00EB1F99" w:rsidRDefault="0097488A" w:rsidP="00DD0EE8">
      <w:pPr>
        <w:pStyle w:val="BodyText"/>
        <w:ind w:right="569"/>
        <w:rPr>
          <w:lang w:val="en-US"/>
        </w:rPr>
      </w:pPr>
    </w:p>
    <w:p w14:paraId="6B4383D9" w14:textId="77777777" w:rsidR="0097488A" w:rsidRPr="00EB1F99" w:rsidRDefault="0097488A" w:rsidP="00DD0EE8">
      <w:pPr>
        <w:pStyle w:val="BodyText"/>
        <w:ind w:right="569"/>
        <w:rPr>
          <w:lang w:val="en-US"/>
        </w:rPr>
      </w:pPr>
    </w:p>
    <w:p w14:paraId="18261A17" w14:textId="77777777" w:rsidR="0097488A" w:rsidRPr="00EB1F99" w:rsidRDefault="0097488A" w:rsidP="00DD0EE8">
      <w:pPr>
        <w:pStyle w:val="BodyText"/>
        <w:ind w:right="569"/>
        <w:rPr>
          <w:lang w:val="en-US"/>
        </w:rPr>
      </w:pPr>
    </w:p>
    <w:p w14:paraId="08C39A62" w14:textId="77777777" w:rsidR="0097488A" w:rsidRPr="00EB1F99" w:rsidRDefault="0097488A" w:rsidP="00DD0EE8">
      <w:pPr>
        <w:pStyle w:val="BodyText"/>
        <w:ind w:right="569"/>
        <w:rPr>
          <w:lang w:val="en-US"/>
        </w:rPr>
      </w:pPr>
    </w:p>
    <w:p w14:paraId="530653A7" w14:textId="77777777" w:rsidR="0097488A" w:rsidRPr="00EB1F99" w:rsidRDefault="0097488A" w:rsidP="00DD0EE8">
      <w:pPr>
        <w:pStyle w:val="BodyText"/>
        <w:ind w:right="569"/>
        <w:rPr>
          <w:lang w:val="en-US"/>
        </w:rPr>
      </w:pPr>
    </w:p>
    <w:p w14:paraId="34C41465" w14:textId="77777777" w:rsidR="0097488A" w:rsidRPr="00EB1F99" w:rsidRDefault="0097488A" w:rsidP="00DD0EE8">
      <w:pPr>
        <w:pStyle w:val="BodyText"/>
        <w:ind w:right="569"/>
        <w:rPr>
          <w:lang w:val="en-US"/>
        </w:rPr>
      </w:pPr>
    </w:p>
    <w:p w14:paraId="614F41A7" w14:textId="77777777" w:rsidR="0097488A" w:rsidRPr="00EB1F99" w:rsidRDefault="0097488A" w:rsidP="00DD0EE8">
      <w:pPr>
        <w:pStyle w:val="BodyText"/>
        <w:ind w:right="569"/>
        <w:rPr>
          <w:lang w:val="en-US"/>
        </w:rPr>
      </w:pPr>
    </w:p>
    <w:p w14:paraId="38969124" w14:textId="77777777" w:rsidR="0097488A" w:rsidRPr="00EB1F99" w:rsidRDefault="0097488A" w:rsidP="00DD0EE8">
      <w:pPr>
        <w:pStyle w:val="BodyText"/>
        <w:ind w:right="569"/>
        <w:rPr>
          <w:lang w:val="en-US"/>
        </w:rPr>
      </w:pPr>
    </w:p>
    <w:p w14:paraId="034AD405" w14:textId="77777777" w:rsidR="0097488A" w:rsidRPr="00EB1F99" w:rsidRDefault="0097488A" w:rsidP="00DD0EE8">
      <w:pPr>
        <w:pStyle w:val="BodyText"/>
        <w:ind w:right="569"/>
        <w:rPr>
          <w:lang w:val="en-US"/>
        </w:rPr>
      </w:pPr>
    </w:p>
    <w:p w14:paraId="68B4714C" w14:textId="77777777" w:rsidR="0097488A" w:rsidRPr="00EB1F99" w:rsidRDefault="0097488A" w:rsidP="00DD0EE8">
      <w:pPr>
        <w:pStyle w:val="BodyText"/>
        <w:ind w:right="569"/>
        <w:rPr>
          <w:lang w:val="en-US"/>
        </w:rPr>
      </w:pPr>
    </w:p>
    <w:p w14:paraId="6D6B5444" w14:textId="77777777" w:rsidR="0097488A" w:rsidRPr="00EB1F99" w:rsidRDefault="0097488A" w:rsidP="00DD0EE8">
      <w:pPr>
        <w:pStyle w:val="BodyText"/>
        <w:ind w:right="569"/>
        <w:rPr>
          <w:lang w:val="en-US"/>
        </w:rPr>
      </w:pPr>
    </w:p>
    <w:p w14:paraId="498C9583" w14:textId="77777777" w:rsidR="0097488A" w:rsidRPr="00EB1F99" w:rsidRDefault="0097488A" w:rsidP="00DD0EE8">
      <w:pPr>
        <w:pStyle w:val="BodyText"/>
        <w:ind w:right="569"/>
        <w:rPr>
          <w:lang w:val="en-US"/>
        </w:rPr>
      </w:pPr>
    </w:p>
    <w:p w14:paraId="31509024" w14:textId="77777777" w:rsidR="0097488A" w:rsidRPr="00EB1F99" w:rsidRDefault="0097488A" w:rsidP="00DD0EE8">
      <w:pPr>
        <w:pStyle w:val="BodyText"/>
        <w:ind w:right="569"/>
        <w:rPr>
          <w:lang w:val="en-US"/>
        </w:rPr>
      </w:pPr>
    </w:p>
    <w:p w14:paraId="7AB68ED7" w14:textId="77777777" w:rsidR="0097488A" w:rsidRPr="00EB1F99" w:rsidRDefault="0097488A" w:rsidP="00DD0EE8">
      <w:pPr>
        <w:pStyle w:val="BodyText"/>
        <w:ind w:right="569"/>
        <w:rPr>
          <w:lang w:val="en-US"/>
        </w:rPr>
      </w:pPr>
    </w:p>
    <w:p w14:paraId="4892BF2C" w14:textId="77777777" w:rsidR="0097488A" w:rsidRPr="00EB1F99" w:rsidRDefault="0097488A" w:rsidP="00DD0EE8">
      <w:pPr>
        <w:pStyle w:val="BodyText"/>
        <w:ind w:right="569"/>
        <w:rPr>
          <w:lang w:val="en-US"/>
        </w:rPr>
      </w:pPr>
    </w:p>
    <w:p w14:paraId="40BCD892" w14:textId="77777777" w:rsidR="0097488A" w:rsidRPr="00EB1F99" w:rsidRDefault="0097488A" w:rsidP="00DD0EE8">
      <w:pPr>
        <w:pStyle w:val="BodyText"/>
        <w:ind w:right="569"/>
        <w:rPr>
          <w:lang w:val="en-US"/>
        </w:rPr>
      </w:pPr>
    </w:p>
    <w:p w14:paraId="27CD2DDC" w14:textId="77777777" w:rsidR="0097488A" w:rsidRPr="00EB1F99" w:rsidRDefault="0097488A" w:rsidP="00DD0EE8">
      <w:pPr>
        <w:pStyle w:val="BodyText"/>
        <w:ind w:right="569"/>
        <w:rPr>
          <w:lang w:val="en-US"/>
        </w:rPr>
      </w:pPr>
    </w:p>
    <w:p w14:paraId="05651C14" w14:textId="77777777" w:rsidR="0097488A" w:rsidRPr="00EB1F99" w:rsidRDefault="0097488A" w:rsidP="00DD0EE8">
      <w:pPr>
        <w:pStyle w:val="BodyText"/>
        <w:ind w:right="569"/>
        <w:rPr>
          <w:lang w:val="en-US"/>
        </w:rPr>
      </w:pPr>
    </w:p>
    <w:p w14:paraId="12F2E5DD" w14:textId="77777777" w:rsidR="0097488A" w:rsidRPr="00EB1F99" w:rsidRDefault="0097488A" w:rsidP="00DD0EE8">
      <w:pPr>
        <w:pStyle w:val="BodyText"/>
        <w:ind w:right="569"/>
        <w:rPr>
          <w:lang w:val="en-US"/>
        </w:rPr>
      </w:pPr>
    </w:p>
    <w:p w14:paraId="0B69046A" w14:textId="77777777" w:rsidR="0097488A" w:rsidRPr="00EB1F99" w:rsidRDefault="0097488A" w:rsidP="00DD0EE8">
      <w:pPr>
        <w:pStyle w:val="BodyText"/>
        <w:ind w:right="569"/>
        <w:rPr>
          <w:lang w:val="en-US"/>
        </w:rPr>
      </w:pPr>
    </w:p>
    <w:p w14:paraId="2ADBC893" w14:textId="77777777" w:rsidR="0097488A" w:rsidRPr="00EB1F99" w:rsidRDefault="0097488A" w:rsidP="00DD0EE8">
      <w:pPr>
        <w:pStyle w:val="BodyText"/>
        <w:ind w:right="569"/>
        <w:rPr>
          <w:lang w:val="en-US"/>
        </w:rPr>
      </w:pPr>
    </w:p>
    <w:tbl>
      <w:tblPr>
        <w:tblStyle w:val="TableGrid"/>
        <w:tblW w:w="10424" w:type="dxa"/>
        <w:tblLook w:val="04A0" w:firstRow="1" w:lastRow="0" w:firstColumn="1" w:lastColumn="0" w:noHBand="0" w:noVBand="1"/>
      </w:tblPr>
      <w:tblGrid>
        <w:gridCol w:w="5212"/>
        <w:gridCol w:w="5212"/>
      </w:tblGrid>
      <w:tr w:rsidR="008F1A20" w:rsidRPr="00EB1F99" w14:paraId="0CF1D63C" w14:textId="77777777" w:rsidTr="007F61A5">
        <w:tc>
          <w:tcPr>
            <w:tcW w:w="5212" w:type="dxa"/>
          </w:tcPr>
          <w:p w14:paraId="5DFBA00C" w14:textId="77777777" w:rsidR="008F1A20" w:rsidRPr="00EB1F99" w:rsidRDefault="008F1A20" w:rsidP="007F61A5">
            <w:pPr>
              <w:rPr>
                <w:sz w:val="16"/>
                <w:szCs w:val="16"/>
              </w:rPr>
            </w:pPr>
            <w:r w:rsidRPr="00EB1F99">
              <w:rPr>
                <w:sz w:val="16"/>
                <w:lang w:val="el-GR"/>
              </w:rPr>
              <w:t>Οδόστρωμα</w:t>
            </w:r>
          </w:p>
        </w:tc>
        <w:tc>
          <w:tcPr>
            <w:tcW w:w="5212" w:type="dxa"/>
          </w:tcPr>
          <w:p w14:paraId="1937CE4B" w14:textId="77777777" w:rsidR="008F1A20" w:rsidRPr="00EB1F99" w:rsidRDefault="008F1A20" w:rsidP="007F61A5">
            <w:pPr>
              <w:rPr>
                <w:sz w:val="16"/>
                <w:szCs w:val="16"/>
              </w:rPr>
            </w:pPr>
            <w:r w:rsidRPr="00EB1F99">
              <w:rPr>
                <w:sz w:val="16"/>
              </w:rPr>
              <w:t>Carriageway</w:t>
            </w:r>
          </w:p>
        </w:tc>
      </w:tr>
      <w:tr w:rsidR="008F1A20" w:rsidRPr="00EB1F99" w14:paraId="1B567F30" w14:textId="77777777" w:rsidTr="007F61A5">
        <w:tc>
          <w:tcPr>
            <w:tcW w:w="5212" w:type="dxa"/>
          </w:tcPr>
          <w:p w14:paraId="34B47E1C" w14:textId="77777777" w:rsidR="008F1A20" w:rsidRPr="00EB1F99" w:rsidRDefault="008F1A20" w:rsidP="007F61A5">
            <w:pPr>
              <w:rPr>
                <w:sz w:val="16"/>
                <w:szCs w:val="16"/>
              </w:rPr>
            </w:pPr>
            <w:r w:rsidRPr="00EB1F99">
              <w:rPr>
                <w:sz w:val="16"/>
                <w:lang w:val="el-GR"/>
              </w:rPr>
              <w:t>Συμβολή οδού</w:t>
            </w:r>
          </w:p>
        </w:tc>
        <w:tc>
          <w:tcPr>
            <w:tcW w:w="5212" w:type="dxa"/>
          </w:tcPr>
          <w:p w14:paraId="0B56C880" w14:textId="77777777" w:rsidR="008F1A20" w:rsidRPr="00EB1F99" w:rsidRDefault="008F1A20" w:rsidP="007F61A5">
            <w:pPr>
              <w:rPr>
                <w:sz w:val="16"/>
                <w:szCs w:val="16"/>
              </w:rPr>
            </w:pPr>
            <w:r w:rsidRPr="00EB1F99">
              <w:rPr>
                <w:sz w:val="16"/>
              </w:rPr>
              <w:t>Road junction</w:t>
            </w:r>
          </w:p>
        </w:tc>
      </w:tr>
      <w:tr w:rsidR="008F1A20" w:rsidRPr="00EB1F99" w14:paraId="10CA204A" w14:textId="77777777" w:rsidTr="007F61A5">
        <w:tc>
          <w:tcPr>
            <w:tcW w:w="5212" w:type="dxa"/>
          </w:tcPr>
          <w:p w14:paraId="605A201D" w14:textId="77777777" w:rsidR="008F1A20" w:rsidRPr="00EB1F99" w:rsidRDefault="008F1A20" w:rsidP="007F61A5">
            <w:pPr>
              <w:rPr>
                <w:sz w:val="16"/>
                <w:szCs w:val="16"/>
              </w:rPr>
            </w:pPr>
            <w:r w:rsidRPr="00EB1F99">
              <w:rPr>
                <w:sz w:val="16"/>
                <w:lang w:val="el-GR"/>
              </w:rPr>
              <w:t>Πέρας</w:t>
            </w:r>
          </w:p>
        </w:tc>
        <w:tc>
          <w:tcPr>
            <w:tcW w:w="5212" w:type="dxa"/>
          </w:tcPr>
          <w:p w14:paraId="7C8EE3E7" w14:textId="77777777" w:rsidR="008F1A20" w:rsidRPr="00EB1F99" w:rsidRDefault="008F1A20" w:rsidP="007F61A5">
            <w:pPr>
              <w:rPr>
                <w:sz w:val="16"/>
                <w:szCs w:val="16"/>
              </w:rPr>
            </w:pPr>
            <w:r w:rsidRPr="00EB1F99">
              <w:rPr>
                <w:sz w:val="16"/>
              </w:rPr>
              <w:t>End</w:t>
            </w:r>
          </w:p>
        </w:tc>
      </w:tr>
      <w:tr w:rsidR="008F1A20" w:rsidRPr="00EB1F99" w14:paraId="52978B6B" w14:textId="77777777" w:rsidTr="007F61A5">
        <w:tc>
          <w:tcPr>
            <w:tcW w:w="5212" w:type="dxa"/>
          </w:tcPr>
          <w:p w14:paraId="354564AA" w14:textId="77777777" w:rsidR="008F1A20" w:rsidRPr="00EB1F99" w:rsidRDefault="008F1A20" w:rsidP="007F61A5">
            <w:pPr>
              <w:rPr>
                <w:sz w:val="16"/>
                <w:szCs w:val="16"/>
              </w:rPr>
            </w:pPr>
            <w:r w:rsidRPr="00EB1F99">
              <w:rPr>
                <w:sz w:val="16"/>
                <w:lang w:val="el-GR"/>
              </w:rPr>
              <w:t>ΕΛΣΟ</w:t>
            </w:r>
          </w:p>
        </w:tc>
        <w:tc>
          <w:tcPr>
            <w:tcW w:w="5212" w:type="dxa"/>
          </w:tcPr>
          <w:p w14:paraId="4233A6EC" w14:textId="77777777" w:rsidR="008F1A20" w:rsidRPr="00EB1F99" w:rsidRDefault="008F1A20" w:rsidP="007F61A5">
            <w:pPr>
              <w:rPr>
                <w:sz w:val="16"/>
                <w:szCs w:val="16"/>
              </w:rPr>
            </w:pPr>
            <w:r w:rsidRPr="00EB1F99">
              <w:rPr>
                <w:sz w:val="16"/>
              </w:rPr>
              <w:t>SSRJ</w:t>
            </w:r>
          </w:p>
        </w:tc>
      </w:tr>
      <w:tr w:rsidR="008F1A20" w:rsidRPr="00EB1F99" w14:paraId="50E71F49" w14:textId="77777777" w:rsidTr="007F61A5">
        <w:tc>
          <w:tcPr>
            <w:tcW w:w="5212" w:type="dxa"/>
          </w:tcPr>
          <w:p w14:paraId="1ACC5FFD" w14:textId="77777777" w:rsidR="008F1A20" w:rsidRPr="00EB1F99" w:rsidRDefault="008F1A20" w:rsidP="007F61A5">
            <w:pPr>
              <w:rPr>
                <w:sz w:val="16"/>
                <w:szCs w:val="16"/>
              </w:rPr>
            </w:pPr>
            <w:r w:rsidRPr="00EB1F99">
              <w:rPr>
                <w:sz w:val="16"/>
                <w:lang w:val="el-GR"/>
              </w:rPr>
              <w:t>Αρχή</w:t>
            </w:r>
          </w:p>
        </w:tc>
        <w:tc>
          <w:tcPr>
            <w:tcW w:w="5212" w:type="dxa"/>
          </w:tcPr>
          <w:p w14:paraId="2D8B37C4" w14:textId="77777777" w:rsidR="008F1A20" w:rsidRPr="00EB1F99" w:rsidRDefault="008F1A20" w:rsidP="007F61A5">
            <w:pPr>
              <w:rPr>
                <w:sz w:val="16"/>
                <w:szCs w:val="16"/>
              </w:rPr>
            </w:pPr>
            <w:r w:rsidRPr="00EB1F99">
              <w:rPr>
                <w:sz w:val="16"/>
              </w:rPr>
              <w:t>Start</w:t>
            </w:r>
          </w:p>
        </w:tc>
      </w:tr>
      <w:tr w:rsidR="008F1A20" w:rsidRPr="00EB1F99" w14:paraId="62D80FA6" w14:textId="77777777" w:rsidTr="007F61A5">
        <w:tc>
          <w:tcPr>
            <w:tcW w:w="5212" w:type="dxa"/>
          </w:tcPr>
          <w:p w14:paraId="4DA81F7E" w14:textId="2973A035" w:rsidR="008F1A20" w:rsidRPr="00EB1F99" w:rsidRDefault="008F1A20" w:rsidP="007F61A5">
            <w:pPr>
              <w:rPr>
                <w:sz w:val="16"/>
                <w:szCs w:val="16"/>
              </w:rPr>
            </w:pPr>
            <w:r w:rsidRPr="00EB1F99">
              <w:rPr>
                <w:sz w:val="16"/>
                <w:lang w:val="el-GR"/>
              </w:rPr>
              <w:t>Συνδεόμενο ΣΑΟ κύριας οδού</w:t>
            </w:r>
          </w:p>
        </w:tc>
        <w:tc>
          <w:tcPr>
            <w:tcW w:w="5212" w:type="dxa"/>
          </w:tcPr>
          <w:p w14:paraId="45CCF4CC" w14:textId="6255DA4B" w:rsidR="008F1A20" w:rsidRPr="00EB1F99" w:rsidRDefault="008F1A20" w:rsidP="007F61A5">
            <w:pPr>
              <w:rPr>
                <w:sz w:val="16"/>
                <w:szCs w:val="16"/>
              </w:rPr>
            </w:pPr>
            <w:r w:rsidRPr="00EB1F99">
              <w:rPr>
                <w:sz w:val="16"/>
              </w:rPr>
              <w:t>RSB connected to the main road</w:t>
            </w:r>
          </w:p>
        </w:tc>
      </w:tr>
      <w:tr w:rsidR="008F1A20" w:rsidRPr="00EB1F99" w14:paraId="23AC8721" w14:textId="77777777" w:rsidTr="007F61A5">
        <w:tc>
          <w:tcPr>
            <w:tcW w:w="5212" w:type="dxa"/>
          </w:tcPr>
          <w:p w14:paraId="4F805257" w14:textId="03FECA54" w:rsidR="008F1A20" w:rsidRPr="00EB1F99" w:rsidRDefault="008F1A20" w:rsidP="008F1A20">
            <w:pPr>
              <w:rPr>
                <w:sz w:val="16"/>
                <w:szCs w:val="16"/>
                <w:lang w:val="el-GR"/>
              </w:rPr>
            </w:pPr>
            <w:r w:rsidRPr="00EB1F99">
              <w:rPr>
                <w:sz w:val="16"/>
                <w:lang w:val="el-GR"/>
              </w:rPr>
              <w:t>Υψηλή θέση μηχανής λήψης για καταγραφή όλης της περιοχής δοκιμής πρόσκρουσης-εκτροπής</w:t>
            </w:r>
          </w:p>
        </w:tc>
        <w:tc>
          <w:tcPr>
            <w:tcW w:w="5212" w:type="dxa"/>
          </w:tcPr>
          <w:p w14:paraId="08E3BBE9" w14:textId="736E546E" w:rsidR="008F1A20" w:rsidRPr="00EB1F99" w:rsidRDefault="008F1A20" w:rsidP="008F1A20">
            <w:pPr>
              <w:rPr>
                <w:sz w:val="16"/>
                <w:szCs w:val="16"/>
              </w:rPr>
            </w:pPr>
            <w:r w:rsidRPr="00EB1F99">
              <w:rPr>
                <w:sz w:val="16"/>
              </w:rPr>
              <w:t>High camera position for recording the entire impact-diversion test area</w:t>
            </w:r>
          </w:p>
        </w:tc>
      </w:tr>
    </w:tbl>
    <w:p w14:paraId="4CAA85DF" w14:textId="77777777" w:rsidR="0097488A" w:rsidRPr="00EB1F99" w:rsidRDefault="0097488A" w:rsidP="00DD0EE8">
      <w:pPr>
        <w:pStyle w:val="BodyText"/>
        <w:ind w:right="569"/>
        <w:rPr>
          <w:lang w:val="en-US"/>
        </w:rPr>
      </w:pPr>
    </w:p>
    <w:p w14:paraId="44DE8704" w14:textId="77777777" w:rsidR="0097488A" w:rsidRPr="00EB1F99" w:rsidRDefault="0097488A" w:rsidP="00DD0EE8">
      <w:pPr>
        <w:rPr>
          <w:rFonts w:ascii="Arial" w:hAnsi="Arial"/>
          <w:b/>
          <w:color w:val="010202"/>
          <w:sz w:val="19"/>
        </w:rPr>
      </w:pPr>
      <w:r w:rsidRPr="00EB1F99">
        <w:rPr>
          <w:rFonts w:ascii="Arial" w:hAnsi="Arial"/>
          <w:b/>
          <w:color w:val="010202"/>
          <w:sz w:val="19"/>
        </w:rPr>
        <w:t>Figure P12-5: Position of cameras during the impact test</w:t>
      </w:r>
    </w:p>
    <w:p w14:paraId="27EE777A" w14:textId="77777777" w:rsidR="0097488A" w:rsidRPr="00EB1F99" w:rsidRDefault="0097488A" w:rsidP="00DD0EE8">
      <w:pPr>
        <w:pStyle w:val="BodyText"/>
        <w:ind w:right="569"/>
        <w:rPr>
          <w:lang w:val="en-US"/>
        </w:rPr>
      </w:pPr>
    </w:p>
    <w:p w14:paraId="026A40B1" w14:textId="77777777" w:rsidR="0097488A" w:rsidRPr="00EB1F99" w:rsidRDefault="0097488A" w:rsidP="00DD0EE8">
      <w:pPr>
        <w:pStyle w:val="BodyText"/>
        <w:ind w:right="569"/>
        <w:rPr>
          <w:lang w:val="en-US"/>
        </w:rPr>
      </w:pPr>
    </w:p>
    <w:p w14:paraId="414070B6" w14:textId="77777777" w:rsidR="0097488A" w:rsidRPr="00EB1F99" w:rsidRDefault="0097488A" w:rsidP="00DD0EE8">
      <w:pPr>
        <w:pStyle w:val="BodyText"/>
        <w:spacing w:after="120"/>
        <w:ind w:right="567"/>
        <w:rPr>
          <w:sz w:val="24"/>
          <w:szCs w:val="24"/>
        </w:rPr>
      </w:pPr>
      <w:r w:rsidRPr="00EB1F99">
        <w:rPr>
          <w:b/>
          <w:sz w:val="24"/>
        </w:rPr>
        <w:t>Acceptance and assessment criteria</w:t>
      </w:r>
    </w:p>
    <w:p w14:paraId="6030C89D" w14:textId="77777777" w:rsidR="0097488A" w:rsidRPr="00EB1F99" w:rsidRDefault="0097488A" w:rsidP="00DD0EE8">
      <w:pPr>
        <w:pStyle w:val="BodyText"/>
        <w:ind w:right="2"/>
      </w:pPr>
      <w:r w:rsidRPr="00EB1F99">
        <w:t>For an impact test to be considered positive, the following criteria shall be fulfilled:</w:t>
      </w:r>
    </w:p>
    <w:p w14:paraId="4A8D1F5A" w14:textId="77777777" w:rsidR="0097488A" w:rsidRPr="00EB1F99" w:rsidRDefault="0097488A" w:rsidP="00DD0EE8">
      <w:pPr>
        <w:pStyle w:val="BodyText"/>
        <w:ind w:right="569"/>
        <w:rPr>
          <w:lang w:val="en-US"/>
        </w:rPr>
      </w:pPr>
    </w:p>
    <w:p w14:paraId="22F8A440"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The severity of collision for occupants shall be expressed by the ASI and THIV indicators in accordance with Table 12-1. The limit values included in the Table must not be exceeded.</w:t>
      </w:r>
    </w:p>
    <w:p w14:paraId="37C1FBF3"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The test vehicle shall not be inclined laterally and overturned.</w:t>
      </w:r>
    </w:p>
    <w:p w14:paraId="27EB64CF"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The test vehicle shall not slide below the barrier.</w:t>
      </w:r>
    </w:p>
    <w:p w14:paraId="0C871046"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No fragments of the SSRJ must have entered inside the vehicle.</w:t>
      </w:r>
    </w:p>
    <w:p w14:paraId="34881450"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 xml:space="preserve">The test vehicle shall not intrude into the SSRJ and pass over it in accordance with the </w:t>
      </w:r>
      <w:r w:rsidRPr="00EB1F99">
        <w:rPr>
          <w:sz w:val="23"/>
        </w:rPr>
        <w:lastRenderedPageBreak/>
        <w:t>requirements of ELOT EN 1317-2 (Annex A, paragraph 5.3.6).</w:t>
      </w:r>
    </w:p>
    <w:p w14:paraId="63801475"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During the impact test, none of the main longitudinal elements of the SSRJ may be ruptured.</w:t>
      </w:r>
    </w:p>
    <w:p w14:paraId="439DACB6" w14:textId="77777777" w:rsidR="0097488A" w:rsidRPr="00EB1F99" w:rsidRDefault="0097488A" w:rsidP="00DD0EE8">
      <w:pPr>
        <w:pStyle w:val="BodyText"/>
        <w:ind w:right="569"/>
        <w:rPr>
          <w:lang w:val="en-US"/>
        </w:rPr>
      </w:pPr>
    </w:p>
    <w:p w14:paraId="12F7A4A7" w14:textId="77777777" w:rsidR="0097488A" w:rsidRPr="00EB1F99" w:rsidRDefault="0097488A" w:rsidP="00DD0EE8">
      <w:pPr>
        <w:pStyle w:val="BodyText"/>
        <w:ind w:right="569"/>
        <w:rPr>
          <w:lang w:val="en-US"/>
        </w:rPr>
      </w:pPr>
    </w:p>
    <w:p w14:paraId="417448AD" w14:textId="51411504" w:rsidR="00D40558" w:rsidRPr="00EB1F99" w:rsidRDefault="00D40558" w:rsidP="00DD0EE8">
      <w:pPr>
        <w:pStyle w:val="BodyText"/>
        <w:ind w:right="569"/>
      </w:pPr>
      <w:r w:rsidRPr="00EB1F99">
        <w:br w:type="page"/>
      </w:r>
    </w:p>
    <w:p w14:paraId="2C5E06E8" w14:textId="77777777" w:rsidR="0097488A" w:rsidRPr="00EB1F99" w:rsidRDefault="0097488A" w:rsidP="0097488A">
      <w:pPr>
        <w:pStyle w:val="BodyText"/>
        <w:ind w:right="569"/>
        <w:rPr>
          <w:lang w:val="en-US"/>
        </w:rPr>
      </w:pPr>
    </w:p>
    <w:p w14:paraId="2E3BCB86" w14:textId="77777777" w:rsidR="0097488A" w:rsidRPr="00EB1F99" w:rsidRDefault="0097488A" w:rsidP="00DD0EE8">
      <w:pPr>
        <w:spacing w:after="240"/>
        <w:ind w:left="567" w:right="569"/>
        <w:jc w:val="both"/>
        <w:rPr>
          <w:rFonts w:ascii="Arial" w:hAnsi="Arial"/>
          <w:b/>
          <w:color w:val="010202"/>
          <w:sz w:val="19"/>
        </w:rPr>
      </w:pPr>
      <w:r w:rsidRPr="00EB1F99">
        <w:rPr>
          <w:rFonts w:ascii="Arial" w:hAnsi="Arial"/>
          <w:b/>
          <w:color w:val="010202"/>
          <w:sz w:val="19"/>
        </w:rPr>
        <w:t>Table T12-1: Characteristic impact severity values of tests 1 to 3</w:t>
      </w:r>
    </w:p>
    <w:tbl>
      <w:tblPr>
        <w:tblW w:w="0" w:type="auto"/>
        <w:tblInd w:w="562" w:type="dxa"/>
        <w:tblLook w:val="04A0" w:firstRow="1" w:lastRow="0" w:firstColumn="1" w:lastColumn="0" w:noHBand="0" w:noVBand="1"/>
      </w:tblPr>
      <w:tblGrid>
        <w:gridCol w:w="2665"/>
        <w:gridCol w:w="1417"/>
        <w:gridCol w:w="5103"/>
      </w:tblGrid>
      <w:tr w:rsidR="0097488A" w:rsidRPr="00EB1F99" w14:paraId="0BFAEE96" w14:textId="77777777" w:rsidTr="00DD0EE8">
        <w:tc>
          <w:tcPr>
            <w:tcW w:w="2665" w:type="dxa"/>
          </w:tcPr>
          <w:p w14:paraId="46FB93F8" w14:textId="77777777" w:rsidR="0097488A" w:rsidRPr="00EB1F99" w:rsidRDefault="0097488A" w:rsidP="006F7916">
            <w:pPr>
              <w:jc w:val="center"/>
              <w:rPr>
                <w:rFonts w:eastAsiaTheme="minorEastAsia"/>
              </w:rPr>
            </w:pPr>
            <w:r w:rsidRPr="00EB1F99">
              <w:t>Impact severity</w:t>
            </w:r>
          </w:p>
        </w:tc>
        <w:tc>
          <w:tcPr>
            <w:tcW w:w="6520" w:type="dxa"/>
            <w:gridSpan w:val="2"/>
          </w:tcPr>
          <w:p w14:paraId="3C686517" w14:textId="77777777" w:rsidR="0097488A" w:rsidRPr="00EB1F99" w:rsidRDefault="0097488A" w:rsidP="006F7916">
            <w:pPr>
              <w:jc w:val="center"/>
              <w:rPr>
                <w:rFonts w:eastAsiaTheme="minorEastAsia"/>
              </w:rPr>
            </w:pPr>
            <w:r w:rsidRPr="00EB1F99">
              <w:t>Index values</w:t>
            </w:r>
          </w:p>
        </w:tc>
      </w:tr>
      <w:tr w:rsidR="0097488A" w:rsidRPr="00EB1F99" w14:paraId="6AC2FD68" w14:textId="77777777" w:rsidTr="00DD0EE8">
        <w:tc>
          <w:tcPr>
            <w:tcW w:w="2665" w:type="dxa"/>
          </w:tcPr>
          <w:p w14:paraId="349FB20E" w14:textId="77777777" w:rsidR="0097488A" w:rsidRPr="00EB1F99" w:rsidRDefault="0097488A" w:rsidP="006F7916">
            <w:pPr>
              <w:jc w:val="center"/>
              <w:rPr>
                <w:rFonts w:eastAsiaTheme="minorEastAsia"/>
              </w:rPr>
            </w:pPr>
            <w:r w:rsidRPr="00EB1F99">
              <w:t>Α</w:t>
            </w:r>
          </w:p>
        </w:tc>
        <w:tc>
          <w:tcPr>
            <w:tcW w:w="1417" w:type="dxa"/>
          </w:tcPr>
          <w:p w14:paraId="6D7E9A73" w14:textId="77777777" w:rsidR="0097488A" w:rsidRPr="00EB1F99" w:rsidRDefault="0097488A" w:rsidP="006F7916">
            <w:pPr>
              <w:jc w:val="center"/>
              <w:rPr>
                <w:rFonts w:eastAsiaTheme="minorEastAsia"/>
              </w:rPr>
            </w:pPr>
            <w:r w:rsidRPr="00EB1F99">
              <w:t>ASI</w:t>
            </w:r>
            <w:r w:rsidRPr="00EB1F99">
              <w:sym w:font="Symbol" w:char="F0A3"/>
            </w:r>
            <w:r w:rsidRPr="00EB1F99">
              <w:t>1.0</w:t>
            </w:r>
          </w:p>
        </w:tc>
        <w:tc>
          <w:tcPr>
            <w:tcW w:w="5103" w:type="dxa"/>
          </w:tcPr>
          <w:p w14:paraId="2CF8260A" w14:textId="77777777" w:rsidR="0097488A" w:rsidRPr="00EB1F99" w:rsidRDefault="0097488A" w:rsidP="006F7916">
            <w:pPr>
              <w:rPr>
                <w:rFonts w:eastAsiaTheme="minorEastAsia"/>
              </w:rPr>
            </w:pPr>
            <w:r w:rsidRPr="00EB1F99">
              <w:t xml:space="preserve">THIV </w:t>
            </w:r>
            <w:r w:rsidRPr="00EB1F99">
              <w:sym w:font="Symbol" w:char="F0A3"/>
            </w:r>
            <w:r w:rsidRPr="00EB1F99">
              <w:t>44 km/h in SSRJ 1 and SSRJ 2 test</w:t>
            </w:r>
          </w:p>
          <w:p w14:paraId="46D815A4" w14:textId="77777777" w:rsidR="0097488A" w:rsidRPr="00EB1F99" w:rsidRDefault="0097488A" w:rsidP="006F7916">
            <w:pPr>
              <w:rPr>
                <w:rFonts w:eastAsiaTheme="minorEastAsia"/>
              </w:rPr>
            </w:pPr>
            <w:r w:rsidRPr="00EB1F99">
              <w:t xml:space="preserve">THIV </w:t>
            </w:r>
            <w:r w:rsidRPr="00EB1F99">
              <w:sym w:font="Symbol" w:char="F0A3"/>
            </w:r>
            <w:r w:rsidRPr="00EB1F99">
              <w:t>33 km/h in SSRJ 3 test</w:t>
            </w:r>
          </w:p>
        </w:tc>
      </w:tr>
      <w:tr w:rsidR="0097488A" w:rsidRPr="00EB1F99" w14:paraId="37938E4D" w14:textId="77777777" w:rsidTr="00DD0EE8">
        <w:tc>
          <w:tcPr>
            <w:tcW w:w="2665" w:type="dxa"/>
          </w:tcPr>
          <w:p w14:paraId="55806DE6" w14:textId="77777777" w:rsidR="0097488A" w:rsidRPr="00EB1F99" w:rsidRDefault="0097488A" w:rsidP="006F7916">
            <w:pPr>
              <w:jc w:val="center"/>
              <w:rPr>
                <w:rFonts w:eastAsiaTheme="minorEastAsia"/>
              </w:rPr>
            </w:pPr>
            <w:r w:rsidRPr="00EB1F99">
              <w:t>B</w:t>
            </w:r>
          </w:p>
        </w:tc>
        <w:tc>
          <w:tcPr>
            <w:tcW w:w="1417" w:type="dxa"/>
          </w:tcPr>
          <w:p w14:paraId="3B04F8B5" w14:textId="77777777" w:rsidR="0097488A" w:rsidRPr="00EB1F99" w:rsidRDefault="0097488A" w:rsidP="006F7916">
            <w:pPr>
              <w:jc w:val="center"/>
              <w:rPr>
                <w:rFonts w:eastAsiaTheme="minorEastAsia"/>
              </w:rPr>
            </w:pPr>
            <w:r w:rsidRPr="00EB1F99">
              <w:t>ASI</w:t>
            </w:r>
            <w:r w:rsidRPr="00EB1F99">
              <w:sym w:font="Symbol" w:char="F0A3"/>
            </w:r>
            <w:r w:rsidRPr="00EB1F99">
              <w:t>1.4</w:t>
            </w:r>
          </w:p>
        </w:tc>
        <w:tc>
          <w:tcPr>
            <w:tcW w:w="5103" w:type="dxa"/>
          </w:tcPr>
          <w:p w14:paraId="48C5FDA9" w14:textId="77777777" w:rsidR="0097488A" w:rsidRPr="00EB1F99" w:rsidRDefault="0097488A" w:rsidP="006F7916">
            <w:pPr>
              <w:rPr>
                <w:rFonts w:eastAsiaTheme="minorEastAsia"/>
              </w:rPr>
            </w:pPr>
            <w:r w:rsidRPr="00EB1F99">
              <w:t xml:space="preserve">THIV </w:t>
            </w:r>
            <w:r w:rsidRPr="00EB1F99">
              <w:sym w:font="Symbol" w:char="F0A3"/>
            </w:r>
            <w:r w:rsidRPr="00EB1F99">
              <w:t>44 km/h in SSRJ 1 and SSRJ 2 test</w:t>
            </w:r>
          </w:p>
          <w:p w14:paraId="6EA1284A" w14:textId="77777777" w:rsidR="0097488A" w:rsidRPr="00EB1F99" w:rsidRDefault="0097488A" w:rsidP="006F7916">
            <w:pPr>
              <w:rPr>
                <w:rFonts w:eastAsiaTheme="minorEastAsia"/>
              </w:rPr>
            </w:pPr>
            <w:r w:rsidRPr="00EB1F99">
              <w:t xml:space="preserve">THIV </w:t>
            </w:r>
            <w:r w:rsidRPr="00EB1F99">
              <w:sym w:font="Symbol" w:char="F0A3"/>
            </w:r>
            <w:r w:rsidRPr="00EB1F99">
              <w:t>33 km/h in SSRJ 3 test</w:t>
            </w:r>
          </w:p>
        </w:tc>
      </w:tr>
    </w:tbl>
    <w:p w14:paraId="32C6FDB6" w14:textId="77777777" w:rsidR="0097488A" w:rsidRPr="00EB1F99" w:rsidRDefault="0097488A" w:rsidP="0097488A">
      <w:pPr>
        <w:pStyle w:val="BodyText"/>
        <w:ind w:right="569"/>
        <w:rPr>
          <w:lang w:val="en-US"/>
        </w:rPr>
      </w:pPr>
    </w:p>
    <w:p w14:paraId="16FFEB83" w14:textId="77777777" w:rsidR="0097488A" w:rsidRPr="00EB1F99" w:rsidRDefault="0097488A" w:rsidP="0097488A">
      <w:pPr>
        <w:pStyle w:val="BodyText"/>
        <w:ind w:right="569"/>
        <w:rPr>
          <w:lang w:val="en-US"/>
        </w:rPr>
      </w:pPr>
    </w:p>
    <w:p w14:paraId="72FAC37F" w14:textId="77777777" w:rsidR="0097488A" w:rsidRPr="00EB1F99" w:rsidRDefault="0097488A" w:rsidP="00DD0EE8">
      <w:pPr>
        <w:pStyle w:val="BodyText"/>
        <w:spacing w:after="120"/>
        <w:ind w:left="567" w:right="567"/>
        <w:rPr>
          <w:sz w:val="24"/>
          <w:szCs w:val="24"/>
        </w:rPr>
      </w:pPr>
      <w:r w:rsidRPr="00EB1F99">
        <w:rPr>
          <w:b/>
          <w:sz w:val="24"/>
        </w:rPr>
        <w:t>SSRJ family</w:t>
      </w:r>
    </w:p>
    <w:p w14:paraId="192AE736" w14:textId="77777777" w:rsidR="0097488A" w:rsidRPr="00EB1F99" w:rsidRDefault="0097488A" w:rsidP="00DD0EE8">
      <w:pPr>
        <w:pStyle w:val="BodyText"/>
        <w:ind w:left="567" w:right="2"/>
        <w:jc w:val="both"/>
      </w:pPr>
      <w:r w:rsidRPr="00EB1F99">
        <w:t>An SSRJ family is characterised by a set of individual SSRJs which have the same elements and parts in the same form and differ from each other only in terms of radii of curvature, curved length B and/or the overall length of the SSRJ system. The structure of the SSRJs is identical. For the impact tests of an SSRJ family the following conditions apply:</w:t>
      </w:r>
    </w:p>
    <w:p w14:paraId="1DF4B0B3" w14:textId="77777777" w:rsidR="0097488A" w:rsidRPr="00EB1F99" w:rsidRDefault="0097488A" w:rsidP="0097488A">
      <w:pPr>
        <w:pStyle w:val="BodyText"/>
        <w:ind w:right="569"/>
        <w:rPr>
          <w:lang w:val="en-US"/>
        </w:rPr>
      </w:pPr>
    </w:p>
    <w:p w14:paraId="4F2B91B4"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The SSRJ 1, SSRJ 2 and SSRJ 3 tests shall take place on the member of the SSRJ family with the smallest radius of curvature in accordance with the above paragraphs of this Chapter.</w:t>
      </w:r>
    </w:p>
    <w:p w14:paraId="55817597"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For the member of an SSRJ family with the largest radius of curvature, the SSRJ 1 and SSRJ 2 tests are sufficient.</w:t>
      </w:r>
    </w:p>
    <w:p w14:paraId="6288FB78"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Variation of the radii of curvature between the members of an SSRJ family with the shortest and longest radius of curvature is allowed without impact tests.</w:t>
      </w:r>
    </w:p>
    <w:p w14:paraId="3C240DB9" w14:textId="77777777" w:rsidR="0097488A" w:rsidRPr="00EB1F99" w:rsidRDefault="0097488A" w:rsidP="0097488A">
      <w:pPr>
        <w:pStyle w:val="BodyText"/>
        <w:ind w:right="569"/>
        <w:rPr>
          <w:lang w:val="en-US"/>
        </w:rPr>
      </w:pPr>
    </w:p>
    <w:p w14:paraId="4E2F57F6" w14:textId="77777777" w:rsidR="0097488A" w:rsidRPr="00EB1F99" w:rsidRDefault="0097488A" w:rsidP="00DD0EE8">
      <w:pPr>
        <w:pStyle w:val="BodyText"/>
        <w:ind w:left="567" w:right="2"/>
        <w:jc w:val="both"/>
      </w:pPr>
      <w:r w:rsidRPr="00EB1F99">
        <w:t xml:space="preserve">The declaration of the performance of an SSRJ can also be obtained through related simulation tests. The physical test in this respect </w:t>
      </w:r>
      <w:proofErr w:type="gramStart"/>
      <w:r w:rsidRPr="00EB1F99">
        <w:t>is considered to be</w:t>
      </w:r>
      <w:proofErr w:type="gramEnd"/>
      <w:r w:rsidRPr="00EB1F99">
        <w:t xml:space="preserve"> of higher reliability and the selection of an available system with a physical impact test takes precedence.</w:t>
      </w:r>
    </w:p>
    <w:p w14:paraId="094E4579" w14:textId="77777777" w:rsidR="0097488A" w:rsidRPr="00EB1F99" w:rsidRDefault="0097488A" w:rsidP="0097488A">
      <w:pPr>
        <w:pStyle w:val="BodyText"/>
        <w:ind w:right="569"/>
        <w:rPr>
          <w:lang w:val="en-US"/>
        </w:rPr>
      </w:pPr>
    </w:p>
    <w:p w14:paraId="1ACBE2EA" w14:textId="77777777" w:rsidR="0097488A" w:rsidRPr="00EB1F99" w:rsidRDefault="0097488A" w:rsidP="0097488A">
      <w:pPr>
        <w:pStyle w:val="BodyText"/>
        <w:ind w:right="569"/>
        <w:rPr>
          <w:lang w:val="en-US"/>
        </w:rPr>
      </w:pPr>
    </w:p>
    <w:p w14:paraId="1ACCE814" w14:textId="77777777" w:rsidR="0097488A" w:rsidRPr="00EB1F99" w:rsidRDefault="0097488A" w:rsidP="00DD0EE8">
      <w:pPr>
        <w:pStyle w:val="BodyText"/>
        <w:spacing w:after="120"/>
        <w:ind w:left="567" w:right="567"/>
        <w:rPr>
          <w:sz w:val="24"/>
          <w:szCs w:val="24"/>
        </w:rPr>
      </w:pPr>
      <w:r w:rsidRPr="00EB1F99">
        <w:rPr>
          <w:b/>
          <w:sz w:val="24"/>
        </w:rPr>
        <w:t>Modifications to SSRJs</w:t>
      </w:r>
    </w:p>
    <w:p w14:paraId="41EFFC2A" w14:textId="2019FB04" w:rsidR="0097488A" w:rsidRPr="00EB1F99" w:rsidRDefault="0097488A" w:rsidP="00DD0EE8">
      <w:pPr>
        <w:pStyle w:val="BodyText"/>
        <w:ind w:left="567" w:right="2"/>
        <w:jc w:val="both"/>
      </w:pPr>
      <w:r w:rsidRPr="00EB1F99">
        <w:t>No modifications (changes) are foreseen for SSRJs. Very small technical adjustments may be accepted with the agreement of the Accredited Body. Type A and B cross-section plates shall be treated as equivalent. It is not permitted to modify the cross-section of a plate within an SSRJ.</w:t>
      </w:r>
    </w:p>
    <w:p w14:paraId="2EA9BA3D" w14:textId="77777777" w:rsidR="0097488A" w:rsidRPr="00EB1F99" w:rsidRDefault="0097488A" w:rsidP="0097488A">
      <w:pPr>
        <w:pStyle w:val="BodyText"/>
        <w:ind w:right="569"/>
        <w:rPr>
          <w:lang w:val="en-US"/>
        </w:rPr>
      </w:pPr>
    </w:p>
    <w:p w14:paraId="405A8DFA" w14:textId="77777777" w:rsidR="0097488A" w:rsidRPr="00EB1F99" w:rsidRDefault="0097488A" w:rsidP="0097488A">
      <w:pPr>
        <w:pStyle w:val="BodyText"/>
        <w:ind w:right="569"/>
        <w:rPr>
          <w:lang w:val="en-US"/>
        </w:rPr>
      </w:pPr>
    </w:p>
    <w:p w14:paraId="6D058529" w14:textId="77777777" w:rsidR="0097488A" w:rsidRPr="00EB1F99" w:rsidRDefault="0097488A" w:rsidP="00DD0EE8">
      <w:pPr>
        <w:pStyle w:val="BodyText"/>
        <w:spacing w:after="120"/>
        <w:ind w:left="567" w:right="567"/>
        <w:rPr>
          <w:sz w:val="24"/>
          <w:szCs w:val="24"/>
        </w:rPr>
      </w:pPr>
      <w:r w:rsidRPr="00EB1F99">
        <w:rPr>
          <w:b/>
          <w:sz w:val="24"/>
        </w:rPr>
        <w:t>SSRJ Construction requirements</w:t>
      </w:r>
    </w:p>
    <w:p w14:paraId="07D271D4"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An SSRJ must consist for the most part of elements and parts belonging to its associated barriers. The plate of the main road’s safety barrier continues within the SSRJ.</w:t>
      </w:r>
    </w:p>
    <w:p w14:paraId="2F659647" w14:textId="77777777" w:rsidR="0097488A" w:rsidRPr="00EB1F99" w:rsidRDefault="0097488A" w:rsidP="00DD0EE8">
      <w:pPr>
        <w:pStyle w:val="ListParagraph"/>
        <w:numPr>
          <w:ilvl w:val="0"/>
          <w:numId w:val="18"/>
        </w:numPr>
        <w:ind w:left="1701" w:right="2" w:hanging="567"/>
        <w:jc w:val="both"/>
        <w:rPr>
          <w:sz w:val="23"/>
          <w:szCs w:val="23"/>
        </w:rPr>
      </w:pPr>
      <w:r w:rsidRPr="00EB1F99">
        <w:rPr>
          <w:sz w:val="23"/>
        </w:rPr>
        <w:t xml:space="preserve">The posts of the SSRJ must be identical to those of the associated safety barriers </w:t>
      </w:r>
      <w:proofErr w:type="gramStart"/>
      <w:r w:rsidRPr="00EB1F99">
        <w:rPr>
          <w:sz w:val="23"/>
        </w:rPr>
        <w:t>in order to</w:t>
      </w:r>
      <w:proofErr w:type="gramEnd"/>
      <w:r w:rsidRPr="00EB1F99">
        <w:rPr>
          <w:sz w:val="23"/>
        </w:rPr>
        <w:t xml:space="preserve"> facilitate the maintenance of the barriers.</w:t>
      </w:r>
    </w:p>
    <w:p w14:paraId="6742E779" w14:textId="277B80EF" w:rsidR="0097488A" w:rsidRPr="00EB1F99" w:rsidRDefault="0097488A" w:rsidP="00DD0EE8">
      <w:pPr>
        <w:pStyle w:val="ListParagraph"/>
        <w:numPr>
          <w:ilvl w:val="0"/>
          <w:numId w:val="18"/>
        </w:numPr>
        <w:ind w:left="1701" w:right="2" w:hanging="567"/>
        <w:jc w:val="both"/>
        <w:rPr>
          <w:sz w:val="23"/>
          <w:szCs w:val="23"/>
        </w:rPr>
      </w:pPr>
      <w:r w:rsidRPr="00EB1F99">
        <w:rPr>
          <w:sz w:val="23"/>
        </w:rPr>
        <w:t>An SSRJ must not have protruding and sharp components, which may become dangerous for road users. Sharp parts and parts with sharp edges (e.g. covering joints with gaps of 2 cm or more/blunt joint coverings in the opposite direction of a traffic flow, parts of uprights or structures with wire ropes projecting or exposed to the traffic side, etc.) must be avoided. The covering of an SSRJ plate always takes place in the traffic direction.</w:t>
      </w:r>
    </w:p>
    <w:p w14:paraId="0CB70A51" w14:textId="0843A985" w:rsidR="0097488A" w:rsidRPr="00EB1F99" w:rsidRDefault="0097488A" w:rsidP="00DD0EE8">
      <w:pPr>
        <w:pStyle w:val="ListParagraph"/>
        <w:numPr>
          <w:ilvl w:val="0"/>
          <w:numId w:val="18"/>
        </w:numPr>
        <w:ind w:left="1701" w:right="2" w:hanging="567"/>
        <w:jc w:val="both"/>
        <w:rPr>
          <w:sz w:val="23"/>
          <w:szCs w:val="23"/>
        </w:rPr>
      </w:pPr>
      <w:r w:rsidRPr="00EB1F99">
        <w:rPr>
          <w:sz w:val="23"/>
        </w:rPr>
        <w:t>The height of an SSRJ is the same as that of the associated barrier. An exception is an appropriate lowering or sinking within the road junction for the purpose of providing a sufficient field of visibility.</w:t>
      </w:r>
    </w:p>
    <w:p w14:paraId="26CAFACE" w14:textId="77777777" w:rsidR="00A1736E" w:rsidRPr="00EB1F99" w:rsidRDefault="00A1736E" w:rsidP="00DD0EE8">
      <w:pPr>
        <w:ind w:right="569"/>
        <w:jc w:val="both"/>
        <w:rPr>
          <w:sz w:val="23"/>
          <w:szCs w:val="23"/>
          <w:lang w:val="en-US"/>
        </w:rPr>
      </w:pPr>
    </w:p>
    <w:p w14:paraId="6513747B"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For a functionally acceptable use of an SSRJ this must be subject to regular maintenance in proportion to the rest of the safety barrier. Necessary construction interventions in an SSRJ due to the impact of a vehicle are not considered to be maintenance but repair.</w:t>
      </w:r>
    </w:p>
    <w:p w14:paraId="36686F39"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Ensuring the durability of an SSRJ is achieved by using materials and coverings in accordance with the applicable standards.</w:t>
      </w:r>
    </w:p>
    <w:p w14:paraId="5F7F9DB2"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lastRenderedPageBreak/>
        <w:t>With normal standard maintenance in proportion to the other safety barrier systems, if the construction and installation of SSRJ is correct, the lifespan of SSRJ must be at least 25 years.</w:t>
      </w:r>
    </w:p>
    <w:p w14:paraId="3DD19426"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Until the adoption of relevant specific specifications for the materials and assemblies of safety of barriers, the use of:</w:t>
      </w:r>
    </w:p>
    <w:p w14:paraId="2C2D5185"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Steel type S 235 JR</w:t>
      </w:r>
    </w:p>
    <w:p w14:paraId="619D1B61" w14:textId="617183B7" w:rsidR="0097488A" w:rsidRPr="00EB1F99" w:rsidRDefault="0097488A" w:rsidP="00DD0EE8">
      <w:pPr>
        <w:pStyle w:val="ListParagraph"/>
        <w:numPr>
          <w:ilvl w:val="0"/>
          <w:numId w:val="18"/>
        </w:numPr>
        <w:ind w:left="1134" w:right="569" w:hanging="567"/>
        <w:jc w:val="both"/>
        <w:rPr>
          <w:sz w:val="23"/>
          <w:szCs w:val="23"/>
        </w:rPr>
      </w:pPr>
      <w:r w:rsidRPr="00EB1F99">
        <w:rPr>
          <w:sz w:val="23"/>
        </w:rPr>
        <w:t>Low relaxation steel (minimum aluminium content equal to 0.02 %)</w:t>
      </w:r>
    </w:p>
    <w:p w14:paraId="63303DB0"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Concrete at least C30/37 XC4, XD3, XF4, WA for prefabricated concrete barrier.</w:t>
      </w:r>
    </w:p>
    <w:p w14:paraId="4CBB86E4"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 xml:space="preserve">For SSRJs, consisting of elements and parts and assemblies with these properties, it can be assumed that the lifespan of SSRJs together with their associated safety barriers is generally 25 years. </w:t>
      </w:r>
    </w:p>
    <w:p w14:paraId="5132BFA1"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The construction materials of an SSRJ may not affect each other negatively and in such a way as to reduce either the performance of the barrier during impact or its lifespan.</w:t>
      </w:r>
    </w:p>
    <w:p w14:paraId="22EE656C"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All the required construction dimensions of an SSRJ refer to nominal values which may be exceeded or fall short of the nominal values within the tolerable tolerances unless explicitly stated otherwise.</w:t>
      </w:r>
    </w:p>
    <w:p w14:paraId="2EB5A339" w14:textId="77777777" w:rsidR="0097488A" w:rsidRPr="00EB1F99" w:rsidRDefault="0097488A" w:rsidP="00DD0EE8">
      <w:pPr>
        <w:ind w:right="569"/>
        <w:jc w:val="both"/>
        <w:rPr>
          <w:lang w:val="en-US"/>
        </w:rPr>
      </w:pPr>
    </w:p>
    <w:p w14:paraId="09438406" w14:textId="77777777" w:rsidR="0097488A" w:rsidRPr="00EB1F99" w:rsidRDefault="0097488A" w:rsidP="00DD0EE8">
      <w:pPr>
        <w:ind w:right="569"/>
        <w:jc w:val="both"/>
        <w:rPr>
          <w:lang w:val="en-US"/>
        </w:rPr>
      </w:pPr>
    </w:p>
    <w:p w14:paraId="7E2C8423" w14:textId="77777777" w:rsidR="0097488A" w:rsidRPr="00EB1F99" w:rsidRDefault="0097488A" w:rsidP="00DD0EE8">
      <w:pPr>
        <w:pStyle w:val="BodyText"/>
        <w:spacing w:after="120"/>
        <w:ind w:right="567"/>
        <w:rPr>
          <w:sz w:val="24"/>
          <w:szCs w:val="24"/>
        </w:rPr>
      </w:pPr>
      <w:r w:rsidRPr="00EB1F99">
        <w:rPr>
          <w:b/>
          <w:sz w:val="24"/>
        </w:rPr>
        <w:t>Product document requirements</w:t>
      </w:r>
    </w:p>
    <w:p w14:paraId="0CD62822" w14:textId="77777777" w:rsidR="0097488A" w:rsidRPr="00EB1F99" w:rsidRDefault="0097488A" w:rsidP="00DD0EE8">
      <w:pPr>
        <w:pStyle w:val="BodyText"/>
        <w:ind w:right="569"/>
        <w:jc w:val="both"/>
      </w:pPr>
      <w:proofErr w:type="gramStart"/>
      <w:r w:rsidRPr="00EB1F99">
        <w:t>In order to</w:t>
      </w:r>
      <w:proofErr w:type="gramEnd"/>
      <w:r w:rsidRPr="00EB1F99">
        <w:t xml:space="preserve"> ensure the correct use and installation of an SSRJ, the following documents must be available in Greek:</w:t>
      </w:r>
    </w:p>
    <w:p w14:paraId="0ECE45BE" w14:textId="77777777" w:rsidR="0097488A" w:rsidRPr="00EB1F99" w:rsidRDefault="0097488A" w:rsidP="00DD0EE8">
      <w:pPr>
        <w:ind w:right="569"/>
        <w:jc w:val="both"/>
        <w:rPr>
          <w:lang w:val="en-US"/>
        </w:rPr>
      </w:pPr>
    </w:p>
    <w:p w14:paraId="1A565601" w14:textId="77777777" w:rsidR="0097488A" w:rsidRPr="00EB1F99" w:rsidRDefault="0097488A" w:rsidP="00DD0EE8">
      <w:pPr>
        <w:pStyle w:val="ListParagraph"/>
        <w:numPr>
          <w:ilvl w:val="0"/>
          <w:numId w:val="18"/>
        </w:numPr>
        <w:ind w:left="1134" w:right="569" w:hanging="567"/>
        <w:jc w:val="both"/>
        <w:rPr>
          <w:sz w:val="23"/>
          <w:szCs w:val="23"/>
        </w:rPr>
      </w:pPr>
      <w:r w:rsidRPr="00EB1F99">
        <w:rPr>
          <w:sz w:val="23"/>
        </w:rPr>
        <w:t>Documentation of impact tests in accordance with paragraph 2.3 of ELOT EN 1317.</w:t>
      </w:r>
    </w:p>
    <w:p w14:paraId="7D2E1EE1" w14:textId="1295B6FA" w:rsidR="0097488A" w:rsidRPr="00EB1F99" w:rsidRDefault="0097488A" w:rsidP="00DD0EE8">
      <w:pPr>
        <w:pStyle w:val="ListParagraph"/>
        <w:numPr>
          <w:ilvl w:val="0"/>
          <w:numId w:val="18"/>
        </w:numPr>
        <w:ind w:left="1134" w:right="569" w:hanging="567"/>
        <w:jc w:val="both"/>
        <w:rPr>
          <w:sz w:val="23"/>
          <w:szCs w:val="23"/>
        </w:rPr>
      </w:pPr>
      <w:r w:rsidRPr="00EB1F99">
        <w:rPr>
          <w:sz w:val="23"/>
        </w:rPr>
        <w:t>Installation instructions in the form of assembly instructions or as a supplement to the installation instructions for the associated safety barriers. If available, the other application curvature radii and the corresponding SSRJ performance characteristics must be indicated, which must also be shown in drawings. The Installation instructions should also provide guidance on how to deal with deviations from the conditions of impact tests (e.g. high incline of connecting road, angle of connection different from 90</w:t>
      </w:r>
      <w:r w:rsidRPr="00EB1F99">
        <w:rPr>
          <w:sz w:val="23"/>
          <w:vertAlign w:val="superscript"/>
        </w:rPr>
        <w:t>o</w:t>
      </w:r>
      <w:r w:rsidRPr="00EB1F99">
        <w:rPr>
          <w:sz w:val="23"/>
        </w:rPr>
        <w:t>, connected safety barriers on either side of the SSRJ (see Figure P12-6)). The acceptance of the performance of the SSRJ in conditions other than impact tests can be achieved either by additional physical impact tests or by reliable impact simulations according to ELOT EN 16303:2020.</w:t>
      </w:r>
    </w:p>
    <w:p w14:paraId="6D63989E" w14:textId="2F1CB500" w:rsidR="0097488A" w:rsidRPr="00EB1F99" w:rsidRDefault="0097488A" w:rsidP="00DD0EE8">
      <w:pPr>
        <w:pStyle w:val="ListParagraph"/>
        <w:numPr>
          <w:ilvl w:val="0"/>
          <w:numId w:val="18"/>
        </w:numPr>
        <w:ind w:left="1134" w:right="569" w:hanging="567"/>
        <w:jc w:val="both"/>
        <w:rPr>
          <w:sz w:val="23"/>
          <w:szCs w:val="23"/>
        </w:rPr>
      </w:pPr>
      <w:r w:rsidRPr="00EB1F99">
        <w:rPr>
          <w:sz w:val="23"/>
        </w:rPr>
        <w:t>A data sheet containing the essential construction characteristics and performance of SSRJ as well as a general drawing.</w:t>
      </w:r>
    </w:p>
    <w:p w14:paraId="20E2E168" w14:textId="3BE453E1" w:rsidR="0097488A" w:rsidRPr="00EB1F99" w:rsidRDefault="00290758" w:rsidP="00DD0EE8">
      <w:pPr>
        <w:pStyle w:val="ListParagraph"/>
        <w:numPr>
          <w:ilvl w:val="0"/>
          <w:numId w:val="18"/>
        </w:numPr>
        <w:ind w:left="1134" w:right="569" w:hanging="567"/>
        <w:jc w:val="both"/>
        <w:rPr>
          <w:sz w:val="23"/>
          <w:szCs w:val="23"/>
        </w:rPr>
      </w:pPr>
      <w:r w:rsidRPr="00EB1F99">
        <w:rPr>
          <w:sz w:val="23"/>
        </w:rPr>
        <w:t>A producer’s declaration that the mode of operation of the associated road safety barriers that connect is not adversely affected.</w:t>
      </w:r>
    </w:p>
    <w:p w14:paraId="3AEE1DEF" w14:textId="77777777" w:rsidR="0097488A" w:rsidRPr="00EB1F99" w:rsidRDefault="0097488A" w:rsidP="00DD0EE8">
      <w:pPr>
        <w:ind w:right="569"/>
        <w:jc w:val="both"/>
        <w:rPr>
          <w:lang w:val="en-US"/>
        </w:rPr>
      </w:pPr>
    </w:p>
    <w:p w14:paraId="5BFF3AC8" w14:textId="5EC51E3A" w:rsidR="00784731" w:rsidRPr="00EB1F99" w:rsidRDefault="00784731" w:rsidP="00DD0EE8">
      <w:pPr>
        <w:ind w:right="569"/>
        <w:jc w:val="both"/>
        <w:rPr>
          <w:sz w:val="23"/>
          <w:szCs w:val="23"/>
        </w:rPr>
      </w:pPr>
      <w:r w:rsidRPr="00EB1F99">
        <w:br w:type="page"/>
      </w:r>
    </w:p>
    <w:p w14:paraId="48F5D12F" w14:textId="77777777" w:rsidR="0097488A" w:rsidRPr="00EB1F99" w:rsidRDefault="0097488A" w:rsidP="0097488A">
      <w:pPr>
        <w:pStyle w:val="BodyText"/>
        <w:ind w:left="567" w:right="2"/>
        <w:rPr>
          <w:lang w:val="en-US"/>
        </w:rPr>
      </w:pPr>
    </w:p>
    <w:p w14:paraId="1966CE8B" w14:textId="77777777" w:rsidR="0097488A" w:rsidRPr="00EB1F99" w:rsidRDefault="0097488A" w:rsidP="0097488A">
      <w:pPr>
        <w:pStyle w:val="BodyText"/>
        <w:ind w:right="569"/>
      </w:pPr>
      <w:r w:rsidRPr="00EB1F99">
        <w:rPr>
          <w:noProof/>
        </w:rPr>
        <w:drawing>
          <wp:anchor distT="0" distB="0" distL="114300" distR="114300" simplePos="0" relativeHeight="251081728" behindDoc="0" locked="0" layoutInCell="1" allowOverlap="1" wp14:anchorId="549F7E6F" wp14:editId="7671CFD7">
            <wp:simplePos x="0" y="0"/>
            <wp:positionH relativeFrom="column">
              <wp:posOffset>211211</wp:posOffset>
            </wp:positionH>
            <wp:positionV relativeFrom="paragraph">
              <wp:posOffset>140562</wp:posOffset>
            </wp:positionV>
            <wp:extent cx="6618850" cy="2883836"/>
            <wp:effectExtent l="0" t="0" r="0" b="0"/>
            <wp:wrapNone/>
            <wp:docPr id="359" name="Picture 3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A picture containing diagram&#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6618850" cy="2883836"/>
                    </a:xfrm>
                    <a:prstGeom prst="rect">
                      <a:avLst/>
                    </a:prstGeom>
                  </pic:spPr>
                </pic:pic>
              </a:graphicData>
            </a:graphic>
            <wp14:sizeRelH relativeFrom="page">
              <wp14:pctWidth>0</wp14:pctWidth>
            </wp14:sizeRelH>
            <wp14:sizeRelV relativeFrom="page">
              <wp14:pctHeight>0</wp14:pctHeight>
            </wp14:sizeRelV>
          </wp:anchor>
        </w:drawing>
      </w:r>
    </w:p>
    <w:p w14:paraId="180E7581" w14:textId="77777777" w:rsidR="0097488A" w:rsidRPr="00EB1F99" w:rsidRDefault="0097488A" w:rsidP="0097488A">
      <w:pPr>
        <w:pStyle w:val="BodyText"/>
        <w:ind w:right="569"/>
        <w:rPr>
          <w:lang w:val="en-US"/>
        </w:rPr>
      </w:pPr>
    </w:p>
    <w:p w14:paraId="7DBE8284" w14:textId="77777777" w:rsidR="0097488A" w:rsidRPr="00EB1F99" w:rsidRDefault="0097488A" w:rsidP="0097488A">
      <w:pPr>
        <w:pStyle w:val="BodyText"/>
        <w:ind w:right="569"/>
        <w:rPr>
          <w:lang w:val="en-US"/>
        </w:rPr>
      </w:pPr>
    </w:p>
    <w:p w14:paraId="10A20C0D" w14:textId="430028AD" w:rsidR="0097488A" w:rsidRPr="00EB1F99" w:rsidRDefault="0097488A" w:rsidP="0097488A">
      <w:pPr>
        <w:pStyle w:val="BodyText"/>
        <w:ind w:right="569"/>
        <w:rPr>
          <w:lang w:val="en-US"/>
        </w:rPr>
      </w:pPr>
    </w:p>
    <w:p w14:paraId="33B4F935" w14:textId="77777777" w:rsidR="0097488A" w:rsidRPr="00EB1F99" w:rsidRDefault="0097488A" w:rsidP="0097488A">
      <w:pPr>
        <w:pStyle w:val="BodyText"/>
        <w:ind w:right="569"/>
        <w:rPr>
          <w:lang w:val="en-US"/>
        </w:rPr>
      </w:pPr>
    </w:p>
    <w:p w14:paraId="40C93FB8" w14:textId="5935D706" w:rsidR="0097488A" w:rsidRPr="00EB1F99" w:rsidRDefault="0097488A" w:rsidP="0097488A">
      <w:pPr>
        <w:pStyle w:val="BodyText"/>
        <w:ind w:right="569"/>
        <w:rPr>
          <w:lang w:val="en-US"/>
        </w:rPr>
      </w:pPr>
    </w:p>
    <w:p w14:paraId="039E4B0B" w14:textId="30E3FFD2" w:rsidR="0097488A" w:rsidRPr="00EB1F99" w:rsidRDefault="0097488A" w:rsidP="0097488A">
      <w:pPr>
        <w:pStyle w:val="BodyText"/>
        <w:ind w:right="569"/>
        <w:rPr>
          <w:lang w:val="en-US"/>
        </w:rPr>
      </w:pPr>
    </w:p>
    <w:p w14:paraId="6AB18643" w14:textId="3FE07D98" w:rsidR="0097488A" w:rsidRPr="00EB1F99" w:rsidRDefault="0097488A" w:rsidP="0097488A">
      <w:pPr>
        <w:pStyle w:val="BodyText"/>
        <w:ind w:right="569"/>
        <w:rPr>
          <w:lang w:val="en-US"/>
        </w:rPr>
      </w:pPr>
    </w:p>
    <w:p w14:paraId="3778AB0E" w14:textId="6F20BD61" w:rsidR="0097488A" w:rsidRPr="00EB1F99" w:rsidRDefault="0097488A" w:rsidP="0097488A">
      <w:pPr>
        <w:pStyle w:val="BodyText"/>
        <w:ind w:right="569"/>
        <w:rPr>
          <w:lang w:val="en-US"/>
        </w:rPr>
      </w:pPr>
    </w:p>
    <w:p w14:paraId="2B471573" w14:textId="3D1EE6FE" w:rsidR="0097488A" w:rsidRPr="00EB1F99" w:rsidRDefault="00C84D1C" w:rsidP="0097488A">
      <w:pPr>
        <w:pStyle w:val="BodyText"/>
        <w:ind w:right="569"/>
      </w:pPr>
      <w:r w:rsidRPr="00EB1F99">
        <w:rPr>
          <w:noProof/>
        </w:rPr>
        <mc:AlternateContent>
          <mc:Choice Requires="wps">
            <w:drawing>
              <wp:anchor distT="0" distB="0" distL="114300" distR="114300" simplePos="0" relativeHeight="251106304" behindDoc="0" locked="0" layoutInCell="1" allowOverlap="1" wp14:anchorId="0A30CCEC" wp14:editId="073F5309">
                <wp:simplePos x="0" y="0"/>
                <wp:positionH relativeFrom="column">
                  <wp:posOffset>1054100</wp:posOffset>
                </wp:positionH>
                <wp:positionV relativeFrom="paragraph">
                  <wp:posOffset>158750</wp:posOffset>
                </wp:positionV>
                <wp:extent cx="527050" cy="228600"/>
                <wp:effectExtent l="0" t="0" r="19050" b="12700"/>
                <wp:wrapNone/>
                <wp:docPr id="363" name="Text Box 363"/>
                <wp:cNvGraphicFramePr/>
                <a:graphic xmlns:a="http://schemas.openxmlformats.org/drawingml/2006/main">
                  <a:graphicData uri="http://schemas.microsoft.com/office/word/2010/wordprocessingShape">
                    <wps:wsp>
                      <wps:cNvSpPr txBox="1"/>
                      <wps:spPr>
                        <a:xfrm>
                          <a:off x="0" y="0"/>
                          <a:ext cx="527050" cy="228600"/>
                        </a:xfrm>
                        <a:prstGeom prst="rect">
                          <a:avLst/>
                        </a:prstGeom>
                        <a:solidFill>
                          <a:schemeClr val="lt1"/>
                        </a:solidFill>
                        <a:ln w="6350">
                          <a:solidFill>
                            <a:prstClr val="black"/>
                          </a:solidFill>
                        </a:ln>
                      </wps:spPr>
                      <wps:txbx>
                        <w:txbxContent>
                          <w:p w14:paraId="0D160AE5" w14:textId="3E5BE1EB" w:rsidR="008D7546" w:rsidRPr="00794FE3" w:rsidRDefault="008D7546">
                            <w:pPr>
                              <w:rPr>
                                <w:b/>
                                <w:bCs/>
                                <w:color w:val="548DD4" w:themeColor="text2" w:themeTint="99"/>
                                <w:sz w:val="16"/>
                                <w:szCs w:val="16"/>
                              </w:rPr>
                            </w:pPr>
                            <w:r>
                              <w:rPr>
                                <w:b/>
                                <w:color w:val="548DD4" w:themeColor="text2" w:themeTint="99"/>
                                <w:sz w:val="16"/>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0CCEC" id="Text Box 363" o:spid="_x0000_s1302" type="#_x0000_t202" style="position:absolute;margin-left:83pt;margin-top:12.5pt;width:41.5pt;height:18pt;z-index:2511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" fillcolor="white [3201]" strokeweight=".5pt">
                <v:textbox>
                  <w:txbxContent>
                    <w:p w14:paraId="0D160AE5" w14:textId="3E5BE1EB" w:rsidR="008D7546" w:rsidRPr="00794FE3" w:rsidRDefault="008D7546">
                      <w:pPr>
                        <w:rPr>
                          <w:b/>
                          <w:bCs/>
                          <w:color w:val="548DD4" w:themeColor="text2" w:themeTint="99"/>
                          <w:sz w:val="16"/>
                          <w:szCs w:val="16"/>
                        </w:rPr>
                      </w:pPr>
                      <w:r>
                        <w:rPr>
                          <w:b/>
                          <w:color w:val="548DD4" w:themeColor="text2" w:themeTint="99"/>
                          <w:sz w:val="16"/>
                        </w:rPr>
                        <w:t>Start</w:t>
                      </w:r>
                    </w:p>
                  </w:txbxContent>
                </v:textbox>
              </v:shape>
            </w:pict>
          </mc:Fallback>
        </mc:AlternateContent>
      </w:r>
    </w:p>
    <w:p w14:paraId="610E9CB1" w14:textId="612EDBEA" w:rsidR="0097488A" w:rsidRPr="00EB1F99" w:rsidRDefault="0097488A" w:rsidP="0097488A">
      <w:pPr>
        <w:pStyle w:val="BodyText"/>
        <w:ind w:right="569"/>
        <w:rPr>
          <w:lang w:val="en-US"/>
        </w:rPr>
      </w:pPr>
    </w:p>
    <w:p w14:paraId="089E09D2" w14:textId="00CE80E8" w:rsidR="0097488A" w:rsidRPr="00EB1F99" w:rsidRDefault="0097488A" w:rsidP="0097488A">
      <w:pPr>
        <w:pStyle w:val="BodyText"/>
        <w:ind w:right="569"/>
        <w:rPr>
          <w:lang w:val="en-US"/>
        </w:rPr>
      </w:pPr>
    </w:p>
    <w:p w14:paraId="31EB76C3" w14:textId="2A8FC469" w:rsidR="0097488A" w:rsidRPr="00EB1F99" w:rsidRDefault="0097488A" w:rsidP="0097488A">
      <w:pPr>
        <w:pStyle w:val="BodyText"/>
        <w:ind w:right="569"/>
        <w:rPr>
          <w:lang w:val="en-US"/>
        </w:rPr>
      </w:pPr>
    </w:p>
    <w:p w14:paraId="3137D688" w14:textId="66E56BED" w:rsidR="0097488A" w:rsidRPr="00EB1F99" w:rsidRDefault="0097488A" w:rsidP="0097488A">
      <w:pPr>
        <w:pStyle w:val="BodyText"/>
        <w:ind w:right="569"/>
        <w:rPr>
          <w:lang w:val="en-US"/>
        </w:rPr>
      </w:pPr>
    </w:p>
    <w:p w14:paraId="462DE204" w14:textId="577E8BEF" w:rsidR="0097488A" w:rsidRPr="00EB1F99" w:rsidRDefault="0097488A" w:rsidP="0097488A">
      <w:pPr>
        <w:pStyle w:val="BodyText"/>
        <w:ind w:right="569"/>
        <w:rPr>
          <w:lang w:val="en-US"/>
        </w:rPr>
      </w:pPr>
    </w:p>
    <w:p w14:paraId="69449FA6" w14:textId="1355C554" w:rsidR="0097488A" w:rsidRPr="00EB1F99" w:rsidRDefault="0097488A" w:rsidP="0097488A">
      <w:pPr>
        <w:pStyle w:val="BodyText"/>
        <w:ind w:right="569"/>
        <w:rPr>
          <w:lang w:val="en-US"/>
        </w:rPr>
      </w:pPr>
    </w:p>
    <w:p w14:paraId="08AD883D" w14:textId="1AF912E3" w:rsidR="0097488A" w:rsidRPr="00EB1F99" w:rsidRDefault="0097488A" w:rsidP="0097488A">
      <w:pPr>
        <w:pStyle w:val="BodyText"/>
        <w:ind w:right="569"/>
        <w:rPr>
          <w:lang w:val="en-US"/>
        </w:rPr>
      </w:pPr>
    </w:p>
    <w:p w14:paraId="045032FA" w14:textId="5C7FDC90" w:rsidR="0097488A" w:rsidRPr="00EB1F99" w:rsidRDefault="00076A0C" w:rsidP="0097488A">
      <w:pPr>
        <w:pStyle w:val="BodyText"/>
        <w:ind w:right="569"/>
      </w:pPr>
      <w:r w:rsidRPr="00EB1F99">
        <w:rPr>
          <w:noProof/>
        </w:rPr>
        <mc:AlternateContent>
          <mc:Choice Requires="wps">
            <w:drawing>
              <wp:anchor distT="0" distB="0" distL="114300" distR="114300" simplePos="0" relativeHeight="251149312" behindDoc="0" locked="0" layoutInCell="1" allowOverlap="1" wp14:anchorId="5FF9EFFE" wp14:editId="2361315A">
                <wp:simplePos x="0" y="0"/>
                <wp:positionH relativeFrom="column">
                  <wp:posOffset>4254500</wp:posOffset>
                </wp:positionH>
                <wp:positionV relativeFrom="paragraph">
                  <wp:posOffset>108585</wp:posOffset>
                </wp:positionV>
                <wp:extent cx="2152650" cy="273050"/>
                <wp:effectExtent l="0" t="0" r="19050" b="19050"/>
                <wp:wrapNone/>
                <wp:docPr id="368" name="Text Box 368"/>
                <wp:cNvGraphicFramePr/>
                <a:graphic xmlns:a="http://schemas.openxmlformats.org/drawingml/2006/main">
                  <a:graphicData uri="http://schemas.microsoft.com/office/word/2010/wordprocessingShape">
                    <wps:wsp>
                      <wps:cNvSpPr txBox="1"/>
                      <wps:spPr>
                        <a:xfrm>
                          <a:off x="0" y="0"/>
                          <a:ext cx="2152650" cy="273050"/>
                        </a:xfrm>
                        <a:prstGeom prst="rect">
                          <a:avLst/>
                        </a:prstGeom>
                        <a:solidFill>
                          <a:schemeClr val="lt1"/>
                        </a:solidFill>
                        <a:ln w="6350">
                          <a:solidFill>
                            <a:prstClr val="black"/>
                          </a:solidFill>
                        </a:ln>
                      </wps:spPr>
                      <wps:txbx>
                        <w:txbxContent>
                          <w:p w14:paraId="4CCC0FD7" w14:textId="2574068A" w:rsidR="008D7546" w:rsidRPr="00794FE3" w:rsidRDefault="008D7546">
                            <w:r>
                              <w:t>RSB = Road Safety Barrier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EFFE" id="Text Box 368" o:spid="_x0000_s1303" type="#_x0000_t202" style="position:absolute;margin-left:335pt;margin-top:8.55pt;width:169.5pt;height:21.5pt;z-index:2511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" fillcolor="white [3201]" strokeweight=".5pt">
                <v:textbox>
                  <w:txbxContent>
                    <w:p w14:paraId="4CCC0FD7" w14:textId="2574068A" w:rsidR="008D7546" w:rsidRPr="00794FE3" w:rsidRDefault="008D7546">
                      <w:r>
                        <w:t>RSB = Road Safety Barrier</w:t>
                      </w:r>
                    </w:p>
                  </w:txbxContent>
                </v:textbox>
              </v:shape>
            </w:pict>
          </mc:Fallback>
        </mc:AlternateContent>
      </w:r>
    </w:p>
    <w:p w14:paraId="13C057BF" w14:textId="77777777" w:rsidR="0097488A" w:rsidRPr="00EB1F99" w:rsidRDefault="0097488A" w:rsidP="0097488A">
      <w:pPr>
        <w:pStyle w:val="BodyText"/>
        <w:ind w:right="569"/>
        <w:rPr>
          <w:lang w:val="en-US"/>
        </w:rPr>
      </w:pPr>
    </w:p>
    <w:tbl>
      <w:tblPr>
        <w:tblStyle w:val="TableGrid"/>
        <w:tblW w:w="10424" w:type="dxa"/>
        <w:tblLook w:val="04A0" w:firstRow="1" w:lastRow="0" w:firstColumn="1" w:lastColumn="0" w:noHBand="0" w:noVBand="1"/>
      </w:tblPr>
      <w:tblGrid>
        <w:gridCol w:w="5212"/>
        <w:gridCol w:w="5212"/>
      </w:tblGrid>
      <w:tr w:rsidR="0070052C" w:rsidRPr="00EB1F99" w14:paraId="5C4FA823" w14:textId="77777777" w:rsidTr="007F61A5">
        <w:tc>
          <w:tcPr>
            <w:tcW w:w="5212" w:type="dxa"/>
          </w:tcPr>
          <w:p w14:paraId="18E661CA" w14:textId="77777777" w:rsidR="0070052C" w:rsidRPr="00EB1F99" w:rsidRDefault="0070052C" w:rsidP="007F61A5">
            <w:pPr>
              <w:rPr>
                <w:sz w:val="16"/>
                <w:szCs w:val="16"/>
              </w:rPr>
            </w:pPr>
            <w:r w:rsidRPr="00EB1F99">
              <w:rPr>
                <w:sz w:val="16"/>
                <w:lang w:val="el-GR"/>
              </w:rPr>
              <w:t>Οδόστρωμα</w:t>
            </w:r>
          </w:p>
        </w:tc>
        <w:tc>
          <w:tcPr>
            <w:tcW w:w="5212" w:type="dxa"/>
          </w:tcPr>
          <w:p w14:paraId="59423748" w14:textId="77777777" w:rsidR="0070052C" w:rsidRPr="00EB1F99" w:rsidRDefault="0070052C" w:rsidP="007F61A5">
            <w:pPr>
              <w:rPr>
                <w:sz w:val="16"/>
                <w:szCs w:val="16"/>
              </w:rPr>
            </w:pPr>
            <w:r w:rsidRPr="00EB1F99">
              <w:rPr>
                <w:sz w:val="16"/>
              </w:rPr>
              <w:t>Carriageway</w:t>
            </w:r>
          </w:p>
        </w:tc>
      </w:tr>
      <w:tr w:rsidR="0070052C" w:rsidRPr="00EB1F99" w14:paraId="6A7DC764" w14:textId="77777777" w:rsidTr="007F61A5">
        <w:tc>
          <w:tcPr>
            <w:tcW w:w="5212" w:type="dxa"/>
          </w:tcPr>
          <w:p w14:paraId="76F21E87" w14:textId="77777777" w:rsidR="0070052C" w:rsidRPr="00EB1F99" w:rsidRDefault="0070052C" w:rsidP="007F61A5">
            <w:pPr>
              <w:rPr>
                <w:sz w:val="16"/>
                <w:szCs w:val="16"/>
              </w:rPr>
            </w:pPr>
            <w:r w:rsidRPr="00EB1F99">
              <w:rPr>
                <w:sz w:val="16"/>
                <w:lang w:val="el-GR"/>
              </w:rPr>
              <w:t>Συμβολή οδού</w:t>
            </w:r>
          </w:p>
        </w:tc>
        <w:tc>
          <w:tcPr>
            <w:tcW w:w="5212" w:type="dxa"/>
          </w:tcPr>
          <w:p w14:paraId="418A1CC0" w14:textId="77777777" w:rsidR="0070052C" w:rsidRPr="00EB1F99" w:rsidRDefault="0070052C" w:rsidP="007F61A5">
            <w:pPr>
              <w:rPr>
                <w:sz w:val="16"/>
                <w:szCs w:val="16"/>
              </w:rPr>
            </w:pPr>
            <w:r w:rsidRPr="00EB1F99">
              <w:rPr>
                <w:sz w:val="16"/>
              </w:rPr>
              <w:t>Road junction</w:t>
            </w:r>
          </w:p>
        </w:tc>
      </w:tr>
      <w:tr w:rsidR="0070052C" w:rsidRPr="00EB1F99" w14:paraId="5A73A245" w14:textId="77777777" w:rsidTr="007F61A5">
        <w:tc>
          <w:tcPr>
            <w:tcW w:w="5212" w:type="dxa"/>
          </w:tcPr>
          <w:p w14:paraId="765738C4" w14:textId="77777777" w:rsidR="0070052C" w:rsidRPr="00EB1F99" w:rsidRDefault="0070052C" w:rsidP="007F61A5">
            <w:pPr>
              <w:rPr>
                <w:sz w:val="16"/>
                <w:szCs w:val="16"/>
              </w:rPr>
            </w:pPr>
            <w:r w:rsidRPr="00EB1F99">
              <w:rPr>
                <w:sz w:val="16"/>
                <w:lang w:val="el-GR"/>
              </w:rPr>
              <w:t>Πέρας</w:t>
            </w:r>
          </w:p>
        </w:tc>
        <w:tc>
          <w:tcPr>
            <w:tcW w:w="5212" w:type="dxa"/>
          </w:tcPr>
          <w:p w14:paraId="0B29B78F" w14:textId="77777777" w:rsidR="0070052C" w:rsidRPr="00EB1F99" w:rsidRDefault="0070052C" w:rsidP="007F61A5">
            <w:pPr>
              <w:rPr>
                <w:sz w:val="16"/>
                <w:szCs w:val="16"/>
              </w:rPr>
            </w:pPr>
            <w:r w:rsidRPr="00EB1F99">
              <w:rPr>
                <w:sz w:val="16"/>
              </w:rPr>
              <w:t>End</w:t>
            </w:r>
          </w:p>
        </w:tc>
      </w:tr>
      <w:tr w:rsidR="0070052C" w:rsidRPr="00EB1F99" w14:paraId="77BBE18B" w14:textId="77777777" w:rsidTr="007F61A5">
        <w:tc>
          <w:tcPr>
            <w:tcW w:w="5212" w:type="dxa"/>
          </w:tcPr>
          <w:p w14:paraId="2125092F" w14:textId="77777777" w:rsidR="0070052C" w:rsidRPr="00EB1F99" w:rsidRDefault="0070052C" w:rsidP="007F61A5">
            <w:pPr>
              <w:rPr>
                <w:sz w:val="16"/>
                <w:szCs w:val="16"/>
              </w:rPr>
            </w:pPr>
            <w:r w:rsidRPr="00EB1F99">
              <w:rPr>
                <w:sz w:val="16"/>
                <w:lang w:val="el-GR"/>
              </w:rPr>
              <w:t>ΕΛΣΟ</w:t>
            </w:r>
          </w:p>
        </w:tc>
        <w:tc>
          <w:tcPr>
            <w:tcW w:w="5212" w:type="dxa"/>
          </w:tcPr>
          <w:p w14:paraId="24DE1AEE" w14:textId="77777777" w:rsidR="0070052C" w:rsidRPr="00EB1F99" w:rsidRDefault="0070052C" w:rsidP="007F61A5">
            <w:pPr>
              <w:rPr>
                <w:sz w:val="16"/>
                <w:szCs w:val="16"/>
              </w:rPr>
            </w:pPr>
            <w:r w:rsidRPr="00EB1F99">
              <w:rPr>
                <w:sz w:val="16"/>
              </w:rPr>
              <w:t>SSRJ</w:t>
            </w:r>
          </w:p>
        </w:tc>
      </w:tr>
      <w:tr w:rsidR="0070052C" w:rsidRPr="00EB1F99" w14:paraId="112C4AE3" w14:textId="77777777" w:rsidTr="007F61A5">
        <w:tc>
          <w:tcPr>
            <w:tcW w:w="5212" w:type="dxa"/>
          </w:tcPr>
          <w:p w14:paraId="7DC87D77" w14:textId="77777777" w:rsidR="0070052C" w:rsidRPr="00EB1F99" w:rsidRDefault="0070052C" w:rsidP="007F61A5">
            <w:pPr>
              <w:rPr>
                <w:sz w:val="16"/>
                <w:szCs w:val="16"/>
              </w:rPr>
            </w:pPr>
            <w:r w:rsidRPr="00EB1F99">
              <w:rPr>
                <w:sz w:val="16"/>
                <w:lang w:val="el-GR"/>
              </w:rPr>
              <w:t>Αρχή</w:t>
            </w:r>
          </w:p>
        </w:tc>
        <w:tc>
          <w:tcPr>
            <w:tcW w:w="5212" w:type="dxa"/>
          </w:tcPr>
          <w:p w14:paraId="0F8234B2" w14:textId="77777777" w:rsidR="0070052C" w:rsidRPr="00EB1F99" w:rsidRDefault="0070052C" w:rsidP="007F61A5">
            <w:pPr>
              <w:rPr>
                <w:sz w:val="16"/>
                <w:szCs w:val="16"/>
              </w:rPr>
            </w:pPr>
            <w:r w:rsidRPr="00EB1F99">
              <w:rPr>
                <w:sz w:val="16"/>
              </w:rPr>
              <w:t>Start</w:t>
            </w:r>
          </w:p>
        </w:tc>
      </w:tr>
      <w:tr w:rsidR="0070052C" w:rsidRPr="00EB1F99" w14:paraId="43C6E2A1" w14:textId="77777777" w:rsidTr="007F61A5">
        <w:tc>
          <w:tcPr>
            <w:tcW w:w="5212" w:type="dxa"/>
          </w:tcPr>
          <w:p w14:paraId="6B419F1C" w14:textId="010E7E74" w:rsidR="0070052C" w:rsidRPr="00EB1F99" w:rsidRDefault="0070052C" w:rsidP="007F61A5">
            <w:pPr>
              <w:rPr>
                <w:sz w:val="16"/>
                <w:szCs w:val="16"/>
              </w:rPr>
            </w:pPr>
            <w:r w:rsidRPr="00EB1F99">
              <w:rPr>
                <w:sz w:val="16"/>
                <w:lang w:val="el-GR"/>
              </w:rPr>
              <w:t>Συνδεόμενο ΣΑΟ οδού</w:t>
            </w:r>
          </w:p>
        </w:tc>
        <w:tc>
          <w:tcPr>
            <w:tcW w:w="5212" w:type="dxa"/>
          </w:tcPr>
          <w:p w14:paraId="4F81DB4C" w14:textId="2415DBB1" w:rsidR="0070052C" w:rsidRPr="00EB1F99" w:rsidRDefault="0070052C" w:rsidP="007F61A5">
            <w:pPr>
              <w:rPr>
                <w:sz w:val="16"/>
                <w:szCs w:val="16"/>
              </w:rPr>
            </w:pPr>
            <w:r w:rsidRPr="00EB1F99">
              <w:rPr>
                <w:sz w:val="16"/>
              </w:rPr>
              <w:t>RSB connected to road</w:t>
            </w:r>
          </w:p>
        </w:tc>
      </w:tr>
      <w:tr w:rsidR="0070052C" w:rsidRPr="00EB1F99" w14:paraId="2FCECDDE" w14:textId="77777777" w:rsidTr="007F61A5">
        <w:tc>
          <w:tcPr>
            <w:tcW w:w="5212" w:type="dxa"/>
          </w:tcPr>
          <w:p w14:paraId="3FF1032B" w14:textId="1AEB27BC" w:rsidR="0070052C" w:rsidRPr="00EB1F99" w:rsidRDefault="0070052C" w:rsidP="007F61A5">
            <w:pPr>
              <w:rPr>
                <w:sz w:val="16"/>
                <w:szCs w:val="16"/>
              </w:rPr>
            </w:pPr>
            <w:r w:rsidRPr="00EB1F99">
              <w:rPr>
                <w:sz w:val="16"/>
                <w:lang w:val="el-GR"/>
              </w:rPr>
              <w:t>ΕΛΣΟ</w:t>
            </w:r>
          </w:p>
        </w:tc>
        <w:tc>
          <w:tcPr>
            <w:tcW w:w="5212" w:type="dxa"/>
          </w:tcPr>
          <w:p w14:paraId="1C1369CE" w14:textId="77777777" w:rsidR="0070052C" w:rsidRPr="00EB1F99" w:rsidRDefault="0070052C" w:rsidP="007F61A5">
            <w:pPr>
              <w:rPr>
                <w:sz w:val="16"/>
                <w:szCs w:val="16"/>
              </w:rPr>
            </w:pPr>
            <w:r w:rsidRPr="00EB1F99">
              <w:rPr>
                <w:sz w:val="16"/>
              </w:rPr>
              <w:t>SSRJ Test 1</w:t>
            </w:r>
          </w:p>
        </w:tc>
      </w:tr>
      <w:tr w:rsidR="0070052C" w:rsidRPr="00EB1F99" w14:paraId="67CEBBFB" w14:textId="77777777" w:rsidTr="007F61A5">
        <w:tc>
          <w:tcPr>
            <w:tcW w:w="5212" w:type="dxa"/>
          </w:tcPr>
          <w:p w14:paraId="3B77F2EB" w14:textId="77777777" w:rsidR="0070052C" w:rsidRPr="00EB1F99" w:rsidRDefault="0070052C" w:rsidP="007F61A5">
            <w:pPr>
              <w:rPr>
                <w:sz w:val="16"/>
                <w:szCs w:val="16"/>
                <w:lang w:val="el-GR"/>
              </w:rPr>
            </w:pPr>
            <w:r w:rsidRPr="00EB1F99">
              <w:rPr>
                <w:sz w:val="16"/>
                <w:lang w:val="el-GR"/>
              </w:rPr>
              <w:t>Υψηλή θέση μηχανής λήψης για καταγραφή όλης της περιοχής δοκιμής πρόσκρουσης-εκτροπής</w:t>
            </w:r>
          </w:p>
        </w:tc>
        <w:tc>
          <w:tcPr>
            <w:tcW w:w="5212" w:type="dxa"/>
          </w:tcPr>
          <w:p w14:paraId="03AEE689" w14:textId="77777777" w:rsidR="0070052C" w:rsidRPr="00EB1F99" w:rsidRDefault="0070052C" w:rsidP="007F61A5">
            <w:pPr>
              <w:rPr>
                <w:sz w:val="16"/>
                <w:szCs w:val="16"/>
              </w:rPr>
            </w:pPr>
            <w:r w:rsidRPr="00EB1F99">
              <w:rPr>
                <w:sz w:val="16"/>
              </w:rPr>
              <w:t>High camera position for recording the entire impact-diversion test area</w:t>
            </w:r>
          </w:p>
        </w:tc>
      </w:tr>
      <w:tr w:rsidR="00C42426" w:rsidRPr="00EB1F99" w14:paraId="38AF95FC" w14:textId="77777777" w:rsidTr="007F61A5">
        <w:tc>
          <w:tcPr>
            <w:tcW w:w="5212" w:type="dxa"/>
          </w:tcPr>
          <w:p w14:paraId="6FFDB130" w14:textId="291D8942" w:rsidR="00C42426" w:rsidRPr="00EB1F99" w:rsidRDefault="00C42426" w:rsidP="00C42426">
            <w:pPr>
              <w:rPr>
                <w:sz w:val="16"/>
                <w:szCs w:val="16"/>
              </w:rPr>
            </w:pPr>
            <w:r w:rsidRPr="00EB1F99">
              <w:rPr>
                <w:sz w:val="16"/>
                <w:lang w:val="el-GR"/>
              </w:rPr>
              <w:t>ΕΛΣΟ+συνδεόμενο ΣΑΟ οδού</w:t>
            </w:r>
          </w:p>
        </w:tc>
        <w:tc>
          <w:tcPr>
            <w:tcW w:w="5212" w:type="dxa"/>
          </w:tcPr>
          <w:p w14:paraId="7283786B" w14:textId="3C220384" w:rsidR="00C42426" w:rsidRPr="00EB1F99" w:rsidRDefault="00C42426" w:rsidP="00C42426">
            <w:pPr>
              <w:rPr>
                <w:sz w:val="16"/>
                <w:szCs w:val="16"/>
              </w:rPr>
            </w:pPr>
            <w:r w:rsidRPr="00EB1F99">
              <w:rPr>
                <w:sz w:val="16"/>
              </w:rPr>
              <w:t>SSRJ+RSB road connection</w:t>
            </w:r>
          </w:p>
        </w:tc>
      </w:tr>
    </w:tbl>
    <w:p w14:paraId="54F2F355" w14:textId="77777777" w:rsidR="0097488A" w:rsidRPr="00EB1F99" w:rsidRDefault="0097488A" w:rsidP="0097488A">
      <w:pPr>
        <w:pStyle w:val="BodyText"/>
        <w:ind w:right="569"/>
        <w:rPr>
          <w:lang w:val="el-GR"/>
        </w:rPr>
      </w:pPr>
    </w:p>
    <w:p w14:paraId="076DDF85" w14:textId="480E1CCD" w:rsidR="0097488A" w:rsidRPr="00EB1F99" w:rsidRDefault="0097488A" w:rsidP="00DD0EE8">
      <w:pPr>
        <w:ind w:left="2157" w:hanging="1590"/>
        <w:rPr>
          <w:rFonts w:ascii="Arial" w:hAnsi="Arial"/>
          <w:b/>
          <w:color w:val="010202"/>
          <w:sz w:val="19"/>
        </w:rPr>
      </w:pPr>
      <w:r w:rsidRPr="00EB1F99">
        <w:rPr>
          <w:rFonts w:ascii="Arial" w:hAnsi="Arial"/>
          <w:b/>
          <w:color w:val="010202"/>
          <w:sz w:val="19"/>
        </w:rPr>
        <w:t>Figure P12-6:</w:t>
      </w:r>
      <w:r w:rsidRPr="00EB1F99">
        <w:rPr>
          <w:rFonts w:ascii="Arial" w:hAnsi="Arial"/>
          <w:b/>
          <w:color w:val="010202"/>
          <w:sz w:val="19"/>
        </w:rPr>
        <w:tab/>
        <w:t xml:space="preserve">Examples of installation conditions deviating from test impact conditions </w:t>
      </w:r>
    </w:p>
    <w:p w14:paraId="1D24AA6A" w14:textId="77777777" w:rsidR="0097488A" w:rsidRPr="00EB1F99" w:rsidRDefault="0097488A" w:rsidP="0097488A">
      <w:pPr>
        <w:pStyle w:val="BodyText"/>
        <w:ind w:right="569"/>
        <w:rPr>
          <w:lang w:val="en-US"/>
        </w:rPr>
      </w:pPr>
    </w:p>
    <w:p w14:paraId="3AFF2116" w14:textId="19BB76D8" w:rsidR="00B35C2E" w:rsidRPr="00EB1F99" w:rsidRDefault="00B35C2E">
      <w:pPr>
        <w:rPr>
          <w:lang w:val="en-US"/>
        </w:rPr>
      </w:pPr>
    </w:p>
    <w:p w14:paraId="47CAEED2" w14:textId="77777777" w:rsidR="005B610A" w:rsidRPr="00EB1F99" w:rsidRDefault="005B610A">
      <w:pPr>
        <w:rPr>
          <w:lang w:val="en-US"/>
        </w:rPr>
      </w:pPr>
    </w:p>
    <w:p w14:paraId="137A6EAD" w14:textId="5259A2B0" w:rsidR="005123EA" w:rsidRPr="00EB1F99" w:rsidRDefault="005123EA" w:rsidP="00DD0EE8">
      <w:pPr>
        <w:pStyle w:val="BodyText"/>
        <w:spacing w:after="120"/>
        <w:ind w:left="567" w:right="567"/>
        <w:rPr>
          <w:sz w:val="24"/>
          <w:szCs w:val="24"/>
        </w:rPr>
      </w:pPr>
      <w:r w:rsidRPr="00EB1F99">
        <w:rPr>
          <w:b/>
          <w:sz w:val="24"/>
        </w:rPr>
        <w:t>Miscellaneous</w:t>
      </w:r>
    </w:p>
    <w:p w14:paraId="4E37A352" w14:textId="2403CE14" w:rsidR="001009D1" w:rsidRPr="00EB1F99" w:rsidRDefault="007B50BE" w:rsidP="00DD0EE8">
      <w:pPr>
        <w:pStyle w:val="BodyText"/>
        <w:spacing w:after="120"/>
        <w:ind w:left="567" w:right="567"/>
        <w:rPr>
          <w:b/>
          <w:bCs/>
        </w:rPr>
      </w:pPr>
      <w:r w:rsidRPr="00EB1F99">
        <w:rPr>
          <w:b/>
          <w:sz w:val="24"/>
        </w:rPr>
        <w:t>Production control</w:t>
      </w:r>
    </w:p>
    <w:p w14:paraId="71E9BCD9" w14:textId="43897C08" w:rsidR="007B50BE" w:rsidRPr="00EB1F99" w:rsidRDefault="007B50BE" w:rsidP="00DD0EE8">
      <w:pPr>
        <w:ind w:left="567" w:right="2"/>
        <w:jc w:val="both"/>
      </w:pPr>
      <w:r w:rsidRPr="00EB1F99">
        <w:t>SSRJs and their components are produced in the producer’s production facilities for which valid certificates of continuous quality control and annual inspection by an Accredited Body are available, as provided for by ELOT EN 1317.</w:t>
      </w:r>
    </w:p>
    <w:p w14:paraId="0C6811A1" w14:textId="0F791559" w:rsidR="00A34062" w:rsidRPr="00EB1F99" w:rsidRDefault="00A34062" w:rsidP="009439B6">
      <w:pPr>
        <w:ind w:right="1084"/>
        <w:rPr>
          <w:lang w:val="en-US"/>
        </w:rPr>
      </w:pPr>
    </w:p>
    <w:p w14:paraId="3334B23A" w14:textId="604592A0" w:rsidR="00A34062" w:rsidRPr="00EB1F99" w:rsidRDefault="00A34062" w:rsidP="00DD0EE8">
      <w:pPr>
        <w:pStyle w:val="BodyText"/>
        <w:spacing w:after="120"/>
        <w:ind w:left="567" w:right="567"/>
        <w:rPr>
          <w:b/>
          <w:bCs/>
        </w:rPr>
      </w:pPr>
      <w:r w:rsidRPr="00EB1F99">
        <w:rPr>
          <w:b/>
          <w:sz w:val="24"/>
        </w:rPr>
        <w:t>ΕLSΟ marking:</w:t>
      </w:r>
    </w:p>
    <w:p w14:paraId="499418DA" w14:textId="3651ABB3" w:rsidR="00423B77" w:rsidRPr="00EB1F99" w:rsidRDefault="00A34062" w:rsidP="00DD0EE8">
      <w:pPr>
        <w:ind w:left="567" w:right="2"/>
        <w:jc w:val="both"/>
      </w:pPr>
      <w:r w:rsidRPr="00EB1F99">
        <w:t xml:space="preserve">All SSRJs will be provided with appropriate permanent marking both at their start and at their end, </w:t>
      </w:r>
      <w:proofErr w:type="gramStart"/>
      <w:r w:rsidRPr="00EB1F99">
        <w:t>in order to</w:t>
      </w:r>
      <w:proofErr w:type="gramEnd"/>
      <w:r w:rsidRPr="00EB1F99">
        <w:t xml:space="preserve"> make it perfectly possible to trace the product and its parts in case of need for repair or replacement in relation to the assemblies of the safety barriers. </w:t>
      </w:r>
    </w:p>
    <w:p w14:paraId="6538C026" w14:textId="77777777" w:rsidR="00423B77" w:rsidRPr="00EB1F99" w:rsidRDefault="00423B77" w:rsidP="009439B6">
      <w:pPr>
        <w:ind w:right="1084"/>
        <w:rPr>
          <w:lang w:val="en-US"/>
        </w:rPr>
      </w:pPr>
    </w:p>
    <w:p w14:paraId="400D9081" w14:textId="4C319C96" w:rsidR="00A34062" w:rsidRPr="00EB1F99" w:rsidRDefault="00423B77" w:rsidP="00DD0EE8">
      <w:pPr>
        <w:ind w:left="567" w:right="2"/>
        <w:jc w:val="both"/>
      </w:pPr>
      <w:r w:rsidRPr="00EB1F99">
        <w:t>Indications with stickers shall not be considered as permanent marking of the product. Plastic plates firmly fitted by bolting to SSRJs, which will carry the required information to trace the product, can be accepted. During screwing it must be ensured that screw projections are located on the rear side of the SSRJ and not towards the traffic side. Traffic-side marking should not pose a risk to road users.</w:t>
      </w:r>
    </w:p>
    <w:p w14:paraId="7656603D" w14:textId="77777777" w:rsidR="008D7546" w:rsidRPr="00EB1F99" w:rsidRDefault="008D7546" w:rsidP="00DD0EE8">
      <w:pPr>
        <w:ind w:left="567" w:right="2"/>
        <w:jc w:val="both"/>
        <w:rPr>
          <w:lang w:val="en-US"/>
        </w:rPr>
      </w:pPr>
    </w:p>
    <w:p w14:paraId="6AB6F8F9" w14:textId="64934FE6" w:rsidR="008D7546" w:rsidRPr="00EB1F99" w:rsidRDefault="008D7546" w:rsidP="00DD0EE8">
      <w:pPr>
        <w:ind w:left="567" w:right="2"/>
        <w:jc w:val="both"/>
      </w:pPr>
      <w:r w:rsidRPr="00EB1F99">
        <w:br w:type="page"/>
      </w:r>
    </w:p>
    <w:p w14:paraId="309E925A" w14:textId="77777777" w:rsidR="008D7546" w:rsidRPr="00EB1F99" w:rsidRDefault="008D7546" w:rsidP="008D7546">
      <w:pPr>
        <w:spacing w:before="8"/>
        <w:jc w:val="both"/>
        <w:rPr>
          <w:rFonts w:ascii="Arial"/>
          <w:sz w:val="18"/>
          <w:szCs w:val="18"/>
          <w:lang w:val="en-US"/>
        </w:rPr>
      </w:pPr>
    </w:p>
    <w:p w14:paraId="4E614F86" w14:textId="77777777" w:rsidR="008D7546" w:rsidRPr="00EB1F99" w:rsidRDefault="008D7546" w:rsidP="008D7546">
      <w:pPr>
        <w:jc w:val="both"/>
        <w:rPr>
          <w:rFonts w:ascii="Arial"/>
          <w:sz w:val="18"/>
          <w:szCs w:val="18"/>
          <w:lang w:val="en-US"/>
        </w:rPr>
      </w:pPr>
    </w:p>
    <w:p w14:paraId="0634B6CD" w14:textId="77777777" w:rsidR="008D7546" w:rsidRPr="00EB1F99" w:rsidRDefault="008D7546" w:rsidP="008D7546">
      <w:pPr>
        <w:spacing w:before="7"/>
        <w:jc w:val="both"/>
        <w:rPr>
          <w:rFonts w:ascii="Arial"/>
          <w:sz w:val="18"/>
          <w:szCs w:val="18"/>
          <w:lang w:val="en-US"/>
        </w:rPr>
      </w:pPr>
    </w:p>
    <w:p w14:paraId="2F559843" w14:textId="77777777" w:rsidR="008D7546" w:rsidRPr="00EB1F99" w:rsidRDefault="008D7546" w:rsidP="008D7546">
      <w:pPr>
        <w:spacing w:line="271" w:lineRule="auto"/>
        <w:ind w:right="2"/>
        <w:jc w:val="center"/>
        <w:rPr>
          <w:rFonts w:ascii="Arial" w:hAnsi="Arial"/>
          <w:color w:val="010202"/>
          <w:spacing w:val="16"/>
          <w:sz w:val="20"/>
          <w:szCs w:val="20"/>
        </w:rPr>
      </w:pPr>
      <w:r w:rsidRPr="00EB1F99">
        <w:rPr>
          <w:rFonts w:ascii="Arial" w:hAnsi="Arial"/>
          <w:color w:val="010202"/>
          <w:sz w:val="20"/>
        </w:rPr>
        <w:t>MINISTRY OF INFRASTRUCTURE &amp; TRANSPORT</w:t>
      </w:r>
    </w:p>
    <w:p w14:paraId="01BF0841" w14:textId="77777777" w:rsidR="008D7546" w:rsidRPr="00EB1F99" w:rsidRDefault="008D7546" w:rsidP="008D7546">
      <w:pPr>
        <w:spacing w:line="271" w:lineRule="auto"/>
        <w:ind w:right="2"/>
        <w:jc w:val="center"/>
        <w:rPr>
          <w:rFonts w:ascii="Arial" w:hAnsi="Arial"/>
          <w:color w:val="010202"/>
          <w:spacing w:val="18"/>
          <w:sz w:val="20"/>
          <w:szCs w:val="20"/>
        </w:rPr>
      </w:pPr>
      <w:r w:rsidRPr="00EB1F99">
        <w:rPr>
          <w:rFonts w:ascii="Arial" w:hAnsi="Arial"/>
          <w:color w:val="010202"/>
          <w:sz w:val="20"/>
        </w:rPr>
        <w:t>GENERAL SECRETARIAT FOR INFRASTRUCTURE</w:t>
      </w:r>
    </w:p>
    <w:p w14:paraId="18AC44C9" w14:textId="77777777" w:rsidR="008D7546" w:rsidRPr="00EB1F99" w:rsidRDefault="008D7546" w:rsidP="008D7546">
      <w:pPr>
        <w:spacing w:line="271" w:lineRule="auto"/>
        <w:ind w:right="2"/>
        <w:jc w:val="center"/>
        <w:rPr>
          <w:rFonts w:ascii="Arial" w:hAnsi="Arial"/>
          <w:sz w:val="20"/>
          <w:szCs w:val="20"/>
        </w:rPr>
      </w:pPr>
      <w:r w:rsidRPr="00EB1F99">
        <w:rPr>
          <w:rFonts w:ascii="Arial" w:hAnsi="Arial"/>
          <w:color w:val="010202"/>
          <w:sz w:val="20"/>
        </w:rPr>
        <w:t>DIRECTORATE-GENERAL FOR TRANSPORT INFRASTRUCTURE</w:t>
      </w:r>
    </w:p>
    <w:p w14:paraId="23D79C14" w14:textId="77777777" w:rsidR="008D7546" w:rsidRPr="00EB1F99" w:rsidRDefault="008D7546" w:rsidP="008D7546">
      <w:pPr>
        <w:ind w:right="2"/>
        <w:jc w:val="center"/>
        <w:rPr>
          <w:rFonts w:ascii="Arial" w:hAnsi="Arial"/>
          <w:sz w:val="20"/>
          <w:szCs w:val="20"/>
        </w:rPr>
      </w:pPr>
      <w:r w:rsidRPr="00EB1F99">
        <w:rPr>
          <w:rFonts w:ascii="Arial" w:hAnsi="Arial"/>
          <w:color w:val="010202"/>
          <w:sz w:val="20"/>
        </w:rPr>
        <w:t>ROAD INFRASTRUCTURE DIRECTORATE</w:t>
      </w:r>
    </w:p>
    <w:p w14:paraId="218B7991" w14:textId="77777777" w:rsidR="008D7546" w:rsidRPr="00EB1F99" w:rsidRDefault="008D7546" w:rsidP="008D7546">
      <w:pPr>
        <w:jc w:val="both"/>
        <w:rPr>
          <w:rFonts w:ascii="Arial"/>
          <w:sz w:val="24"/>
          <w:szCs w:val="23"/>
          <w:lang w:val="en-US"/>
        </w:rPr>
      </w:pPr>
    </w:p>
    <w:p w14:paraId="7EC38265" w14:textId="77777777" w:rsidR="008D7546" w:rsidRPr="00EB1F99" w:rsidRDefault="008D7546" w:rsidP="008D7546">
      <w:pPr>
        <w:jc w:val="both"/>
        <w:rPr>
          <w:rFonts w:ascii="Arial"/>
          <w:sz w:val="24"/>
          <w:szCs w:val="23"/>
          <w:lang w:val="en-US"/>
        </w:rPr>
      </w:pPr>
    </w:p>
    <w:p w14:paraId="2D6E4AEA" w14:textId="77777777" w:rsidR="008D7546" w:rsidRPr="00EB1F99" w:rsidRDefault="008D7546" w:rsidP="008D7546">
      <w:pPr>
        <w:jc w:val="both"/>
        <w:rPr>
          <w:rFonts w:ascii="Arial"/>
          <w:sz w:val="24"/>
          <w:szCs w:val="23"/>
          <w:lang w:val="en-US"/>
        </w:rPr>
      </w:pPr>
    </w:p>
    <w:p w14:paraId="7B3CADF9" w14:textId="77777777" w:rsidR="008D7546" w:rsidRPr="00EB1F99" w:rsidRDefault="008D7546" w:rsidP="008D7546">
      <w:pPr>
        <w:jc w:val="both"/>
        <w:rPr>
          <w:rFonts w:ascii="Arial"/>
          <w:sz w:val="24"/>
          <w:szCs w:val="23"/>
          <w:lang w:val="en-US"/>
        </w:rPr>
      </w:pPr>
    </w:p>
    <w:p w14:paraId="61EB27C9" w14:textId="77777777" w:rsidR="008D7546" w:rsidRPr="00EB1F99" w:rsidRDefault="008D7546" w:rsidP="008D7546">
      <w:pPr>
        <w:jc w:val="both"/>
        <w:rPr>
          <w:rFonts w:ascii="Arial"/>
          <w:sz w:val="24"/>
          <w:szCs w:val="23"/>
          <w:lang w:val="en-US"/>
        </w:rPr>
      </w:pPr>
    </w:p>
    <w:p w14:paraId="15622D74" w14:textId="77777777" w:rsidR="008D7546" w:rsidRPr="00EB1F99" w:rsidRDefault="008D7546" w:rsidP="008D7546">
      <w:pPr>
        <w:jc w:val="both"/>
        <w:rPr>
          <w:rFonts w:ascii="Arial"/>
          <w:sz w:val="24"/>
          <w:szCs w:val="23"/>
          <w:lang w:val="en-US"/>
        </w:rPr>
      </w:pPr>
    </w:p>
    <w:p w14:paraId="7276700A" w14:textId="77777777" w:rsidR="008D7546" w:rsidRPr="00EB1F99" w:rsidRDefault="008D7546" w:rsidP="008D7546">
      <w:pPr>
        <w:jc w:val="both"/>
        <w:rPr>
          <w:rFonts w:ascii="Arial"/>
          <w:sz w:val="24"/>
          <w:szCs w:val="23"/>
          <w:lang w:val="en-US"/>
        </w:rPr>
      </w:pPr>
    </w:p>
    <w:p w14:paraId="44B5129D" w14:textId="77777777" w:rsidR="008D7546" w:rsidRPr="00EB1F99" w:rsidRDefault="008D7546" w:rsidP="008D7546">
      <w:pPr>
        <w:jc w:val="both"/>
        <w:rPr>
          <w:rFonts w:ascii="Arial"/>
          <w:sz w:val="24"/>
          <w:szCs w:val="23"/>
          <w:lang w:val="en-US"/>
        </w:rPr>
      </w:pPr>
    </w:p>
    <w:p w14:paraId="7197E8EC" w14:textId="77777777" w:rsidR="008D7546" w:rsidRPr="00EB1F99" w:rsidRDefault="008D7546" w:rsidP="008D7546">
      <w:pPr>
        <w:jc w:val="both"/>
        <w:rPr>
          <w:rFonts w:ascii="Arial"/>
          <w:sz w:val="24"/>
          <w:szCs w:val="23"/>
          <w:lang w:val="en-US"/>
        </w:rPr>
      </w:pPr>
    </w:p>
    <w:p w14:paraId="6BCFA868" w14:textId="77777777" w:rsidR="008D7546" w:rsidRPr="00EB1F99" w:rsidRDefault="008D7546" w:rsidP="008D7546">
      <w:pPr>
        <w:tabs>
          <w:tab w:val="left" w:pos="2436"/>
          <w:tab w:val="left" w:pos="4356"/>
          <w:tab w:val="left" w:pos="6047"/>
        </w:tabs>
        <w:spacing w:before="182"/>
        <w:jc w:val="center"/>
        <w:rPr>
          <w:rFonts w:ascii="Arial Narrow" w:hAnsi="Arial Narrow"/>
          <w:b/>
          <w:sz w:val="49"/>
        </w:rPr>
      </w:pPr>
      <w:r w:rsidRPr="00EB1F99">
        <w:rPr>
          <w:rFonts w:ascii="Arial Narrow" w:hAnsi="Arial Narrow"/>
          <w:b/>
          <w:color w:val="010202"/>
          <w:sz w:val="49"/>
        </w:rPr>
        <w:t>Road Project Design Instructions</w:t>
      </w:r>
    </w:p>
    <w:p w14:paraId="187C9598" w14:textId="77777777" w:rsidR="008D7546" w:rsidRPr="00EB1F99" w:rsidRDefault="008D7546" w:rsidP="008D7546">
      <w:pPr>
        <w:spacing w:before="92"/>
        <w:jc w:val="center"/>
        <w:rPr>
          <w:rFonts w:ascii="Arial Narrow Bold" w:hAnsi="Arial Narrow Bold"/>
          <w:sz w:val="49"/>
        </w:rPr>
      </w:pPr>
      <w:r w:rsidRPr="00EB1F99">
        <w:rPr>
          <w:rFonts w:ascii="Arial Narrow Bold" w:hAnsi="Arial Narrow Bold"/>
          <w:color w:val="010202"/>
          <w:sz w:val="49"/>
        </w:rPr>
        <w:t>(</w:t>
      </w:r>
      <w:r w:rsidRPr="00EB1F99">
        <w:rPr>
          <w:rFonts w:ascii="Arial Narrow" w:hAnsi="Arial Narrow"/>
          <w:b/>
          <w:color w:val="010202"/>
          <w:sz w:val="49"/>
        </w:rPr>
        <w:t>RPDI</w:t>
      </w:r>
      <w:r w:rsidRPr="00EB1F99">
        <w:rPr>
          <w:rFonts w:ascii="Arial Narrow Bold" w:hAnsi="Arial Narrow Bold"/>
          <w:color w:val="010202"/>
          <w:sz w:val="49"/>
        </w:rPr>
        <w:t>)</w:t>
      </w:r>
    </w:p>
    <w:p w14:paraId="7E83ACC6" w14:textId="77777777" w:rsidR="008D7546" w:rsidRPr="00EB1F99" w:rsidRDefault="008D7546" w:rsidP="008D7546">
      <w:pPr>
        <w:spacing w:before="8"/>
        <w:jc w:val="both"/>
        <w:rPr>
          <w:rFonts w:ascii="Arial Narrow Bold"/>
          <w:sz w:val="45"/>
          <w:szCs w:val="23"/>
          <w:lang w:val="en-US"/>
        </w:rPr>
      </w:pPr>
    </w:p>
    <w:p w14:paraId="1C882FDA" w14:textId="77777777" w:rsidR="008D7546" w:rsidRPr="00EB1F99" w:rsidRDefault="008D7546" w:rsidP="008D7546">
      <w:pPr>
        <w:jc w:val="center"/>
        <w:rPr>
          <w:rFonts w:ascii="Arial Narrow" w:hAnsi="Arial Narrow"/>
          <w:b/>
          <w:sz w:val="38"/>
        </w:rPr>
      </w:pPr>
      <w:r w:rsidRPr="00EB1F99">
        <w:rPr>
          <w:rFonts w:ascii="Arial Narrow" w:hAnsi="Arial Narrow"/>
          <w:b/>
          <w:color w:val="010202"/>
          <w:sz w:val="38"/>
        </w:rPr>
        <w:t>Road safety barriers</w:t>
      </w:r>
    </w:p>
    <w:p w14:paraId="2FA084DB" w14:textId="77777777" w:rsidR="008D7546" w:rsidRPr="00EB1F99" w:rsidRDefault="008D7546" w:rsidP="008D7546">
      <w:pPr>
        <w:spacing w:before="115"/>
        <w:jc w:val="center"/>
        <w:rPr>
          <w:rFonts w:ascii="Arial Narrow Bold" w:hAnsi="Arial Narrow Bold"/>
          <w:sz w:val="38"/>
        </w:rPr>
      </w:pPr>
      <w:r w:rsidRPr="00EB1F99">
        <w:rPr>
          <w:rFonts w:ascii="Arial Narrow Bold" w:hAnsi="Arial Narrow Bold"/>
          <w:color w:val="010202"/>
          <w:sz w:val="38"/>
        </w:rPr>
        <w:t>(</w:t>
      </w:r>
      <w:r w:rsidRPr="00EB1F99">
        <w:rPr>
          <w:rFonts w:ascii="Arial Narrow" w:hAnsi="Arial Narrow"/>
          <w:b/>
          <w:color w:val="010202"/>
          <w:sz w:val="38"/>
        </w:rPr>
        <w:t>RPDI</w:t>
      </w:r>
      <w:r w:rsidRPr="00EB1F99">
        <w:rPr>
          <w:color w:val="010202"/>
          <w:sz w:val="38"/>
        </w:rPr>
        <w:t xml:space="preserve"> </w:t>
      </w:r>
      <w:r w:rsidRPr="00EB1F99">
        <w:rPr>
          <w:rFonts w:ascii="Arial Narrow Bold" w:hAnsi="Arial Narrow Bold"/>
          <w:color w:val="010202"/>
          <w:sz w:val="38"/>
        </w:rPr>
        <w:t>-</w:t>
      </w:r>
      <w:r w:rsidRPr="00EB1F99">
        <w:rPr>
          <w:color w:val="010202"/>
          <w:sz w:val="38"/>
        </w:rPr>
        <w:t xml:space="preserve"> </w:t>
      </w:r>
      <w:r w:rsidRPr="00EB1F99">
        <w:rPr>
          <w:rFonts w:ascii="Arial Narrow" w:hAnsi="Arial Narrow"/>
          <w:b/>
          <w:color w:val="010202"/>
          <w:sz w:val="38"/>
        </w:rPr>
        <w:t>RSB</w:t>
      </w:r>
      <w:r w:rsidRPr="00EB1F99">
        <w:rPr>
          <w:rFonts w:ascii="Arial Narrow Bold" w:hAnsi="Arial Narrow Bold"/>
          <w:color w:val="010202"/>
          <w:sz w:val="38"/>
        </w:rPr>
        <w:t>)</w:t>
      </w:r>
    </w:p>
    <w:p w14:paraId="3C15840D" w14:textId="77777777" w:rsidR="008D7546" w:rsidRPr="00EB1F99" w:rsidRDefault="008D7546" w:rsidP="008D7546">
      <w:pPr>
        <w:jc w:val="both"/>
        <w:rPr>
          <w:rFonts w:ascii="Arial Narrow Bold"/>
          <w:sz w:val="44"/>
          <w:szCs w:val="23"/>
          <w:lang w:val="en-US"/>
        </w:rPr>
      </w:pPr>
    </w:p>
    <w:p w14:paraId="2077ACEF" w14:textId="77777777" w:rsidR="008D7546" w:rsidRPr="00EB1F99" w:rsidRDefault="008D7546" w:rsidP="008D7546">
      <w:pPr>
        <w:jc w:val="both"/>
        <w:rPr>
          <w:rFonts w:ascii="Arial Narrow Bold"/>
          <w:sz w:val="44"/>
          <w:szCs w:val="23"/>
          <w:lang w:val="en-US"/>
        </w:rPr>
      </w:pPr>
    </w:p>
    <w:p w14:paraId="2A3207DF" w14:textId="77777777" w:rsidR="008D7546" w:rsidRPr="00EB1F99" w:rsidRDefault="008D7546" w:rsidP="008D7546">
      <w:pPr>
        <w:jc w:val="both"/>
        <w:rPr>
          <w:rFonts w:ascii="Arial Narrow Bold"/>
          <w:sz w:val="44"/>
          <w:szCs w:val="23"/>
          <w:lang w:val="en-US"/>
        </w:rPr>
      </w:pPr>
    </w:p>
    <w:p w14:paraId="5C64AE95" w14:textId="77777777" w:rsidR="008D7546" w:rsidRPr="00EB1F99" w:rsidRDefault="008D7546" w:rsidP="008D7546">
      <w:pPr>
        <w:jc w:val="both"/>
        <w:rPr>
          <w:rFonts w:ascii="Arial Narrow Bold"/>
          <w:sz w:val="44"/>
          <w:szCs w:val="23"/>
          <w:lang w:val="en-US"/>
        </w:rPr>
      </w:pPr>
    </w:p>
    <w:p w14:paraId="1D8A694A" w14:textId="77777777" w:rsidR="008D7546" w:rsidRPr="00EB1F99" w:rsidRDefault="008D7546" w:rsidP="008D7546">
      <w:pPr>
        <w:jc w:val="center"/>
        <w:rPr>
          <w:rFonts w:ascii="Arial" w:hAnsi="Arial"/>
          <w:sz w:val="40"/>
        </w:rPr>
      </w:pPr>
      <w:r w:rsidRPr="00EB1F99">
        <w:rPr>
          <w:rFonts w:ascii="Arial" w:hAnsi="Arial"/>
          <w:sz w:val="40"/>
        </w:rPr>
        <w:t>Volume 2</w:t>
      </w:r>
    </w:p>
    <w:p w14:paraId="61F60995" w14:textId="77777777" w:rsidR="008D7546" w:rsidRPr="00EB1F99" w:rsidRDefault="008D7546" w:rsidP="008D7546">
      <w:pPr>
        <w:jc w:val="center"/>
        <w:rPr>
          <w:rFonts w:ascii="Arial Narrow" w:hAnsi="Arial Narrow"/>
          <w:b/>
          <w:color w:val="010202"/>
          <w:sz w:val="38"/>
        </w:rPr>
      </w:pPr>
      <w:r w:rsidRPr="00EB1F99">
        <w:rPr>
          <w:rFonts w:ascii="Arial Narrow" w:hAnsi="Arial Narrow"/>
          <w:b/>
          <w:color w:val="010202"/>
          <w:sz w:val="38"/>
        </w:rPr>
        <w:t>Instructions for the installation and repair of vehicle restraint systems</w:t>
      </w:r>
    </w:p>
    <w:p w14:paraId="36DA80D5" w14:textId="77777777" w:rsidR="008D7546" w:rsidRPr="00EB1F99" w:rsidRDefault="008D7546" w:rsidP="008D7546">
      <w:pPr>
        <w:jc w:val="both"/>
        <w:rPr>
          <w:rFonts w:ascii="Arial Narrow Bold"/>
          <w:sz w:val="44"/>
          <w:szCs w:val="23"/>
          <w:lang w:val="en-US"/>
        </w:rPr>
      </w:pPr>
    </w:p>
    <w:p w14:paraId="778D2DD6" w14:textId="77777777" w:rsidR="008D7546" w:rsidRPr="00EB1F99" w:rsidRDefault="008D7546" w:rsidP="008D7546">
      <w:pPr>
        <w:jc w:val="both"/>
        <w:rPr>
          <w:rFonts w:ascii="Arial Narrow Bold"/>
          <w:sz w:val="44"/>
          <w:szCs w:val="23"/>
          <w:lang w:val="en-US"/>
        </w:rPr>
      </w:pPr>
    </w:p>
    <w:p w14:paraId="7E246F5D" w14:textId="77777777" w:rsidR="008D7546" w:rsidRPr="00EB1F99" w:rsidRDefault="008D7546" w:rsidP="008D7546">
      <w:pPr>
        <w:jc w:val="both"/>
        <w:rPr>
          <w:rFonts w:ascii="Arial Narrow Bold"/>
          <w:sz w:val="44"/>
          <w:szCs w:val="23"/>
          <w:lang w:val="en-US"/>
        </w:rPr>
      </w:pPr>
    </w:p>
    <w:p w14:paraId="56D1301B" w14:textId="77777777" w:rsidR="008D7546" w:rsidRPr="00EB1F99" w:rsidRDefault="008D7546" w:rsidP="008D7546">
      <w:pPr>
        <w:jc w:val="both"/>
        <w:rPr>
          <w:rFonts w:ascii="Arial Narrow Bold"/>
          <w:sz w:val="44"/>
          <w:szCs w:val="23"/>
          <w:lang w:val="en-US"/>
        </w:rPr>
      </w:pPr>
    </w:p>
    <w:p w14:paraId="322F5640" w14:textId="77777777" w:rsidR="008D7546" w:rsidRPr="00EB1F99" w:rsidRDefault="008D7546" w:rsidP="008D7546">
      <w:pPr>
        <w:jc w:val="both"/>
        <w:rPr>
          <w:rFonts w:ascii="Arial Narrow Bold"/>
          <w:sz w:val="44"/>
          <w:szCs w:val="23"/>
          <w:lang w:val="en-US"/>
        </w:rPr>
      </w:pPr>
    </w:p>
    <w:p w14:paraId="5D0C91F1" w14:textId="77777777" w:rsidR="008D7546" w:rsidRPr="00EB1F99" w:rsidRDefault="008D7546" w:rsidP="008D7546">
      <w:pPr>
        <w:jc w:val="both"/>
        <w:rPr>
          <w:rFonts w:ascii="Arial Narrow Bold"/>
          <w:sz w:val="44"/>
          <w:szCs w:val="23"/>
          <w:lang w:val="en-US"/>
        </w:rPr>
      </w:pPr>
    </w:p>
    <w:p w14:paraId="4647A956" w14:textId="77777777" w:rsidR="008D7546" w:rsidRPr="00EB1F99" w:rsidRDefault="008D7546" w:rsidP="008D7546">
      <w:pPr>
        <w:jc w:val="center"/>
        <w:rPr>
          <w:rFonts w:ascii="Arial" w:hAnsi="Arial" w:cs="Arial"/>
          <w:b/>
          <w:sz w:val="32"/>
          <w:szCs w:val="32"/>
        </w:rPr>
      </w:pPr>
      <w:r w:rsidRPr="00EB1F99">
        <w:rPr>
          <w:rFonts w:ascii="Arial" w:hAnsi="Arial"/>
          <w:b/>
          <w:sz w:val="32"/>
        </w:rPr>
        <w:t>May 2021</w:t>
      </w:r>
    </w:p>
    <w:p w14:paraId="46381977" w14:textId="77777777" w:rsidR="008D7546" w:rsidRPr="00EB1F99" w:rsidRDefault="008D7546" w:rsidP="008D7546">
      <w:pPr>
        <w:rPr>
          <w:rFonts w:ascii="Arial" w:hAnsi="Arial" w:cs="Arial"/>
          <w:sz w:val="24"/>
          <w:szCs w:val="24"/>
        </w:rPr>
      </w:pPr>
      <w:r w:rsidRPr="00EB1F99">
        <w:br w:type="page"/>
      </w:r>
    </w:p>
    <w:p w14:paraId="7135C02C" w14:textId="77777777" w:rsidR="008D7546" w:rsidRPr="00EB1F99" w:rsidRDefault="008D7546" w:rsidP="008D7546">
      <w:pPr>
        <w:jc w:val="both"/>
        <w:rPr>
          <w:sz w:val="23"/>
          <w:szCs w:val="23"/>
          <w:lang w:val="en-US"/>
        </w:rPr>
      </w:pPr>
    </w:p>
    <w:p w14:paraId="361A3EF0" w14:textId="77777777" w:rsidR="008D7546" w:rsidRPr="00EB1F99" w:rsidRDefault="008D7546" w:rsidP="008D7546">
      <w:pPr>
        <w:ind w:left="2268" w:right="569" w:hanging="2268"/>
        <w:jc w:val="both"/>
        <w:rPr>
          <w:rFonts w:ascii="Arial" w:hAnsi="Arial" w:cs="Arial"/>
          <w:b/>
          <w:sz w:val="24"/>
          <w:szCs w:val="24"/>
        </w:rPr>
      </w:pPr>
      <w:r w:rsidRPr="00EB1F99">
        <w:rPr>
          <w:rFonts w:ascii="Arial" w:hAnsi="Arial"/>
          <w:b/>
          <w:sz w:val="24"/>
        </w:rPr>
        <w:t>Working group:</w:t>
      </w:r>
      <w:r w:rsidRPr="00EB1F99">
        <w:rPr>
          <w:rFonts w:ascii="Arial" w:hAnsi="Arial"/>
          <w:b/>
          <w:sz w:val="24"/>
        </w:rPr>
        <w:tab/>
        <w:t>“Instructions for the installation and repair of vehicle restraint systems” – Volume 2</w:t>
      </w:r>
    </w:p>
    <w:p w14:paraId="27ED46D8" w14:textId="77777777" w:rsidR="008D7546" w:rsidRPr="00EB1F99" w:rsidRDefault="008D7546" w:rsidP="008D7546">
      <w:pPr>
        <w:jc w:val="both"/>
        <w:rPr>
          <w:sz w:val="23"/>
          <w:szCs w:val="23"/>
          <w:lang w:val="en-US"/>
        </w:rPr>
      </w:pPr>
    </w:p>
    <w:p w14:paraId="54C39526" w14:textId="77777777" w:rsidR="008D7546" w:rsidRPr="00EB1F99" w:rsidRDefault="008D7546" w:rsidP="008D7546">
      <w:pPr>
        <w:jc w:val="both"/>
        <w:rPr>
          <w:sz w:val="23"/>
          <w:szCs w:val="23"/>
          <w:lang w:val="en-US"/>
        </w:rPr>
      </w:pPr>
    </w:p>
    <w:p w14:paraId="6E3DB3FC" w14:textId="77777777" w:rsidR="008D7546" w:rsidRPr="00EB1F99" w:rsidRDefault="008D7546" w:rsidP="008D7546">
      <w:pPr>
        <w:ind w:left="718"/>
        <w:jc w:val="both"/>
      </w:pPr>
      <w:r w:rsidRPr="00EB1F99">
        <w:rPr>
          <w:color w:val="010202"/>
        </w:rPr>
        <w:t>2021 Version</w:t>
      </w:r>
    </w:p>
    <w:p w14:paraId="502EBAF0" w14:textId="77777777" w:rsidR="008D7546" w:rsidRPr="00EB1F99" w:rsidRDefault="008D7546" w:rsidP="008D7546">
      <w:pPr>
        <w:spacing w:before="124"/>
        <w:ind w:left="718" w:right="569"/>
        <w:jc w:val="both"/>
      </w:pPr>
      <w:proofErr w:type="spellStart"/>
      <w:r w:rsidRPr="00EB1F99">
        <w:rPr>
          <w:color w:val="010202"/>
        </w:rPr>
        <w:t>Dimitrakopoulos</w:t>
      </w:r>
      <w:proofErr w:type="spellEnd"/>
      <w:r w:rsidRPr="00EB1F99">
        <w:rPr>
          <w:color w:val="010202"/>
        </w:rPr>
        <w:t xml:space="preserve"> Nikolaos, P.M. with A.B., Head of the Directorate for Road Infrastructure.</w:t>
      </w:r>
    </w:p>
    <w:p w14:paraId="2BC674B6" w14:textId="77777777" w:rsidR="008D7546" w:rsidRPr="00EB1F99" w:rsidRDefault="008D7546" w:rsidP="008D7546">
      <w:pPr>
        <w:ind w:left="718" w:right="569" w:hanging="1"/>
        <w:jc w:val="both"/>
        <w:rPr>
          <w:color w:val="010202"/>
        </w:rPr>
      </w:pPr>
      <w:proofErr w:type="spellStart"/>
      <w:r w:rsidRPr="00EB1F99">
        <w:rPr>
          <w:color w:val="010202"/>
        </w:rPr>
        <w:t>Hatzidakis</w:t>
      </w:r>
      <w:proofErr w:type="spellEnd"/>
      <w:r w:rsidRPr="00EB1F99">
        <w:rPr>
          <w:color w:val="010202"/>
        </w:rPr>
        <w:t xml:space="preserve"> </w:t>
      </w:r>
      <w:proofErr w:type="spellStart"/>
      <w:r w:rsidRPr="00EB1F99">
        <w:rPr>
          <w:color w:val="010202"/>
        </w:rPr>
        <w:t>Antonios</w:t>
      </w:r>
      <w:proofErr w:type="spellEnd"/>
      <w:r w:rsidRPr="00EB1F99">
        <w:rPr>
          <w:color w:val="010202"/>
        </w:rPr>
        <w:t>, Double. Civil Engineer NTUA, Transport specialist</w:t>
      </w:r>
    </w:p>
    <w:p w14:paraId="777836B1" w14:textId="77777777" w:rsidR="008D7546" w:rsidRPr="00EB1F99" w:rsidRDefault="008D7546" w:rsidP="008D7546">
      <w:pPr>
        <w:ind w:left="718" w:right="569" w:hanging="1"/>
        <w:jc w:val="both"/>
      </w:pPr>
      <w:r w:rsidRPr="00EB1F99">
        <w:rPr>
          <w:color w:val="010202"/>
        </w:rPr>
        <w:t xml:space="preserve">Vasileios </w:t>
      </w:r>
      <w:proofErr w:type="spellStart"/>
      <w:r w:rsidRPr="00EB1F99">
        <w:rPr>
          <w:color w:val="010202"/>
        </w:rPr>
        <w:t>Psarianos</w:t>
      </w:r>
      <w:proofErr w:type="spellEnd"/>
      <w:r w:rsidRPr="00EB1F99">
        <w:rPr>
          <w:color w:val="010202"/>
        </w:rPr>
        <w:t>, Professor at the National Technical University of Athens</w:t>
      </w:r>
    </w:p>
    <w:p w14:paraId="59D71691" w14:textId="77777777" w:rsidR="008D7546" w:rsidRPr="00EB1F99" w:rsidRDefault="008D7546" w:rsidP="008D7546">
      <w:pPr>
        <w:rPr>
          <w:lang w:val="en-US"/>
        </w:rPr>
      </w:pPr>
    </w:p>
    <w:p w14:paraId="2B8992AB" w14:textId="77777777" w:rsidR="008D7546" w:rsidRPr="00EB1F99" w:rsidRDefault="008D7546" w:rsidP="008D7546">
      <w:pPr>
        <w:ind w:left="720" w:right="569" w:hanging="1"/>
        <w:jc w:val="both"/>
        <w:rPr>
          <w:color w:val="010202"/>
        </w:rPr>
      </w:pPr>
      <w:r w:rsidRPr="00EB1F99">
        <w:rPr>
          <w:color w:val="010202"/>
        </w:rPr>
        <w:tab/>
        <w:t>Members of the Committee:</w:t>
      </w:r>
    </w:p>
    <w:p w14:paraId="57CC635D" w14:textId="77777777" w:rsidR="008D7546" w:rsidRPr="00EB1F99" w:rsidRDefault="008D7546" w:rsidP="008D7546">
      <w:pPr>
        <w:spacing w:line="288" w:lineRule="auto"/>
        <w:ind w:left="720" w:right="569" w:hanging="2"/>
        <w:jc w:val="both"/>
        <w:rPr>
          <w:color w:val="010202"/>
        </w:rPr>
      </w:pPr>
      <w:proofErr w:type="spellStart"/>
      <w:r w:rsidRPr="00EB1F99">
        <w:rPr>
          <w:color w:val="010202"/>
        </w:rPr>
        <w:t>Dimitrakopoulos</w:t>
      </w:r>
      <w:proofErr w:type="spellEnd"/>
      <w:r w:rsidRPr="00EB1F99">
        <w:rPr>
          <w:color w:val="010202"/>
        </w:rPr>
        <w:t xml:space="preserve"> Nikolaos, P.M. with A.B. representative of the Directorate for Road Infrastructures, Coordinator of the Working Group</w:t>
      </w:r>
    </w:p>
    <w:p w14:paraId="570CDE4B" w14:textId="77777777" w:rsidR="008D7546" w:rsidRPr="00EB1F99" w:rsidRDefault="008D7546" w:rsidP="008D7546">
      <w:pPr>
        <w:spacing w:line="288" w:lineRule="auto"/>
        <w:ind w:left="720" w:right="569" w:hanging="2"/>
        <w:jc w:val="both"/>
        <w:rPr>
          <w:color w:val="010202"/>
        </w:rPr>
      </w:pPr>
      <w:proofErr w:type="spellStart"/>
      <w:r w:rsidRPr="00EB1F99">
        <w:rPr>
          <w:color w:val="010202"/>
        </w:rPr>
        <w:t>Anagnostopoulou</w:t>
      </w:r>
      <w:proofErr w:type="spellEnd"/>
      <w:r w:rsidRPr="00EB1F99">
        <w:rPr>
          <w:color w:val="010202"/>
        </w:rPr>
        <w:t xml:space="preserve"> </w:t>
      </w:r>
      <w:proofErr w:type="spellStart"/>
      <w:r w:rsidRPr="00EB1F99">
        <w:rPr>
          <w:color w:val="010202"/>
        </w:rPr>
        <w:t>Aristea</w:t>
      </w:r>
      <w:proofErr w:type="spellEnd"/>
      <w:r w:rsidRPr="00EB1F99">
        <w:rPr>
          <w:color w:val="010202"/>
        </w:rPr>
        <w:t>, P.M. with A.B. – representative of the Directorate for Fixed Wheel Infrastructure, member</w:t>
      </w:r>
    </w:p>
    <w:p w14:paraId="23B8D896" w14:textId="77777777" w:rsidR="008D7546" w:rsidRPr="00EB1F99" w:rsidRDefault="008D7546" w:rsidP="008D7546">
      <w:pPr>
        <w:spacing w:line="288" w:lineRule="auto"/>
        <w:ind w:left="720" w:right="569" w:hanging="2"/>
        <w:jc w:val="both"/>
        <w:rPr>
          <w:color w:val="010202"/>
        </w:rPr>
      </w:pPr>
      <w:proofErr w:type="spellStart"/>
      <w:r w:rsidRPr="00EB1F99">
        <w:rPr>
          <w:color w:val="010202"/>
        </w:rPr>
        <w:t>Fournarou</w:t>
      </w:r>
      <w:proofErr w:type="spellEnd"/>
      <w:r w:rsidRPr="00EB1F99">
        <w:rPr>
          <w:color w:val="010202"/>
        </w:rPr>
        <w:t xml:space="preserve"> Catherine, P.M. with A.B. – representative of the Directorate for Quality and Standardisation, member</w:t>
      </w:r>
    </w:p>
    <w:p w14:paraId="0559B735" w14:textId="77777777" w:rsidR="008D7546" w:rsidRPr="00EB1F99" w:rsidRDefault="008D7546" w:rsidP="008D7546">
      <w:pPr>
        <w:spacing w:line="288" w:lineRule="auto"/>
        <w:ind w:left="720" w:right="569" w:hanging="2"/>
        <w:jc w:val="both"/>
        <w:rPr>
          <w:color w:val="010202"/>
        </w:rPr>
      </w:pPr>
      <w:proofErr w:type="spellStart"/>
      <w:r w:rsidRPr="00EB1F99">
        <w:rPr>
          <w:color w:val="010202"/>
        </w:rPr>
        <w:t>Houliaras</w:t>
      </w:r>
      <w:proofErr w:type="spellEnd"/>
      <w:r w:rsidRPr="00EB1F99">
        <w:rPr>
          <w:color w:val="010202"/>
        </w:rPr>
        <w:t xml:space="preserve"> </w:t>
      </w:r>
      <w:proofErr w:type="spellStart"/>
      <w:r w:rsidRPr="00EB1F99">
        <w:rPr>
          <w:color w:val="010202"/>
        </w:rPr>
        <w:t>Generalula</w:t>
      </w:r>
      <w:proofErr w:type="spellEnd"/>
      <w:r w:rsidRPr="00EB1F99">
        <w:rPr>
          <w:color w:val="010202"/>
        </w:rPr>
        <w:t>, P.M. with A.B. – representative of the Directorate for the Operation, Maintenance and Exploitation of Transport Infrastructures under a Concession Agreement, Member</w:t>
      </w:r>
    </w:p>
    <w:p w14:paraId="5DD60F05" w14:textId="77777777" w:rsidR="008D7546" w:rsidRPr="00EB1F99" w:rsidRDefault="008D7546" w:rsidP="008D7546">
      <w:pPr>
        <w:spacing w:line="288" w:lineRule="auto"/>
        <w:ind w:left="720" w:right="569" w:hanging="2"/>
        <w:jc w:val="both"/>
        <w:rPr>
          <w:color w:val="010202"/>
        </w:rPr>
      </w:pPr>
      <w:r w:rsidRPr="00EB1F99">
        <w:rPr>
          <w:color w:val="010202"/>
        </w:rPr>
        <w:t xml:space="preserve">Sigalas </w:t>
      </w:r>
      <w:proofErr w:type="spellStart"/>
      <w:r w:rsidRPr="00EB1F99">
        <w:rPr>
          <w:color w:val="010202"/>
        </w:rPr>
        <w:t>Ioannis</w:t>
      </w:r>
      <w:proofErr w:type="spellEnd"/>
      <w:r w:rsidRPr="00EB1F99">
        <w:rPr>
          <w:color w:val="010202"/>
        </w:rPr>
        <w:t>, P.M., Designer, President of the Greek Department of the IASSE, member</w:t>
      </w:r>
    </w:p>
    <w:p w14:paraId="780B1771" w14:textId="77777777" w:rsidR="008D7546" w:rsidRPr="00EB1F99" w:rsidRDefault="008D7546" w:rsidP="008D7546">
      <w:pPr>
        <w:jc w:val="both"/>
        <w:rPr>
          <w:sz w:val="23"/>
          <w:szCs w:val="23"/>
          <w:lang w:val="en-US"/>
        </w:rPr>
      </w:pPr>
    </w:p>
    <w:p w14:paraId="5C8F4814" w14:textId="77777777" w:rsidR="008D7546" w:rsidRPr="00EB1F99" w:rsidRDefault="008D7546" w:rsidP="008D7546">
      <w:pPr>
        <w:rPr>
          <w:sz w:val="23"/>
          <w:szCs w:val="23"/>
        </w:rPr>
      </w:pPr>
      <w:r w:rsidRPr="00EB1F99">
        <w:br w:type="page"/>
      </w:r>
    </w:p>
    <w:p w14:paraId="7FCD152F" w14:textId="77777777" w:rsidR="008D7546" w:rsidRPr="00EB1F99" w:rsidRDefault="008D7546" w:rsidP="008D7546">
      <w:pPr>
        <w:pBdr>
          <w:bottom w:val="single" w:sz="4" w:space="1" w:color="auto"/>
        </w:pBdr>
        <w:tabs>
          <w:tab w:val="left" w:pos="6971"/>
        </w:tabs>
        <w:spacing w:after="360"/>
        <w:ind w:left="567"/>
        <w:jc w:val="right"/>
        <w:rPr>
          <w:rFonts w:ascii="Arial Narrow" w:hAnsi="Arial Narrow"/>
          <w:b/>
          <w:color w:val="010202"/>
          <w:spacing w:val="16"/>
          <w:sz w:val="40"/>
          <w:szCs w:val="40"/>
        </w:rPr>
      </w:pPr>
      <w:r w:rsidRPr="00EB1F99">
        <w:rPr>
          <w:rFonts w:ascii="Arial Narrow" w:hAnsi="Arial Narrow"/>
          <w:b/>
          <w:color w:val="010202"/>
          <w:sz w:val="40"/>
        </w:rPr>
        <w:lastRenderedPageBreak/>
        <w:t>Contents</w:t>
      </w:r>
    </w:p>
    <w:sdt>
      <w:sdtPr>
        <w:rPr>
          <w:bCs/>
        </w:rPr>
        <w:id w:val="363026961"/>
        <w:docPartObj>
          <w:docPartGallery w:val="Table of Contents"/>
          <w:docPartUnique/>
        </w:docPartObj>
      </w:sdtPr>
      <w:sdtEndPr>
        <w:rPr>
          <w:noProof/>
        </w:rPr>
      </w:sdtEndPr>
      <w:sdtContent>
        <w:p w14:paraId="79B297D1" w14:textId="77777777" w:rsidR="008D7546" w:rsidRPr="00EB1F99" w:rsidRDefault="008D7546" w:rsidP="008D7546">
          <w:pPr>
            <w:jc w:val="both"/>
            <w:rPr>
              <w:lang w:val="el-GR"/>
            </w:rPr>
          </w:pPr>
        </w:p>
        <w:p w14:paraId="1A12A54F" w14:textId="6C5C3E9E" w:rsidR="00407E87" w:rsidRDefault="008D7546" w:rsidP="00407E87">
          <w:pPr>
            <w:pStyle w:val="TOC1"/>
            <w:tabs>
              <w:tab w:val="right" w:leader="dot" w:pos="10198"/>
            </w:tabs>
            <w:rPr>
              <w:rFonts w:asciiTheme="minorHAnsi" w:eastAsiaTheme="minorEastAsia" w:hAnsiTheme="minorHAnsi" w:cstheme="minorBidi"/>
              <w:noProof/>
              <w:lang w:val="en-US"/>
            </w:rPr>
          </w:pPr>
          <w:r w:rsidRPr="00EB1F99">
            <w:fldChar w:fldCharType="begin"/>
          </w:r>
          <w:r w:rsidRPr="00EB1F99">
            <w:instrText xml:space="preserve"> TOC \o "1-3" \h \z \u </w:instrText>
          </w:r>
          <w:r w:rsidRPr="00EB1F99">
            <w:fldChar w:fldCharType="separate"/>
          </w:r>
        </w:p>
        <w:p w14:paraId="585C7781" w14:textId="51B294AC"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6983" w:history="1">
            <w:r w:rsidRPr="00820ED1">
              <w:rPr>
                <w:rStyle w:val="Hyperlink"/>
                <w:rFonts w:ascii="Arial" w:eastAsia="Arial" w:hAnsi="Arial" w:cs="Arial"/>
                <w:b/>
                <w:bCs/>
                <w:noProof/>
              </w:rPr>
              <w:t>1.</w:t>
            </w:r>
            <w:r>
              <w:rPr>
                <w:rFonts w:asciiTheme="minorHAnsi" w:eastAsiaTheme="minorEastAsia" w:hAnsiTheme="minorHAnsi" w:cstheme="minorBidi"/>
                <w:noProof/>
                <w:lang w:val="en-US"/>
              </w:rPr>
              <w:tab/>
            </w:r>
            <w:r w:rsidRPr="00820ED1">
              <w:rPr>
                <w:rStyle w:val="Hyperlink"/>
                <w:rFonts w:ascii="Arial" w:hAnsi="Arial"/>
                <w:b/>
                <w:noProof/>
              </w:rPr>
              <w:t>General</w:t>
            </w:r>
            <w:r>
              <w:rPr>
                <w:noProof/>
                <w:webHidden/>
              </w:rPr>
              <w:tab/>
            </w:r>
            <w:r>
              <w:rPr>
                <w:noProof/>
                <w:webHidden/>
              </w:rPr>
              <w:fldChar w:fldCharType="begin"/>
            </w:r>
            <w:r>
              <w:rPr>
                <w:noProof/>
                <w:webHidden/>
              </w:rPr>
              <w:instrText xml:space="preserve"> PAGEREF _Toc82096983 \h </w:instrText>
            </w:r>
            <w:r>
              <w:rPr>
                <w:noProof/>
                <w:webHidden/>
              </w:rPr>
            </w:r>
            <w:r>
              <w:rPr>
                <w:noProof/>
                <w:webHidden/>
              </w:rPr>
              <w:fldChar w:fldCharType="separate"/>
            </w:r>
            <w:r>
              <w:rPr>
                <w:noProof/>
                <w:webHidden/>
              </w:rPr>
              <w:t>110</w:t>
            </w:r>
            <w:r>
              <w:rPr>
                <w:noProof/>
                <w:webHidden/>
              </w:rPr>
              <w:fldChar w:fldCharType="end"/>
            </w:r>
          </w:hyperlink>
        </w:p>
        <w:p w14:paraId="6E61655B" w14:textId="0FFEFD6C"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6984" w:history="1">
            <w:r w:rsidRPr="00820ED1">
              <w:rPr>
                <w:rStyle w:val="Hyperlink"/>
                <w:rFonts w:ascii="Arial" w:eastAsia="Arial" w:hAnsi="Arial" w:cs="Arial"/>
                <w:b/>
                <w:bCs/>
                <w:noProof/>
              </w:rPr>
              <w:t>2.</w:t>
            </w:r>
            <w:r>
              <w:rPr>
                <w:rFonts w:asciiTheme="minorHAnsi" w:eastAsiaTheme="minorEastAsia" w:hAnsiTheme="minorHAnsi" w:cstheme="minorBidi"/>
                <w:noProof/>
                <w:lang w:val="en-US"/>
              </w:rPr>
              <w:tab/>
            </w:r>
            <w:r w:rsidRPr="00820ED1">
              <w:rPr>
                <w:rStyle w:val="Hyperlink"/>
                <w:rFonts w:ascii="Arial" w:hAnsi="Arial"/>
                <w:b/>
                <w:noProof/>
              </w:rPr>
              <w:t>Terminology</w:t>
            </w:r>
            <w:r>
              <w:rPr>
                <w:noProof/>
                <w:webHidden/>
              </w:rPr>
              <w:tab/>
            </w:r>
            <w:r>
              <w:rPr>
                <w:noProof/>
                <w:webHidden/>
              </w:rPr>
              <w:fldChar w:fldCharType="begin"/>
            </w:r>
            <w:r>
              <w:rPr>
                <w:noProof/>
                <w:webHidden/>
              </w:rPr>
              <w:instrText xml:space="preserve"> PAGEREF _Toc82096984 \h </w:instrText>
            </w:r>
            <w:r>
              <w:rPr>
                <w:noProof/>
                <w:webHidden/>
              </w:rPr>
            </w:r>
            <w:r>
              <w:rPr>
                <w:noProof/>
                <w:webHidden/>
              </w:rPr>
              <w:fldChar w:fldCharType="separate"/>
            </w:r>
            <w:r>
              <w:rPr>
                <w:noProof/>
                <w:webHidden/>
              </w:rPr>
              <w:t>111</w:t>
            </w:r>
            <w:r>
              <w:rPr>
                <w:noProof/>
                <w:webHidden/>
              </w:rPr>
              <w:fldChar w:fldCharType="end"/>
            </w:r>
          </w:hyperlink>
        </w:p>
        <w:p w14:paraId="297A3791" w14:textId="6D0541F9"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6985" w:history="1">
            <w:r w:rsidRPr="00820ED1">
              <w:rPr>
                <w:rStyle w:val="Hyperlink"/>
                <w:rFonts w:ascii="Arial" w:eastAsia="Arial" w:hAnsi="Arial" w:cs="Arial"/>
                <w:b/>
                <w:bCs/>
                <w:noProof/>
              </w:rPr>
              <w:t>3.</w:t>
            </w:r>
            <w:r>
              <w:rPr>
                <w:rFonts w:asciiTheme="minorHAnsi" w:eastAsiaTheme="minorEastAsia" w:hAnsiTheme="minorHAnsi" w:cstheme="minorBidi"/>
                <w:noProof/>
                <w:lang w:val="en-US"/>
              </w:rPr>
              <w:tab/>
            </w:r>
            <w:r w:rsidRPr="00820ED1">
              <w:rPr>
                <w:rStyle w:val="Hyperlink"/>
                <w:rFonts w:ascii="Arial" w:hAnsi="Arial"/>
                <w:b/>
                <w:noProof/>
              </w:rPr>
              <w:t>Application</w:t>
            </w:r>
            <w:r>
              <w:rPr>
                <w:noProof/>
                <w:webHidden/>
              </w:rPr>
              <w:tab/>
            </w:r>
            <w:r>
              <w:rPr>
                <w:noProof/>
                <w:webHidden/>
              </w:rPr>
              <w:fldChar w:fldCharType="begin"/>
            </w:r>
            <w:r>
              <w:rPr>
                <w:noProof/>
                <w:webHidden/>
              </w:rPr>
              <w:instrText xml:space="preserve"> PAGEREF _Toc82096985 \h </w:instrText>
            </w:r>
            <w:r>
              <w:rPr>
                <w:noProof/>
                <w:webHidden/>
              </w:rPr>
            </w:r>
            <w:r>
              <w:rPr>
                <w:noProof/>
                <w:webHidden/>
              </w:rPr>
              <w:fldChar w:fldCharType="separate"/>
            </w:r>
            <w:r>
              <w:rPr>
                <w:noProof/>
                <w:webHidden/>
              </w:rPr>
              <w:t>114</w:t>
            </w:r>
            <w:r>
              <w:rPr>
                <w:noProof/>
                <w:webHidden/>
              </w:rPr>
              <w:fldChar w:fldCharType="end"/>
            </w:r>
          </w:hyperlink>
        </w:p>
        <w:p w14:paraId="50B2718B" w14:textId="7AF1B98A"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6986" w:history="1">
            <w:r w:rsidRPr="00820ED1">
              <w:rPr>
                <w:rStyle w:val="Hyperlink"/>
                <w:rFonts w:ascii="Arial" w:eastAsia="Arial" w:hAnsi="Arial" w:cs="Arial"/>
                <w:b/>
                <w:bCs/>
                <w:noProof/>
              </w:rPr>
              <w:t>4.</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_Toc82096986 \h </w:instrText>
            </w:r>
            <w:r>
              <w:rPr>
                <w:noProof/>
                <w:webHidden/>
              </w:rPr>
            </w:r>
            <w:r>
              <w:rPr>
                <w:noProof/>
                <w:webHidden/>
              </w:rPr>
              <w:fldChar w:fldCharType="separate"/>
            </w:r>
            <w:r>
              <w:rPr>
                <w:noProof/>
                <w:webHidden/>
              </w:rPr>
              <w:t>114</w:t>
            </w:r>
            <w:r>
              <w:rPr>
                <w:noProof/>
                <w:webHidden/>
              </w:rPr>
              <w:fldChar w:fldCharType="end"/>
            </w:r>
          </w:hyperlink>
        </w:p>
        <w:p w14:paraId="68BAC05A" w14:textId="13DD0B06"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87" w:history="1">
            <w:r w:rsidRPr="00820ED1">
              <w:rPr>
                <w:rStyle w:val="Hyperlink"/>
                <w:rFonts w:ascii="Arial" w:eastAsia="Arial" w:hAnsi="Arial" w:cs="Arial"/>
                <w:b/>
                <w:bCs/>
                <w:noProof/>
              </w:rPr>
              <w:t>4.1</w:t>
            </w:r>
            <w:r>
              <w:rPr>
                <w:rFonts w:asciiTheme="minorHAnsi" w:eastAsiaTheme="minorEastAsia" w:hAnsiTheme="minorHAnsi" w:cstheme="minorBidi"/>
                <w:noProof/>
                <w:lang w:val="en-US"/>
              </w:rPr>
              <w:tab/>
            </w:r>
            <w:r w:rsidRPr="00820ED1">
              <w:rPr>
                <w:rStyle w:val="Hyperlink"/>
                <w:rFonts w:ascii="Arial" w:hAnsi="Arial"/>
                <w:b/>
                <w:noProof/>
              </w:rPr>
              <w:t>Suitability Checks</w:t>
            </w:r>
            <w:r>
              <w:rPr>
                <w:noProof/>
                <w:webHidden/>
              </w:rPr>
              <w:tab/>
            </w:r>
            <w:r>
              <w:rPr>
                <w:noProof/>
                <w:webHidden/>
              </w:rPr>
              <w:fldChar w:fldCharType="begin"/>
            </w:r>
            <w:r>
              <w:rPr>
                <w:noProof/>
                <w:webHidden/>
              </w:rPr>
              <w:instrText xml:space="preserve"> PAGEREF _Toc82096987 \h </w:instrText>
            </w:r>
            <w:r>
              <w:rPr>
                <w:noProof/>
                <w:webHidden/>
              </w:rPr>
            </w:r>
            <w:r>
              <w:rPr>
                <w:noProof/>
                <w:webHidden/>
              </w:rPr>
              <w:fldChar w:fldCharType="separate"/>
            </w:r>
            <w:r>
              <w:rPr>
                <w:noProof/>
                <w:webHidden/>
              </w:rPr>
              <w:t>114</w:t>
            </w:r>
            <w:r>
              <w:rPr>
                <w:noProof/>
                <w:webHidden/>
              </w:rPr>
              <w:fldChar w:fldCharType="end"/>
            </w:r>
          </w:hyperlink>
        </w:p>
        <w:p w14:paraId="5F723B3F" w14:textId="73C35FB7"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88" w:history="1">
            <w:r w:rsidRPr="00820ED1">
              <w:rPr>
                <w:rStyle w:val="Hyperlink"/>
                <w:rFonts w:ascii="Arial" w:eastAsia="Arial" w:hAnsi="Arial" w:cs="Arial"/>
                <w:b/>
                <w:bCs/>
                <w:noProof/>
              </w:rPr>
              <w:t>4.2</w:t>
            </w:r>
            <w:r>
              <w:rPr>
                <w:rFonts w:asciiTheme="minorHAnsi" w:eastAsiaTheme="minorEastAsia" w:hAnsiTheme="minorHAnsi" w:cstheme="minorBidi"/>
                <w:noProof/>
                <w:lang w:val="en-US"/>
              </w:rPr>
              <w:tab/>
            </w:r>
            <w:r w:rsidRPr="00820ED1">
              <w:rPr>
                <w:rStyle w:val="Hyperlink"/>
                <w:rFonts w:ascii="Arial" w:hAnsi="Arial"/>
                <w:b/>
                <w:noProof/>
              </w:rPr>
              <w:t>Internal supervision of installation and placement of safety barriers</w:t>
            </w:r>
            <w:r>
              <w:rPr>
                <w:noProof/>
                <w:webHidden/>
              </w:rPr>
              <w:tab/>
            </w:r>
            <w:r>
              <w:rPr>
                <w:noProof/>
                <w:webHidden/>
              </w:rPr>
              <w:fldChar w:fldCharType="begin"/>
            </w:r>
            <w:r>
              <w:rPr>
                <w:noProof/>
                <w:webHidden/>
              </w:rPr>
              <w:instrText xml:space="preserve"> PAGEREF _Toc82096988 \h </w:instrText>
            </w:r>
            <w:r>
              <w:rPr>
                <w:noProof/>
                <w:webHidden/>
              </w:rPr>
            </w:r>
            <w:r>
              <w:rPr>
                <w:noProof/>
                <w:webHidden/>
              </w:rPr>
              <w:fldChar w:fldCharType="separate"/>
            </w:r>
            <w:r>
              <w:rPr>
                <w:noProof/>
                <w:webHidden/>
              </w:rPr>
              <w:t>114</w:t>
            </w:r>
            <w:r>
              <w:rPr>
                <w:noProof/>
                <w:webHidden/>
              </w:rPr>
              <w:fldChar w:fldCharType="end"/>
            </w:r>
          </w:hyperlink>
        </w:p>
        <w:p w14:paraId="3C57D812" w14:textId="03A75F4A"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89" w:history="1">
            <w:r w:rsidRPr="00820ED1">
              <w:rPr>
                <w:rStyle w:val="Hyperlink"/>
                <w:rFonts w:ascii="Arial" w:eastAsia="Arial" w:hAnsi="Arial" w:cs="Arial"/>
                <w:b/>
                <w:bCs/>
                <w:noProof/>
              </w:rPr>
              <w:t>4.3</w:t>
            </w:r>
            <w:r>
              <w:rPr>
                <w:rFonts w:asciiTheme="minorHAnsi" w:eastAsiaTheme="minorEastAsia" w:hAnsiTheme="minorHAnsi" w:cstheme="minorBidi"/>
                <w:noProof/>
                <w:lang w:val="en-US"/>
              </w:rPr>
              <w:tab/>
            </w:r>
            <w:r w:rsidRPr="00820ED1">
              <w:rPr>
                <w:rStyle w:val="Hyperlink"/>
                <w:rFonts w:ascii="Arial" w:hAnsi="Arial"/>
                <w:b/>
                <w:noProof/>
              </w:rPr>
              <w:t>Inspection checks</w:t>
            </w:r>
            <w:r>
              <w:rPr>
                <w:noProof/>
                <w:webHidden/>
              </w:rPr>
              <w:tab/>
            </w:r>
            <w:r>
              <w:rPr>
                <w:noProof/>
                <w:webHidden/>
              </w:rPr>
              <w:fldChar w:fldCharType="begin"/>
            </w:r>
            <w:r>
              <w:rPr>
                <w:noProof/>
                <w:webHidden/>
              </w:rPr>
              <w:instrText xml:space="preserve"> PAGEREF _Toc82096989 \h </w:instrText>
            </w:r>
            <w:r>
              <w:rPr>
                <w:noProof/>
                <w:webHidden/>
              </w:rPr>
            </w:r>
            <w:r>
              <w:rPr>
                <w:noProof/>
                <w:webHidden/>
              </w:rPr>
              <w:fldChar w:fldCharType="separate"/>
            </w:r>
            <w:r>
              <w:rPr>
                <w:noProof/>
                <w:webHidden/>
              </w:rPr>
              <w:t>115</w:t>
            </w:r>
            <w:r>
              <w:rPr>
                <w:noProof/>
                <w:webHidden/>
              </w:rPr>
              <w:fldChar w:fldCharType="end"/>
            </w:r>
          </w:hyperlink>
        </w:p>
        <w:p w14:paraId="110911DE" w14:textId="57675727"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90" w:history="1">
            <w:r w:rsidRPr="00820ED1">
              <w:rPr>
                <w:rStyle w:val="Hyperlink"/>
                <w:rFonts w:ascii="Arial" w:eastAsia="Arial" w:hAnsi="Arial" w:cs="Arial"/>
                <w:b/>
                <w:bCs/>
                <w:noProof/>
              </w:rPr>
              <w:t>4.4</w:t>
            </w:r>
            <w:r>
              <w:rPr>
                <w:rFonts w:asciiTheme="minorHAnsi" w:eastAsiaTheme="minorEastAsia" w:hAnsiTheme="minorHAnsi" w:cstheme="minorBidi"/>
                <w:noProof/>
                <w:lang w:val="en-US"/>
              </w:rPr>
              <w:tab/>
            </w:r>
            <w:r w:rsidRPr="00820ED1">
              <w:rPr>
                <w:rStyle w:val="Hyperlink"/>
                <w:rFonts w:ascii="Arial" w:hAnsi="Arial"/>
                <w:b/>
                <w:noProof/>
              </w:rPr>
              <w:t>Additional checks</w:t>
            </w:r>
            <w:r>
              <w:rPr>
                <w:noProof/>
                <w:webHidden/>
              </w:rPr>
              <w:tab/>
            </w:r>
            <w:r>
              <w:rPr>
                <w:noProof/>
                <w:webHidden/>
              </w:rPr>
              <w:fldChar w:fldCharType="begin"/>
            </w:r>
            <w:r>
              <w:rPr>
                <w:noProof/>
                <w:webHidden/>
              </w:rPr>
              <w:instrText xml:space="preserve"> PAGEREF _Toc82096990 \h </w:instrText>
            </w:r>
            <w:r>
              <w:rPr>
                <w:noProof/>
                <w:webHidden/>
              </w:rPr>
            </w:r>
            <w:r>
              <w:rPr>
                <w:noProof/>
                <w:webHidden/>
              </w:rPr>
              <w:fldChar w:fldCharType="separate"/>
            </w:r>
            <w:r>
              <w:rPr>
                <w:noProof/>
                <w:webHidden/>
              </w:rPr>
              <w:t>115</w:t>
            </w:r>
            <w:r>
              <w:rPr>
                <w:noProof/>
                <w:webHidden/>
              </w:rPr>
              <w:fldChar w:fldCharType="end"/>
            </w:r>
          </w:hyperlink>
        </w:p>
        <w:p w14:paraId="23FF37A2" w14:textId="0992A1EC"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91" w:history="1">
            <w:r w:rsidRPr="00820ED1">
              <w:rPr>
                <w:rStyle w:val="Hyperlink"/>
                <w:rFonts w:ascii="Arial" w:eastAsia="Arial" w:hAnsi="Arial" w:cs="Arial"/>
                <w:b/>
                <w:bCs/>
                <w:noProof/>
              </w:rPr>
              <w:t>4.5</w:t>
            </w:r>
            <w:r>
              <w:rPr>
                <w:rFonts w:asciiTheme="minorHAnsi" w:eastAsiaTheme="minorEastAsia" w:hAnsiTheme="minorHAnsi" w:cstheme="minorBidi"/>
                <w:noProof/>
                <w:lang w:val="en-US"/>
              </w:rPr>
              <w:tab/>
            </w:r>
            <w:r w:rsidRPr="00820ED1">
              <w:rPr>
                <w:rStyle w:val="Hyperlink"/>
                <w:rFonts w:ascii="Arial" w:hAnsi="Arial"/>
                <w:b/>
                <w:noProof/>
              </w:rPr>
              <w:t>Arbitration checks</w:t>
            </w:r>
            <w:r>
              <w:rPr>
                <w:noProof/>
                <w:webHidden/>
              </w:rPr>
              <w:tab/>
            </w:r>
            <w:r>
              <w:rPr>
                <w:noProof/>
                <w:webHidden/>
              </w:rPr>
              <w:fldChar w:fldCharType="begin"/>
            </w:r>
            <w:r>
              <w:rPr>
                <w:noProof/>
                <w:webHidden/>
              </w:rPr>
              <w:instrText xml:space="preserve"> PAGEREF _Toc82096991 \h </w:instrText>
            </w:r>
            <w:r>
              <w:rPr>
                <w:noProof/>
                <w:webHidden/>
              </w:rPr>
            </w:r>
            <w:r>
              <w:rPr>
                <w:noProof/>
                <w:webHidden/>
              </w:rPr>
              <w:fldChar w:fldCharType="separate"/>
            </w:r>
            <w:r>
              <w:rPr>
                <w:noProof/>
                <w:webHidden/>
              </w:rPr>
              <w:t>115</w:t>
            </w:r>
            <w:r>
              <w:rPr>
                <w:noProof/>
                <w:webHidden/>
              </w:rPr>
              <w:fldChar w:fldCharType="end"/>
            </w:r>
          </w:hyperlink>
        </w:p>
        <w:p w14:paraId="11060E5B" w14:textId="422519A1"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6992" w:history="1">
            <w:r w:rsidRPr="00820ED1">
              <w:rPr>
                <w:rStyle w:val="Hyperlink"/>
                <w:rFonts w:ascii="Arial" w:eastAsia="Arial" w:hAnsi="Arial" w:cs="Arial"/>
                <w:b/>
                <w:bCs/>
                <w:noProof/>
              </w:rPr>
              <w:t>5.</w:t>
            </w:r>
            <w:r>
              <w:rPr>
                <w:rFonts w:asciiTheme="minorHAnsi" w:eastAsiaTheme="minorEastAsia" w:hAnsiTheme="minorHAnsi" w:cstheme="minorBidi"/>
                <w:noProof/>
                <w:lang w:val="en-US"/>
              </w:rPr>
              <w:tab/>
            </w:r>
            <w:r w:rsidRPr="00820ED1">
              <w:rPr>
                <w:rStyle w:val="Hyperlink"/>
                <w:rFonts w:ascii="Arial" w:hAnsi="Arial"/>
                <w:b/>
                <w:noProof/>
              </w:rPr>
              <w:t>Vehicle Restraint Systems</w:t>
            </w:r>
            <w:r>
              <w:rPr>
                <w:noProof/>
                <w:webHidden/>
              </w:rPr>
              <w:tab/>
            </w:r>
            <w:r>
              <w:rPr>
                <w:noProof/>
                <w:webHidden/>
              </w:rPr>
              <w:fldChar w:fldCharType="begin"/>
            </w:r>
            <w:r>
              <w:rPr>
                <w:noProof/>
                <w:webHidden/>
              </w:rPr>
              <w:instrText xml:space="preserve"> PAGEREF _Toc82096992 \h </w:instrText>
            </w:r>
            <w:r>
              <w:rPr>
                <w:noProof/>
                <w:webHidden/>
              </w:rPr>
            </w:r>
            <w:r>
              <w:rPr>
                <w:noProof/>
                <w:webHidden/>
              </w:rPr>
              <w:fldChar w:fldCharType="separate"/>
            </w:r>
            <w:r>
              <w:rPr>
                <w:noProof/>
                <w:webHidden/>
              </w:rPr>
              <w:t>116</w:t>
            </w:r>
            <w:r>
              <w:rPr>
                <w:noProof/>
                <w:webHidden/>
              </w:rPr>
              <w:fldChar w:fldCharType="end"/>
            </w:r>
          </w:hyperlink>
        </w:p>
        <w:p w14:paraId="30617DFE" w14:textId="28A427B5"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93" w:history="1">
            <w:r w:rsidRPr="00820ED1">
              <w:rPr>
                <w:rStyle w:val="Hyperlink"/>
                <w:rFonts w:ascii="Arial" w:eastAsia="Arial" w:hAnsi="Arial" w:cs="Arial"/>
                <w:b/>
                <w:bCs/>
                <w:noProof/>
              </w:rPr>
              <w:t>5.1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_Toc82096993 \h </w:instrText>
            </w:r>
            <w:r>
              <w:rPr>
                <w:noProof/>
                <w:webHidden/>
              </w:rPr>
            </w:r>
            <w:r>
              <w:rPr>
                <w:noProof/>
                <w:webHidden/>
              </w:rPr>
              <w:fldChar w:fldCharType="separate"/>
            </w:r>
            <w:r>
              <w:rPr>
                <w:noProof/>
                <w:webHidden/>
              </w:rPr>
              <w:t>116</w:t>
            </w:r>
            <w:r>
              <w:rPr>
                <w:noProof/>
                <w:webHidden/>
              </w:rPr>
              <w:fldChar w:fldCharType="end"/>
            </w:r>
          </w:hyperlink>
        </w:p>
        <w:p w14:paraId="272B574F" w14:textId="60610D82"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6994" w:history="1">
            <w:r w:rsidRPr="00820ED1">
              <w:rPr>
                <w:rStyle w:val="Hyperlink"/>
                <w:rFonts w:ascii="Arial" w:eastAsia="Arial" w:hAnsi="Arial" w:cs="Arial"/>
                <w:b/>
                <w:bCs/>
                <w:noProof/>
              </w:rPr>
              <w:t>5.2</w:t>
            </w:r>
            <w:r>
              <w:rPr>
                <w:rFonts w:asciiTheme="minorHAnsi" w:eastAsiaTheme="minorEastAsia" w:hAnsiTheme="minorHAnsi" w:cstheme="minorBidi"/>
                <w:noProof/>
                <w:lang w:val="en-US"/>
              </w:rPr>
              <w:tab/>
            </w:r>
            <w:r w:rsidRPr="00820ED1">
              <w:rPr>
                <w:rStyle w:val="Hyperlink"/>
                <w:rFonts w:ascii="Arial" w:hAnsi="Arial"/>
                <w:b/>
                <w:noProof/>
              </w:rPr>
              <w:t>Execution of Works</w:t>
            </w:r>
            <w:r>
              <w:rPr>
                <w:noProof/>
                <w:webHidden/>
              </w:rPr>
              <w:tab/>
            </w:r>
            <w:r>
              <w:rPr>
                <w:noProof/>
                <w:webHidden/>
              </w:rPr>
              <w:fldChar w:fldCharType="begin"/>
            </w:r>
            <w:r>
              <w:rPr>
                <w:noProof/>
                <w:webHidden/>
              </w:rPr>
              <w:instrText xml:space="preserve"> PAGEREF _Toc82096994 \h </w:instrText>
            </w:r>
            <w:r>
              <w:rPr>
                <w:noProof/>
                <w:webHidden/>
              </w:rPr>
            </w:r>
            <w:r>
              <w:rPr>
                <w:noProof/>
                <w:webHidden/>
              </w:rPr>
              <w:fldChar w:fldCharType="separate"/>
            </w:r>
            <w:r>
              <w:rPr>
                <w:noProof/>
                <w:webHidden/>
              </w:rPr>
              <w:t>116</w:t>
            </w:r>
            <w:r>
              <w:rPr>
                <w:noProof/>
                <w:webHidden/>
              </w:rPr>
              <w:fldChar w:fldCharType="end"/>
            </w:r>
          </w:hyperlink>
        </w:p>
        <w:p w14:paraId="44C149F7" w14:textId="09CDB1C9"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6995" w:history="1">
            <w:r w:rsidRPr="00820ED1">
              <w:rPr>
                <w:rStyle w:val="Hyperlink"/>
                <w:rFonts w:ascii="Arial" w:eastAsia="Arial" w:hAnsi="Arial" w:cs="Arial"/>
                <w:b/>
                <w:bCs/>
                <w:noProof/>
              </w:rPr>
              <w:t>5.2.1</w:t>
            </w:r>
            <w:r>
              <w:rPr>
                <w:rFonts w:asciiTheme="minorHAnsi" w:eastAsiaTheme="minorEastAsia" w:hAnsiTheme="minorHAnsi" w:cstheme="minorBidi"/>
                <w:noProof/>
                <w:lang w:val="en-US"/>
              </w:rPr>
              <w:tab/>
            </w:r>
            <w:r w:rsidRPr="00820ED1">
              <w:rPr>
                <w:rStyle w:val="Hyperlink"/>
                <w:rFonts w:ascii="Arial" w:hAnsi="Arial"/>
                <w:b/>
                <w:noProof/>
              </w:rPr>
              <w:t>Assembly staff</w:t>
            </w:r>
            <w:r>
              <w:rPr>
                <w:noProof/>
                <w:webHidden/>
              </w:rPr>
              <w:tab/>
            </w:r>
            <w:r>
              <w:rPr>
                <w:noProof/>
                <w:webHidden/>
              </w:rPr>
              <w:fldChar w:fldCharType="begin"/>
            </w:r>
            <w:r>
              <w:rPr>
                <w:noProof/>
                <w:webHidden/>
              </w:rPr>
              <w:instrText xml:space="preserve"> PAGEREF _Toc82096995 \h </w:instrText>
            </w:r>
            <w:r>
              <w:rPr>
                <w:noProof/>
                <w:webHidden/>
              </w:rPr>
            </w:r>
            <w:r>
              <w:rPr>
                <w:noProof/>
                <w:webHidden/>
              </w:rPr>
              <w:fldChar w:fldCharType="separate"/>
            </w:r>
            <w:r>
              <w:rPr>
                <w:noProof/>
                <w:webHidden/>
              </w:rPr>
              <w:t>117</w:t>
            </w:r>
            <w:r>
              <w:rPr>
                <w:noProof/>
                <w:webHidden/>
              </w:rPr>
              <w:fldChar w:fldCharType="end"/>
            </w:r>
          </w:hyperlink>
        </w:p>
        <w:p w14:paraId="463F6185" w14:textId="69E3C8AA"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6996" w:history="1">
            <w:r w:rsidRPr="00820ED1">
              <w:rPr>
                <w:rStyle w:val="Hyperlink"/>
                <w:rFonts w:ascii="Arial" w:eastAsia="Arial" w:hAnsi="Arial" w:cs="Arial"/>
                <w:b/>
                <w:bCs/>
                <w:noProof/>
              </w:rPr>
              <w:t>5.2.2</w:t>
            </w:r>
            <w:r>
              <w:rPr>
                <w:rFonts w:asciiTheme="minorHAnsi" w:eastAsiaTheme="minorEastAsia" w:hAnsiTheme="minorHAnsi" w:cstheme="minorBidi"/>
                <w:noProof/>
                <w:lang w:val="en-US"/>
              </w:rPr>
              <w:tab/>
            </w:r>
            <w:r w:rsidRPr="00820ED1">
              <w:rPr>
                <w:rStyle w:val="Hyperlink"/>
                <w:rFonts w:ascii="Arial" w:hAnsi="Arial"/>
                <w:b/>
                <w:noProof/>
              </w:rPr>
              <w:t>Machinery and Equipment</w:t>
            </w:r>
            <w:r>
              <w:rPr>
                <w:noProof/>
                <w:webHidden/>
              </w:rPr>
              <w:tab/>
            </w:r>
            <w:r>
              <w:rPr>
                <w:noProof/>
                <w:webHidden/>
              </w:rPr>
              <w:fldChar w:fldCharType="begin"/>
            </w:r>
            <w:r>
              <w:rPr>
                <w:noProof/>
                <w:webHidden/>
              </w:rPr>
              <w:instrText xml:space="preserve"> PAGEREF _Toc82096996 \h </w:instrText>
            </w:r>
            <w:r>
              <w:rPr>
                <w:noProof/>
                <w:webHidden/>
              </w:rPr>
            </w:r>
            <w:r>
              <w:rPr>
                <w:noProof/>
                <w:webHidden/>
              </w:rPr>
              <w:fldChar w:fldCharType="separate"/>
            </w:r>
            <w:r>
              <w:rPr>
                <w:noProof/>
                <w:webHidden/>
              </w:rPr>
              <w:t>117</w:t>
            </w:r>
            <w:r>
              <w:rPr>
                <w:noProof/>
                <w:webHidden/>
              </w:rPr>
              <w:fldChar w:fldCharType="end"/>
            </w:r>
          </w:hyperlink>
        </w:p>
        <w:p w14:paraId="088D0E86" w14:textId="3B9BE99D"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6997" w:history="1">
            <w:r w:rsidRPr="00820ED1">
              <w:rPr>
                <w:rStyle w:val="Hyperlink"/>
                <w:rFonts w:ascii="Arial" w:eastAsia="Arial" w:hAnsi="Arial" w:cs="Arial"/>
                <w:b/>
                <w:bCs/>
                <w:noProof/>
              </w:rPr>
              <w:t>5.2.3</w:t>
            </w:r>
            <w:r>
              <w:rPr>
                <w:rFonts w:asciiTheme="minorHAnsi" w:eastAsiaTheme="minorEastAsia" w:hAnsiTheme="minorHAnsi" w:cstheme="minorBidi"/>
                <w:noProof/>
                <w:lang w:val="en-US"/>
              </w:rPr>
              <w:tab/>
            </w:r>
            <w:r w:rsidRPr="00820ED1">
              <w:rPr>
                <w:rStyle w:val="Hyperlink"/>
                <w:rFonts w:ascii="Arial" w:hAnsi="Arial"/>
                <w:b/>
                <w:noProof/>
              </w:rPr>
              <w:t>Storage and Transportation</w:t>
            </w:r>
            <w:r>
              <w:rPr>
                <w:noProof/>
                <w:webHidden/>
              </w:rPr>
              <w:tab/>
            </w:r>
            <w:r>
              <w:rPr>
                <w:noProof/>
                <w:webHidden/>
              </w:rPr>
              <w:fldChar w:fldCharType="begin"/>
            </w:r>
            <w:r>
              <w:rPr>
                <w:noProof/>
                <w:webHidden/>
              </w:rPr>
              <w:instrText xml:space="preserve"> PAGEREF _Toc82096997 \h </w:instrText>
            </w:r>
            <w:r>
              <w:rPr>
                <w:noProof/>
                <w:webHidden/>
              </w:rPr>
            </w:r>
            <w:r>
              <w:rPr>
                <w:noProof/>
                <w:webHidden/>
              </w:rPr>
              <w:fldChar w:fldCharType="separate"/>
            </w:r>
            <w:r>
              <w:rPr>
                <w:noProof/>
                <w:webHidden/>
              </w:rPr>
              <w:t>118</w:t>
            </w:r>
            <w:r>
              <w:rPr>
                <w:noProof/>
                <w:webHidden/>
              </w:rPr>
              <w:fldChar w:fldCharType="end"/>
            </w:r>
          </w:hyperlink>
        </w:p>
        <w:p w14:paraId="2672F10A" w14:textId="552CC02F"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6998" w:history="1">
            <w:r w:rsidRPr="00820ED1">
              <w:rPr>
                <w:rStyle w:val="Hyperlink"/>
                <w:rFonts w:ascii="Arial" w:eastAsia="Arial" w:hAnsi="Arial" w:cs="Arial"/>
                <w:b/>
                <w:bCs/>
                <w:noProof/>
              </w:rPr>
              <w:t>5.2.4</w:t>
            </w:r>
            <w:r>
              <w:rPr>
                <w:rFonts w:asciiTheme="minorHAnsi" w:eastAsiaTheme="minorEastAsia" w:hAnsiTheme="minorHAnsi" w:cstheme="minorBidi"/>
                <w:noProof/>
                <w:lang w:val="en-US"/>
              </w:rPr>
              <w:tab/>
            </w:r>
            <w:r w:rsidRPr="00820ED1">
              <w:rPr>
                <w:rStyle w:val="Hyperlink"/>
                <w:rFonts w:ascii="Arial" w:hAnsi="Arial"/>
                <w:b/>
                <w:noProof/>
              </w:rPr>
              <w:t>General working arrangements for Vehicle Restraint Systems</w:t>
            </w:r>
            <w:r>
              <w:rPr>
                <w:noProof/>
                <w:webHidden/>
              </w:rPr>
              <w:tab/>
            </w:r>
            <w:r>
              <w:rPr>
                <w:noProof/>
                <w:webHidden/>
              </w:rPr>
              <w:fldChar w:fldCharType="begin"/>
            </w:r>
            <w:r>
              <w:rPr>
                <w:noProof/>
                <w:webHidden/>
              </w:rPr>
              <w:instrText xml:space="preserve"> PAGEREF _Toc82096998 \h </w:instrText>
            </w:r>
            <w:r>
              <w:rPr>
                <w:noProof/>
                <w:webHidden/>
              </w:rPr>
            </w:r>
            <w:r>
              <w:rPr>
                <w:noProof/>
                <w:webHidden/>
              </w:rPr>
              <w:fldChar w:fldCharType="separate"/>
            </w:r>
            <w:r>
              <w:rPr>
                <w:noProof/>
                <w:webHidden/>
              </w:rPr>
              <w:t>118</w:t>
            </w:r>
            <w:r>
              <w:rPr>
                <w:noProof/>
                <w:webHidden/>
              </w:rPr>
              <w:fldChar w:fldCharType="end"/>
            </w:r>
          </w:hyperlink>
        </w:p>
        <w:p w14:paraId="2295D59D" w14:textId="4888F49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6999" w:history="1">
            <w:r w:rsidRPr="00820ED1">
              <w:rPr>
                <w:rStyle w:val="Hyperlink"/>
                <w:rFonts w:ascii="Arial" w:eastAsia="Arial" w:hAnsi="Arial" w:cs="Arial"/>
                <w:b/>
                <w:bCs/>
                <w:noProof/>
              </w:rPr>
              <w:t>5.2.5</w:t>
            </w:r>
            <w:r>
              <w:rPr>
                <w:rFonts w:asciiTheme="minorHAnsi" w:eastAsiaTheme="minorEastAsia" w:hAnsiTheme="minorHAnsi" w:cstheme="minorBidi"/>
                <w:noProof/>
                <w:lang w:val="en-US"/>
              </w:rPr>
              <w:tab/>
            </w:r>
            <w:r w:rsidRPr="00820ED1">
              <w:rPr>
                <w:rStyle w:val="Hyperlink"/>
                <w:rFonts w:ascii="Arial" w:hAnsi="Arial"/>
                <w:b/>
                <w:noProof/>
              </w:rPr>
              <w:t>Installation on bridges and other technical works</w:t>
            </w:r>
            <w:r>
              <w:rPr>
                <w:noProof/>
                <w:webHidden/>
              </w:rPr>
              <w:tab/>
            </w:r>
            <w:r>
              <w:rPr>
                <w:noProof/>
                <w:webHidden/>
              </w:rPr>
              <w:fldChar w:fldCharType="begin"/>
            </w:r>
            <w:r>
              <w:rPr>
                <w:noProof/>
                <w:webHidden/>
              </w:rPr>
              <w:instrText xml:space="preserve"> PAGEREF _Toc82096999 \h </w:instrText>
            </w:r>
            <w:r>
              <w:rPr>
                <w:noProof/>
                <w:webHidden/>
              </w:rPr>
            </w:r>
            <w:r>
              <w:rPr>
                <w:noProof/>
                <w:webHidden/>
              </w:rPr>
              <w:fldChar w:fldCharType="separate"/>
            </w:r>
            <w:r>
              <w:rPr>
                <w:noProof/>
                <w:webHidden/>
              </w:rPr>
              <w:t>123</w:t>
            </w:r>
            <w:r>
              <w:rPr>
                <w:noProof/>
                <w:webHidden/>
              </w:rPr>
              <w:fldChar w:fldCharType="end"/>
            </w:r>
          </w:hyperlink>
        </w:p>
        <w:p w14:paraId="6930BEBA" w14:textId="2D005615"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00" w:history="1">
            <w:r w:rsidRPr="00820ED1">
              <w:rPr>
                <w:rStyle w:val="Hyperlink"/>
                <w:rFonts w:ascii="Arial" w:eastAsia="Arial" w:hAnsi="Arial" w:cs="Arial"/>
                <w:b/>
                <w:bCs/>
                <w:noProof/>
              </w:rPr>
              <w:t>5.2.6</w:t>
            </w:r>
            <w:r>
              <w:rPr>
                <w:rFonts w:asciiTheme="minorHAnsi" w:eastAsiaTheme="minorEastAsia" w:hAnsiTheme="minorHAnsi" w:cstheme="minorBidi"/>
                <w:noProof/>
                <w:lang w:val="en-US"/>
              </w:rPr>
              <w:tab/>
            </w:r>
            <w:r w:rsidRPr="00820ED1">
              <w:rPr>
                <w:rStyle w:val="Hyperlink"/>
                <w:rFonts w:ascii="Arial" w:hAnsi="Arial"/>
                <w:b/>
                <w:noProof/>
              </w:rPr>
              <w:t>Designation – Marking</w:t>
            </w:r>
            <w:r>
              <w:rPr>
                <w:noProof/>
                <w:webHidden/>
              </w:rPr>
              <w:tab/>
            </w:r>
            <w:r>
              <w:rPr>
                <w:noProof/>
                <w:webHidden/>
              </w:rPr>
              <w:fldChar w:fldCharType="begin"/>
            </w:r>
            <w:r>
              <w:rPr>
                <w:noProof/>
                <w:webHidden/>
              </w:rPr>
              <w:instrText xml:space="preserve"> PAGEREF _Toc82097000 \h </w:instrText>
            </w:r>
            <w:r>
              <w:rPr>
                <w:noProof/>
                <w:webHidden/>
              </w:rPr>
            </w:r>
            <w:r>
              <w:rPr>
                <w:noProof/>
                <w:webHidden/>
              </w:rPr>
              <w:fldChar w:fldCharType="separate"/>
            </w:r>
            <w:r>
              <w:rPr>
                <w:noProof/>
                <w:webHidden/>
              </w:rPr>
              <w:t>124</w:t>
            </w:r>
            <w:r>
              <w:rPr>
                <w:noProof/>
                <w:webHidden/>
              </w:rPr>
              <w:fldChar w:fldCharType="end"/>
            </w:r>
          </w:hyperlink>
        </w:p>
        <w:p w14:paraId="0E11C57B" w14:textId="3755A80B"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01" w:history="1">
            <w:r w:rsidRPr="00820ED1">
              <w:rPr>
                <w:rStyle w:val="Hyperlink"/>
                <w:rFonts w:ascii="Arial" w:eastAsia="Arial" w:hAnsi="Arial" w:cs="Arial"/>
                <w:b/>
                <w:bCs/>
                <w:noProof/>
              </w:rPr>
              <w:t>5.2.7</w:t>
            </w:r>
            <w:r>
              <w:rPr>
                <w:rFonts w:asciiTheme="minorHAnsi" w:eastAsiaTheme="minorEastAsia" w:hAnsiTheme="minorHAnsi" w:cstheme="minorBidi"/>
                <w:noProof/>
                <w:lang w:val="en-US"/>
              </w:rPr>
              <w:tab/>
            </w:r>
            <w:r w:rsidRPr="00820ED1">
              <w:rPr>
                <w:rStyle w:val="Hyperlink"/>
                <w:rFonts w:ascii="Arial" w:hAnsi="Arial"/>
                <w:b/>
                <w:noProof/>
              </w:rPr>
              <w:t>Completion of safety project</w:t>
            </w:r>
            <w:r>
              <w:rPr>
                <w:noProof/>
                <w:webHidden/>
              </w:rPr>
              <w:tab/>
            </w:r>
            <w:r>
              <w:rPr>
                <w:noProof/>
                <w:webHidden/>
              </w:rPr>
              <w:fldChar w:fldCharType="begin"/>
            </w:r>
            <w:r>
              <w:rPr>
                <w:noProof/>
                <w:webHidden/>
              </w:rPr>
              <w:instrText xml:space="preserve"> PAGEREF _Toc82097001 \h </w:instrText>
            </w:r>
            <w:r>
              <w:rPr>
                <w:noProof/>
                <w:webHidden/>
              </w:rPr>
            </w:r>
            <w:r>
              <w:rPr>
                <w:noProof/>
                <w:webHidden/>
              </w:rPr>
              <w:fldChar w:fldCharType="separate"/>
            </w:r>
            <w:r>
              <w:rPr>
                <w:noProof/>
                <w:webHidden/>
              </w:rPr>
              <w:t>124</w:t>
            </w:r>
            <w:r>
              <w:rPr>
                <w:noProof/>
                <w:webHidden/>
              </w:rPr>
              <w:fldChar w:fldCharType="end"/>
            </w:r>
          </w:hyperlink>
        </w:p>
        <w:p w14:paraId="5AD1C657" w14:textId="00FED193"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02" w:history="1">
            <w:r w:rsidRPr="00820ED1">
              <w:rPr>
                <w:rStyle w:val="Hyperlink"/>
                <w:rFonts w:ascii="Arial" w:eastAsia="Arial" w:hAnsi="Arial" w:cs="Arial"/>
                <w:b/>
                <w:bCs/>
                <w:noProof/>
              </w:rPr>
              <w:t>5.3</w:t>
            </w:r>
            <w:r>
              <w:rPr>
                <w:rFonts w:asciiTheme="minorHAnsi" w:eastAsiaTheme="minorEastAsia" w:hAnsiTheme="minorHAnsi" w:cstheme="minorBidi"/>
                <w:noProof/>
                <w:lang w:val="en-US"/>
              </w:rPr>
              <w:tab/>
            </w:r>
            <w:r w:rsidRPr="00820ED1">
              <w:rPr>
                <w:rStyle w:val="Hyperlink"/>
                <w:rFonts w:ascii="Arial" w:hAnsi="Arial"/>
                <w:b/>
                <w:noProof/>
              </w:rPr>
              <w:t>Additional constructions and provisions</w:t>
            </w:r>
            <w:r>
              <w:rPr>
                <w:noProof/>
                <w:webHidden/>
              </w:rPr>
              <w:tab/>
            </w:r>
            <w:r>
              <w:rPr>
                <w:noProof/>
                <w:webHidden/>
              </w:rPr>
              <w:fldChar w:fldCharType="begin"/>
            </w:r>
            <w:r>
              <w:rPr>
                <w:noProof/>
                <w:webHidden/>
              </w:rPr>
              <w:instrText xml:space="preserve"> PAGEREF _Toc82097002 \h </w:instrText>
            </w:r>
            <w:r>
              <w:rPr>
                <w:noProof/>
                <w:webHidden/>
              </w:rPr>
            </w:r>
            <w:r>
              <w:rPr>
                <w:noProof/>
                <w:webHidden/>
              </w:rPr>
              <w:fldChar w:fldCharType="separate"/>
            </w:r>
            <w:r>
              <w:rPr>
                <w:noProof/>
                <w:webHidden/>
              </w:rPr>
              <w:t>125</w:t>
            </w:r>
            <w:r>
              <w:rPr>
                <w:noProof/>
                <w:webHidden/>
              </w:rPr>
              <w:fldChar w:fldCharType="end"/>
            </w:r>
          </w:hyperlink>
        </w:p>
        <w:p w14:paraId="3CB2DC76" w14:textId="424FFDD2"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03" w:history="1">
            <w:r w:rsidRPr="00820ED1">
              <w:rPr>
                <w:rStyle w:val="Hyperlink"/>
                <w:rFonts w:ascii="Arial" w:eastAsia="Arial" w:hAnsi="Arial" w:cs="Arial"/>
                <w:b/>
                <w:bCs/>
                <w:noProof/>
              </w:rPr>
              <w:t>5.4</w:t>
            </w:r>
            <w:r>
              <w:rPr>
                <w:rFonts w:asciiTheme="minorHAnsi" w:eastAsiaTheme="minorEastAsia" w:hAnsiTheme="minorHAnsi" w:cstheme="minorBidi"/>
                <w:noProof/>
                <w:lang w:val="en-US"/>
              </w:rPr>
              <w:tab/>
            </w:r>
            <w:r w:rsidRPr="00820ED1">
              <w:rPr>
                <w:rStyle w:val="Hyperlink"/>
                <w:rFonts w:ascii="Arial" w:hAnsi="Arial"/>
                <w:b/>
                <w:noProof/>
              </w:rPr>
              <w:t>Deficiencies</w:t>
            </w:r>
            <w:r>
              <w:rPr>
                <w:noProof/>
                <w:webHidden/>
              </w:rPr>
              <w:tab/>
            </w:r>
            <w:r>
              <w:rPr>
                <w:noProof/>
                <w:webHidden/>
              </w:rPr>
              <w:fldChar w:fldCharType="begin"/>
            </w:r>
            <w:r>
              <w:rPr>
                <w:noProof/>
                <w:webHidden/>
              </w:rPr>
              <w:instrText xml:space="preserve"> PAGEREF _Toc82097003 \h </w:instrText>
            </w:r>
            <w:r>
              <w:rPr>
                <w:noProof/>
                <w:webHidden/>
              </w:rPr>
            </w:r>
            <w:r>
              <w:rPr>
                <w:noProof/>
                <w:webHidden/>
              </w:rPr>
              <w:fldChar w:fldCharType="separate"/>
            </w:r>
            <w:r>
              <w:rPr>
                <w:noProof/>
                <w:webHidden/>
              </w:rPr>
              <w:t>125</w:t>
            </w:r>
            <w:r>
              <w:rPr>
                <w:noProof/>
                <w:webHidden/>
              </w:rPr>
              <w:fldChar w:fldCharType="end"/>
            </w:r>
          </w:hyperlink>
        </w:p>
        <w:p w14:paraId="34C06113" w14:textId="0728E4E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04" w:history="1">
            <w:r w:rsidRPr="00820ED1">
              <w:rPr>
                <w:rStyle w:val="Hyperlink"/>
                <w:rFonts w:ascii="Arial" w:eastAsia="Arial" w:hAnsi="Arial" w:cs="Arial"/>
                <w:b/>
                <w:bCs/>
                <w:noProof/>
              </w:rPr>
              <w:t>5.4.1</w:t>
            </w:r>
            <w:r>
              <w:rPr>
                <w:rFonts w:asciiTheme="minorHAnsi" w:eastAsiaTheme="minorEastAsia" w:hAnsiTheme="minorHAnsi" w:cstheme="minorBidi"/>
                <w:noProof/>
                <w:lang w:val="en-US"/>
              </w:rPr>
              <w:tab/>
            </w:r>
            <w:r w:rsidRPr="00820ED1">
              <w:rPr>
                <w:rStyle w:val="Hyperlink"/>
                <w:rFonts w:ascii="Arial" w:hAnsi="Arial"/>
                <w:b/>
                <w:noProof/>
              </w:rPr>
              <w:t>Addressing deficiencies</w:t>
            </w:r>
            <w:r>
              <w:rPr>
                <w:noProof/>
                <w:webHidden/>
              </w:rPr>
              <w:tab/>
            </w:r>
            <w:r>
              <w:rPr>
                <w:noProof/>
                <w:webHidden/>
              </w:rPr>
              <w:fldChar w:fldCharType="begin"/>
            </w:r>
            <w:r>
              <w:rPr>
                <w:noProof/>
                <w:webHidden/>
              </w:rPr>
              <w:instrText xml:space="preserve"> PAGEREF _Toc82097004 \h </w:instrText>
            </w:r>
            <w:r>
              <w:rPr>
                <w:noProof/>
                <w:webHidden/>
              </w:rPr>
            </w:r>
            <w:r>
              <w:rPr>
                <w:noProof/>
                <w:webHidden/>
              </w:rPr>
              <w:fldChar w:fldCharType="separate"/>
            </w:r>
            <w:r>
              <w:rPr>
                <w:noProof/>
                <w:webHidden/>
              </w:rPr>
              <w:t>125</w:t>
            </w:r>
            <w:r>
              <w:rPr>
                <w:noProof/>
                <w:webHidden/>
              </w:rPr>
              <w:fldChar w:fldCharType="end"/>
            </w:r>
          </w:hyperlink>
        </w:p>
        <w:p w14:paraId="5358F74F" w14:textId="6525B552"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05" w:history="1">
            <w:r w:rsidRPr="00820ED1">
              <w:rPr>
                <w:rStyle w:val="Hyperlink"/>
                <w:rFonts w:ascii="Arial" w:eastAsia="Arial" w:hAnsi="Arial" w:cs="Arial"/>
                <w:b/>
                <w:bCs/>
                <w:noProof/>
              </w:rPr>
              <w:t>5.4.2</w:t>
            </w:r>
            <w:r>
              <w:rPr>
                <w:rFonts w:asciiTheme="minorHAnsi" w:eastAsiaTheme="minorEastAsia" w:hAnsiTheme="minorHAnsi" w:cstheme="minorBidi"/>
                <w:noProof/>
                <w:lang w:val="en-US"/>
              </w:rPr>
              <w:tab/>
            </w:r>
            <w:r w:rsidRPr="00820ED1">
              <w:rPr>
                <w:rStyle w:val="Hyperlink"/>
                <w:rFonts w:ascii="Arial" w:hAnsi="Arial"/>
                <w:b/>
                <w:noProof/>
              </w:rPr>
              <w:t>Limitation period</w:t>
            </w:r>
            <w:r>
              <w:rPr>
                <w:noProof/>
                <w:webHidden/>
              </w:rPr>
              <w:tab/>
            </w:r>
            <w:r>
              <w:rPr>
                <w:noProof/>
                <w:webHidden/>
              </w:rPr>
              <w:fldChar w:fldCharType="begin"/>
            </w:r>
            <w:r>
              <w:rPr>
                <w:noProof/>
                <w:webHidden/>
              </w:rPr>
              <w:instrText xml:space="preserve"> PAGEREF _Toc82097005 \h </w:instrText>
            </w:r>
            <w:r>
              <w:rPr>
                <w:noProof/>
                <w:webHidden/>
              </w:rPr>
            </w:r>
            <w:r>
              <w:rPr>
                <w:noProof/>
                <w:webHidden/>
              </w:rPr>
              <w:fldChar w:fldCharType="separate"/>
            </w:r>
            <w:r>
              <w:rPr>
                <w:noProof/>
                <w:webHidden/>
              </w:rPr>
              <w:t>125</w:t>
            </w:r>
            <w:r>
              <w:rPr>
                <w:noProof/>
                <w:webHidden/>
              </w:rPr>
              <w:fldChar w:fldCharType="end"/>
            </w:r>
          </w:hyperlink>
        </w:p>
        <w:p w14:paraId="171470A3" w14:textId="54F8EECB"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06" w:history="1">
            <w:r w:rsidRPr="00820ED1">
              <w:rPr>
                <w:rStyle w:val="Hyperlink"/>
                <w:rFonts w:ascii="Arial" w:eastAsia="Arial" w:hAnsi="Arial" w:cs="Arial"/>
                <w:b/>
                <w:bCs/>
                <w:noProof/>
              </w:rPr>
              <w:t>5.5</w:t>
            </w:r>
            <w:r>
              <w:rPr>
                <w:rFonts w:asciiTheme="minorHAnsi" w:eastAsiaTheme="minorEastAsia" w:hAnsiTheme="minorHAnsi" w:cstheme="minorBidi"/>
                <w:noProof/>
                <w:lang w:val="en-US"/>
              </w:rPr>
              <w:tab/>
            </w:r>
            <w:r w:rsidRPr="00820ED1">
              <w:rPr>
                <w:rStyle w:val="Hyperlink"/>
                <w:rFonts w:ascii="Arial" w:hAnsi="Arial"/>
                <w:b/>
                <w:noProof/>
              </w:rPr>
              <w:t>Receipt</w:t>
            </w:r>
            <w:r>
              <w:rPr>
                <w:noProof/>
                <w:webHidden/>
              </w:rPr>
              <w:tab/>
            </w:r>
            <w:r>
              <w:rPr>
                <w:noProof/>
                <w:webHidden/>
              </w:rPr>
              <w:fldChar w:fldCharType="begin"/>
            </w:r>
            <w:r>
              <w:rPr>
                <w:noProof/>
                <w:webHidden/>
              </w:rPr>
              <w:instrText xml:space="preserve"> PAGEREF _Toc82097006 \h </w:instrText>
            </w:r>
            <w:r>
              <w:rPr>
                <w:noProof/>
                <w:webHidden/>
              </w:rPr>
            </w:r>
            <w:r>
              <w:rPr>
                <w:noProof/>
                <w:webHidden/>
              </w:rPr>
              <w:fldChar w:fldCharType="separate"/>
            </w:r>
            <w:r>
              <w:rPr>
                <w:noProof/>
                <w:webHidden/>
              </w:rPr>
              <w:t>125</w:t>
            </w:r>
            <w:r>
              <w:rPr>
                <w:noProof/>
                <w:webHidden/>
              </w:rPr>
              <w:fldChar w:fldCharType="end"/>
            </w:r>
          </w:hyperlink>
        </w:p>
        <w:p w14:paraId="0631D604" w14:textId="6975B2D5"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07" w:history="1">
            <w:r w:rsidRPr="00820ED1">
              <w:rPr>
                <w:rStyle w:val="Hyperlink"/>
                <w:rFonts w:ascii="Arial" w:eastAsia="Arial" w:hAnsi="Arial" w:cs="Arial"/>
                <w:b/>
                <w:bCs/>
                <w:noProof/>
              </w:rPr>
              <w:t>6.</w:t>
            </w:r>
            <w:r>
              <w:rPr>
                <w:rFonts w:asciiTheme="minorHAnsi" w:eastAsiaTheme="minorEastAsia" w:hAnsiTheme="minorHAnsi" w:cstheme="minorBidi"/>
                <w:noProof/>
                <w:lang w:val="en-US"/>
              </w:rPr>
              <w:tab/>
            </w:r>
            <w:r w:rsidRPr="00820ED1">
              <w:rPr>
                <w:rStyle w:val="Hyperlink"/>
                <w:rFonts w:ascii="Arial" w:hAnsi="Arial"/>
                <w:b/>
                <w:noProof/>
              </w:rPr>
              <w:t>Steel vehicle restraint systems</w:t>
            </w:r>
            <w:r>
              <w:rPr>
                <w:noProof/>
                <w:webHidden/>
              </w:rPr>
              <w:tab/>
            </w:r>
            <w:r>
              <w:rPr>
                <w:noProof/>
                <w:webHidden/>
              </w:rPr>
              <w:fldChar w:fldCharType="begin"/>
            </w:r>
            <w:r>
              <w:rPr>
                <w:noProof/>
                <w:webHidden/>
              </w:rPr>
              <w:instrText xml:space="preserve"> PAGEREF _Toc82097007 \h </w:instrText>
            </w:r>
            <w:r>
              <w:rPr>
                <w:noProof/>
                <w:webHidden/>
              </w:rPr>
            </w:r>
            <w:r>
              <w:rPr>
                <w:noProof/>
                <w:webHidden/>
              </w:rPr>
              <w:fldChar w:fldCharType="separate"/>
            </w:r>
            <w:r>
              <w:rPr>
                <w:noProof/>
                <w:webHidden/>
              </w:rPr>
              <w:t>125</w:t>
            </w:r>
            <w:r>
              <w:rPr>
                <w:noProof/>
                <w:webHidden/>
              </w:rPr>
              <w:fldChar w:fldCharType="end"/>
            </w:r>
          </w:hyperlink>
        </w:p>
        <w:p w14:paraId="40EBFECA" w14:textId="3EF6C8CD"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08" w:history="1">
            <w:r w:rsidRPr="00820ED1">
              <w:rPr>
                <w:rStyle w:val="Hyperlink"/>
                <w:rFonts w:ascii="Arial" w:eastAsia="Arial" w:hAnsi="Arial" w:cs="Arial"/>
                <w:b/>
                <w:bCs/>
                <w:noProof/>
              </w:rPr>
              <w:t>6.1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_Toc82097008 \h </w:instrText>
            </w:r>
            <w:r>
              <w:rPr>
                <w:noProof/>
                <w:webHidden/>
              </w:rPr>
            </w:r>
            <w:r>
              <w:rPr>
                <w:noProof/>
                <w:webHidden/>
              </w:rPr>
              <w:fldChar w:fldCharType="separate"/>
            </w:r>
            <w:r>
              <w:rPr>
                <w:noProof/>
                <w:webHidden/>
              </w:rPr>
              <w:t>125</w:t>
            </w:r>
            <w:r>
              <w:rPr>
                <w:noProof/>
                <w:webHidden/>
              </w:rPr>
              <w:fldChar w:fldCharType="end"/>
            </w:r>
          </w:hyperlink>
        </w:p>
        <w:p w14:paraId="389A7316" w14:textId="0B72396F"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09" w:history="1">
            <w:r w:rsidRPr="00820ED1">
              <w:rPr>
                <w:rStyle w:val="Hyperlink"/>
                <w:rFonts w:ascii="Arial" w:eastAsia="Arial" w:hAnsi="Arial" w:cs="Arial"/>
                <w:b/>
                <w:bCs/>
                <w:noProof/>
              </w:rPr>
              <w:t>6.2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_Toc82097009 \h </w:instrText>
            </w:r>
            <w:r>
              <w:rPr>
                <w:noProof/>
                <w:webHidden/>
              </w:rPr>
            </w:r>
            <w:r>
              <w:rPr>
                <w:noProof/>
                <w:webHidden/>
              </w:rPr>
              <w:fldChar w:fldCharType="separate"/>
            </w:r>
            <w:r>
              <w:rPr>
                <w:noProof/>
                <w:webHidden/>
              </w:rPr>
              <w:t>126</w:t>
            </w:r>
            <w:r>
              <w:rPr>
                <w:noProof/>
                <w:webHidden/>
              </w:rPr>
              <w:fldChar w:fldCharType="end"/>
            </w:r>
          </w:hyperlink>
        </w:p>
        <w:p w14:paraId="183DD575" w14:textId="09144194"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0" w:history="1">
            <w:r w:rsidRPr="00820ED1">
              <w:rPr>
                <w:rStyle w:val="Hyperlink"/>
                <w:rFonts w:ascii="Arial" w:eastAsia="Arial" w:hAnsi="Arial" w:cs="Arial"/>
                <w:b/>
                <w:bCs/>
                <w:noProof/>
              </w:rPr>
              <w:t>6.2.1</w:t>
            </w:r>
            <w:r>
              <w:rPr>
                <w:rFonts w:asciiTheme="minorHAnsi" w:eastAsiaTheme="minorEastAsia" w:hAnsiTheme="minorHAnsi" w:cstheme="minorBidi"/>
                <w:noProof/>
                <w:lang w:val="en-US"/>
              </w:rPr>
              <w:tab/>
            </w:r>
            <w:r w:rsidRPr="00820ED1">
              <w:rPr>
                <w:rStyle w:val="Hyperlink"/>
                <w:rFonts w:ascii="Arial" w:hAnsi="Arial"/>
                <w:b/>
                <w:noProof/>
              </w:rPr>
              <w:t>General regulations</w:t>
            </w:r>
            <w:r>
              <w:rPr>
                <w:noProof/>
                <w:webHidden/>
              </w:rPr>
              <w:tab/>
            </w:r>
            <w:r>
              <w:rPr>
                <w:noProof/>
                <w:webHidden/>
              </w:rPr>
              <w:fldChar w:fldCharType="begin"/>
            </w:r>
            <w:r>
              <w:rPr>
                <w:noProof/>
                <w:webHidden/>
              </w:rPr>
              <w:instrText xml:space="preserve"> PAGEREF _Toc82097010 \h </w:instrText>
            </w:r>
            <w:r>
              <w:rPr>
                <w:noProof/>
                <w:webHidden/>
              </w:rPr>
            </w:r>
            <w:r>
              <w:rPr>
                <w:noProof/>
                <w:webHidden/>
              </w:rPr>
              <w:fldChar w:fldCharType="separate"/>
            </w:r>
            <w:r>
              <w:rPr>
                <w:noProof/>
                <w:webHidden/>
              </w:rPr>
              <w:t>126</w:t>
            </w:r>
            <w:r>
              <w:rPr>
                <w:noProof/>
                <w:webHidden/>
              </w:rPr>
              <w:fldChar w:fldCharType="end"/>
            </w:r>
          </w:hyperlink>
        </w:p>
        <w:p w14:paraId="1732A167" w14:textId="4226F3D7"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1" w:history="1">
            <w:r w:rsidRPr="00820ED1">
              <w:rPr>
                <w:rStyle w:val="Hyperlink"/>
                <w:rFonts w:ascii="Arial" w:eastAsia="Arial" w:hAnsi="Arial" w:cs="Arial"/>
                <w:b/>
                <w:bCs/>
                <w:noProof/>
              </w:rPr>
              <w:t>6.2.2</w:t>
            </w:r>
            <w:r>
              <w:rPr>
                <w:rFonts w:asciiTheme="minorHAnsi" w:eastAsiaTheme="minorEastAsia" w:hAnsiTheme="minorHAnsi" w:cstheme="minorBidi"/>
                <w:noProof/>
                <w:lang w:val="en-US"/>
              </w:rPr>
              <w:tab/>
            </w:r>
            <w:r w:rsidRPr="00820ED1">
              <w:rPr>
                <w:rStyle w:val="Hyperlink"/>
                <w:rFonts w:ascii="Arial" w:hAnsi="Arial"/>
                <w:b/>
                <w:noProof/>
              </w:rPr>
              <w:t>Installation of a safety barrier with inserted uprights</w:t>
            </w:r>
            <w:r>
              <w:rPr>
                <w:noProof/>
                <w:webHidden/>
              </w:rPr>
              <w:tab/>
            </w:r>
            <w:r>
              <w:rPr>
                <w:noProof/>
                <w:webHidden/>
              </w:rPr>
              <w:fldChar w:fldCharType="begin"/>
            </w:r>
            <w:r>
              <w:rPr>
                <w:noProof/>
                <w:webHidden/>
              </w:rPr>
              <w:instrText xml:space="preserve"> PAGEREF _Toc82097011 \h </w:instrText>
            </w:r>
            <w:r>
              <w:rPr>
                <w:noProof/>
                <w:webHidden/>
              </w:rPr>
            </w:r>
            <w:r>
              <w:rPr>
                <w:noProof/>
                <w:webHidden/>
              </w:rPr>
              <w:fldChar w:fldCharType="separate"/>
            </w:r>
            <w:r>
              <w:rPr>
                <w:noProof/>
                <w:webHidden/>
              </w:rPr>
              <w:t>127</w:t>
            </w:r>
            <w:r>
              <w:rPr>
                <w:noProof/>
                <w:webHidden/>
              </w:rPr>
              <w:fldChar w:fldCharType="end"/>
            </w:r>
          </w:hyperlink>
        </w:p>
        <w:p w14:paraId="0C66B33B" w14:textId="7C81DD5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2" w:history="1">
            <w:r w:rsidRPr="00820ED1">
              <w:rPr>
                <w:rStyle w:val="Hyperlink"/>
                <w:rFonts w:ascii="Arial" w:eastAsia="Arial" w:hAnsi="Arial" w:cs="Arial"/>
                <w:b/>
                <w:bCs/>
                <w:noProof/>
              </w:rPr>
              <w:t>6.2.3</w:t>
            </w:r>
            <w:r>
              <w:rPr>
                <w:rFonts w:asciiTheme="minorHAnsi" w:eastAsiaTheme="minorEastAsia" w:hAnsiTheme="minorHAnsi" w:cstheme="minorBidi"/>
                <w:noProof/>
                <w:lang w:val="en-US"/>
              </w:rPr>
              <w:tab/>
            </w:r>
            <w:r w:rsidRPr="00820ED1">
              <w:rPr>
                <w:rStyle w:val="Hyperlink"/>
                <w:rFonts w:ascii="Arial" w:hAnsi="Arial"/>
                <w:b/>
                <w:noProof/>
              </w:rPr>
              <w:t>Installation on bridges and other technical works</w:t>
            </w:r>
            <w:r>
              <w:rPr>
                <w:noProof/>
                <w:webHidden/>
              </w:rPr>
              <w:tab/>
            </w:r>
            <w:r>
              <w:rPr>
                <w:noProof/>
                <w:webHidden/>
              </w:rPr>
              <w:fldChar w:fldCharType="begin"/>
            </w:r>
            <w:r>
              <w:rPr>
                <w:noProof/>
                <w:webHidden/>
              </w:rPr>
              <w:instrText xml:space="preserve"> PAGEREF _Toc82097012 \h </w:instrText>
            </w:r>
            <w:r>
              <w:rPr>
                <w:noProof/>
                <w:webHidden/>
              </w:rPr>
            </w:r>
            <w:r>
              <w:rPr>
                <w:noProof/>
                <w:webHidden/>
              </w:rPr>
              <w:fldChar w:fldCharType="separate"/>
            </w:r>
            <w:r>
              <w:rPr>
                <w:noProof/>
                <w:webHidden/>
              </w:rPr>
              <w:t>128</w:t>
            </w:r>
            <w:r>
              <w:rPr>
                <w:noProof/>
                <w:webHidden/>
              </w:rPr>
              <w:fldChar w:fldCharType="end"/>
            </w:r>
          </w:hyperlink>
        </w:p>
        <w:p w14:paraId="5AF6847F" w14:textId="715098F8"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3" w:history="1">
            <w:r w:rsidRPr="00820ED1">
              <w:rPr>
                <w:rStyle w:val="Hyperlink"/>
                <w:rFonts w:ascii="Arial" w:eastAsia="Arial" w:hAnsi="Arial" w:cs="Arial"/>
                <w:b/>
                <w:bCs/>
                <w:noProof/>
              </w:rPr>
              <w:t>6.2.4</w:t>
            </w:r>
            <w:r>
              <w:rPr>
                <w:rFonts w:asciiTheme="minorHAnsi" w:eastAsiaTheme="minorEastAsia" w:hAnsiTheme="minorHAnsi" w:cstheme="minorBidi"/>
                <w:noProof/>
                <w:lang w:val="en-US"/>
              </w:rPr>
              <w:tab/>
            </w:r>
            <w:r w:rsidRPr="00820ED1">
              <w:rPr>
                <w:rStyle w:val="Hyperlink"/>
                <w:rFonts w:ascii="Arial" w:hAnsi="Arial"/>
                <w:b/>
                <w:noProof/>
              </w:rPr>
              <w:t>Installation of temporary steel safety barriers</w:t>
            </w:r>
            <w:r>
              <w:rPr>
                <w:noProof/>
                <w:webHidden/>
              </w:rPr>
              <w:tab/>
            </w:r>
            <w:r>
              <w:rPr>
                <w:noProof/>
                <w:webHidden/>
              </w:rPr>
              <w:fldChar w:fldCharType="begin"/>
            </w:r>
            <w:r>
              <w:rPr>
                <w:noProof/>
                <w:webHidden/>
              </w:rPr>
              <w:instrText xml:space="preserve"> PAGEREF _Toc82097013 \h </w:instrText>
            </w:r>
            <w:r>
              <w:rPr>
                <w:noProof/>
                <w:webHidden/>
              </w:rPr>
            </w:r>
            <w:r>
              <w:rPr>
                <w:noProof/>
                <w:webHidden/>
              </w:rPr>
              <w:fldChar w:fldCharType="separate"/>
            </w:r>
            <w:r>
              <w:rPr>
                <w:noProof/>
                <w:webHidden/>
              </w:rPr>
              <w:t>128</w:t>
            </w:r>
            <w:r>
              <w:rPr>
                <w:noProof/>
                <w:webHidden/>
              </w:rPr>
              <w:fldChar w:fldCharType="end"/>
            </w:r>
          </w:hyperlink>
        </w:p>
        <w:p w14:paraId="3E45E077" w14:textId="4FAE3126"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4" w:history="1">
            <w:r w:rsidRPr="00820ED1">
              <w:rPr>
                <w:rStyle w:val="Hyperlink"/>
                <w:rFonts w:ascii="Arial" w:eastAsia="Arial" w:hAnsi="Arial" w:cs="Arial"/>
                <w:b/>
                <w:bCs/>
                <w:noProof/>
              </w:rPr>
              <w:t>6.2.5</w:t>
            </w:r>
            <w:r>
              <w:rPr>
                <w:rFonts w:asciiTheme="minorHAnsi" w:eastAsiaTheme="minorEastAsia" w:hAnsiTheme="minorHAnsi" w:cstheme="minorBidi"/>
                <w:noProof/>
                <w:lang w:val="en-US"/>
              </w:rPr>
              <w:tab/>
            </w:r>
            <w:r w:rsidRPr="00820ED1">
              <w:rPr>
                <w:rStyle w:val="Hyperlink"/>
                <w:rFonts w:ascii="Arial" w:hAnsi="Arial"/>
                <w:b/>
                <w:noProof/>
              </w:rPr>
              <w:t>Designation – Marking</w:t>
            </w:r>
            <w:r>
              <w:rPr>
                <w:noProof/>
                <w:webHidden/>
              </w:rPr>
              <w:tab/>
            </w:r>
            <w:r>
              <w:rPr>
                <w:noProof/>
                <w:webHidden/>
              </w:rPr>
              <w:fldChar w:fldCharType="begin"/>
            </w:r>
            <w:r>
              <w:rPr>
                <w:noProof/>
                <w:webHidden/>
              </w:rPr>
              <w:instrText xml:space="preserve"> PAGEREF _Toc82097014 \h </w:instrText>
            </w:r>
            <w:r>
              <w:rPr>
                <w:noProof/>
                <w:webHidden/>
              </w:rPr>
            </w:r>
            <w:r>
              <w:rPr>
                <w:noProof/>
                <w:webHidden/>
              </w:rPr>
              <w:fldChar w:fldCharType="separate"/>
            </w:r>
            <w:r>
              <w:rPr>
                <w:noProof/>
                <w:webHidden/>
              </w:rPr>
              <w:t>129</w:t>
            </w:r>
            <w:r>
              <w:rPr>
                <w:noProof/>
                <w:webHidden/>
              </w:rPr>
              <w:fldChar w:fldCharType="end"/>
            </w:r>
          </w:hyperlink>
        </w:p>
        <w:p w14:paraId="19C11764" w14:textId="03F99A81"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5" w:history="1">
            <w:r w:rsidRPr="00820ED1">
              <w:rPr>
                <w:rStyle w:val="Hyperlink"/>
                <w:rFonts w:ascii="Arial" w:eastAsia="Arial" w:hAnsi="Arial" w:cs="Arial"/>
                <w:b/>
                <w:bCs/>
                <w:noProof/>
              </w:rPr>
              <w:t>6.2.6</w:t>
            </w:r>
            <w:r>
              <w:rPr>
                <w:rFonts w:asciiTheme="minorHAnsi" w:eastAsiaTheme="minorEastAsia" w:hAnsiTheme="minorHAnsi" w:cstheme="minorBidi"/>
                <w:noProof/>
                <w:lang w:val="en-US"/>
              </w:rPr>
              <w:tab/>
            </w:r>
            <w:r w:rsidRPr="00820ED1">
              <w:rPr>
                <w:rStyle w:val="Hyperlink"/>
                <w:rFonts w:ascii="Arial" w:hAnsi="Arial"/>
                <w:b/>
                <w:noProof/>
              </w:rPr>
              <w:t>Reuse of parts and components</w:t>
            </w:r>
            <w:r>
              <w:rPr>
                <w:noProof/>
                <w:webHidden/>
              </w:rPr>
              <w:tab/>
            </w:r>
            <w:r>
              <w:rPr>
                <w:noProof/>
                <w:webHidden/>
              </w:rPr>
              <w:fldChar w:fldCharType="begin"/>
            </w:r>
            <w:r>
              <w:rPr>
                <w:noProof/>
                <w:webHidden/>
              </w:rPr>
              <w:instrText xml:space="preserve"> PAGEREF _Toc82097015 \h </w:instrText>
            </w:r>
            <w:r>
              <w:rPr>
                <w:noProof/>
                <w:webHidden/>
              </w:rPr>
            </w:r>
            <w:r>
              <w:rPr>
                <w:noProof/>
                <w:webHidden/>
              </w:rPr>
              <w:fldChar w:fldCharType="separate"/>
            </w:r>
            <w:r>
              <w:rPr>
                <w:noProof/>
                <w:webHidden/>
              </w:rPr>
              <w:t>129</w:t>
            </w:r>
            <w:r>
              <w:rPr>
                <w:noProof/>
                <w:webHidden/>
              </w:rPr>
              <w:fldChar w:fldCharType="end"/>
            </w:r>
          </w:hyperlink>
        </w:p>
        <w:p w14:paraId="1FAB08DC" w14:textId="4325CDB6"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16" w:history="1">
            <w:r w:rsidRPr="00820ED1">
              <w:rPr>
                <w:rStyle w:val="Hyperlink"/>
                <w:rFonts w:ascii="Arial" w:eastAsia="Arial" w:hAnsi="Arial" w:cs="Arial"/>
                <w:b/>
                <w:bCs/>
                <w:noProof/>
              </w:rPr>
              <w:t>6.3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_Toc82097016 \h </w:instrText>
            </w:r>
            <w:r>
              <w:rPr>
                <w:noProof/>
                <w:webHidden/>
              </w:rPr>
            </w:r>
            <w:r>
              <w:rPr>
                <w:noProof/>
                <w:webHidden/>
              </w:rPr>
              <w:fldChar w:fldCharType="separate"/>
            </w:r>
            <w:r>
              <w:rPr>
                <w:noProof/>
                <w:webHidden/>
              </w:rPr>
              <w:t>129</w:t>
            </w:r>
            <w:r>
              <w:rPr>
                <w:noProof/>
                <w:webHidden/>
              </w:rPr>
              <w:fldChar w:fldCharType="end"/>
            </w:r>
          </w:hyperlink>
        </w:p>
        <w:p w14:paraId="7F7F95DE" w14:textId="5FD3942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17" w:history="1">
            <w:r w:rsidRPr="00820ED1">
              <w:rPr>
                <w:rStyle w:val="Hyperlink"/>
                <w:rFonts w:ascii="Arial" w:eastAsia="Arial" w:hAnsi="Arial" w:cs="Arial"/>
                <w:b/>
                <w:bCs/>
                <w:noProof/>
              </w:rPr>
              <w:t>6.3.1</w:t>
            </w:r>
            <w:r>
              <w:rPr>
                <w:rFonts w:asciiTheme="minorHAnsi" w:eastAsiaTheme="minorEastAsia" w:hAnsiTheme="minorHAnsi" w:cstheme="minorBidi"/>
                <w:noProof/>
                <w:lang w:val="en-US"/>
              </w:rPr>
              <w:tab/>
            </w:r>
            <w:r w:rsidRPr="00820ED1">
              <w:rPr>
                <w:rStyle w:val="Hyperlink"/>
                <w:rFonts w:ascii="Arial" w:hAnsi="Arial"/>
                <w:b/>
                <w:noProof/>
              </w:rPr>
              <w:t>Internal installation supervision</w:t>
            </w:r>
            <w:r>
              <w:rPr>
                <w:noProof/>
                <w:webHidden/>
              </w:rPr>
              <w:tab/>
            </w:r>
            <w:r>
              <w:rPr>
                <w:noProof/>
                <w:webHidden/>
              </w:rPr>
              <w:fldChar w:fldCharType="begin"/>
            </w:r>
            <w:r>
              <w:rPr>
                <w:noProof/>
                <w:webHidden/>
              </w:rPr>
              <w:instrText xml:space="preserve"> PAGEREF _Toc82097017 \h </w:instrText>
            </w:r>
            <w:r>
              <w:rPr>
                <w:noProof/>
                <w:webHidden/>
              </w:rPr>
            </w:r>
            <w:r>
              <w:rPr>
                <w:noProof/>
                <w:webHidden/>
              </w:rPr>
              <w:fldChar w:fldCharType="separate"/>
            </w:r>
            <w:r>
              <w:rPr>
                <w:noProof/>
                <w:webHidden/>
              </w:rPr>
              <w:t>129</w:t>
            </w:r>
            <w:r>
              <w:rPr>
                <w:noProof/>
                <w:webHidden/>
              </w:rPr>
              <w:fldChar w:fldCharType="end"/>
            </w:r>
          </w:hyperlink>
        </w:p>
        <w:p w14:paraId="5CA55D75" w14:textId="19F67F33"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18" w:history="1">
            <w:r w:rsidRPr="00820ED1">
              <w:rPr>
                <w:rStyle w:val="Hyperlink"/>
                <w:rFonts w:ascii="Arial" w:eastAsia="Arial" w:hAnsi="Arial" w:cs="Arial"/>
                <w:b/>
                <w:bCs/>
                <w:noProof/>
              </w:rPr>
              <w:t>7.</w:t>
            </w:r>
            <w:r>
              <w:rPr>
                <w:rFonts w:asciiTheme="minorHAnsi" w:eastAsiaTheme="minorEastAsia" w:hAnsiTheme="minorHAnsi" w:cstheme="minorBidi"/>
                <w:noProof/>
                <w:lang w:val="en-US"/>
              </w:rPr>
              <w:tab/>
            </w:r>
            <w:r w:rsidRPr="00820ED1">
              <w:rPr>
                <w:rStyle w:val="Hyperlink"/>
                <w:rFonts w:ascii="Arial" w:hAnsi="Arial"/>
                <w:b/>
                <w:noProof/>
              </w:rPr>
              <w:t>Prefabricated concrete vehicle restraint systems</w:t>
            </w:r>
            <w:r>
              <w:rPr>
                <w:noProof/>
                <w:webHidden/>
              </w:rPr>
              <w:tab/>
            </w:r>
            <w:r>
              <w:rPr>
                <w:noProof/>
                <w:webHidden/>
              </w:rPr>
              <w:fldChar w:fldCharType="begin"/>
            </w:r>
            <w:r>
              <w:rPr>
                <w:noProof/>
                <w:webHidden/>
              </w:rPr>
              <w:instrText xml:space="preserve"> PAGEREF _Toc82097018 \h </w:instrText>
            </w:r>
            <w:r>
              <w:rPr>
                <w:noProof/>
                <w:webHidden/>
              </w:rPr>
            </w:r>
            <w:r>
              <w:rPr>
                <w:noProof/>
                <w:webHidden/>
              </w:rPr>
              <w:fldChar w:fldCharType="separate"/>
            </w:r>
            <w:r>
              <w:rPr>
                <w:noProof/>
                <w:webHidden/>
              </w:rPr>
              <w:t>129</w:t>
            </w:r>
            <w:r>
              <w:rPr>
                <w:noProof/>
                <w:webHidden/>
              </w:rPr>
              <w:fldChar w:fldCharType="end"/>
            </w:r>
          </w:hyperlink>
        </w:p>
        <w:p w14:paraId="4EFF3C6D" w14:textId="2227B7D4"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19" w:history="1">
            <w:r w:rsidRPr="00820ED1">
              <w:rPr>
                <w:rStyle w:val="Hyperlink"/>
                <w:rFonts w:ascii="Arial" w:eastAsia="Arial" w:hAnsi="Arial" w:cs="Arial"/>
                <w:b/>
                <w:bCs/>
                <w:noProof/>
              </w:rPr>
              <w:t>7.1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_Toc82097019 \h </w:instrText>
            </w:r>
            <w:r>
              <w:rPr>
                <w:noProof/>
                <w:webHidden/>
              </w:rPr>
            </w:r>
            <w:r>
              <w:rPr>
                <w:noProof/>
                <w:webHidden/>
              </w:rPr>
              <w:fldChar w:fldCharType="separate"/>
            </w:r>
            <w:r>
              <w:rPr>
                <w:noProof/>
                <w:webHidden/>
              </w:rPr>
              <w:t>129</w:t>
            </w:r>
            <w:r>
              <w:rPr>
                <w:noProof/>
                <w:webHidden/>
              </w:rPr>
              <w:fldChar w:fldCharType="end"/>
            </w:r>
          </w:hyperlink>
        </w:p>
        <w:p w14:paraId="30BE0328" w14:textId="25CAD6EE"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20" w:history="1">
            <w:r w:rsidRPr="00820ED1">
              <w:rPr>
                <w:rStyle w:val="Hyperlink"/>
                <w:rFonts w:ascii="Arial" w:eastAsia="Arial" w:hAnsi="Arial" w:cs="Arial"/>
                <w:b/>
                <w:bCs/>
                <w:noProof/>
              </w:rPr>
              <w:t>7.2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_Toc82097020 \h </w:instrText>
            </w:r>
            <w:r>
              <w:rPr>
                <w:noProof/>
                <w:webHidden/>
              </w:rPr>
            </w:r>
            <w:r>
              <w:rPr>
                <w:noProof/>
                <w:webHidden/>
              </w:rPr>
              <w:fldChar w:fldCharType="separate"/>
            </w:r>
            <w:r>
              <w:rPr>
                <w:noProof/>
                <w:webHidden/>
              </w:rPr>
              <w:t>130</w:t>
            </w:r>
            <w:r>
              <w:rPr>
                <w:noProof/>
                <w:webHidden/>
              </w:rPr>
              <w:fldChar w:fldCharType="end"/>
            </w:r>
          </w:hyperlink>
        </w:p>
        <w:p w14:paraId="048BDC0B" w14:textId="2782C3C2"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21" w:history="1">
            <w:r w:rsidRPr="00820ED1">
              <w:rPr>
                <w:rStyle w:val="Hyperlink"/>
                <w:rFonts w:ascii="Arial" w:eastAsia="Arial" w:hAnsi="Arial" w:cs="Arial"/>
                <w:b/>
                <w:bCs/>
                <w:noProof/>
              </w:rPr>
              <w:t>7.2.1</w:t>
            </w:r>
            <w:r>
              <w:rPr>
                <w:rFonts w:asciiTheme="minorHAnsi" w:eastAsiaTheme="minorEastAsia" w:hAnsiTheme="minorHAnsi" w:cstheme="minorBidi"/>
                <w:noProof/>
                <w:lang w:val="en-US"/>
              </w:rPr>
              <w:tab/>
            </w:r>
            <w:r w:rsidRPr="00820ED1">
              <w:rPr>
                <w:rStyle w:val="Hyperlink"/>
                <w:rFonts w:ascii="Arial" w:hAnsi="Arial"/>
                <w:b/>
                <w:noProof/>
              </w:rPr>
              <w:t>General regulations</w:t>
            </w:r>
            <w:r>
              <w:rPr>
                <w:noProof/>
                <w:webHidden/>
              </w:rPr>
              <w:tab/>
            </w:r>
            <w:r>
              <w:rPr>
                <w:noProof/>
                <w:webHidden/>
              </w:rPr>
              <w:fldChar w:fldCharType="begin"/>
            </w:r>
            <w:r>
              <w:rPr>
                <w:noProof/>
                <w:webHidden/>
              </w:rPr>
              <w:instrText xml:space="preserve"> PAGEREF _Toc82097021 \h </w:instrText>
            </w:r>
            <w:r>
              <w:rPr>
                <w:noProof/>
                <w:webHidden/>
              </w:rPr>
            </w:r>
            <w:r>
              <w:rPr>
                <w:noProof/>
                <w:webHidden/>
              </w:rPr>
              <w:fldChar w:fldCharType="separate"/>
            </w:r>
            <w:r>
              <w:rPr>
                <w:noProof/>
                <w:webHidden/>
              </w:rPr>
              <w:t>130</w:t>
            </w:r>
            <w:r>
              <w:rPr>
                <w:noProof/>
                <w:webHidden/>
              </w:rPr>
              <w:fldChar w:fldCharType="end"/>
            </w:r>
          </w:hyperlink>
        </w:p>
        <w:p w14:paraId="0485428E" w14:textId="61C9D78C"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22" w:history="1">
            <w:r w:rsidRPr="00820ED1">
              <w:rPr>
                <w:rStyle w:val="Hyperlink"/>
                <w:rFonts w:ascii="Arial" w:eastAsia="Arial" w:hAnsi="Arial" w:cs="Arial"/>
                <w:b/>
                <w:bCs/>
                <w:noProof/>
              </w:rPr>
              <w:t>7.2.2</w:t>
            </w:r>
            <w:r>
              <w:rPr>
                <w:rFonts w:asciiTheme="minorHAnsi" w:eastAsiaTheme="minorEastAsia" w:hAnsiTheme="minorHAnsi" w:cstheme="minorBidi"/>
                <w:noProof/>
                <w:lang w:val="en-US"/>
              </w:rPr>
              <w:tab/>
            </w:r>
            <w:r w:rsidRPr="00820ED1">
              <w:rPr>
                <w:rStyle w:val="Hyperlink"/>
                <w:rFonts w:ascii="Arial" w:hAnsi="Arial"/>
                <w:b/>
                <w:noProof/>
              </w:rPr>
              <w:t>Application of drainage openings</w:t>
            </w:r>
            <w:r>
              <w:rPr>
                <w:noProof/>
                <w:webHidden/>
              </w:rPr>
              <w:tab/>
            </w:r>
            <w:r>
              <w:rPr>
                <w:noProof/>
                <w:webHidden/>
              </w:rPr>
              <w:fldChar w:fldCharType="begin"/>
            </w:r>
            <w:r>
              <w:rPr>
                <w:noProof/>
                <w:webHidden/>
              </w:rPr>
              <w:instrText xml:space="preserve"> PAGEREF _Toc82097022 \h </w:instrText>
            </w:r>
            <w:r>
              <w:rPr>
                <w:noProof/>
                <w:webHidden/>
              </w:rPr>
            </w:r>
            <w:r>
              <w:rPr>
                <w:noProof/>
                <w:webHidden/>
              </w:rPr>
              <w:fldChar w:fldCharType="separate"/>
            </w:r>
            <w:r>
              <w:rPr>
                <w:noProof/>
                <w:webHidden/>
              </w:rPr>
              <w:t>131</w:t>
            </w:r>
            <w:r>
              <w:rPr>
                <w:noProof/>
                <w:webHidden/>
              </w:rPr>
              <w:fldChar w:fldCharType="end"/>
            </w:r>
          </w:hyperlink>
        </w:p>
        <w:p w14:paraId="0756E9AD" w14:textId="72EAE1EB"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23" w:history="1">
            <w:r w:rsidRPr="00820ED1">
              <w:rPr>
                <w:rStyle w:val="Hyperlink"/>
                <w:rFonts w:ascii="Arial" w:eastAsia="Arial" w:hAnsi="Arial" w:cs="Arial"/>
                <w:b/>
                <w:bCs/>
                <w:noProof/>
              </w:rPr>
              <w:t>7.2.3</w:t>
            </w:r>
            <w:r>
              <w:rPr>
                <w:rFonts w:asciiTheme="minorHAnsi" w:eastAsiaTheme="minorEastAsia" w:hAnsiTheme="minorHAnsi" w:cstheme="minorBidi"/>
                <w:noProof/>
                <w:lang w:val="en-US"/>
              </w:rPr>
              <w:tab/>
            </w:r>
            <w:r w:rsidRPr="00820ED1">
              <w:rPr>
                <w:rStyle w:val="Hyperlink"/>
                <w:rFonts w:ascii="Arial" w:hAnsi="Arial"/>
                <w:b/>
                <w:noProof/>
              </w:rPr>
              <w:t>Processing joints</w:t>
            </w:r>
            <w:r>
              <w:rPr>
                <w:noProof/>
                <w:webHidden/>
              </w:rPr>
              <w:tab/>
            </w:r>
            <w:r>
              <w:rPr>
                <w:noProof/>
                <w:webHidden/>
              </w:rPr>
              <w:fldChar w:fldCharType="begin"/>
            </w:r>
            <w:r>
              <w:rPr>
                <w:noProof/>
                <w:webHidden/>
              </w:rPr>
              <w:instrText xml:space="preserve"> PAGEREF _Toc82097023 \h </w:instrText>
            </w:r>
            <w:r>
              <w:rPr>
                <w:noProof/>
                <w:webHidden/>
              </w:rPr>
            </w:r>
            <w:r>
              <w:rPr>
                <w:noProof/>
                <w:webHidden/>
              </w:rPr>
              <w:fldChar w:fldCharType="separate"/>
            </w:r>
            <w:r>
              <w:rPr>
                <w:noProof/>
                <w:webHidden/>
              </w:rPr>
              <w:t>131</w:t>
            </w:r>
            <w:r>
              <w:rPr>
                <w:noProof/>
                <w:webHidden/>
              </w:rPr>
              <w:fldChar w:fldCharType="end"/>
            </w:r>
          </w:hyperlink>
        </w:p>
        <w:p w14:paraId="2C4F4C25" w14:textId="2737D462"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24" w:history="1">
            <w:r w:rsidRPr="00820ED1">
              <w:rPr>
                <w:rStyle w:val="Hyperlink"/>
                <w:rFonts w:ascii="Arial" w:eastAsia="Arial" w:hAnsi="Arial" w:cs="Arial"/>
                <w:b/>
                <w:bCs/>
                <w:noProof/>
              </w:rPr>
              <w:t>7.2.4</w:t>
            </w:r>
            <w:r>
              <w:rPr>
                <w:rFonts w:asciiTheme="minorHAnsi" w:eastAsiaTheme="minorEastAsia" w:hAnsiTheme="minorHAnsi" w:cstheme="minorBidi"/>
                <w:noProof/>
                <w:lang w:val="en-US"/>
              </w:rPr>
              <w:tab/>
            </w:r>
            <w:r w:rsidRPr="00820ED1">
              <w:rPr>
                <w:rStyle w:val="Hyperlink"/>
                <w:rFonts w:ascii="Arial" w:hAnsi="Arial"/>
                <w:b/>
                <w:noProof/>
              </w:rPr>
              <w:t>Reuse of prefabricated concrete safety barrier</w:t>
            </w:r>
            <w:r>
              <w:rPr>
                <w:noProof/>
                <w:webHidden/>
              </w:rPr>
              <w:tab/>
            </w:r>
            <w:r>
              <w:rPr>
                <w:noProof/>
                <w:webHidden/>
              </w:rPr>
              <w:fldChar w:fldCharType="begin"/>
            </w:r>
            <w:r>
              <w:rPr>
                <w:noProof/>
                <w:webHidden/>
              </w:rPr>
              <w:instrText xml:space="preserve"> PAGEREF _Toc82097024 \h </w:instrText>
            </w:r>
            <w:r>
              <w:rPr>
                <w:noProof/>
                <w:webHidden/>
              </w:rPr>
            </w:r>
            <w:r>
              <w:rPr>
                <w:noProof/>
                <w:webHidden/>
              </w:rPr>
              <w:fldChar w:fldCharType="separate"/>
            </w:r>
            <w:r>
              <w:rPr>
                <w:noProof/>
                <w:webHidden/>
              </w:rPr>
              <w:t>131</w:t>
            </w:r>
            <w:r>
              <w:rPr>
                <w:noProof/>
                <w:webHidden/>
              </w:rPr>
              <w:fldChar w:fldCharType="end"/>
            </w:r>
          </w:hyperlink>
        </w:p>
        <w:p w14:paraId="7928E70D" w14:textId="26332D06"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25" w:history="1">
            <w:r w:rsidRPr="00820ED1">
              <w:rPr>
                <w:rStyle w:val="Hyperlink"/>
                <w:rFonts w:ascii="Arial" w:eastAsia="Arial" w:hAnsi="Arial" w:cs="Arial"/>
                <w:b/>
                <w:bCs/>
                <w:noProof/>
              </w:rPr>
              <w:t>7.3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_Toc82097025 \h </w:instrText>
            </w:r>
            <w:r>
              <w:rPr>
                <w:noProof/>
                <w:webHidden/>
              </w:rPr>
            </w:r>
            <w:r>
              <w:rPr>
                <w:noProof/>
                <w:webHidden/>
              </w:rPr>
              <w:fldChar w:fldCharType="separate"/>
            </w:r>
            <w:r>
              <w:rPr>
                <w:noProof/>
                <w:webHidden/>
              </w:rPr>
              <w:t>131</w:t>
            </w:r>
            <w:r>
              <w:rPr>
                <w:noProof/>
                <w:webHidden/>
              </w:rPr>
              <w:fldChar w:fldCharType="end"/>
            </w:r>
          </w:hyperlink>
        </w:p>
        <w:p w14:paraId="3134E618" w14:textId="710F78BE"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26" w:history="1">
            <w:r w:rsidRPr="00820ED1">
              <w:rPr>
                <w:rStyle w:val="Hyperlink"/>
                <w:rFonts w:ascii="Arial" w:eastAsia="Arial" w:hAnsi="Arial" w:cs="Arial"/>
                <w:b/>
                <w:bCs/>
                <w:noProof/>
              </w:rPr>
              <w:t>7.3.1</w:t>
            </w:r>
            <w:r>
              <w:rPr>
                <w:rFonts w:asciiTheme="minorHAnsi" w:eastAsiaTheme="minorEastAsia" w:hAnsiTheme="minorHAnsi" w:cstheme="minorBidi"/>
                <w:noProof/>
                <w:lang w:val="en-US"/>
              </w:rPr>
              <w:tab/>
            </w:r>
            <w:r w:rsidRPr="00820ED1">
              <w:rPr>
                <w:rStyle w:val="Hyperlink"/>
                <w:rFonts w:ascii="Arial" w:hAnsi="Arial"/>
                <w:b/>
                <w:noProof/>
              </w:rPr>
              <w:t>Internal installation checks</w:t>
            </w:r>
            <w:r>
              <w:rPr>
                <w:noProof/>
                <w:webHidden/>
              </w:rPr>
              <w:tab/>
            </w:r>
            <w:r>
              <w:rPr>
                <w:noProof/>
                <w:webHidden/>
              </w:rPr>
              <w:fldChar w:fldCharType="begin"/>
            </w:r>
            <w:r>
              <w:rPr>
                <w:noProof/>
                <w:webHidden/>
              </w:rPr>
              <w:instrText xml:space="preserve"> PAGEREF _Toc82097026 \h </w:instrText>
            </w:r>
            <w:r>
              <w:rPr>
                <w:noProof/>
                <w:webHidden/>
              </w:rPr>
            </w:r>
            <w:r>
              <w:rPr>
                <w:noProof/>
                <w:webHidden/>
              </w:rPr>
              <w:fldChar w:fldCharType="separate"/>
            </w:r>
            <w:r>
              <w:rPr>
                <w:noProof/>
                <w:webHidden/>
              </w:rPr>
              <w:t>131</w:t>
            </w:r>
            <w:r>
              <w:rPr>
                <w:noProof/>
                <w:webHidden/>
              </w:rPr>
              <w:fldChar w:fldCharType="end"/>
            </w:r>
          </w:hyperlink>
        </w:p>
        <w:p w14:paraId="556BF0AC" w14:textId="2CE3AA91"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27" w:history="1">
            <w:r w:rsidRPr="00820ED1">
              <w:rPr>
                <w:rStyle w:val="Hyperlink"/>
                <w:rFonts w:ascii="Arial" w:eastAsia="Arial" w:hAnsi="Arial" w:cs="Arial"/>
                <w:b/>
                <w:bCs/>
                <w:noProof/>
              </w:rPr>
              <w:t>8.</w:t>
            </w:r>
            <w:r>
              <w:rPr>
                <w:rFonts w:asciiTheme="minorHAnsi" w:eastAsiaTheme="minorEastAsia" w:hAnsiTheme="minorHAnsi" w:cstheme="minorBidi"/>
                <w:noProof/>
                <w:lang w:val="en-US"/>
              </w:rPr>
              <w:tab/>
            </w:r>
            <w:r w:rsidRPr="00820ED1">
              <w:rPr>
                <w:rStyle w:val="Hyperlink"/>
                <w:rFonts w:ascii="Arial" w:hAnsi="Arial"/>
                <w:b/>
                <w:noProof/>
              </w:rPr>
              <w:t>Vehicle Restraint Systems from cast concrete</w:t>
            </w:r>
            <w:r>
              <w:rPr>
                <w:noProof/>
                <w:webHidden/>
              </w:rPr>
              <w:tab/>
            </w:r>
            <w:r>
              <w:rPr>
                <w:noProof/>
                <w:webHidden/>
              </w:rPr>
              <w:fldChar w:fldCharType="begin"/>
            </w:r>
            <w:r>
              <w:rPr>
                <w:noProof/>
                <w:webHidden/>
              </w:rPr>
              <w:instrText xml:space="preserve"> PAGEREF _Toc82097027 \h </w:instrText>
            </w:r>
            <w:r>
              <w:rPr>
                <w:noProof/>
                <w:webHidden/>
              </w:rPr>
            </w:r>
            <w:r>
              <w:rPr>
                <w:noProof/>
                <w:webHidden/>
              </w:rPr>
              <w:fldChar w:fldCharType="separate"/>
            </w:r>
            <w:r>
              <w:rPr>
                <w:noProof/>
                <w:webHidden/>
              </w:rPr>
              <w:t>131</w:t>
            </w:r>
            <w:r>
              <w:rPr>
                <w:noProof/>
                <w:webHidden/>
              </w:rPr>
              <w:fldChar w:fldCharType="end"/>
            </w:r>
          </w:hyperlink>
        </w:p>
        <w:p w14:paraId="28FCDB0A" w14:textId="7960C5AF"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28" w:history="1">
            <w:r w:rsidRPr="00820ED1">
              <w:rPr>
                <w:rStyle w:val="Hyperlink"/>
                <w:rFonts w:ascii="Arial" w:eastAsia="Arial" w:hAnsi="Arial" w:cs="Arial"/>
                <w:b/>
                <w:bCs/>
                <w:noProof/>
              </w:rPr>
              <w:t>8.1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_Toc82097028 \h </w:instrText>
            </w:r>
            <w:r>
              <w:rPr>
                <w:noProof/>
                <w:webHidden/>
              </w:rPr>
            </w:r>
            <w:r>
              <w:rPr>
                <w:noProof/>
                <w:webHidden/>
              </w:rPr>
              <w:fldChar w:fldCharType="separate"/>
            </w:r>
            <w:r>
              <w:rPr>
                <w:noProof/>
                <w:webHidden/>
              </w:rPr>
              <w:t>132</w:t>
            </w:r>
            <w:r>
              <w:rPr>
                <w:noProof/>
                <w:webHidden/>
              </w:rPr>
              <w:fldChar w:fldCharType="end"/>
            </w:r>
          </w:hyperlink>
        </w:p>
        <w:p w14:paraId="076BDF56" w14:textId="6F21697A"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29" w:history="1">
            <w:r w:rsidRPr="00820ED1">
              <w:rPr>
                <w:rStyle w:val="Hyperlink"/>
                <w:rFonts w:ascii="Arial" w:eastAsia="Arial" w:hAnsi="Arial" w:cs="Arial"/>
                <w:b/>
                <w:bCs/>
                <w:noProof/>
              </w:rPr>
              <w:t>8.2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_Toc82097029 \h </w:instrText>
            </w:r>
            <w:r>
              <w:rPr>
                <w:noProof/>
                <w:webHidden/>
              </w:rPr>
            </w:r>
            <w:r>
              <w:rPr>
                <w:noProof/>
                <w:webHidden/>
              </w:rPr>
              <w:fldChar w:fldCharType="separate"/>
            </w:r>
            <w:r>
              <w:rPr>
                <w:noProof/>
                <w:webHidden/>
              </w:rPr>
              <w:t>132</w:t>
            </w:r>
            <w:r>
              <w:rPr>
                <w:noProof/>
                <w:webHidden/>
              </w:rPr>
              <w:fldChar w:fldCharType="end"/>
            </w:r>
          </w:hyperlink>
        </w:p>
        <w:p w14:paraId="50638B68" w14:textId="5902CA21"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0" w:history="1">
            <w:r w:rsidRPr="00820ED1">
              <w:rPr>
                <w:rStyle w:val="Hyperlink"/>
                <w:rFonts w:ascii="Arial" w:eastAsia="Arial" w:hAnsi="Arial" w:cs="Arial"/>
                <w:b/>
                <w:bCs/>
                <w:noProof/>
              </w:rPr>
              <w:t>8.2.1</w:t>
            </w:r>
            <w:r>
              <w:rPr>
                <w:rFonts w:asciiTheme="minorHAnsi" w:eastAsiaTheme="minorEastAsia" w:hAnsiTheme="minorHAnsi" w:cstheme="minorBidi"/>
                <w:noProof/>
                <w:lang w:val="en-US"/>
              </w:rPr>
              <w:tab/>
            </w:r>
            <w:r w:rsidRPr="00820ED1">
              <w:rPr>
                <w:rStyle w:val="Hyperlink"/>
                <w:rFonts w:ascii="Arial" w:hAnsi="Arial"/>
                <w:b/>
                <w:noProof/>
              </w:rPr>
              <w:t>Staff</w:t>
            </w:r>
            <w:r>
              <w:rPr>
                <w:noProof/>
                <w:webHidden/>
              </w:rPr>
              <w:tab/>
            </w:r>
            <w:r>
              <w:rPr>
                <w:noProof/>
                <w:webHidden/>
              </w:rPr>
              <w:fldChar w:fldCharType="begin"/>
            </w:r>
            <w:r>
              <w:rPr>
                <w:noProof/>
                <w:webHidden/>
              </w:rPr>
              <w:instrText xml:space="preserve"> PAGEREF _Toc82097030 \h </w:instrText>
            </w:r>
            <w:r>
              <w:rPr>
                <w:noProof/>
                <w:webHidden/>
              </w:rPr>
            </w:r>
            <w:r>
              <w:rPr>
                <w:noProof/>
                <w:webHidden/>
              </w:rPr>
              <w:fldChar w:fldCharType="separate"/>
            </w:r>
            <w:r>
              <w:rPr>
                <w:noProof/>
                <w:webHidden/>
              </w:rPr>
              <w:t>132</w:t>
            </w:r>
            <w:r>
              <w:rPr>
                <w:noProof/>
                <w:webHidden/>
              </w:rPr>
              <w:fldChar w:fldCharType="end"/>
            </w:r>
          </w:hyperlink>
        </w:p>
        <w:p w14:paraId="15E7F238" w14:textId="2281CBB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1" w:history="1">
            <w:r w:rsidRPr="00820ED1">
              <w:rPr>
                <w:rStyle w:val="Hyperlink"/>
                <w:rFonts w:ascii="Arial" w:eastAsia="Arial" w:hAnsi="Arial" w:cs="Arial"/>
                <w:b/>
                <w:bCs/>
                <w:noProof/>
              </w:rPr>
              <w:t>8.2.2</w:t>
            </w:r>
            <w:r>
              <w:rPr>
                <w:rFonts w:asciiTheme="minorHAnsi" w:eastAsiaTheme="minorEastAsia" w:hAnsiTheme="minorHAnsi" w:cstheme="minorBidi"/>
                <w:noProof/>
                <w:lang w:val="en-US"/>
              </w:rPr>
              <w:tab/>
            </w:r>
            <w:r w:rsidRPr="00820ED1">
              <w:rPr>
                <w:rStyle w:val="Hyperlink"/>
                <w:rFonts w:ascii="Arial" w:hAnsi="Arial"/>
                <w:b/>
                <w:noProof/>
              </w:rPr>
              <w:t>General implementing regulations</w:t>
            </w:r>
            <w:r>
              <w:rPr>
                <w:noProof/>
                <w:webHidden/>
              </w:rPr>
              <w:tab/>
            </w:r>
            <w:r>
              <w:rPr>
                <w:noProof/>
                <w:webHidden/>
              </w:rPr>
              <w:fldChar w:fldCharType="begin"/>
            </w:r>
            <w:r>
              <w:rPr>
                <w:noProof/>
                <w:webHidden/>
              </w:rPr>
              <w:instrText xml:space="preserve"> PAGEREF _Toc82097031 \h </w:instrText>
            </w:r>
            <w:r>
              <w:rPr>
                <w:noProof/>
                <w:webHidden/>
              </w:rPr>
            </w:r>
            <w:r>
              <w:rPr>
                <w:noProof/>
                <w:webHidden/>
              </w:rPr>
              <w:fldChar w:fldCharType="separate"/>
            </w:r>
            <w:r>
              <w:rPr>
                <w:noProof/>
                <w:webHidden/>
              </w:rPr>
              <w:t>132</w:t>
            </w:r>
            <w:r>
              <w:rPr>
                <w:noProof/>
                <w:webHidden/>
              </w:rPr>
              <w:fldChar w:fldCharType="end"/>
            </w:r>
          </w:hyperlink>
        </w:p>
        <w:p w14:paraId="7E441539" w14:textId="06C171E6"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2" w:history="1">
            <w:r w:rsidRPr="00820ED1">
              <w:rPr>
                <w:rStyle w:val="Hyperlink"/>
                <w:rFonts w:ascii="Arial" w:eastAsia="Arial" w:hAnsi="Arial" w:cs="Arial"/>
                <w:b/>
                <w:bCs/>
                <w:noProof/>
              </w:rPr>
              <w:t>8.2.3</w:t>
            </w:r>
            <w:r>
              <w:rPr>
                <w:rFonts w:asciiTheme="minorHAnsi" w:eastAsiaTheme="minorEastAsia" w:hAnsiTheme="minorHAnsi" w:cstheme="minorBidi"/>
                <w:noProof/>
                <w:lang w:val="en-US"/>
              </w:rPr>
              <w:tab/>
            </w:r>
            <w:r w:rsidRPr="00820ED1">
              <w:rPr>
                <w:rStyle w:val="Hyperlink"/>
                <w:rFonts w:ascii="Arial" w:hAnsi="Arial"/>
                <w:b/>
                <w:noProof/>
              </w:rPr>
              <w:t>Creation of drainage openings (holes)</w:t>
            </w:r>
            <w:r>
              <w:rPr>
                <w:noProof/>
                <w:webHidden/>
              </w:rPr>
              <w:tab/>
            </w:r>
            <w:r>
              <w:rPr>
                <w:noProof/>
                <w:webHidden/>
              </w:rPr>
              <w:fldChar w:fldCharType="begin"/>
            </w:r>
            <w:r>
              <w:rPr>
                <w:noProof/>
                <w:webHidden/>
              </w:rPr>
              <w:instrText xml:space="preserve"> PAGEREF _Toc82097032 \h </w:instrText>
            </w:r>
            <w:r>
              <w:rPr>
                <w:noProof/>
                <w:webHidden/>
              </w:rPr>
            </w:r>
            <w:r>
              <w:rPr>
                <w:noProof/>
                <w:webHidden/>
              </w:rPr>
              <w:fldChar w:fldCharType="separate"/>
            </w:r>
            <w:r>
              <w:rPr>
                <w:noProof/>
                <w:webHidden/>
              </w:rPr>
              <w:t>134</w:t>
            </w:r>
            <w:r>
              <w:rPr>
                <w:noProof/>
                <w:webHidden/>
              </w:rPr>
              <w:fldChar w:fldCharType="end"/>
            </w:r>
          </w:hyperlink>
        </w:p>
        <w:p w14:paraId="14EF2578" w14:textId="17A209F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3" w:history="1">
            <w:r w:rsidRPr="00820ED1">
              <w:rPr>
                <w:rStyle w:val="Hyperlink"/>
                <w:rFonts w:ascii="Arial" w:eastAsia="Arial" w:hAnsi="Arial" w:cs="Arial"/>
                <w:b/>
                <w:bCs/>
                <w:noProof/>
              </w:rPr>
              <w:t>8.2.4</w:t>
            </w:r>
            <w:r>
              <w:rPr>
                <w:rFonts w:asciiTheme="minorHAnsi" w:eastAsiaTheme="minorEastAsia" w:hAnsiTheme="minorHAnsi" w:cstheme="minorBidi"/>
                <w:noProof/>
                <w:lang w:val="en-US"/>
              </w:rPr>
              <w:tab/>
            </w:r>
            <w:r w:rsidRPr="00820ED1">
              <w:rPr>
                <w:rStyle w:val="Hyperlink"/>
                <w:rFonts w:ascii="Arial" w:hAnsi="Arial"/>
                <w:b/>
                <w:noProof/>
              </w:rPr>
              <w:t>Manhole coverage</w:t>
            </w:r>
            <w:r>
              <w:rPr>
                <w:noProof/>
                <w:webHidden/>
              </w:rPr>
              <w:tab/>
            </w:r>
            <w:r>
              <w:rPr>
                <w:noProof/>
                <w:webHidden/>
              </w:rPr>
              <w:fldChar w:fldCharType="begin"/>
            </w:r>
            <w:r>
              <w:rPr>
                <w:noProof/>
                <w:webHidden/>
              </w:rPr>
              <w:instrText xml:space="preserve"> PAGEREF _Toc82097033 \h </w:instrText>
            </w:r>
            <w:r>
              <w:rPr>
                <w:noProof/>
                <w:webHidden/>
              </w:rPr>
            </w:r>
            <w:r>
              <w:rPr>
                <w:noProof/>
                <w:webHidden/>
              </w:rPr>
              <w:fldChar w:fldCharType="separate"/>
            </w:r>
            <w:r>
              <w:rPr>
                <w:noProof/>
                <w:webHidden/>
              </w:rPr>
              <w:t>134</w:t>
            </w:r>
            <w:r>
              <w:rPr>
                <w:noProof/>
                <w:webHidden/>
              </w:rPr>
              <w:fldChar w:fldCharType="end"/>
            </w:r>
          </w:hyperlink>
        </w:p>
        <w:p w14:paraId="357D2684" w14:textId="71DC0BA9"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4" w:history="1">
            <w:r w:rsidRPr="00820ED1">
              <w:rPr>
                <w:rStyle w:val="Hyperlink"/>
                <w:rFonts w:ascii="Arial" w:eastAsia="Arial" w:hAnsi="Arial" w:cs="Arial"/>
                <w:b/>
                <w:bCs/>
                <w:noProof/>
              </w:rPr>
              <w:t>8.2.5</w:t>
            </w:r>
            <w:r>
              <w:rPr>
                <w:rFonts w:asciiTheme="minorHAnsi" w:eastAsiaTheme="minorEastAsia" w:hAnsiTheme="minorHAnsi" w:cstheme="minorBidi"/>
                <w:noProof/>
                <w:lang w:val="en-US"/>
              </w:rPr>
              <w:tab/>
            </w:r>
            <w:r w:rsidRPr="00820ED1">
              <w:rPr>
                <w:rStyle w:val="Hyperlink"/>
                <w:rFonts w:ascii="Arial" w:hAnsi="Arial"/>
                <w:b/>
                <w:noProof/>
              </w:rPr>
              <w:t>Creation of joints in cases of cast concrete barriers with continuous reinforcement protected against corrosion</w:t>
            </w:r>
            <w:r>
              <w:rPr>
                <w:noProof/>
                <w:webHidden/>
              </w:rPr>
              <w:tab/>
            </w:r>
            <w:r>
              <w:rPr>
                <w:noProof/>
                <w:webHidden/>
              </w:rPr>
              <w:fldChar w:fldCharType="begin"/>
            </w:r>
            <w:r>
              <w:rPr>
                <w:noProof/>
                <w:webHidden/>
              </w:rPr>
              <w:instrText xml:space="preserve"> PAGEREF _Toc82097034 \h </w:instrText>
            </w:r>
            <w:r>
              <w:rPr>
                <w:noProof/>
                <w:webHidden/>
              </w:rPr>
            </w:r>
            <w:r>
              <w:rPr>
                <w:noProof/>
                <w:webHidden/>
              </w:rPr>
              <w:fldChar w:fldCharType="separate"/>
            </w:r>
            <w:r>
              <w:rPr>
                <w:noProof/>
                <w:webHidden/>
              </w:rPr>
              <w:t>134</w:t>
            </w:r>
            <w:r>
              <w:rPr>
                <w:noProof/>
                <w:webHidden/>
              </w:rPr>
              <w:fldChar w:fldCharType="end"/>
            </w:r>
          </w:hyperlink>
        </w:p>
        <w:p w14:paraId="1D3B5917" w14:textId="6BBB906C"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35" w:history="1">
            <w:r w:rsidRPr="00820ED1">
              <w:rPr>
                <w:rStyle w:val="Hyperlink"/>
                <w:rFonts w:ascii="Arial" w:eastAsia="Arial" w:hAnsi="Arial" w:cs="Arial"/>
                <w:b/>
                <w:bCs/>
                <w:noProof/>
              </w:rPr>
              <w:t>8.3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_Toc82097035 \h </w:instrText>
            </w:r>
            <w:r>
              <w:rPr>
                <w:noProof/>
                <w:webHidden/>
              </w:rPr>
            </w:r>
            <w:r>
              <w:rPr>
                <w:noProof/>
                <w:webHidden/>
              </w:rPr>
              <w:fldChar w:fldCharType="separate"/>
            </w:r>
            <w:r>
              <w:rPr>
                <w:noProof/>
                <w:webHidden/>
              </w:rPr>
              <w:t>136</w:t>
            </w:r>
            <w:r>
              <w:rPr>
                <w:noProof/>
                <w:webHidden/>
              </w:rPr>
              <w:fldChar w:fldCharType="end"/>
            </w:r>
          </w:hyperlink>
        </w:p>
        <w:p w14:paraId="08D5979B" w14:textId="6B75D407"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36" w:history="1">
            <w:r w:rsidRPr="00820ED1">
              <w:rPr>
                <w:rStyle w:val="Hyperlink"/>
                <w:rFonts w:ascii="Arial" w:eastAsia="Arial" w:hAnsi="Arial" w:cs="Arial"/>
                <w:b/>
                <w:bCs/>
                <w:noProof/>
              </w:rPr>
              <w:t>8.3.1</w:t>
            </w:r>
            <w:r>
              <w:rPr>
                <w:rFonts w:asciiTheme="minorHAnsi" w:eastAsiaTheme="minorEastAsia" w:hAnsiTheme="minorHAnsi" w:cstheme="minorBidi"/>
                <w:noProof/>
                <w:lang w:val="en-US"/>
              </w:rPr>
              <w:tab/>
            </w:r>
            <w:r w:rsidRPr="00820ED1">
              <w:rPr>
                <w:rStyle w:val="Hyperlink"/>
                <w:rFonts w:ascii="Arial" w:hAnsi="Arial"/>
                <w:b/>
                <w:noProof/>
              </w:rPr>
              <w:t>Internal supervision of the installation</w:t>
            </w:r>
            <w:r>
              <w:rPr>
                <w:noProof/>
                <w:webHidden/>
              </w:rPr>
              <w:tab/>
            </w:r>
            <w:r>
              <w:rPr>
                <w:noProof/>
                <w:webHidden/>
              </w:rPr>
              <w:fldChar w:fldCharType="begin"/>
            </w:r>
            <w:r>
              <w:rPr>
                <w:noProof/>
                <w:webHidden/>
              </w:rPr>
              <w:instrText xml:space="preserve"> PAGEREF _Toc82097036 \h </w:instrText>
            </w:r>
            <w:r>
              <w:rPr>
                <w:noProof/>
                <w:webHidden/>
              </w:rPr>
            </w:r>
            <w:r>
              <w:rPr>
                <w:noProof/>
                <w:webHidden/>
              </w:rPr>
              <w:fldChar w:fldCharType="separate"/>
            </w:r>
            <w:r>
              <w:rPr>
                <w:noProof/>
                <w:webHidden/>
              </w:rPr>
              <w:t>136</w:t>
            </w:r>
            <w:r>
              <w:rPr>
                <w:noProof/>
                <w:webHidden/>
              </w:rPr>
              <w:fldChar w:fldCharType="end"/>
            </w:r>
          </w:hyperlink>
        </w:p>
        <w:p w14:paraId="0525DD65" w14:textId="61FA6F74"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37" w:history="1">
            <w:r w:rsidRPr="00820ED1">
              <w:rPr>
                <w:rStyle w:val="Hyperlink"/>
                <w:rFonts w:ascii="Arial" w:eastAsia="Arial" w:hAnsi="Arial" w:cs="Arial"/>
                <w:b/>
                <w:bCs/>
                <w:noProof/>
              </w:rPr>
              <w:t>9.</w:t>
            </w:r>
            <w:r>
              <w:rPr>
                <w:rFonts w:asciiTheme="minorHAnsi" w:eastAsiaTheme="minorEastAsia" w:hAnsiTheme="minorHAnsi" w:cstheme="minorBidi"/>
                <w:noProof/>
                <w:lang w:val="en-US"/>
              </w:rPr>
              <w:tab/>
            </w:r>
            <w:r w:rsidRPr="00820ED1">
              <w:rPr>
                <w:rStyle w:val="Hyperlink"/>
                <w:rFonts w:ascii="Arial" w:hAnsi="Arial"/>
                <w:b/>
                <w:noProof/>
              </w:rPr>
              <w:t>Steel barrier in combination with concrete barrier</w:t>
            </w:r>
            <w:r>
              <w:rPr>
                <w:noProof/>
                <w:webHidden/>
              </w:rPr>
              <w:tab/>
            </w:r>
            <w:r>
              <w:rPr>
                <w:noProof/>
                <w:webHidden/>
              </w:rPr>
              <w:fldChar w:fldCharType="begin"/>
            </w:r>
            <w:r>
              <w:rPr>
                <w:noProof/>
                <w:webHidden/>
              </w:rPr>
              <w:instrText xml:space="preserve"> PAGEREF _Toc82097037 \h </w:instrText>
            </w:r>
            <w:r>
              <w:rPr>
                <w:noProof/>
                <w:webHidden/>
              </w:rPr>
            </w:r>
            <w:r>
              <w:rPr>
                <w:noProof/>
                <w:webHidden/>
              </w:rPr>
              <w:fldChar w:fldCharType="separate"/>
            </w:r>
            <w:r>
              <w:rPr>
                <w:noProof/>
                <w:webHidden/>
              </w:rPr>
              <w:t>136</w:t>
            </w:r>
            <w:r>
              <w:rPr>
                <w:noProof/>
                <w:webHidden/>
              </w:rPr>
              <w:fldChar w:fldCharType="end"/>
            </w:r>
          </w:hyperlink>
        </w:p>
        <w:p w14:paraId="18AB1521" w14:textId="26496912"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38" w:history="1">
            <w:r w:rsidRPr="00820ED1">
              <w:rPr>
                <w:rStyle w:val="Hyperlink"/>
                <w:rFonts w:ascii="Arial" w:eastAsia="Arial" w:hAnsi="Arial" w:cs="Arial"/>
                <w:b/>
                <w:bCs/>
                <w:noProof/>
              </w:rPr>
              <w:t>9.1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_Toc82097038 \h </w:instrText>
            </w:r>
            <w:r>
              <w:rPr>
                <w:noProof/>
                <w:webHidden/>
              </w:rPr>
            </w:r>
            <w:r>
              <w:rPr>
                <w:noProof/>
                <w:webHidden/>
              </w:rPr>
              <w:fldChar w:fldCharType="separate"/>
            </w:r>
            <w:r>
              <w:rPr>
                <w:noProof/>
                <w:webHidden/>
              </w:rPr>
              <w:t>136</w:t>
            </w:r>
            <w:r>
              <w:rPr>
                <w:noProof/>
                <w:webHidden/>
              </w:rPr>
              <w:fldChar w:fldCharType="end"/>
            </w:r>
          </w:hyperlink>
        </w:p>
        <w:p w14:paraId="7656579F" w14:textId="541879E8"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39" w:history="1">
            <w:r w:rsidRPr="00820ED1">
              <w:rPr>
                <w:rStyle w:val="Hyperlink"/>
                <w:rFonts w:ascii="Arial" w:eastAsia="Arial" w:hAnsi="Arial" w:cs="Arial"/>
                <w:b/>
                <w:bCs/>
                <w:noProof/>
              </w:rPr>
              <w:t>9.2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_Toc82097039 \h </w:instrText>
            </w:r>
            <w:r>
              <w:rPr>
                <w:noProof/>
                <w:webHidden/>
              </w:rPr>
            </w:r>
            <w:r>
              <w:rPr>
                <w:noProof/>
                <w:webHidden/>
              </w:rPr>
              <w:fldChar w:fldCharType="separate"/>
            </w:r>
            <w:r>
              <w:rPr>
                <w:noProof/>
                <w:webHidden/>
              </w:rPr>
              <w:t>136</w:t>
            </w:r>
            <w:r>
              <w:rPr>
                <w:noProof/>
                <w:webHidden/>
              </w:rPr>
              <w:fldChar w:fldCharType="end"/>
            </w:r>
          </w:hyperlink>
        </w:p>
        <w:p w14:paraId="696C5749" w14:textId="3445294D"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40" w:history="1">
            <w:r w:rsidRPr="00820ED1">
              <w:rPr>
                <w:rStyle w:val="Hyperlink"/>
                <w:rFonts w:ascii="Arial" w:eastAsia="Arial" w:hAnsi="Arial" w:cs="Arial"/>
                <w:b/>
                <w:bCs/>
                <w:noProof/>
              </w:rPr>
              <w:t>9.3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_Toc82097040 \h </w:instrText>
            </w:r>
            <w:r>
              <w:rPr>
                <w:noProof/>
                <w:webHidden/>
              </w:rPr>
            </w:r>
            <w:r>
              <w:rPr>
                <w:noProof/>
                <w:webHidden/>
              </w:rPr>
              <w:fldChar w:fldCharType="separate"/>
            </w:r>
            <w:r>
              <w:rPr>
                <w:noProof/>
                <w:webHidden/>
              </w:rPr>
              <w:t>136</w:t>
            </w:r>
            <w:r>
              <w:rPr>
                <w:noProof/>
                <w:webHidden/>
              </w:rPr>
              <w:fldChar w:fldCharType="end"/>
            </w:r>
          </w:hyperlink>
        </w:p>
        <w:p w14:paraId="7C5D7457" w14:textId="48F380F6"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41" w:history="1">
            <w:r w:rsidRPr="00820ED1">
              <w:rPr>
                <w:rStyle w:val="Hyperlink"/>
                <w:rFonts w:ascii="Arial" w:eastAsia="Arial" w:hAnsi="Arial" w:cs="Arial"/>
                <w:b/>
                <w:bCs/>
                <w:noProof/>
              </w:rPr>
              <w:t>9.3.1</w:t>
            </w:r>
            <w:r>
              <w:rPr>
                <w:rFonts w:asciiTheme="minorHAnsi" w:eastAsiaTheme="minorEastAsia" w:hAnsiTheme="minorHAnsi" w:cstheme="minorBidi"/>
                <w:noProof/>
                <w:lang w:val="en-US"/>
              </w:rPr>
              <w:tab/>
            </w:r>
            <w:r w:rsidRPr="00820ED1">
              <w:rPr>
                <w:rStyle w:val="Hyperlink"/>
                <w:rFonts w:ascii="Arial" w:hAnsi="Arial"/>
                <w:b/>
                <w:noProof/>
              </w:rPr>
              <w:t>Internal supervision of the installation</w:t>
            </w:r>
            <w:r>
              <w:rPr>
                <w:noProof/>
                <w:webHidden/>
              </w:rPr>
              <w:tab/>
            </w:r>
            <w:r>
              <w:rPr>
                <w:noProof/>
                <w:webHidden/>
              </w:rPr>
              <w:fldChar w:fldCharType="begin"/>
            </w:r>
            <w:r>
              <w:rPr>
                <w:noProof/>
                <w:webHidden/>
              </w:rPr>
              <w:instrText xml:space="preserve"> PAGEREF _Toc82097041 \h </w:instrText>
            </w:r>
            <w:r>
              <w:rPr>
                <w:noProof/>
                <w:webHidden/>
              </w:rPr>
            </w:r>
            <w:r>
              <w:rPr>
                <w:noProof/>
                <w:webHidden/>
              </w:rPr>
              <w:fldChar w:fldCharType="separate"/>
            </w:r>
            <w:r>
              <w:rPr>
                <w:noProof/>
                <w:webHidden/>
              </w:rPr>
              <w:t>136</w:t>
            </w:r>
            <w:r>
              <w:rPr>
                <w:noProof/>
                <w:webHidden/>
              </w:rPr>
              <w:fldChar w:fldCharType="end"/>
            </w:r>
          </w:hyperlink>
        </w:p>
        <w:p w14:paraId="2845323B" w14:textId="49715215"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42" w:history="1">
            <w:r w:rsidRPr="00820ED1">
              <w:rPr>
                <w:rStyle w:val="Hyperlink"/>
                <w:rFonts w:ascii="Arial" w:eastAsia="Arial" w:hAnsi="Arial" w:cs="Arial"/>
                <w:b/>
                <w:bCs/>
                <w:noProof/>
              </w:rPr>
              <w:t>10.</w:t>
            </w:r>
            <w:r>
              <w:rPr>
                <w:rFonts w:asciiTheme="minorHAnsi" w:eastAsiaTheme="minorEastAsia" w:hAnsiTheme="minorHAnsi" w:cstheme="minorBidi"/>
                <w:noProof/>
                <w:lang w:val="en-US"/>
              </w:rPr>
              <w:tab/>
            </w:r>
            <w:r w:rsidRPr="00820ED1">
              <w:rPr>
                <w:rStyle w:val="Hyperlink"/>
                <w:rFonts w:ascii="Arial" w:hAnsi="Arial"/>
                <w:b/>
                <w:noProof/>
              </w:rPr>
              <w:t>Impact Energy Absorption Systems (IEAS)</w:t>
            </w:r>
            <w:r>
              <w:rPr>
                <w:noProof/>
                <w:webHidden/>
              </w:rPr>
              <w:tab/>
            </w:r>
            <w:r>
              <w:rPr>
                <w:noProof/>
                <w:webHidden/>
              </w:rPr>
              <w:fldChar w:fldCharType="begin"/>
            </w:r>
            <w:r>
              <w:rPr>
                <w:noProof/>
                <w:webHidden/>
              </w:rPr>
              <w:instrText xml:space="preserve"> PAGEREF _Toc82097042 \h </w:instrText>
            </w:r>
            <w:r>
              <w:rPr>
                <w:noProof/>
                <w:webHidden/>
              </w:rPr>
            </w:r>
            <w:r>
              <w:rPr>
                <w:noProof/>
                <w:webHidden/>
              </w:rPr>
              <w:fldChar w:fldCharType="separate"/>
            </w:r>
            <w:r>
              <w:rPr>
                <w:noProof/>
                <w:webHidden/>
              </w:rPr>
              <w:t>136</w:t>
            </w:r>
            <w:r>
              <w:rPr>
                <w:noProof/>
                <w:webHidden/>
              </w:rPr>
              <w:fldChar w:fldCharType="end"/>
            </w:r>
          </w:hyperlink>
        </w:p>
        <w:p w14:paraId="01A4C865" w14:textId="58AB5BB0"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43" w:history="1">
            <w:r w:rsidRPr="00820ED1">
              <w:rPr>
                <w:rStyle w:val="Hyperlink"/>
                <w:rFonts w:ascii="Arial" w:eastAsia="Arial" w:hAnsi="Arial" w:cs="Arial"/>
                <w:b/>
                <w:bCs/>
                <w:noProof/>
              </w:rPr>
              <w:t>10.1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_Toc82097043 \h </w:instrText>
            </w:r>
            <w:r>
              <w:rPr>
                <w:noProof/>
                <w:webHidden/>
              </w:rPr>
            </w:r>
            <w:r>
              <w:rPr>
                <w:noProof/>
                <w:webHidden/>
              </w:rPr>
              <w:fldChar w:fldCharType="separate"/>
            </w:r>
            <w:r>
              <w:rPr>
                <w:noProof/>
                <w:webHidden/>
              </w:rPr>
              <w:t>136</w:t>
            </w:r>
            <w:r>
              <w:rPr>
                <w:noProof/>
                <w:webHidden/>
              </w:rPr>
              <w:fldChar w:fldCharType="end"/>
            </w:r>
          </w:hyperlink>
        </w:p>
        <w:p w14:paraId="29A87EB1" w14:textId="1544AB3D"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44" w:history="1">
            <w:r w:rsidRPr="00820ED1">
              <w:rPr>
                <w:rStyle w:val="Hyperlink"/>
                <w:rFonts w:ascii="Arial" w:eastAsia="Arial" w:hAnsi="Arial" w:cs="Arial"/>
                <w:b/>
                <w:bCs/>
                <w:noProof/>
              </w:rPr>
              <w:t>10.2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_Toc82097044 \h </w:instrText>
            </w:r>
            <w:r>
              <w:rPr>
                <w:noProof/>
                <w:webHidden/>
              </w:rPr>
            </w:r>
            <w:r>
              <w:rPr>
                <w:noProof/>
                <w:webHidden/>
              </w:rPr>
              <w:fldChar w:fldCharType="separate"/>
            </w:r>
            <w:r>
              <w:rPr>
                <w:noProof/>
                <w:webHidden/>
              </w:rPr>
              <w:t>136</w:t>
            </w:r>
            <w:r>
              <w:rPr>
                <w:noProof/>
                <w:webHidden/>
              </w:rPr>
              <w:fldChar w:fldCharType="end"/>
            </w:r>
          </w:hyperlink>
        </w:p>
        <w:p w14:paraId="40112864" w14:textId="7EE8B5E8"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45" w:history="1">
            <w:r w:rsidRPr="00820ED1">
              <w:rPr>
                <w:rStyle w:val="Hyperlink"/>
                <w:rFonts w:ascii="Arial" w:eastAsia="Arial" w:hAnsi="Arial" w:cs="Arial"/>
                <w:b/>
                <w:bCs/>
                <w:noProof/>
              </w:rPr>
              <w:t>10.2.1</w:t>
            </w:r>
            <w:r>
              <w:rPr>
                <w:rFonts w:asciiTheme="minorHAnsi" w:eastAsiaTheme="minorEastAsia" w:hAnsiTheme="minorHAnsi" w:cstheme="minorBidi"/>
                <w:noProof/>
                <w:lang w:val="en-US"/>
              </w:rPr>
              <w:tab/>
            </w:r>
            <w:r w:rsidRPr="00820ED1">
              <w:rPr>
                <w:rStyle w:val="Hyperlink"/>
                <w:rFonts w:ascii="Arial" w:hAnsi="Arial"/>
                <w:b/>
                <w:noProof/>
              </w:rPr>
              <w:t>Bearing surface</w:t>
            </w:r>
            <w:r>
              <w:rPr>
                <w:noProof/>
                <w:webHidden/>
              </w:rPr>
              <w:tab/>
            </w:r>
            <w:r>
              <w:rPr>
                <w:noProof/>
                <w:webHidden/>
              </w:rPr>
              <w:fldChar w:fldCharType="begin"/>
            </w:r>
            <w:r>
              <w:rPr>
                <w:noProof/>
                <w:webHidden/>
              </w:rPr>
              <w:instrText xml:space="preserve"> PAGEREF _Toc82097045 \h </w:instrText>
            </w:r>
            <w:r>
              <w:rPr>
                <w:noProof/>
                <w:webHidden/>
              </w:rPr>
            </w:r>
            <w:r>
              <w:rPr>
                <w:noProof/>
                <w:webHidden/>
              </w:rPr>
              <w:fldChar w:fldCharType="separate"/>
            </w:r>
            <w:r>
              <w:rPr>
                <w:noProof/>
                <w:webHidden/>
              </w:rPr>
              <w:t>136</w:t>
            </w:r>
            <w:r>
              <w:rPr>
                <w:noProof/>
                <w:webHidden/>
              </w:rPr>
              <w:fldChar w:fldCharType="end"/>
            </w:r>
          </w:hyperlink>
        </w:p>
        <w:p w14:paraId="6D474C5F" w14:textId="064CEA92"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46" w:history="1">
            <w:r w:rsidRPr="00820ED1">
              <w:rPr>
                <w:rStyle w:val="Hyperlink"/>
                <w:rFonts w:ascii="Arial" w:eastAsia="Arial" w:hAnsi="Arial" w:cs="Arial"/>
                <w:b/>
                <w:bCs/>
                <w:noProof/>
              </w:rPr>
              <w:t>10.2.2</w:t>
            </w:r>
            <w:r>
              <w:rPr>
                <w:rFonts w:asciiTheme="minorHAnsi" w:eastAsiaTheme="minorEastAsia" w:hAnsiTheme="minorHAnsi" w:cstheme="minorBidi"/>
                <w:noProof/>
                <w:lang w:val="en-US"/>
              </w:rPr>
              <w:tab/>
            </w:r>
            <w:r w:rsidRPr="00820ED1">
              <w:rPr>
                <w:rStyle w:val="Hyperlink"/>
                <w:rFonts w:ascii="Arial" w:hAnsi="Arial"/>
                <w:b/>
                <w:noProof/>
              </w:rPr>
              <w:t>General regulations for installation</w:t>
            </w:r>
            <w:r>
              <w:rPr>
                <w:noProof/>
                <w:webHidden/>
              </w:rPr>
              <w:tab/>
            </w:r>
            <w:r>
              <w:rPr>
                <w:noProof/>
                <w:webHidden/>
              </w:rPr>
              <w:fldChar w:fldCharType="begin"/>
            </w:r>
            <w:r>
              <w:rPr>
                <w:noProof/>
                <w:webHidden/>
              </w:rPr>
              <w:instrText xml:space="preserve"> PAGEREF _Toc82097046 \h </w:instrText>
            </w:r>
            <w:r>
              <w:rPr>
                <w:noProof/>
                <w:webHidden/>
              </w:rPr>
            </w:r>
            <w:r>
              <w:rPr>
                <w:noProof/>
                <w:webHidden/>
              </w:rPr>
              <w:fldChar w:fldCharType="separate"/>
            </w:r>
            <w:r>
              <w:rPr>
                <w:noProof/>
                <w:webHidden/>
              </w:rPr>
              <w:t>137</w:t>
            </w:r>
            <w:r>
              <w:rPr>
                <w:noProof/>
                <w:webHidden/>
              </w:rPr>
              <w:fldChar w:fldCharType="end"/>
            </w:r>
          </w:hyperlink>
        </w:p>
        <w:p w14:paraId="6349B7F8" w14:textId="273E65AA"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47" w:history="1">
            <w:r w:rsidRPr="00820ED1">
              <w:rPr>
                <w:rStyle w:val="Hyperlink"/>
                <w:rFonts w:ascii="Arial" w:eastAsia="Arial" w:hAnsi="Arial" w:cs="Arial"/>
                <w:b/>
                <w:bCs/>
                <w:noProof/>
              </w:rPr>
              <w:t>10.2.3</w:t>
            </w:r>
            <w:r>
              <w:rPr>
                <w:rFonts w:asciiTheme="minorHAnsi" w:eastAsiaTheme="minorEastAsia" w:hAnsiTheme="minorHAnsi" w:cstheme="minorBidi"/>
                <w:noProof/>
                <w:lang w:val="en-US"/>
              </w:rPr>
              <w:tab/>
            </w:r>
            <w:r w:rsidRPr="00820ED1">
              <w:rPr>
                <w:rStyle w:val="Hyperlink"/>
                <w:rFonts w:ascii="Arial" w:hAnsi="Arial"/>
                <w:b/>
                <w:noProof/>
              </w:rPr>
              <w:t>Reuse of IEAS parts</w:t>
            </w:r>
            <w:r>
              <w:rPr>
                <w:noProof/>
                <w:webHidden/>
              </w:rPr>
              <w:tab/>
            </w:r>
            <w:r>
              <w:rPr>
                <w:noProof/>
                <w:webHidden/>
              </w:rPr>
              <w:fldChar w:fldCharType="begin"/>
            </w:r>
            <w:r>
              <w:rPr>
                <w:noProof/>
                <w:webHidden/>
              </w:rPr>
              <w:instrText xml:space="preserve"> PAGEREF _Toc82097047 \h </w:instrText>
            </w:r>
            <w:r>
              <w:rPr>
                <w:noProof/>
                <w:webHidden/>
              </w:rPr>
            </w:r>
            <w:r>
              <w:rPr>
                <w:noProof/>
                <w:webHidden/>
              </w:rPr>
              <w:fldChar w:fldCharType="separate"/>
            </w:r>
            <w:r>
              <w:rPr>
                <w:noProof/>
                <w:webHidden/>
              </w:rPr>
              <w:t>137</w:t>
            </w:r>
            <w:r>
              <w:rPr>
                <w:noProof/>
                <w:webHidden/>
              </w:rPr>
              <w:fldChar w:fldCharType="end"/>
            </w:r>
          </w:hyperlink>
        </w:p>
        <w:p w14:paraId="1E238ED2" w14:textId="51C36887"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48" w:history="1">
            <w:r w:rsidRPr="00820ED1">
              <w:rPr>
                <w:rStyle w:val="Hyperlink"/>
                <w:rFonts w:ascii="Arial" w:eastAsia="Arial" w:hAnsi="Arial" w:cs="Arial"/>
                <w:b/>
                <w:bCs/>
                <w:noProof/>
              </w:rPr>
              <w:t>10.3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_Toc82097048 \h </w:instrText>
            </w:r>
            <w:r>
              <w:rPr>
                <w:noProof/>
                <w:webHidden/>
              </w:rPr>
            </w:r>
            <w:r>
              <w:rPr>
                <w:noProof/>
                <w:webHidden/>
              </w:rPr>
              <w:fldChar w:fldCharType="separate"/>
            </w:r>
            <w:r>
              <w:rPr>
                <w:noProof/>
                <w:webHidden/>
              </w:rPr>
              <w:t>138</w:t>
            </w:r>
            <w:r>
              <w:rPr>
                <w:noProof/>
                <w:webHidden/>
              </w:rPr>
              <w:fldChar w:fldCharType="end"/>
            </w:r>
          </w:hyperlink>
        </w:p>
        <w:p w14:paraId="552ACD14" w14:textId="0481D341"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49" w:history="1">
            <w:r w:rsidRPr="00820ED1">
              <w:rPr>
                <w:rStyle w:val="Hyperlink"/>
                <w:rFonts w:ascii="Arial" w:eastAsia="Arial" w:hAnsi="Arial" w:cs="Arial"/>
                <w:b/>
                <w:bCs/>
                <w:noProof/>
              </w:rPr>
              <w:t>10.3.1</w:t>
            </w:r>
            <w:r>
              <w:rPr>
                <w:rFonts w:asciiTheme="minorHAnsi" w:eastAsiaTheme="minorEastAsia" w:hAnsiTheme="minorHAnsi" w:cstheme="minorBidi"/>
                <w:noProof/>
                <w:lang w:val="en-US"/>
              </w:rPr>
              <w:tab/>
            </w:r>
            <w:r w:rsidRPr="00820ED1">
              <w:rPr>
                <w:rStyle w:val="Hyperlink"/>
                <w:rFonts w:ascii="Arial" w:hAnsi="Arial"/>
                <w:b/>
                <w:noProof/>
              </w:rPr>
              <w:t>Internal installation checks</w:t>
            </w:r>
            <w:r>
              <w:rPr>
                <w:noProof/>
                <w:webHidden/>
              </w:rPr>
              <w:tab/>
            </w:r>
            <w:r>
              <w:rPr>
                <w:noProof/>
                <w:webHidden/>
              </w:rPr>
              <w:fldChar w:fldCharType="begin"/>
            </w:r>
            <w:r>
              <w:rPr>
                <w:noProof/>
                <w:webHidden/>
              </w:rPr>
              <w:instrText xml:space="preserve"> PAGEREF _Toc82097049 \h </w:instrText>
            </w:r>
            <w:r>
              <w:rPr>
                <w:noProof/>
                <w:webHidden/>
              </w:rPr>
            </w:r>
            <w:r>
              <w:rPr>
                <w:noProof/>
                <w:webHidden/>
              </w:rPr>
              <w:fldChar w:fldCharType="separate"/>
            </w:r>
            <w:r>
              <w:rPr>
                <w:noProof/>
                <w:webHidden/>
              </w:rPr>
              <w:t>138</w:t>
            </w:r>
            <w:r>
              <w:rPr>
                <w:noProof/>
                <w:webHidden/>
              </w:rPr>
              <w:fldChar w:fldCharType="end"/>
            </w:r>
          </w:hyperlink>
        </w:p>
        <w:p w14:paraId="660A5A58" w14:textId="0E8E7037"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50" w:history="1">
            <w:r w:rsidRPr="00820ED1">
              <w:rPr>
                <w:rStyle w:val="Hyperlink"/>
                <w:rFonts w:ascii="Arial" w:eastAsia="Arial" w:hAnsi="Arial" w:cs="Arial"/>
                <w:b/>
                <w:bCs/>
                <w:noProof/>
              </w:rPr>
              <w:t>11.</w:t>
            </w:r>
            <w:r>
              <w:rPr>
                <w:rFonts w:asciiTheme="minorHAnsi" w:eastAsiaTheme="minorEastAsia" w:hAnsiTheme="minorHAnsi" w:cstheme="minorBidi"/>
                <w:noProof/>
                <w:lang w:val="en-US"/>
              </w:rPr>
              <w:tab/>
            </w:r>
            <w:r w:rsidRPr="00820ED1">
              <w:rPr>
                <w:rStyle w:val="Hyperlink"/>
                <w:rFonts w:ascii="Arial" w:hAnsi="Arial"/>
                <w:b/>
                <w:noProof/>
              </w:rPr>
              <w:t>Safety barrier terminations (BT)</w:t>
            </w:r>
            <w:r>
              <w:rPr>
                <w:noProof/>
                <w:webHidden/>
              </w:rPr>
              <w:tab/>
            </w:r>
            <w:r>
              <w:rPr>
                <w:noProof/>
                <w:webHidden/>
              </w:rPr>
              <w:fldChar w:fldCharType="begin"/>
            </w:r>
            <w:r>
              <w:rPr>
                <w:noProof/>
                <w:webHidden/>
              </w:rPr>
              <w:instrText xml:space="preserve"> PAGEREF _Toc82097050 \h </w:instrText>
            </w:r>
            <w:r>
              <w:rPr>
                <w:noProof/>
                <w:webHidden/>
              </w:rPr>
            </w:r>
            <w:r>
              <w:rPr>
                <w:noProof/>
                <w:webHidden/>
              </w:rPr>
              <w:fldChar w:fldCharType="separate"/>
            </w:r>
            <w:r>
              <w:rPr>
                <w:noProof/>
                <w:webHidden/>
              </w:rPr>
              <w:t>138</w:t>
            </w:r>
            <w:r>
              <w:rPr>
                <w:noProof/>
                <w:webHidden/>
              </w:rPr>
              <w:fldChar w:fldCharType="end"/>
            </w:r>
          </w:hyperlink>
        </w:p>
        <w:p w14:paraId="3638D941" w14:textId="27FD1152"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1" w:history="1">
            <w:r w:rsidRPr="00820ED1">
              <w:rPr>
                <w:rStyle w:val="Hyperlink"/>
                <w:rFonts w:ascii="Arial" w:eastAsia="Arial" w:hAnsi="Arial" w:cs="Arial"/>
                <w:b/>
                <w:bCs/>
                <w:noProof/>
              </w:rPr>
              <w:t>11.1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_Toc82097051 \h </w:instrText>
            </w:r>
            <w:r>
              <w:rPr>
                <w:noProof/>
                <w:webHidden/>
              </w:rPr>
            </w:r>
            <w:r>
              <w:rPr>
                <w:noProof/>
                <w:webHidden/>
              </w:rPr>
              <w:fldChar w:fldCharType="separate"/>
            </w:r>
            <w:r>
              <w:rPr>
                <w:noProof/>
                <w:webHidden/>
              </w:rPr>
              <w:t>139</w:t>
            </w:r>
            <w:r>
              <w:rPr>
                <w:noProof/>
                <w:webHidden/>
              </w:rPr>
              <w:fldChar w:fldCharType="end"/>
            </w:r>
          </w:hyperlink>
        </w:p>
        <w:p w14:paraId="3DF3730C" w14:textId="065CC358"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2" w:history="1">
            <w:r w:rsidRPr="00820ED1">
              <w:rPr>
                <w:rStyle w:val="Hyperlink"/>
                <w:rFonts w:ascii="Arial" w:eastAsia="Arial" w:hAnsi="Arial" w:cs="Arial"/>
                <w:b/>
                <w:bCs/>
                <w:noProof/>
              </w:rPr>
              <w:t>11.2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_Toc82097052 \h </w:instrText>
            </w:r>
            <w:r>
              <w:rPr>
                <w:noProof/>
                <w:webHidden/>
              </w:rPr>
            </w:r>
            <w:r>
              <w:rPr>
                <w:noProof/>
                <w:webHidden/>
              </w:rPr>
              <w:fldChar w:fldCharType="separate"/>
            </w:r>
            <w:r>
              <w:rPr>
                <w:noProof/>
                <w:webHidden/>
              </w:rPr>
              <w:t>139</w:t>
            </w:r>
            <w:r>
              <w:rPr>
                <w:noProof/>
                <w:webHidden/>
              </w:rPr>
              <w:fldChar w:fldCharType="end"/>
            </w:r>
          </w:hyperlink>
        </w:p>
        <w:p w14:paraId="3F91646F" w14:textId="49A393E2"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3" w:history="1">
            <w:r w:rsidRPr="00820ED1">
              <w:rPr>
                <w:rStyle w:val="Hyperlink"/>
                <w:rFonts w:ascii="Arial" w:eastAsia="Arial" w:hAnsi="Arial" w:cs="Arial"/>
                <w:b/>
                <w:bCs/>
                <w:noProof/>
              </w:rPr>
              <w:t>11.3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_Toc82097053 \h </w:instrText>
            </w:r>
            <w:r>
              <w:rPr>
                <w:noProof/>
                <w:webHidden/>
              </w:rPr>
            </w:r>
            <w:r>
              <w:rPr>
                <w:noProof/>
                <w:webHidden/>
              </w:rPr>
              <w:fldChar w:fldCharType="separate"/>
            </w:r>
            <w:r>
              <w:rPr>
                <w:noProof/>
                <w:webHidden/>
              </w:rPr>
              <w:t>139</w:t>
            </w:r>
            <w:r>
              <w:rPr>
                <w:noProof/>
                <w:webHidden/>
              </w:rPr>
              <w:fldChar w:fldCharType="end"/>
            </w:r>
          </w:hyperlink>
        </w:p>
        <w:p w14:paraId="47C6BE55" w14:textId="5AAE43E5"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54" w:history="1">
            <w:r w:rsidRPr="00820ED1">
              <w:rPr>
                <w:rStyle w:val="Hyperlink"/>
                <w:rFonts w:ascii="Arial" w:eastAsia="Arial" w:hAnsi="Arial" w:cs="Arial"/>
                <w:b/>
                <w:bCs/>
                <w:noProof/>
              </w:rPr>
              <w:t>11.3.1</w:t>
            </w:r>
            <w:r>
              <w:rPr>
                <w:rFonts w:asciiTheme="minorHAnsi" w:eastAsiaTheme="minorEastAsia" w:hAnsiTheme="minorHAnsi" w:cstheme="minorBidi"/>
                <w:noProof/>
                <w:lang w:val="en-US"/>
              </w:rPr>
              <w:tab/>
            </w:r>
            <w:r w:rsidRPr="00820ED1">
              <w:rPr>
                <w:rStyle w:val="Hyperlink"/>
                <w:rFonts w:ascii="Arial" w:hAnsi="Arial"/>
                <w:b/>
                <w:noProof/>
              </w:rPr>
              <w:t>Internal installation checks</w:t>
            </w:r>
            <w:r>
              <w:rPr>
                <w:noProof/>
                <w:webHidden/>
              </w:rPr>
              <w:tab/>
            </w:r>
            <w:r>
              <w:rPr>
                <w:noProof/>
                <w:webHidden/>
              </w:rPr>
              <w:fldChar w:fldCharType="begin"/>
            </w:r>
            <w:r>
              <w:rPr>
                <w:noProof/>
                <w:webHidden/>
              </w:rPr>
              <w:instrText xml:space="preserve"> PAGEREF _Toc82097054 \h </w:instrText>
            </w:r>
            <w:r>
              <w:rPr>
                <w:noProof/>
                <w:webHidden/>
              </w:rPr>
            </w:r>
            <w:r>
              <w:rPr>
                <w:noProof/>
                <w:webHidden/>
              </w:rPr>
              <w:fldChar w:fldCharType="separate"/>
            </w:r>
            <w:r>
              <w:rPr>
                <w:noProof/>
                <w:webHidden/>
              </w:rPr>
              <w:t>139</w:t>
            </w:r>
            <w:r>
              <w:rPr>
                <w:noProof/>
                <w:webHidden/>
              </w:rPr>
              <w:fldChar w:fldCharType="end"/>
            </w:r>
          </w:hyperlink>
        </w:p>
        <w:p w14:paraId="2E808BB6" w14:textId="3BED900F"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55" w:history="1">
            <w:r w:rsidRPr="00820ED1">
              <w:rPr>
                <w:rStyle w:val="Hyperlink"/>
                <w:rFonts w:ascii="Arial" w:eastAsia="Arial" w:hAnsi="Arial" w:cs="Arial"/>
                <w:b/>
                <w:bCs/>
                <w:noProof/>
              </w:rPr>
              <w:t>12.</w:t>
            </w:r>
            <w:r>
              <w:rPr>
                <w:rFonts w:asciiTheme="minorHAnsi" w:eastAsiaTheme="minorEastAsia" w:hAnsiTheme="minorHAnsi" w:cstheme="minorBidi"/>
                <w:noProof/>
                <w:lang w:val="en-US"/>
              </w:rPr>
              <w:tab/>
            </w:r>
            <w:r w:rsidRPr="00820ED1">
              <w:rPr>
                <w:rStyle w:val="Hyperlink"/>
                <w:rFonts w:ascii="Arial" w:hAnsi="Arial"/>
                <w:b/>
                <w:noProof/>
              </w:rPr>
              <w:t>Barrier assemblies</w:t>
            </w:r>
            <w:r>
              <w:rPr>
                <w:noProof/>
                <w:webHidden/>
              </w:rPr>
              <w:tab/>
            </w:r>
            <w:r>
              <w:rPr>
                <w:noProof/>
                <w:webHidden/>
              </w:rPr>
              <w:fldChar w:fldCharType="begin"/>
            </w:r>
            <w:r>
              <w:rPr>
                <w:noProof/>
                <w:webHidden/>
              </w:rPr>
              <w:instrText xml:space="preserve"> PAGEREF _Toc82097055 \h </w:instrText>
            </w:r>
            <w:r>
              <w:rPr>
                <w:noProof/>
                <w:webHidden/>
              </w:rPr>
            </w:r>
            <w:r>
              <w:rPr>
                <w:noProof/>
                <w:webHidden/>
              </w:rPr>
              <w:fldChar w:fldCharType="separate"/>
            </w:r>
            <w:r>
              <w:rPr>
                <w:noProof/>
                <w:webHidden/>
              </w:rPr>
              <w:t>139</w:t>
            </w:r>
            <w:r>
              <w:rPr>
                <w:noProof/>
                <w:webHidden/>
              </w:rPr>
              <w:fldChar w:fldCharType="end"/>
            </w:r>
          </w:hyperlink>
        </w:p>
        <w:p w14:paraId="147C8DE0" w14:textId="03E4F0B3"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6" w:history="1">
            <w:r w:rsidRPr="00820ED1">
              <w:rPr>
                <w:rStyle w:val="Hyperlink"/>
                <w:rFonts w:ascii="Arial" w:eastAsia="Arial" w:hAnsi="Arial" w:cs="Arial"/>
                <w:b/>
                <w:bCs/>
                <w:noProof/>
              </w:rPr>
              <w:t>12.1</w:t>
            </w:r>
            <w:r>
              <w:rPr>
                <w:rFonts w:asciiTheme="minorHAnsi" w:eastAsiaTheme="minorEastAsia" w:hAnsiTheme="minorHAnsi" w:cstheme="minorBidi"/>
                <w:noProof/>
                <w:lang w:val="en-US"/>
              </w:rPr>
              <w:tab/>
            </w:r>
            <w:r w:rsidRPr="00820ED1">
              <w:rPr>
                <w:rStyle w:val="Hyperlink"/>
                <w:rFonts w:ascii="Arial" w:hAnsi="Arial"/>
                <w:b/>
                <w:noProof/>
              </w:rPr>
              <w:t>Materials</w:t>
            </w:r>
            <w:r>
              <w:rPr>
                <w:noProof/>
                <w:webHidden/>
              </w:rPr>
              <w:tab/>
            </w:r>
            <w:r>
              <w:rPr>
                <w:noProof/>
                <w:webHidden/>
              </w:rPr>
              <w:fldChar w:fldCharType="begin"/>
            </w:r>
            <w:r>
              <w:rPr>
                <w:noProof/>
                <w:webHidden/>
              </w:rPr>
              <w:instrText xml:space="preserve"> PAGEREF _Toc82097056 \h </w:instrText>
            </w:r>
            <w:r>
              <w:rPr>
                <w:noProof/>
                <w:webHidden/>
              </w:rPr>
            </w:r>
            <w:r>
              <w:rPr>
                <w:noProof/>
                <w:webHidden/>
              </w:rPr>
              <w:fldChar w:fldCharType="separate"/>
            </w:r>
            <w:r>
              <w:rPr>
                <w:noProof/>
                <w:webHidden/>
              </w:rPr>
              <w:t>139</w:t>
            </w:r>
            <w:r>
              <w:rPr>
                <w:noProof/>
                <w:webHidden/>
              </w:rPr>
              <w:fldChar w:fldCharType="end"/>
            </w:r>
          </w:hyperlink>
        </w:p>
        <w:p w14:paraId="095B8C2A" w14:textId="7E5F7C61"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7" w:history="1">
            <w:r w:rsidRPr="00820ED1">
              <w:rPr>
                <w:rStyle w:val="Hyperlink"/>
                <w:rFonts w:ascii="Arial" w:eastAsia="Arial" w:hAnsi="Arial" w:cs="Arial"/>
                <w:b/>
                <w:bCs/>
                <w:noProof/>
              </w:rPr>
              <w:t>12.2</w:t>
            </w:r>
            <w:r>
              <w:rPr>
                <w:rFonts w:asciiTheme="minorHAnsi" w:eastAsiaTheme="minorEastAsia" w:hAnsiTheme="minorHAnsi" w:cstheme="minorBidi"/>
                <w:noProof/>
                <w:lang w:val="en-US"/>
              </w:rPr>
              <w:tab/>
            </w:r>
            <w:r w:rsidRPr="00820ED1">
              <w:rPr>
                <w:rStyle w:val="Hyperlink"/>
                <w:rFonts w:ascii="Arial" w:hAnsi="Arial"/>
                <w:b/>
                <w:noProof/>
              </w:rPr>
              <w:t>Installation</w:t>
            </w:r>
            <w:r>
              <w:rPr>
                <w:noProof/>
                <w:webHidden/>
              </w:rPr>
              <w:tab/>
            </w:r>
            <w:r>
              <w:rPr>
                <w:noProof/>
                <w:webHidden/>
              </w:rPr>
              <w:fldChar w:fldCharType="begin"/>
            </w:r>
            <w:r>
              <w:rPr>
                <w:noProof/>
                <w:webHidden/>
              </w:rPr>
              <w:instrText xml:space="preserve"> PAGEREF _Toc82097057 \h </w:instrText>
            </w:r>
            <w:r>
              <w:rPr>
                <w:noProof/>
                <w:webHidden/>
              </w:rPr>
            </w:r>
            <w:r>
              <w:rPr>
                <w:noProof/>
                <w:webHidden/>
              </w:rPr>
              <w:fldChar w:fldCharType="separate"/>
            </w:r>
            <w:r>
              <w:rPr>
                <w:noProof/>
                <w:webHidden/>
              </w:rPr>
              <w:t>139</w:t>
            </w:r>
            <w:r>
              <w:rPr>
                <w:noProof/>
                <w:webHidden/>
              </w:rPr>
              <w:fldChar w:fldCharType="end"/>
            </w:r>
          </w:hyperlink>
        </w:p>
        <w:p w14:paraId="181CED2B" w14:textId="7C880FAB"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58" w:history="1">
            <w:r w:rsidRPr="00820ED1">
              <w:rPr>
                <w:rStyle w:val="Hyperlink"/>
                <w:rFonts w:ascii="Arial" w:eastAsia="Arial" w:hAnsi="Arial" w:cs="Arial"/>
                <w:b/>
                <w:bCs/>
                <w:noProof/>
              </w:rPr>
              <w:t>12.3</w:t>
            </w:r>
            <w:r>
              <w:rPr>
                <w:rFonts w:asciiTheme="minorHAnsi" w:eastAsiaTheme="minorEastAsia" w:hAnsiTheme="minorHAnsi" w:cstheme="minorBidi"/>
                <w:noProof/>
                <w:lang w:val="en-US"/>
              </w:rPr>
              <w:tab/>
            </w:r>
            <w:r w:rsidRPr="00820ED1">
              <w:rPr>
                <w:rStyle w:val="Hyperlink"/>
                <w:rFonts w:ascii="Arial" w:hAnsi="Arial"/>
                <w:b/>
                <w:noProof/>
              </w:rPr>
              <w:t>Checks</w:t>
            </w:r>
            <w:r>
              <w:rPr>
                <w:noProof/>
                <w:webHidden/>
              </w:rPr>
              <w:tab/>
            </w:r>
            <w:r>
              <w:rPr>
                <w:noProof/>
                <w:webHidden/>
              </w:rPr>
              <w:fldChar w:fldCharType="begin"/>
            </w:r>
            <w:r>
              <w:rPr>
                <w:noProof/>
                <w:webHidden/>
              </w:rPr>
              <w:instrText xml:space="preserve"> PAGEREF _Toc82097058 \h </w:instrText>
            </w:r>
            <w:r>
              <w:rPr>
                <w:noProof/>
                <w:webHidden/>
              </w:rPr>
            </w:r>
            <w:r>
              <w:rPr>
                <w:noProof/>
                <w:webHidden/>
              </w:rPr>
              <w:fldChar w:fldCharType="separate"/>
            </w:r>
            <w:r>
              <w:rPr>
                <w:noProof/>
                <w:webHidden/>
              </w:rPr>
              <w:t>140</w:t>
            </w:r>
            <w:r>
              <w:rPr>
                <w:noProof/>
                <w:webHidden/>
              </w:rPr>
              <w:fldChar w:fldCharType="end"/>
            </w:r>
          </w:hyperlink>
        </w:p>
        <w:p w14:paraId="28C35028" w14:textId="161C98D3" w:rsidR="00407E87" w:rsidRDefault="00407E87">
          <w:pPr>
            <w:pStyle w:val="TOC3"/>
            <w:tabs>
              <w:tab w:val="left" w:pos="1470"/>
              <w:tab w:val="right" w:leader="dot" w:pos="10198"/>
            </w:tabs>
            <w:rPr>
              <w:rFonts w:asciiTheme="minorHAnsi" w:eastAsiaTheme="minorEastAsia" w:hAnsiTheme="minorHAnsi" w:cstheme="minorBidi"/>
              <w:noProof/>
              <w:lang w:val="en-US"/>
            </w:rPr>
          </w:pPr>
          <w:hyperlink w:anchor="_Toc82097059" w:history="1">
            <w:r w:rsidRPr="00820ED1">
              <w:rPr>
                <w:rStyle w:val="Hyperlink"/>
                <w:rFonts w:ascii="Arial" w:eastAsia="Arial" w:hAnsi="Arial" w:cs="Arial"/>
                <w:b/>
                <w:bCs/>
                <w:noProof/>
              </w:rPr>
              <w:t>12.3.1</w:t>
            </w:r>
            <w:r>
              <w:rPr>
                <w:rFonts w:asciiTheme="minorHAnsi" w:eastAsiaTheme="minorEastAsia" w:hAnsiTheme="minorHAnsi" w:cstheme="minorBidi"/>
                <w:noProof/>
                <w:lang w:val="en-US"/>
              </w:rPr>
              <w:tab/>
            </w:r>
            <w:r w:rsidRPr="00820ED1">
              <w:rPr>
                <w:rStyle w:val="Hyperlink"/>
                <w:rFonts w:ascii="Arial" w:hAnsi="Arial"/>
                <w:b/>
                <w:noProof/>
              </w:rPr>
              <w:t>Internal installation checks</w:t>
            </w:r>
            <w:r>
              <w:rPr>
                <w:noProof/>
                <w:webHidden/>
              </w:rPr>
              <w:tab/>
            </w:r>
            <w:r>
              <w:rPr>
                <w:noProof/>
                <w:webHidden/>
              </w:rPr>
              <w:fldChar w:fldCharType="begin"/>
            </w:r>
            <w:r>
              <w:rPr>
                <w:noProof/>
                <w:webHidden/>
              </w:rPr>
              <w:instrText xml:space="preserve"> PAGEREF _Toc82097059 \h </w:instrText>
            </w:r>
            <w:r>
              <w:rPr>
                <w:noProof/>
                <w:webHidden/>
              </w:rPr>
            </w:r>
            <w:r>
              <w:rPr>
                <w:noProof/>
                <w:webHidden/>
              </w:rPr>
              <w:fldChar w:fldCharType="separate"/>
            </w:r>
            <w:r>
              <w:rPr>
                <w:noProof/>
                <w:webHidden/>
              </w:rPr>
              <w:t>140</w:t>
            </w:r>
            <w:r>
              <w:rPr>
                <w:noProof/>
                <w:webHidden/>
              </w:rPr>
              <w:fldChar w:fldCharType="end"/>
            </w:r>
          </w:hyperlink>
        </w:p>
        <w:p w14:paraId="67E6D796" w14:textId="0D6F5EA9" w:rsidR="00407E87" w:rsidRDefault="00407E87">
          <w:pPr>
            <w:pStyle w:val="TOC1"/>
            <w:tabs>
              <w:tab w:val="left" w:pos="1030"/>
              <w:tab w:val="right" w:leader="dot" w:pos="10198"/>
            </w:tabs>
            <w:rPr>
              <w:rFonts w:asciiTheme="minorHAnsi" w:eastAsiaTheme="minorEastAsia" w:hAnsiTheme="minorHAnsi" w:cstheme="minorBidi"/>
              <w:noProof/>
              <w:lang w:val="en-US"/>
            </w:rPr>
          </w:pPr>
          <w:hyperlink w:anchor="_Toc82097060" w:history="1">
            <w:r w:rsidRPr="00820ED1">
              <w:rPr>
                <w:rStyle w:val="Hyperlink"/>
                <w:rFonts w:ascii="Arial" w:eastAsia="Arial" w:hAnsi="Arial" w:cs="Arial"/>
                <w:b/>
                <w:bCs/>
                <w:noProof/>
              </w:rPr>
              <w:t>13.</w:t>
            </w:r>
            <w:r>
              <w:rPr>
                <w:rFonts w:asciiTheme="minorHAnsi" w:eastAsiaTheme="minorEastAsia" w:hAnsiTheme="minorHAnsi" w:cstheme="minorBidi"/>
                <w:noProof/>
                <w:lang w:val="en-US"/>
              </w:rPr>
              <w:tab/>
            </w:r>
            <w:r w:rsidRPr="00820ED1">
              <w:rPr>
                <w:rStyle w:val="Hyperlink"/>
                <w:rFonts w:ascii="Arial" w:hAnsi="Arial"/>
                <w:b/>
                <w:noProof/>
              </w:rPr>
              <w:t>Damage remediation (Repairs)</w:t>
            </w:r>
            <w:r>
              <w:rPr>
                <w:noProof/>
                <w:webHidden/>
              </w:rPr>
              <w:tab/>
            </w:r>
            <w:r>
              <w:rPr>
                <w:noProof/>
                <w:webHidden/>
              </w:rPr>
              <w:fldChar w:fldCharType="begin"/>
            </w:r>
            <w:r>
              <w:rPr>
                <w:noProof/>
                <w:webHidden/>
              </w:rPr>
              <w:instrText xml:space="preserve"> PAGEREF _Toc82097060 \h </w:instrText>
            </w:r>
            <w:r>
              <w:rPr>
                <w:noProof/>
                <w:webHidden/>
              </w:rPr>
            </w:r>
            <w:r>
              <w:rPr>
                <w:noProof/>
                <w:webHidden/>
              </w:rPr>
              <w:fldChar w:fldCharType="separate"/>
            </w:r>
            <w:r>
              <w:rPr>
                <w:noProof/>
                <w:webHidden/>
              </w:rPr>
              <w:t>140</w:t>
            </w:r>
            <w:r>
              <w:rPr>
                <w:noProof/>
                <w:webHidden/>
              </w:rPr>
              <w:fldChar w:fldCharType="end"/>
            </w:r>
          </w:hyperlink>
        </w:p>
        <w:p w14:paraId="1DE97328" w14:textId="0D0DDB9A"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1" w:history="1">
            <w:r w:rsidRPr="00820ED1">
              <w:rPr>
                <w:rStyle w:val="Hyperlink"/>
                <w:rFonts w:ascii="Arial" w:eastAsia="Arial" w:hAnsi="Arial" w:cs="Arial"/>
                <w:b/>
                <w:bCs/>
                <w:noProof/>
              </w:rPr>
              <w:t>13.1</w:t>
            </w:r>
            <w:r>
              <w:rPr>
                <w:rFonts w:asciiTheme="minorHAnsi" w:eastAsiaTheme="minorEastAsia" w:hAnsiTheme="minorHAnsi" w:cstheme="minorBidi"/>
                <w:noProof/>
                <w:lang w:val="en-US"/>
              </w:rPr>
              <w:tab/>
            </w:r>
            <w:r w:rsidRPr="00820ED1">
              <w:rPr>
                <w:rStyle w:val="Hyperlink"/>
                <w:rFonts w:ascii="Arial" w:hAnsi="Arial"/>
                <w:b/>
                <w:noProof/>
              </w:rPr>
              <w:t>Special arrangements for the repair of old type safety barriers</w:t>
            </w:r>
            <w:r>
              <w:rPr>
                <w:noProof/>
                <w:webHidden/>
              </w:rPr>
              <w:tab/>
            </w:r>
            <w:r>
              <w:rPr>
                <w:noProof/>
                <w:webHidden/>
              </w:rPr>
              <w:fldChar w:fldCharType="begin"/>
            </w:r>
            <w:r>
              <w:rPr>
                <w:noProof/>
                <w:webHidden/>
              </w:rPr>
              <w:instrText xml:space="preserve"> PAGEREF _Toc82097061 \h </w:instrText>
            </w:r>
            <w:r>
              <w:rPr>
                <w:noProof/>
                <w:webHidden/>
              </w:rPr>
            </w:r>
            <w:r>
              <w:rPr>
                <w:noProof/>
                <w:webHidden/>
              </w:rPr>
              <w:fldChar w:fldCharType="separate"/>
            </w:r>
            <w:r>
              <w:rPr>
                <w:noProof/>
                <w:webHidden/>
              </w:rPr>
              <w:t>140</w:t>
            </w:r>
            <w:r>
              <w:rPr>
                <w:noProof/>
                <w:webHidden/>
              </w:rPr>
              <w:fldChar w:fldCharType="end"/>
            </w:r>
          </w:hyperlink>
        </w:p>
        <w:p w14:paraId="1FF37AF5" w14:textId="4F7918DA"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2" w:history="1">
            <w:r w:rsidRPr="00820ED1">
              <w:rPr>
                <w:rStyle w:val="Hyperlink"/>
                <w:rFonts w:ascii="Arial" w:eastAsia="Arial" w:hAnsi="Arial" w:cs="Arial"/>
                <w:b/>
                <w:bCs/>
                <w:noProof/>
              </w:rPr>
              <w:t>13.2</w:t>
            </w:r>
            <w:r>
              <w:rPr>
                <w:rFonts w:asciiTheme="minorHAnsi" w:eastAsiaTheme="minorEastAsia" w:hAnsiTheme="minorHAnsi" w:cstheme="minorBidi"/>
                <w:noProof/>
                <w:lang w:val="en-US"/>
              </w:rPr>
              <w:tab/>
            </w:r>
            <w:r w:rsidRPr="00820ED1">
              <w:rPr>
                <w:rStyle w:val="Hyperlink"/>
                <w:rFonts w:ascii="Arial" w:hAnsi="Arial"/>
                <w:b/>
                <w:noProof/>
              </w:rPr>
              <w:t>Steel safety barrier repair</w:t>
            </w:r>
            <w:r>
              <w:rPr>
                <w:noProof/>
                <w:webHidden/>
              </w:rPr>
              <w:tab/>
            </w:r>
            <w:r>
              <w:rPr>
                <w:noProof/>
                <w:webHidden/>
              </w:rPr>
              <w:fldChar w:fldCharType="begin"/>
            </w:r>
            <w:r>
              <w:rPr>
                <w:noProof/>
                <w:webHidden/>
              </w:rPr>
              <w:instrText xml:space="preserve"> PAGEREF _Toc82097062 \h </w:instrText>
            </w:r>
            <w:r>
              <w:rPr>
                <w:noProof/>
                <w:webHidden/>
              </w:rPr>
            </w:r>
            <w:r>
              <w:rPr>
                <w:noProof/>
                <w:webHidden/>
              </w:rPr>
              <w:fldChar w:fldCharType="separate"/>
            </w:r>
            <w:r>
              <w:rPr>
                <w:noProof/>
                <w:webHidden/>
              </w:rPr>
              <w:t>141</w:t>
            </w:r>
            <w:r>
              <w:rPr>
                <w:noProof/>
                <w:webHidden/>
              </w:rPr>
              <w:fldChar w:fldCharType="end"/>
            </w:r>
          </w:hyperlink>
        </w:p>
        <w:p w14:paraId="5AC0D009" w14:textId="001499DA"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3" w:history="1">
            <w:r w:rsidRPr="00820ED1">
              <w:rPr>
                <w:rStyle w:val="Hyperlink"/>
                <w:rFonts w:ascii="Arial" w:eastAsia="Arial" w:hAnsi="Arial" w:cs="Arial"/>
                <w:b/>
                <w:bCs/>
                <w:noProof/>
              </w:rPr>
              <w:t>13.3</w:t>
            </w:r>
            <w:r>
              <w:rPr>
                <w:rFonts w:asciiTheme="minorHAnsi" w:eastAsiaTheme="minorEastAsia" w:hAnsiTheme="minorHAnsi" w:cstheme="minorBidi"/>
                <w:noProof/>
                <w:lang w:val="en-US"/>
              </w:rPr>
              <w:tab/>
            </w:r>
            <w:r w:rsidRPr="00820ED1">
              <w:rPr>
                <w:rStyle w:val="Hyperlink"/>
                <w:rFonts w:ascii="Arial" w:hAnsi="Arial"/>
                <w:b/>
                <w:noProof/>
              </w:rPr>
              <w:t>Repair of a prefabricated concrete safety barrier</w:t>
            </w:r>
            <w:r>
              <w:rPr>
                <w:noProof/>
                <w:webHidden/>
              </w:rPr>
              <w:tab/>
            </w:r>
            <w:r>
              <w:rPr>
                <w:noProof/>
                <w:webHidden/>
              </w:rPr>
              <w:fldChar w:fldCharType="begin"/>
            </w:r>
            <w:r>
              <w:rPr>
                <w:noProof/>
                <w:webHidden/>
              </w:rPr>
              <w:instrText xml:space="preserve"> PAGEREF _Toc82097063 \h </w:instrText>
            </w:r>
            <w:r>
              <w:rPr>
                <w:noProof/>
                <w:webHidden/>
              </w:rPr>
            </w:r>
            <w:r>
              <w:rPr>
                <w:noProof/>
                <w:webHidden/>
              </w:rPr>
              <w:fldChar w:fldCharType="separate"/>
            </w:r>
            <w:r>
              <w:rPr>
                <w:noProof/>
                <w:webHidden/>
              </w:rPr>
              <w:t>142</w:t>
            </w:r>
            <w:r>
              <w:rPr>
                <w:noProof/>
                <w:webHidden/>
              </w:rPr>
              <w:fldChar w:fldCharType="end"/>
            </w:r>
          </w:hyperlink>
        </w:p>
        <w:p w14:paraId="31F9CA9A" w14:textId="1A7498D5"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4" w:history="1">
            <w:r w:rsidRPr="00820ED1">
              <w:rPr>
                <w:rStyle w:val="Hyperlink"/>
                <w:rFonts w:ascii="Arial" w:eastAsia="Arial" w:hAnsi="Arial" w:cs="Arial"/>
                <w:b/>
                <w:bCs/>
                <w:noProof/>
              </w:rPr>
              <w:t>13.4</w:t>
            </w:r>
            <w:r>
              <w:rPr>
                <w:rFonts w:asciiTheme="minorHAnsi" w:eastAsiaTheme="minorEastAsia" w:hAnsiTheme="minorHAnsi" w:cstheme="minorBidi"/>
                <w:noProof/>
                <w:lang w:val="en-US"/>
              </w:rPr>
              <w:tab/>
            </w:r>
            <w:r w:rsidRPr="00820ED1">
              <w:rPr>
                <w:rStyle w:val="Hyperlink"/>
                <w:rFonts w:ascii="Arial" w:hAnsi="Arial"/>
                <w:b/>
                <w:noProof/>
              </w:rPr>
              <w:t>Repair of a cast concrete safety barrier</w:t>
            </w:r>
            <w:r>
              <w:rPr>
                <w:noProof/>
                <w:webHidden/>
              </w:rPr>
              <w:tab/>
            </w:r>
            <w:r>
              <w:rPr>
                <w:noProof/>
                <w:webHidden/>
              </w:rPr>
              <w:fldChar w:fldCharType="begin"/>
            </w:r>
            <w:r>
              <w:rPr>
                <w:noProof/>
                <w:webHidden/>
              </w:rPr>
              <w:instrText xml:space="preserve"> PAGEREF _Toc82097064 \h </w:instrText>
            </w:r>
            <w:r>
              <w:rPr>
                <w:noProof/>
                <w:webHidden/>
              </w:rPr>
            </w:r>
            <w:r>
              <w:rPr>
                <w:noProof/>
                <w:webHidden/>
              </w:rPr>
              <w:fldChar w:fldCharType="separate"/>
            </w:r>
            <w:r>
              <w:rPr>
                <w:noProof/>
                <w:webHidden/>
              </w:rPr>
              <w:t>142</w:t>
            </w:r>
            <w:r>
              <w:rPr>
                <w:noProof/>
                <w:webHidden/>
              </w:rPr>
              <w:fldChar w:fldCharType="end"/>
            </w:r>
          </w:hyperlink>
        </w:p>
        <w:p w14:paraId="56DE4DE9" w14:textId="578A2281"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5" w:history="1">
            <w:r w:rsidRPr="00820ED1">
              <w:rPr>
                <w:rStyle w:val="Hyperlink"/>
                <w:rFonts w:ascii="Arial" w:eastAsia="Arial" w:hAnsi="Arial" w:cs="Arial"/>
                <w:b/>
                <w:bCs/>
                <w:noProof/>
              </w:rPr>
              <w:t>13.5</w:t>
            </w:r>
            <w:r>
              <w:rPr>
                <w:rFonts w:asciiTheme="minorHAnsi" w:eastAsiaTheme="minorEastAsia" w:hAnsiTheme="minorHAnsi" w:cstheme="minorBidi"/>
                <w:noProof/>
                <w:lang w:val="en-US"/>
              </w:rPr>
              <w:tab/>
            </w:r>
            <w:r w:rsidRPr="00820ED1">
              <w:rPr>
                <w:rStyle w:val="Hyperlink"/>
                <w:rFonts w:ascii="Arial" w:hAnsi="Arial"/>
                <w:b/>
                <w:noProof/>
              </w:rPr>
              <w:t>Creation of joints with existing steel reinforcement</w:t>
            </w:r>
            <w:r>
              <w:rPr>
                <w:noProof/>
                <w:webHidden/>
              </w:rPr>
              <w:tab/>
            </w:r>
            <w:r>
              <w:rPr>
                <w:noProof/>
                <w:webHidden/>
              </w:rPr>
              <w:fldChar w:fldCharType="begin"/>
            </w:r>
            <w:r>
              <w:rPr>
                <w:noProof/>
                <w:webHidden/>
              </w:rPr>
              <w:instrText xml:space="preserve"> PAGEREF _Toc82097065 \h </w:instrText>
            </w:r>
            <w:r>
              <w:rPr>
                <w:noProof/>
                <w:webHidden/>
              </w:rPr>
            </w:r>
            <w:r>
              <w:rPr>
                <w:noProof/>
                <w:webHidden/>
              </w:rPr>
              <w:fldChar w:fldCharType="separate"/>
            </w:r>
            <w:r>
              <w:rPr>
                <w:noProof/>
                <w:webHidden/>
              </w:rPr>
              <w:t>143</w:t>
            </w:r>
            <w:r>
              <w:rPr>
                <w:noProof/>
                <w:webHidden/>
              </w:rPr>
              <w:fldChar w:fldCharType="end"/>
            </w:r>
          </w:hyperlink>
        </w:p>
        <w:p w14:paraId="295FC6ED" w14:textId="4CDBCF8B"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6" w:history="1">
            <w:r w:rsidRPr="00820ED1">
              <w:rPr>
                <w:rStyle w:val="Hyperlink"/>
                <w:rFonts w:ascii="Arial" w:eastAsia="Arial" w:hAnsi="Arial" w:cs="Arial"/>
                <w:b/>
                <w:bCs/>
                <w:noProof/>
              </w:rPr>
              <w:t>13.6</w:t>
            </w:r>
            <w:r>
              <w:rPr>
                <w:rFonts w:asciiTheme="minorHAnsi" w:eastAsiaTheme="minorEastAsia" w:hAnsiTheme="minorHAnsi" w:cstheme="minorBidi"/>
                <w:noProof/>
                <w:lang w:val="en-US"/>
              </w:rPr>
              <w:tab/>
            </w:r>
            <w:r w:rsidRPr="00820ED1">
              <w:rPr>
                <w:rStyle w:val="Hyperlink"/>
                <w:rFonts w:ascii="Arial" w:hAnsi="Arial"/>
                <w:b/>
                <w:noProof/>
              </w:rPr>
              <w:t>IEAS repair</w:t>
            </w:r>
            <w:r>
              <w:rPr>
                <w:noProof/>
                <w:webHidden/>
              </w:rPr>
              <w:tab/>
            </w:r>
            <w:r>
              <w:rPr>
                <w:noProof/>
                <w:webHidden/>
              </w:rPr>
              <w:fldChar w:fldCharType="begin"/>
            </w:r>
            <w:r>
              <w:rPr>
                <w:noProof/>
                <w:webHidden/>
              </w:rPr>
              <w:instrText xml:space="preserve"> PAGEREF _Toc82097066 \h </w:instrText>
            </w:r>
            <w:r>
              <w:rPr>
                <w:noProof/>
                <w:webHidden/>
              </w:rPr>
            </w:r>
            <w:r>
              <w:rPr>
                <w:noProof/>
                <w:webHidden/>
              </w:rPr>
              <w:fldChar w:fldCharType="separate"/>
            </w:r>
            <w:r>
              <w:rPr>
                <w:noProof/>
                <w:webHidden/>
              </w:rPr>
              <w:t>144</w:t>
            </w:r>
            <w:r>
              <w:rPr>
                <w:noProof/>
                <w:webHidden/>
              </w:rPr>
              <w:fldChar w:fldCharType="end"/>
            </w:r>
          </w:hyperlink>
        </w:p>
        <w:p w14:paraId="5A5F3F6C" w14:textId="6FA68F23"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7" w:history="1">
            <w:r w:rsidRPr="00820ED1">
              <w:rPr>
                <w:rStyle w:val="Hyperlink"/>
                <w:rFonts w:ascii="Arial" w:eastAsia="Arial" w:hAnsi="Arial" w:cs="Arial"/>
                <w:b/>
                <w:bCs/>
                <w:noProof/>
              </w:rPr>
              <w:t>13.7</w:t>
            </w:r>
            <w:r>
              <w:rPr>
                <w:rFonts w:asciiTheme="minorHAnsi" w:eastAsiaTheme="minorEastAsia" w:hAnsiTheme="minorHAnsi" w:cstheme="minorBidi"/>
                <w:noProof/>
                <w:lang w:val="en-US"/>
              </w:rPr>
              <w:tab/>
            </w:r>
            <w:r w:rsidRPr="00820ED1">
              <w:rPr>
                <w:rStyle w:val="Hyperlink"/>
                <w:rFonts w:ascii="Arial" w:hAnsi="Arial"/>
                <w:b/>
                <w:noProof/>
              </w:rPr>
              <w:t>Repair of barrier terminations</w:t>
            </w:r>
            <w:r>
              <w:rPr>
                <w:noProof/>
                <w:webHidden/>
              </w:rPr>
              <w:tab/>
            </w:r>
            <w:r>
              <w:rPr>
                <w:noProof/>
                <w:webHidden/>
              </w:rPr>
              <w:fldChar w:fldCharType="begin"/>
            </w:r>
            <w:r>
              <w:rPr>
                <w:noProof/>
                <w:webHidden/>
              </w:rPr>
              <w:instrText xml:space="preserve"> PAGEREF _Toc82097067 \h </w:instrText>
            </w:r>
            <w:r>
              <w:rPr>
                <w:noProof/>
                <w:webHidden/>
              </w:rPr>
            </w:r>
            <w:r>
              <w:rPr>
                <w:noProof/>
                <w:webHidden/>
              </w:rPr>
              <w:fldChar w:fldCharType="separate"/>
            </w:r>
            <w:r>
              <w:rPr>
                <w:noProof/>
                <w:webHidden/>
              </w:rPr>
              <w:t>144</w:t>
            </w:r>
            <w:r>
              <w:rPr>
                <w:noProof/>
                <w:webHidden/>
              </w:rPr>
              <w:fldChar w:fldCharType="end"/>
            </w:r>
          </w:hyperlink>
        </w:p>
        <w:p w14:paraId="1310FD76" w14:textId="596F08AB" w:rsidR="00407E87" w:rsidRDefault="00407E87">
          <w:pPr>
            <w:pStyle w:val="TOC2"/>
            <w:tabs>
              <w:tab w:val="left" w:pos="1030"/>
              <w:tab w:val="right" w:leader="dot" w:pos="10198"/>
            </w:tabs>
            <w:rPr>
              <w:rFonts w:asciiTheme="minorHAnsi" w:eastAsiaTheme="minorEastAsia" w:hAnsiTheme="minorHAnsi" w:cstheme="minorBidi"/>
              <w:noProof/>
              <w:lang w:val="en-US"/>
            </w:rPr>
          </w:pPr>
          <w:hyperlink w:anchor="_Toc82097068" w:history="1">
            <w:r w:rsidRPr="00820ED1">
              <w:rPr>
                <w:rStyle w:val="Hyperlink"/>
                <w:rFonts w:ascii="Arial" w:eastAsia="Arial" w:hAnsi="Arial" w:cs="Arial"/>
                <w:b/>
                <w:bCs/>
                <w:noProof/>
              </w:rPr>
              <w:t>13.8</w:t>
            </w:r>
            <w:r>
              <w:rPr>
                <w:rFonts w:asciiTheme="minorHAnsi" w:eastAsiaTheme="minorEastAsia" w:hAnsiTheme="minorHAnsi" w:cstheme="minorBidi"/>
                <w:noProof/>
                <w:lang w:val="en-US"/>
              </w:rPr>
              <w:tab/>
            </w:r>
            <w:r w:rsidRPr="00820ED1">
              <w:rPr>
                <w:rStyle w:val="Hyperlink"/>
                <w:rFonts w:ascii="Arial" w:hAnsi="Arial"/>
                <w:b/>
                <w:noProof/>
              </w:rPr>
              <w:t>Repair of barrier assemblies</w:t>
            </w:r>
            <w:r>
              <w:rPr>
                <w:noProof/>
                <w:webHidden/>
              </w:rPr>
              <w:tab/>
            </w:r>
            <w:r>
              <w:rPr>
                <w:noProof/>
                <w:webHidden/>
              </w:rPr>
              <w:fldChar w:fldCharType="begin"/>
            </w:r>
            <w:r>
              <w:rPr>
                <w:noProof/>
                <w:webHidden/>
              </w:rPr>
              <w:instrText xml:space="preserve"> PAGEREF _Toc82097068 \h </w:instrText>
            </w:r>
            <w:r>
              <w:rPr>
                <w:noProof/>
                <w:webHidden/>
              </w:rPr>
            </w:r>
            <w:r>
              <w:rPr>
                <w:noProof/>
                <w:webHidden/>
              </w:rPr>
              <w:fldChar w:fldCharType="separate"/>
            </w:r>
            <w:r>
              <w:rPr>
                <w:noProof/>
                <w:webHidden/>
              </w:rPr>
              <w:t>144</w:t>
            </w:r>
            <w:r>
              <w:rPr>
                <w:noProof/>
                <w:webHidden/>
              </w:rPr>
              <w:fldChar w:fldCharType="end"/>
            </w:r>
          </w:hyperlink>
        </w:p>
        <w:p w14:paraId="0DD84893" w14:textId="6ABC013A" w:rsidR="00407E87" w:rsidRDefault="00407E87">
          <w:pPr>
            <w:pStyle w:val="TOC1"/>
            <w:tabs>
              <w:tab w:val="right" w:leader="dot" w:pos="10198"/>
            </w:tabs>
            <w:rPr>
              <w:rFonts w:asciiTheme="minorHAnsi" w:eastAsiaTheme="minorEastAsia" w:hAnsiTheme="minorHAnsi" w:cstheme="minorBidi"/>
              <w:noProof/>
              <w:lang w:val="en-US"/>
            </w:rPr>
          </w:pPr>
          <w:hyperlink w:anchor="_Toc82097069" w:history="1">
            <w:r w:rsidRPr="00820ED1">
              <w:rPr>
                <w:rStyle w:val="Hyperlink"/>
                <w:rFonts w:ascii="Arial" w:hAnsi="Arial"/>
                <w:b/>
                <w:noProof/>
              </w:rPr>
              <w:t>Annex A</w:t>
            </w:r>
            <w:r>
              <w:rPr>
                <w:noProof/>
                <w:webHidden/>
              </w:rPr>
              <w:tab/>
            </w:r>
            <w:r>
              <w:rPr>
                <w:noProof/>
                <w:webHidden/>
              </w:rPr>
              <w:fldChar w:fldCharType="begin"/>
            </w:r>
            <w:r>
              <w:rPr>
                <w:noProof/>
                <w:webHidden/>
              </w:rPr>
              <w:instrText xml:space="preserve"> PAGEREF _Toc82097069 \h </w:instrText>
            </w:r>
            <w:r>
              <w:rPr>
                <w:noProof/>
                <w:webHidden/>
              </w:rPr>
            </w:r>
            <w:r>
              <w:rPr>
                <w:noProof/>
                <w:webHidden/>
              </w:rPr>
              <w:fldChar w:fldCharType="separate"/>
            </w:r>
            <w:r>
              <w:rPr>
                <w:noProof/>
                <w:webHidden/>
              </w:rPr>
              <w:t>145</w:t>
            </w:r>
            <w:r>
              <w:rPr>
                <w:noProof/>
                <w:webHidden/>
              </w:rPr>
              <w:fldChar w:fldCharType="end"/>
            </w:r>
          </w:hyperlink>
        </w:p>
        <w:p w14:paraId="3D64E56D" w14:textId="39FD2C40" w:rsidR="00407E87" w:rsidRDefault="00407E87">
          <w:pPr>
            <w:pStyle w:val="TOC1"/>
            <w:tabs>
              <w:tab w:val="right" w:leader="dot" w:pos="10198"/>
            </w:tabs>
            <w:rPr>
              <w:rFonts w:asciiTheme="minorHAnsi" w:eastAsiaTheme="minorEastAsia" w:hAnsiTheme="minorHAnsi" w:cstheme="minorBidi"/>
              <w:noProof/>
              <w:lang w:val="en-US"/>
            </w:rPr>
          </w:pPr>
          <w:hyperlink w:anchor="_Toc82097070" w:history="1">
            <w:r w:rsidRPr="00820ED1">
              <w:rPr>
                <w:rStyle w:val="Hyperlink"/>
                <w:rFonts w:ascii="Arial" w:hAnsi="Arial"/>
                <w:b/>
                <w:noProof/>
              </w:rPr>
              <w:t>Annex</w:t>
            </w:r>
            <w:r w:rsidRPr="00820ED1">
              <w:rPr>
                <w:rStyle w:val="Hyperlink"/>
                <w:noProof/>
              </w:rPr>
              <w:t> </w:t>
            </w:r>
            <w:r w:rsidRPr="00820ED1">
              <w:rPr>
                <w:rStyle w:val="Hyperlink"/>
                <w:rFonts w:ascii="Arial" w:hAnsi="Arial"/>
                <w:b/>
                <w:noProof/>
              </w:rPr>
              <w:t>B</w:t>
            </w:r>
            <w:r>
              <w:rPr>
                <w:noProof/>
                <w:webHidden/>
              </w:rPr>
              <w:tab/>
            </w:r>
            <w:r>
              <w:rPr>
                <w:noProof/>
                <w:webHidden/>
              </w:rPr>
              <w:fldChar w:fldCharType="begin"/>
            </w:r>
            <w:r>
              <w:rPr>
                <w:noProof/>
                <w:webHidden/>
              </w:rPr>
              <w:instrText xml:space="preserve"> PAGEREF _Toc82097070 \h </w:instrText>
            </w:r>
            <w:r>
              <w:rPr>
                <w:noProof/>
                <w:webHidden/>
              </w:rPr>
            </w:r>
            <w:r>
              <w:rPr>
                <w:noProof/>
                <w:webHidden/>
              </w:rPr>
              <w:fldChar w:fldCharType="separate"/>
            </w:r>
            <w:r>
              <w:rPr>
                <w:noProof/>
                <w:webHidden/>
              </w:rPr>
              <w:t>154</w:t>
            </w:r>
            <w:r>
              <w:rPr>
                <w:noProof/>
                <w:webHidden/>
              </w:rPr>
              <w:fldChar w:fldCharType="end"/>
            </w:r>
          </w:hyperlink>
        </w:p>
        <w:p w14:paraId="62C25F03" w14:textId="1EC7D413" w:rsidR="00407E87" w:rsidRDefault="00407E87">
          <w:pPr>
            <w:pStyle w:val="TOC1"/>
            <w:tabs>
              <w:tab w:val="right" w:leader="dot" w:pos="10198"/>
            </w:tabs>
            <w:rPr>
              <w:rFonts w:asciiTheme="minorHAnsi" w:eastAsiaTheme="minorEastAsia" w:hAnsiTheme="minorHAnsi" w:cstheme="minorBidi"/>
              <w:noProof/>
              <w:lang w:val="en-US"/>
            </w:rPr>
          </w:pPr>
          <w:hyperlink w:anchor="_Toc82097071" w:history="1">
            <w:r w:rsidRPr="00820ED1">
              <w:rPr>
                <w:rStyle w:val="Hyperlink"/>
                <w:rFonts w:ascii="Arial" w:hAnsi="Arial"/>
                <w:b/>
                <w:noProof/>
              </w:rPr>
              <w:t>Annex C</w:t>
            </w:r>
            <w:r>
              <w:rPr>
                <w:noProof/>
                <w:webHidden/>
              </w:rPr>
              <w:tab/>
            </w:r>
            <w:r>
              <w:rPr>
                <w:noProof/>
                <w:webHidden/>
              </w:rPr>
              <w:fldChar w:fldCharType="begin"/>
            </w:r>
            <w:r>
              <w:rPr>
                <w:noProof/>
                <w:webHidden/>
              </w:rPr>
              <w:instrText xml:space="preserve"> PAGEREF _Toc82097071 \h </w:instrText>
            </w:r>
            <w:r>
              <w:rPr>
                <w:noProof/>
                <w:webHidden/>
              </w:rPr>
            </w:r>
            <w:r>
              <w:rPr>
                <w:noProof/>
                <w:webHidden/>
              </w:rPr>
              <w:fldChar w:fldCharType="separate"/>
            </w:r>
            <w:r>
              <w:rPr>
                <w:noProof/>
                <w:webHidden/>
              </w:rPr>
              <w:t>0</w:t>
            </w:r>
            <w:r>
              <w:rPr>
                <w:noProof/>
                <w:webHidden/>
              </w:rPr>
              <w:fldChar w:fldCharType="end"/>
            </w:r>
          </w:hyperlink>
        </w:p>
        <w:p w14:paraId="55C3DCD1" w14:textId="0F8B573A" w:rsidR="00407E87" w:rsidRDefault="00407E87">
          <w:pPr>
            <w:pStyle w:val="TOC1"/>
            <w:tabs>
              <w:tab w:val="right" w:leader="dot" w:pos="10198"/>
            </w:tabs>
            <w:rPr>
              <w:rFonts w:asciiTheme="minorHAnsi" w:eastAsiaTheme="minorEastAsia" w:hAnsiTheme="minorHAnsi" w:cstheme="minorBidi"/>
              <w:noProof/>
              <w:lang w:val="en-US"/>
            </w:rPr>
          </w:pPr>
          <w:hyperlink w:anchor="_Toc82097072" w:history="1">
            <w:r w:rsidRPr="00820ED1">
              <w:rPr>
                <w:rStyle w:val="Hyperlink"/>
                <w:rFonts w:ascii="Arial" w:hAnsi="Arial"/>
                <w:b/>
                <w:noProof/>
              </w:rPr>
              <w:t>Annex D</w:t>
            </w:r>
            <w:r>
              <w:rPr>
                <w:noProof/>
                <w:webHidden/>
              </w:rPr>
              <w:tab/>
            </w:r>
            <w:r>
              <w:rPr>
                <w:noProof/>
                <w:webHidden/>
              </w:rPr>
              <w:fldChar w:fldCharType="begin"/>
            </w:r>
            <w:r>
              <w:rPr>
                <w:noProof/>
                <w:webHidden/>
              </w:rPr>
              <w:instrText xml:space="preserve"> PAGEREF _Toc82097072 \h </w:instrText>
            </w:r>
            <w:r>
              <w:rPr>
                <w:noProof/>
                <w:webHidden/>
              </w:rPr>
            </w:r>
            <w:r>
              <w:rPr>
                <w:noProof/>
                <w:webHidden/>
              </w:rPr>
              <w:fldChar w:fldCharType="separate"/>
            </w:r>
            <w:r>
              <w:rPr>
                <w:noProof/>
                <w:webHidden/>
              </w:rPr>
              <w:t>8</w:t>
            </w:r>
            <w:r>
              <w:rPr>
                <w:noProof/>
                <w:webHidden/>
              </w:rPr>
              <w:fldChar w:fldCharType="end"/>
            </w:r>
          </w:hyperlink>
        </w:p>
        <w:p w14:paraId="55FB18E3" w14:textId="0F07978A" w:rsidR="00407E87" w:rsidRDefault="00407E87">
          <w:pPr>
            <w:pStyle w:val="TOC1"/>
            <w:tabs>
              <w:tab w:val="right" w:leader="dot" w:pos="10198"/>
            </w:tabs>
            <w:rPr>
              <w:rFonts w:asciiTheme="minorHAnsi" w:eastAsiaTheme="minorEastAsia" w:hAnsiTheme="minorHAnsi" w:cstheme="minorBidi"/>
              <w:noProof/>
              <w:lang w:val="en-US"/>
            </w:rPr>
          </w:pPr>
          <w:hyperlink w:anchor="_Toc82097073" w:history="1">
            <w:r w:rsidRPr="00820ED1">
              <w:rPr>
                <w:rStyle w:val="Hyperlink"/>
                <w:rFonts w:ascii="Arial" w:hAnsi="Arial"/>
                <w:b/>
                <w:noProof/>
              </w:rPr>
              <w:t>Bibliography</w:t>
            </w:r>
            <w:r>
              <w:rPr>
                <w:noProof/>
                <w:webHidden/>
              </w:rPr>
              <w:tab/>
            </w:r>
            <w:r>
              <w:rPr>
                <w:noProof/>
                <w:webHidden/>
              </w:rPr>
              <w:fldChar w:fldCharType="begin"/>
            </w:r>
            <w:r>
              <w:rPr>
                <w:noProof/>
                <w:webHidden/>
              </w:rPr>
              <w:instrText xml:space="preserve"> PAGEREF _Toc82097073 \h </w:instrText>
            </w:r>
            <w:r>
              <w:rPr>
                <w:noProof/>
                <w:webHidden/>
              </w:rPr>
            </w:r>
            <w:r>
              <w:rPr>
                <w:noProof/>
                <w:webHidden/>
              </w:rPr>
              <w:fldChar w:fldCharType="separate"/>
            </w:r>
            <w:r>
              <w:rPr>
                <w:noProof/>
                <w:webHidden/>
              </w:rPr>
              <w:t>8</w:t>
            </w:r>
            <w:r>
              <w:rPr>
                <w:noProof/>
                <w:webHidden/>
              </w:rPr>
              <w:fldChar w:fldCharType="end"/>
            </w:r>
          </w:hyperlink>
        </w:p>
        <w:p w14:paraId="1874085D" w14:textId="6A4DEC0E" w:rsidR="008D7546" w:rsidRPr="00EB1F99" w:rsidRDefault="008D7546" w:rsidP="008D7546">
          <w:r w:rsidRPr="00EB1F99">
            <w:fldChar w:fldCharType="end"/>
          </w:r>
        </w:p>
      </w:sdtContent>
    </w:sdt>
    <w:p w14:paraId="3671A483" w14:textId="77777777" w:rsidR="008D7546" w:rsidRPr="00EB1F99" w:rsidRDefault="008D7546" w:rsidP="008D7546">
      <w:pPr>
        <w:jc w:val="both"/>
        <w:rPr>
          <w:bCs/>
          <w:lang w:val="el-GR"/>
        </w:rPr>
      </w:pPr>
    </w:p>
    <w:p w14:paraId="40C10F6E" w14:textId="77777777" w:rsidR="008D7546" w:rsidRPr="00EB1F99" w:rsidRDefault="008D7546" w:rsidP="008D7546">
      <w:pPr>
        <w:jc w:val="both"/>
        <w:rPr>
          <w:sz w:val="23"/>
          <w:szCs w:val="23"/>
          <w:lang w:val="el-GR"/>
        </w:rPr>
      </w:pPr>
    </w:p>
    <w:p w14:paraId="4979C0A2" w14:textId="77777777" w:rsidR="008D7546" w:rsidRPr="00EB1F99" w:rsidRDefault="008D7546" w:rsidP="008D7546">
      <w:pPr>
        <w:jc w:val="both"/>
        <w:rPr>
          <w:sz w:val="23"/>
          <w:szCs w:val="23"/>
          <w:lang w:val="el-GR"/>
        </w:rPr>
      </w:pPr>
    </w:p>
    <w:p w14:paraId="5EDFE03D" w14:textId="77777777" w:rsidR="008D7546" w:rsidRPr="00EB1F99" w:rsidRDefault="008D7546" w:rsidP="008D7546">
      <w:pPr>
        <w:jc w:val="both"/>
        <w:rPr>
          <w:sz w:val="23"/>
          <w:szCs w:val="23"/>
          <w:lang w:val="el-GR"/>
        </w:rPr>
      </w:pPr>
    </w:p>
    <w:p w14:paraId="4DAA78C0" w14:textId="77777777" w:rsidR="008D7546" w:rsidRPr="00EB1F99" w:rsidRDefault="008D7546" w:rsidP="008D7546">
      <w:pPr>
        <w:jc w:val="both"/>
        <w:rPr>
          <w:sz w:val="23"/>
          <w:szCs w:val="23"/>
        </w:rPr>
      </w:pPr>
      <w:r w:rsidRPr="00EB1F99">
        <w:br w:type="page"/>
      </w:r>
    </w:p>
    <w:p w14:paraId="1FE72981"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373" w:name="_Toc8041454"/>
      <w:bookmarkStart w:id="374" w:name="_Toc82096347"/>
      <w:bookmarkStart w:id="375" w:name="_Toc82096983"/>
      <w:bookmarkStart w:id="376" w:name="_Toc82097264"/>
      <w:bookmarkStart w:id="377" w:name="_Toc82097831"/>
      <w:bookmarkStart w:id="378" w:name="_Toc82098071"/>
      <w:r w:rsidRPr="00EB1F99">
        <w:rPr>
          <w:rFonts w:ascii="Arial" w:hAnsi="Arial"/>
          <w:b/>
          <w:sz w:val="26"/>
        </w:rPr>
        <w:lastRenderedPageBreak/>
        <w:t>General</w:t>
      </w:r>
      <w:bookmarkEnd w:id="373"/>
      <w:bookmarkEnd w:id="374"/>
      <w:bookmarkEnd w:id="375"/>
      <w:bookmarkEnd w:id="376"/>
      <w:bookmarkEnd w:id="377"/>
      <w:bookmarkEnd w:id="378"/>
    </w:p>
    <w:p w14:paraId="023005D8" w14:textId="77777777" w:rsidR="008D7546" w:rsidRPr="00EB1F99" w:rsidRDefault="008D7546" w:rsidP="008D7546">
      <w:pPr>
        <w:spacing w:after="240"/>
        <w:ind w:right="569"/>
        <w:jc w:val="both"/>
        <w:rPr>
          <w:sz w:val="23"/>
          <w:szCs w:val="23"/>
        </w:rPr>
      </w:pPr>
      <w:r w:rsidRPr="00EB1F99">
        <w:rPr>
          <w:sz w:val="23"/>
        </w:rPr>
        <w:t xml:space="preserve">These instructions form the 2nd Volume of the RPDI-RSB instructions and are an integral part of them. These instructions describe the requirements and regulations for the correct and effective installation and repair of permanent vehicle restraint systems, based on the relevant implementation study, which must have preceded and implemented in accordance with the principles and regulations set forth in Volume 1 of the instructions. The drafting of these instructions has taken into account the relevant mandatory and complementary European directives concerning the respective national instructions. Vehicle Restraint Systems include safety barriers, their </w:t>
      </w:r>
      <w:proofErr w:type="gramStart"/>
      <w:r w:rsidRPr="00EB1F99">
        <w:rPr>
          <w:sz w:val="23"/>
        </w:rPr>
        <w:t>terminations</w:t>
      </w:r>
      <w:proofErr w:type="gramEnd"/>
      <w:r w:rsidRPr="00EB1F99">
        <w:rPr>
          <w:sz w:val="23"/>
        </w:rPr>
        <w:t xml:space="preserve"> and assemblies as well as the Impact Energy Absorption Systems (IEASs).</w:t>
      </w:r>
    </w:p>
    <w:p w14:paraId="075CE9FE" w14:textId="77777777" w:rsidR="008D7546" w:rsidRPr="00EB1F99" w:rsidRDefault="008D7546" w:rsidP="008D7546">
      <w:pPr>
        <w:spacing w:line="237" w:lineRule="auto"/>
        <w:ind w:right="569"/>
        <w:jc w:val="both"/>
        <w:rPr>
          <w:color w:val="010202"/>
          <w:sz w:val="23"/>
          <w:szCs w:val="23"/>
        </w:rPr>
      </w:pPr>
      <w:r w:rsidRPr="00EB1F99">
        <w:rPr>
          <w:color w:val="010202"/>
          <w:sz w:val="23"/>
        </w:rPr>
        <w:t>All the Volumes relating to the instructions and Technical Specifications relating to road restraint systems are set forth in the table below.</w:t>
      </w:r>
    </w:p>
    <w:p w14:paraId="1289636F" w14:textId="77777777" w:rsidR="008D7546" w:rsidRPr="00EB1F99" w:rsidRDefault="008D7546" w:rsidP="008D7546">
      <w:pPr>
        <w:spacing w:line="237" w:lineRule="auto"/>
        <w:ind w:right="569"/>
        <w:jc w:val="both"/>
        <w:rPr>
          <w:color w:val="010202"/>
          <w:sz w:val="23"/>
          <w:szCs w:val="23"/>
          <w:lang w:val="en-US"/>
        </w:rPr>
      </w:pPr>
    </w:p>
    <w:tbl>
      <w:tblPr>
        <w:tblW w:w="0" w:type="auto"/>
        <w:jc w:val="center"/>
        <w:tblLook w:val="04A0" w:firstRow="1" w:lastRow="0" w:firstColumn="1" w:lastColumn="0" w:noHBand="0" w:noVBand="1"/>
      </w:tblPr>
      <w:tblGrid>
        <w:gridCol w:w="704"/>
        <w:gridCol w:w="3402"/>
        <w:gridCol w:w="1134"/>
        <w:gridCol w:w="3686"/>
      </w:tblGrid>
      <w:tr w:rsidR="008D7546" w:rsidRPr="00EB1F99" w14:paraId="78F6E0D6" w14:textId="77777777" w:rsidTr="008D7546">
        <w:trPr>
          <w:trHeight w:val="500"/>
          <w:jc w:val="center"/>
        </w:trPr>
        <w:tc>
          <w:tcPr>
            <w:tcW w:w="704" w:type="dxa"/>
            <w:shd w:val="clear" w:color="auto" w:fill="D9D9D9" w:themeFill="background1" w:themeFillShade="D9"/>
            <w:vAlign w:val="center"/>
          </w:tcPr>
          <w:p w14:paraId="3BB85F99" w14:textId="77777777" w:rsidR="008D7546" w:rsidRPr="00EB1F99" w:rsidRDefault="008D7546" w:rsidP="008D7546">
            <w:pPr>
              <w:spacing w:line="237" w:lineRule="auto"/>
              <w:jc w:val="center"/>
              <w:rPr>
                <w:b/>
                <w:bCs/>
                <w:color w:val="010202"/>
                <w:sz w:val="20"/>
                <w:szCs w:val="20"/>
              </w:rPr>
            </w:pPr>
            <w:r w:rsidRPr="00EB1F99">
              <w:rPr>
                <w:b/>
                <w:color w:val="010202"/>
                <w:sz w:val="20"/>
              </w:rPr>
              <w:t>S/n</w:t>
            </w:r>
          </w:p>
        </w:tc>
        <w:tc>
          <w:tcPr>
            <w:tcW w:w="3402" w:type="dxa"/>
            <w:shd w:val="clear" w:color="auto" w:fill="D9D9D9" w:themeFill="background1" w:themeFillShade="D9"/>
            <w:vAlign w:val="center"/>
          </w:tcPr>
          <w:p w14:paraId="2B3849B6" w14:textId="77777777" w:rsidR="008D7546" w:rsidRPr="00EB1F99" w:rsidRDefault="008D7546" w:rsidP="008D7546">
            <w:pPr>
              <w:spacing w:line="237" w:lineRule="auto"/>
              <w:ind w:right="569"/>
              <w:jc w:val="center"/>
              <w:rPr>
                <w:b/>
                <w:bCs/>
                <w:color w:val="010202"/>
                <w:sz w:val="20"/>
                <w:szCs w:val="20"/>
              </w:rPr>
            </w:pPr>
            <w:r w:rsidRPr="00EB1F99">
              <w:rPr>
                <w:b/>
                <w:color w:val="010202"/>
                <w:sz w:val="20"/>
              </w:rPr>
              <w:t>Type</w:t>
            </w:r>
          </w:p>
        </w:tc>
        <w:tc>
          <w:tcPr>
            <w:tcW w:w="1134" w:type="dxa"/>
            <w:shd w:val="clear" w:color="auto" w:fill="D9D9D9" w:themeFill="background1" w:themeFillShade="D9"/>
            <w:vAlign w:val="center"/>
          </w:tcPr>
          <w:p w14:paraId="29709419" w14:textId="77777777" w:rsidR="008D7546" w:rsidRPr="00EB1F99" w:rsidRDefault="008D7546" w:rsidP="008D7546">
            <w:pPr>
              <w:spacing w:line="237" w:lineRule="auto"/>
              <w:jc w:val="center"/>
              <w:rPr>
                <w:b/>
                <w:bCs/>
                <w:color w:val="010202"/>
                <w:sz w:val="20"/>
                <w:szCs w:val="20"/>
              </w:rPr>
            </w:pPr>
            <w:r w:rsidRPr="00EB1F99">
              <w:rPr>
                <w:b/>
                <w:color w:val="010202"/>
                <w:sz w:val="20"/>
              </w:rPr>
              <w:t>No. Volume</w:t>
            </w:r>
          </w:p>
        </w:tc>
        <w:tc>
          <w:tcPr>
            <w:tcW w:w="3686" w:type="dxa"/>
            <w:shd w:val="clear" w:color="auto" w:fill="D9D9D9" w:themeFill="background1" w:themeFillShade="D9"/>
            <w:vAlign w:val="center"/>
          </w:tcPr>
          <w:p w14:paraId="5EEE59C6" w14:textId="77777777" w:rsidR="008D7546" w:rsidRPr="00EB1F99" w:rsidRDefault="008D7546" w:rsidP="008D7546">
            <w:pPr>
              <w:spacing w:line="237" w:lineRule="auto"/>
              <w:ind w:right="569"/>
              <w:jc w:val="center"/>
              <w:rPr>
                <w:b/>
                <w:bCs/>
                <w:color w:val="010202"/>
                <w:sz w:val="20"/>
                <w:szCs w:val="20"/>
              </w:rPr>
            </w:pPr>
            <w:r w:rsidRPr="00EB1F99">
              <w:rPr>
                <w:b/>
                <w:color w:val="010202"/>
                <w:sz w:val="20"/>
              </w:rPr>
              <w:t>Title</w:t>
            </w:r>
          </w:p>
        </w:tc>
      </w:tr>
      <w:tr w:rsidR="008D7546" w:rsidRPr="00EB1F99" w14:paraId="2A39195E" w14:textId="77777777" w:rsidTr="008D7546">
        <w:trPr>
          <w:jc w:val="center"/>
        </w:trPr>
        <w:tc>
          <w:tcPr>
            <w:tcW w:w="704" w:type="dxa"/>
          </w:tcPr>
          <w:p w14:paraId="321C5EC4" w14:textId="77777777" w:rsidR="008D7546" w:rsidRPr="00EB1F99" w:rsidRDefault="008D7546" w:rsidP="008D7546">
            <w:pPr>
              <w:spacing w:line="237" w:lineRule="auto"/>
              <w:jc w:val="center"/>
              <w:rPr>
                <w:color w:val="010202"/>
                <w:sz w:val="20"/>
                <w:szCs w:val="20"/>
              </w:rPr>
            </w:pPr>
            <w:r w:rsidRPr="00EB1F99">
              <w:rPr>
                <w:color w:val="010202"/>
                <w:sz w:val="20"/>
              </w:rPr>
              <w:t>1</w:t>
            </w:r>
          </w:p>
        </w:tc>
        <w:tc>
          <w:tcPr>
            <w:tcW w:w="3402" w:type="dxa"/>
          </w:tcPr>
          <w:p w14:paraId="056C43C6" w14:textId="77777777" w:rsidR="008D7546" w:rsidRPr="00EB1F99" w:rsidRDefault="008D7546" w:rsidP="008D7546">
            <w:pPr>
              <w:spacing w:line="237" w:lineRule="auto"/>
              <w:ind w:right="174"/>
              <w:jc w:val="both"/>
              <w:rPr>
                <w:color w:val="010202"/>
                <w:sz w:val="20"/>
                <w:szCs w:val="20"/>
              </w:rPr>
            </w:pPr>
            <w:r w:rsidRPr="00EB1F99">
              <w:rPr>
                <w:color w:val="010202"/>
                <w:sz w:val="20"/>
              </w:rPr>
              <w:t>Road safety barriers</w:t>
            </w:r>
          </w:p>
          <w:p w14:paraId="2570A9BF" w14:textId="77777777" w:rsidR="008D7546" w:rsidRPr="00EB1F99" w:rsidRDefault="008D7546" w:rsidP="008D7546">
            <w:pPr>
              <w:spacing w:line="237" w:lineRule="auto"/>
              <w:ind w:right="174"/>
              <w:jc w:val="both"/>
              <w:rPr>
                <w:color w:val="010202"/>
                <w:sz w:val="20"/>
                <w:szCs w:val="20"/>
              </w:rPr>
            </w:pPr>
            <w:r w:rsidRPr="00EB1F99">
              <w:rPr>
                <w:color w:val="010202"/>
                <w:sz w:val="20"/>
              </w:rPr>
              <w:t>(RPDI-RSB)</w:t>
            </w:r>
          </w:p>
        </w:tc>
        <w:tc>
          <w:tcPr>
            <w:tcW w:w="1134" w:type="dxa"/>
          </w:tcPr>
          <w:p w14:paraId="6E2CBB4F" w14:textId="77777777" w:rsidR="008D7546" w:rsidRPr="00EB1F99" w:rsidRDefault="008D7546" w:rsidP="008D7546">
            <w:pPr>
              <w:spacing w:line="237" w:lineRule="auto"/>
              <w:jc w:val="center"/>
              <w:rPr>
                <w:color w:val="010202"/>
                <w:sz w:val="20"/>
                <w:szCs w:val="20"/>
              </w:rPr>
            </w:pPr>
            <w:r w:rsidRPr="00EB1F99">
              <w:rPr>
                <w:color w:val="010202"/>
                <w:sz w:val="20"/>
              </w:rPr>
              <w:t>Volume 1</w:t>
            </w:r>
          </w:p>
        </w:tc>
        <w:tc>
          <w:tcPr>
            <w:tcW w:w="3686" w:type="dxa"/>
          </w:tcPr>
          <w:p w14:paraId="451AA502" w14:textId="77777777" w:rsidR="008D7546" w:rsidRPr="00EB1F99" w:rsidRDefault="008D7546" w:rsidP="008D7546">
            <w:pPr>
              <w:spacing w:line="237" w:lineRule="auto"/>
              <w:ind w:right="178"/>
              <w:jc w:val="both"/>
              <w:rPr>
                <w:color w:val="010202"/>
                <w:sz w:val="20"/>
                <w:szCs w:val="20"/>
              </w:rPr>
            </w:pPr>
            <w:r w:rsidRPr="00EB1F99">
              <w:rPr>
                <w:color w:val="010202"/>
                <w:sz w:val="20"/>
              </w:rPr>
              <w:t>Instructions for studies of road construction Vehicle Restraint Systems – Railings</w:t>
            </w:r>
          </w:p>
        </w:tc>
      </w:tr>
      <w:tr w:rsidR="008D7546" w:rsidRPr="00EB1F99" w14:paraId="061F7952" w14:textId="77777777" w:rsidTr="008D7546">
        <w:trPr>
          <w:jc w:val="center"/>
        </w:trPr>
        <w:tc>
          <w:tcPr>
            <w:tcW w:w="704" w:type="dxa"/>
          </w:tcPr>
          <w:p w14:paraId="6B8EE43E" w14:textId="77777777" w:rsidR="008D7546" w:rsidRPr="00EB1F99" w:rsidRDefault="008D7546" w:rsidP="008D7546">
            <w:pPr>
              <w:spacing w:line="237" w:lineRule="auto"/>
              <w:jc w:val="center"/>
              <w:rPr>
                <w:color w:val="010202"/>
                <w:sz w:val="20"/>
                <w:szCs w:val="20"/>
              </w:rPr>
            </w:pPr>
            <w:r w:rsidRPr="00EB1F99">
              <w:rPr>
                <w:color w:val="010202"/>
                <w:sz w:val="20"/>
              </w:rPr>
              <w:t>2</w:t>
            </w:r>
          </w:p>
        </w:tc>
        <w:tc>
          <w:tcPr>
            <w:tcW w:w="3402" w:type="dxa"/>
          </w:tcPr>
          <w:p w14:paraId="63D70818" w14:textId="77777777" w:rsidR="008D7546" w:rsidRPr="00EB1F99" w:rsidRDefault="008D7546" w:rsidP="008D7546">
            <w:pPr>
              <w:spacing w:line="237" w:lineRule="auto"/>
              <w:ind w:right="174"/>
              <w:jc w:val="both"/>
              <w:rPr>
                <w:color w:val="010202"/>
                <w:sz w:val="20"/>
                <w:szCs w:val="20"/>
              </w:rPr>
            </w:pPr>
            <w:r w:rsidRPr="00EB1F99">
              <w:rPr>
                <w:color w:val="010202"/>
                <w:sz w:val="20"/>
              </w:rPr>
              <w:t>Road Safety Barriers</w:t>
            </w:r>
          </w:p>
          <w:p w14:paraId="4B5E7E60" w14:textId="77777777" w:rsidR="008D7546" w:rsidRPr="00EB1F99" w:rsidRDefault="008D7546" w:rsidP="008D7546">
            <w:pPr>
              <w:spacing w:line="237" w:lineRule="auto"/>
              <w:ind w:right="174"/>
              <w:jc w:val="both"/>
              <w:rPr>
                <w:color w:val="010202"/>
                <w:sz w:val="20"/>
                <w:szCs w:val="20"/>
              </w:rPr>
            </w:pPr>
            <w:r w:rsidRPr="00EB1F99">
              <w:rPr>
                <w:color w:val="010202"/>
                <w:sz w:val="20"/>
              </w:rPr>
              <w:t>(RPDI-RSB)</w:t>
            </w:r>
          </w:p>
        </w:tc>
        <w:tc>
          <w:tcPr>
            <w:tcW w:w="1134" w:type="dxa"/>
          </w:tcPr>
          <w:p w14:paraId="0322F3CF" w14:textId="77777777" w:rsidR="008D7546" w:rsidRPr="00EB1F99" w:rsidRDefault="008D7546" w:rsidP="008D7546">
            <w:pPr>
              <w:spacing w:line="237" w:lineRule="auto"/>
              <w:jc w:val="center"/>
              <w:rPr>
                <w:color w:val="010202"/>
                <w:sz w:val="20"/>
                <w:szCs w:val="20"/>
              </w:rPr>
            </w:pPr>
            <w:r w:rsidRPr="00EB1F99">
              <w:rPr>
                <w:color w:val="010202"/>
                <w:sz w:val="20"/>
              </w:rPr>
              <w:t>Volume 2</w:t>
            </w:r>
          </w:p>
        </w:tc>
        <w:tc>
          <w:tcPr>
            <w:tcW w:w="3686" w:type="dxa"/>
          </w:tcPr>
          <w:p w14:paraId="6EEFF1E3" w14:textId="77777777" w:rsidR="008D7546" w:rsidRPr="00EB1F99" w:rsidRDefault="008D7546" w:rsidP="008D7546">
            <w:pPr>
              <w:spacing w:line="237" w:lineRule="auto"/>
              <w:ind w:right="178"/>
              <w:jc w:val="both"/>
              <w:rPr>
                <w:color w:val="010202"/>
                <w:sz w:val="20"/>
                <w:szCs w:val="20"/>
              </w:rPr>
            </w:pPr>
            <w:r w:rsidRPr="00EB1F99">
              <w:rPr>
                <w:color w:val="010202"/>
                <w:sz w:val="20"/>
              </w:rPr>
              <w:t>Instructions for the installation and repair of vehicle restraint systems</w:t>
            </w:r>
          </w:p>
        </w:tc>
      </w:tr>
      <w:tr w:rsidR="008D7546" w:rsidRPr="00EB1F99" w14:paraId="7B6CDBFB" w14:textId="77777777" w:rsidTr="008D7546">
        <w:trPr>
          <w:jc w:val="center"/>
        </w:trPr>
        <w:tc>
          <w:tcPr>
            <w:tcW w:w="704" w:type="dxa"/>
          </w:tcPr>
          <w:p w14:paraId="007DFFE8" w14:textId="77777777" w:rsidR="008D7546" w:rsidRPr="00EB1F99" w:rsidRDefault="008D7546" w:rsidP="008D7546">
            <w:pPr>
              <w:spacing w:line="237" w:lineRule="auto"/>
              <w:jc w:val="center"/>
              <w:rPr>
                <w:color w:val="010202"/>
                <w:sz w:val="20"/>
                <w:szCs w:val="20"/>
              </w:rPr>
            </w:pPr>
            <w:r w:rsidRPr="00EB1F99">
              <w:rPr>
                <w:color w:val="010202"/>
                <w:sz w:val="20"/>
              </w:rPr>
              <w:t>3</w:t>
            </w:r>
          </w:p>
        </w:tc>
        <w:tc>
          <w:tcPr>
            <w:tcW w:w="3402" w:type="dxa"/>
          </w:tcPr>
          <w:p w14:paraId="7CCF14D6" w14:textId="77777777" w:rsidR="008D7546" w:rsidRPr="00EB1F99" w:rsidRDefault="008D7546" w:rsidP="008D7546">
            <w:pPr>
              <w:spacing w:line="237" w:lineRule="auto"/>
              <w:ind w:right="174"/>
              <w:jc w:val="both"/>
              <w:rPr>
                <w:color w:val="010202"/>
                <w:sz w:val="20"/>
                <w:szCs w:val="20"/>
              </w:rPr>
            </w:pPr>
            <w:r w:rsidRPr="00EB1F99">
              <w:rPr>
                <w:color w:val="010202"/>
                <w:sz w:val="20"/>
              </w:rPr>
              <w:t>Road safety barriers</w:t>
            </w:r>
          </w:p>
          <w:p w14:paraId="2F5F405E" w14:textId="77777777" w:rsidR="008D7546" w:rsidRPr="00EB1F99" w:rsidRDefault="008D7546" w:rsidP="008D7546">
            <w:pPr>
              <w:spacing w:line="237" w:lineRule="auto"/>
              <w:ind w:right="174"/>
              <w:jc w:val="both"/>
              <w:rPr>
                <w:color w:val="010202"/>
                <w:sz w:val="20"/>
                <w:szCs w:val="20"/>
              </w:rPr>
            </w:pPr>
            <w:r w:rsidRPr="00EB1F99">
              <w:rPr>
                <w:color w:val="010202"/>
                <w:sz w:val="20"/>
              </w:rPr>
              <w:t>(RPDI-RSB)</w:t>
            </w:r>
          </w:p>
        </w:tc>
        <w:tc>
          <w:tcPr>
            <w:tcW w:w="1134" w:type="dxa"/>
          </w:tcPr>
          <w:p w14:paraId="74352771" w14:textId="77777777" w:rsidR="008D7546" w:rsidRPr="00EB1F99" w:rsidRDefault="008D7546" w:rsidP="008D7546">
            <w:pPr>
              <w:spacing w:line="237" w:lineRule="auto"/>
              <w:jc w:val="center"/>
              <w:rPr>
                <w:color w:val="010202"/>
                <w:sz w:val="20"/>
                <w:szCs w:val="20"/>
              </w:rPr>
            </w:pPr>
            <w:r w:rsidRPr="00EB1F99">
              <w:rPr>
                <w:color w:val="010202"/>
                <w:sz w:val="20"/>
              </w:rPr>
              <w:t>Volume 3</w:t>
            </w:r>
          </w:p>
        </w:tc>
        <w:tc>
          <w:tcPr>
            <w:tcW w:w="3686" w:type="dxa"/>
          </w:tcPr>
          <w:p w14:paraId="36371D53" w14:textId="77777777" w:rsidR="008D7546" w:rsidRPr="00EB1F99" w:rsidRDefault="008D7546" w:rsidP="008D7546">
            <w:pPr>
              <w:spacing w:line="237" w:lineRule="auto"/>
              <w:ind w:right="178"/>
              <w:jc w:val="both"/>
              <w:rPr>
                <w:color w:val="010202"/>
                <w:sz w:val="20"/>
                <w:szCs w:val="20"/>
              </w:rPr>
            </w:pPr>
            <w:r w:rsidRPr="00EB1F99">
              <w:rPr>
                <w:color w:val="010202"/>
                <w:sz w:val="20"/>
              </w:rPr>
              <w:t>Instructions for receipt and control of barrier assemblies</w:t>
            </w:r>
          </w:p>
        </w:tc>
      </w:tr>
      <w:tr w:rsidR="008D7546" w:rsidRPr="00EB1F99" w14:paraId="69D3C452" w14:textId="77777777" w:rsidTr="008D7546">
        <w:trPr>
          <w:jc w:val="center"/>
        </w:trPr>
        <w:tc>
          <w:tcPr>
            <w:tcW w:w="704" w:type="dxa"/>
          </w:tcPr>
          <w:p w14:paraId="1A401C6E" w14:textId="77777777" w:rsidR="008D7546" w:rsidRPr="00EB1F99" w:rsidRDefault="008D7546" w:rsidP="008D7546">
            <w:pPr>
              <w:spacing w:line="237" w:lineRule="auto"/>
              <w:jc w:val="center"/>
              <w:rPr>
                <w:color w:val="010202"/>
                <w:sz w:val="20"/>
                <w:szCs w:val="20"/>
              </w:rPr>
            </w:pPr>
            <w:r w:rsidRPr="00EB1F99">
              <w:rPr>
                <w:color w:val="010202"/>
                <w:sz w:val="20"/>
              </w:rPr>
              <w:t>4</w:t>
            </w:r>
          </w:p>
        </w:tc>
        <w:tc>
          <w:tcPr>
            <w:tcW w:w="3402" w:type="dxa"/>
          </w:tcPr>
          <w:p w14:paraId="288F5F56" w14:textId="77777777" w:rsidR="008D7546" w:rsidRPr="00EB1F99" w:rsidRDefault="008D7546" w:rsidP="008D7546">
            <w:pPr>
              <w:spacing w:line="237" w:lineRule="auto"/>
              <w:ind w:right="174"/>
              <w:jc w:val="both"/>
              <w:rPr>
                <w:color w:val="010202"/>
                <w:sz w:val="20"/>
                <w:szCs w:val="20"/>
              </w:rPr>
            </w:pPr>
            <w:r w:rsidRPr="00EB1F99">
              <w:rPr>
                <w:color w:val="010202"/>
                <w:sz w:val="20"/>
              </w:rPr>
              <w:t>CONDITIONS</w:t>
            </w:r>
          </w:p>
          <w:p w14:paraId="1F4922A3" w14:textId="77777777" w:rsidR="008D7546" w:rsidRPr="00EB1F99" w:rsidRDefault="008D7546" w:rsidP="008D7546">
            <w:pPr>
              <w:spacing w:line="237" w:lineRule="auto"/>
              <w:ind w:right="174"/>
              <w:jc w:val="both"/>
              <w:rPr>
                <w:color w:val="010202"/>
                <w:sz w:val="20"/>
                <w:szCs w:val="20"/>
              </w:rPr>
            </w:pPr>
            <w:r w:rsidRPr="00EB1F99">
              <w:rPr>
                <w:color w:val="010202"/>
                <w:sz w:val="20"/>
              </w:rPr>
              <w:t>Issuing a declaration of performance of Concrete Safety Barriers (CSBs)</w:t>
            </w:r>
          </w:p>
        </w:tc>
        <w:tc>
          <w:tcPr>
            <w:tcW w:w="1134" w:type="dxa"/>
          </w:tcPr>
          <w:p w14:paraId="53C28A20" w14:textId="77777777" w:rsidR="008D7546" w:rsidRPr="00EB1F99" w:rsidRDefault="008D7546" w:rsidP="008D7546">
            <w:pPr>
              <w:spacing w:line="237" w:lineRule="auto"/>
              <w:jc w:val="center"/>
              <w:rPr>
                <w:color w:val="010202"/>
                <w:sz w:val="20"/>
                <w:szCs w:val="20"/>
              </w:rPr>
            </w:pPr>
            <w:r w:rsidRPr="00EB1F99">
              <w:rPr>
                <w:color w:val="010202"/>
                <w:sz w:val="20"/>
              </w:rPr>
              <w:t>Volume 4</w:t>
            </w:r>
          </w:p>
        </w:tc>
        <w:tc>
          <w:tcPr>
            <w:tcW w:w="3686" w:type="dxa"/>
          </w:tcPr>
          <w:p w14:paraId="6939CF54" w14:textId="77777777" w:rsidR="008D7546" w:rsidRPr="00EB1F99" w:rsidRDefault="008D7546" w:rsidP="008D7546">
            <w:pPr>
              <w:spacing w:line="237" w:lineRule="auto"/>
              <w:ind w:right="178"/>
              <w:jc w:val="both"/>
              <w:rPr>
                <w:color w:val="010202"/>
                <w:sz w:val="20"/>
                <w:szCs w:val="20"/>
              </w:rPr>
            </w:pPr>
            <w:r w:rsidRPr="00EB1F99">
              <w:rPr>
                <w:color w:val="010202"/>
                <w:sz w:val="20"/>
              </w:rPr>
              <w:t>Instructions for application on site of cast concrete safety barriers</w:t>
            </w:r>
          </w:p>
        </w:tc>
      </w:tr>
      <w:tr w:rsidR="008D7546" w:rsidRPr="00EB1F99" w14:paraId="43246CFA" w14:textId="77777777" w:rsidTr="008D7546">
        <w:trPr>
          <w:jc w:val="center"/>
        </w:trPr>
        <w:tc>
          <w:tcPr>
            <w:tcW w:w="704" w:type="dxa"/>
          </w:tcPr>
          <w:p w14:paraId="7C1F72D3" w14:textId="77777777" w:rsidR="008D7546" w:rsidRPr="00EB1F99" w:rsidRDefault="008D7546" w:rsidP="008D7546">
            <w:pPr>
              <w:spacing w:line="237" w:lineRule="auto"/>
              <w:jc w:val="center"/>
              <w:rPr>
                <w:color w:val="010202"/>
                <w:sz w:val="20"/>
                <w:szCs w:val="20"/>
              </w:rPr>
            </w:pPr>
            <w:r w:rsidRPr="00EB1F99">
              <w:rPr>
                <w:color w:val="010202"/>
                <w:sz w:val="20"/>
              </w:rPr>
              <w:t>5</w:t>
            </w:r>
          </w:p>
        </w:tc>
        <w:tc>
          <w:tcPr>
            <w:tcW w:w="3402" w:type="dxa"/>
          </w:tcPr>
          <w:p w14:paraId="5D84FE37" w14:textId="77777777" w:rsidR="008D7546" w:rsidRPr="00EB1F99" w:rsidRDefault="008D7546" w:rsidP="008D7546">
            <w:pPr>
              <w:spacing w:line="237" w:lineRule="auto"/>
              <w:ind w:right="174"/>
              <w:jc w:val="both"/>
              <w:rPr>
                <w:color w:val="010202"/>
                <w:sz w:val="20"/>
                <w:szCs w:val="20"/>
              </w:rPr>
            </w:pPr>
            <w:r w:rsidRPr="00EB1F99">
              <w:rPr>
                <w:color w:val="010202"/>
                <w:sz w:val="20"/>
              </w:rPr>
              <w:t>Instructions for the implementation of special safety studies against roadside barriers on interurban roads with a single carriageway</w:t>
            </w:r>
          </w:p>
        </w:tc>
        <w:tc>
          <w:tcPr>
            <w:tcW w:w="1134" w:type="dxa"/>
          </w:tcPr>
          <w:p w14:paraId="52195DAB" w14:textId="77777777" w:rsidR="008D7546" w:rsidRPr="00EB1F99" w:rsidRDefault="008D7546" w:rsidP="008D7546">
            <w:pPr>
              <w:spacing w:line="237" w:lineRule="auto"/>
              <w:jc w:val="center"/>
              <w:rPr>
                <w:color w:val="010202"/>
                <w:sz w:val="20"/>
                <w:szCs w:val="20"/>
              </w:rPr>
            </w:pPr>
            <w:r w:rsidRPr="00EB1F99">
              <w:rPr>
                <w:color w:val="010202"/>
                <w:sz w:val="20"/>
              </w:rPr>
              <w:t>Volume 5</w:t>
            </w:r>
          </w:p>
        </w:tc>
        <w:tc>
          <w:tcPr>
            <w:tcW w:w="3686" w:type="dxa"/>
          </w:tcPr>
          <w:p w14:paraId="322B5339" w14:textId="77777777" w:rsidR="008D7546" w:rsidRPr="00EB1F99" w:rsidRDefault="008D7546" w:rsidP="008D7546">
            <w:pPr>
              <w:spacing w:line="237" w:lineRule="auto"/>
              <w:ind w:right="178"/>
              <w:jc w:val="both"/>
              <w:rPr>
                <w:color w:val="010202"/>
                <w:sz w:val="20"/>
                <w:szCs w:val="20"/>
              </w:rPr>
            </w:pPr>
            <w:r w:rsidRPr="00EB1F99">
              <w:rPr>
                <w:color w:val="010202"/>
                <w:sz w:val="20"/>
              </w:rPr>
              <w:t>Special instructions for the application of road safety barriers for protection against trees and other roadside barriers on interurban roads with a single carriageway</w:t>
            </w:r>
          </w:p>
        </w:tc>
      </w:tr>
    </w:tbl>
    <w:p w14:paraId="6775804B" w14:textId="77777777" w:rsidR="008D7546" w:rsidRPr="00EB1F99" w:rsidRDefault="008D7546" w:rsidP="008D7546">
      <w:pPr>
        <w:ind w:right="567"/>
        <w:jc w:val="both"/>
        <w:rPr>
          <w:sz w:val="23"/>
          <w:szCs w:val="23"/>
          <w:lang w:val="en-US"/>
        </w:rPr>
      </w:pPr>
    </w:p>
    <w:p w14:paraId="21C7B668" w14:textId="77777777" w:rsidR="008D7546" w:rsidRPr="00EB1F99" w:rsidRDefault="008D7546" w:rsidP="008D7546">
      <w:pPr>
        <w:spacing w:after="240"/>
        <w:ind w:right="569"/>
        <w:jc w:val="both"/>
        <w:rPr>
          <w:sz w:val="23"/>
          <w:szCs w:val="23"/>
        </w:rPr>
      </w:pPr>
      <w:r w:rsidRPr="00EB1F99">
        <w:rPr>
          <w:sz w:val="23"/>
        </w:rPr>
        <w:t xml:space="preserve">Safety barriers are construction products according to Regulation 305 on construction products, </w:t>
      </w:r>
      <w:proofErr w:type="gramStart"/>
      <w:r w:rsidRPr="00EB1F99">
        <w:rPr>
          <w:sz w:val="23"/>
        </w:rPr>
        <w:t>with the exception of</w:t>
      </w:r>
      <w:proofErr w:type="gramEnd"/>
      <w:r w:rsidRPr="00EB1F99">
        <w:rPr>
          <w:sz w:val="23"/>
        </w:rPr>
        <w:t xml:space="preserve"> cast concrete safety barriers, which are classified as Technical Works.</w:t>
      </w:r>
    </w:p>
    <w:p w14:paraId="05AD829C" w14:textId="77777777" w:rsidR="008D7546" w:rsidRPr="00EB1F99" w:rsidRDefault="008D7546" w:rsidP="008D7546">
      <w:pPr>
        <w:spacing w:after="240"/>
        <w:ind w:right="569"/>
        <w:jc w:val="both"/>
        <w:rPr>
          <w:i/>
          <w:sz w:val="23"/>
          <w:szCs w:val="23"/>
        </w:rPr>
      </w:pPr>
      <w:r w:rsidRPr="00EB1F99">
        <w:rPr>
          <w:i/>
          <w:sz w:val="23"/>
        </w:rPr>
        <w:t>The texts referred to and presented in this Volume are ‘Recommended Instructions’. These must be taken into account by the competent Managing Services and Authority Heads when drafting the tender documents and awarding the projects, as well as when supervising and receiving the equipment and the way it is installed.</w:t>
      </w:r>
    </w:p>
    <w:p w14:paraId="6C785171" w14:textId="77777777" w:rsidR="008D7546" w:rsidRPr="00EB1F99" w:rsidRDefault="008D7546" w:rsidP="008D7546">
      <w:pPr>
        <w:spacing w:after="240"/>
        <w:ind w:right="569"/>
        <w:jc w:val="both"/>
        <w:rPr>
          <w:sz w:val="23"/>
          <w:szCs w:val="23"/>
        </w:rPr>
      </w:pPr>
      <w:r w:rsidRPr="00EB1F99">
        <w:rPr>
          <w:sz w:val="23"/>
        </w:rPr>
        <w:t>Goods lawfully marketed in another Member State of the European Union or in Turkey or originating in and lawfully disposed of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5ED953C9" w14:textId="77777777" w:rsidR="008D7546" w:rsidRPr="00EB1F99" w:rsidRDefault="008D7546" w:rsidP="008D7546">
      <w:pPr>
        <w:jc w:val="both"/>
        <w:rPr>
          <w:sz w:val="23"/>
          <w:szCs w:val="23"/>
          <w:lang w:val="en-US"/>
        </w:rPr>
      </w:pPr>
    </w:p>
    <w:p w14:paraId="52702A0C" w14:textId="77777777" w:rsidR="008D7546" w:rsidRPr="00EB1F99" w:rsidRDefault="008D7546" w:rsidP="008D7546">
      <w:pPr>
        <w:rPr>
          <w:sz w:val="23"/>
          <w:szCs w:val="23"/>
        </w:rPr>
      </w:pPr>
      <w:r w:rsidRPr="00EB1F99">
        <w:br w:type="page"/>
      </w:r>
    </w:p>
    <w:p w14:paraId="3409FB02"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379" w:name="_Toc8041455"/>
      <w:bookmarkStart w:id="380" w:name="_Hlk18744926"/>
      <w:bookmarkStart w:id="381" w:name="_Toc82096348"/>
      <w:bookmarkStart w:id="382" w:name="_Toc82096984"/>
      <w:bookmarkStart w:id="383" w:name="_Toc82097265"/>
      <w:bookmarkStart w:id="384" w:name="_Toc82097832"/>
      <w:bookmarkStart w:id="385" w:name="_Toc82098072"/>
      <w:r w:rsidRPr="00EB1F99">
        <w:rPr>
          <w:rFonts w:ascii="Arial" w:hAnsi="Arial"/>
          <w:b/>
          <w:sz w:val="26"/>
        </w:rPr>
        <w:lastRenderedPageBreak/>
        <w:t>Terminology</w:t>
      </w:r>
      <w:bookmarkEnd w:id="379"/>
      <w:bookmarkEnd w:id="381"/>
      <w:bookmarkEnd w:id="382"/>
      <w:bookmarkEnd w:id="383"/>
      <w:bookmarkEnd w:id="384"/>
      <w:bookmarkEnd w:id="385"/>
    </w:p>
    <w:bookmarkEnd w:id="380"/>
    <w:p w14:paraId="7DEF3DBC" w14:textId="77777777" w:rsidR="008D7546" w:rsidRPr="00EB1F99" w:rsidRDefault="008D7546" w:rsidP="008D7546">
      <w:pPr>
        <w:spacing w:line="20" w:lineRule="exact"/>
        <w:ind w:left="1134"/>
        <w:jc w:val="both"/>
        <w:rPr>
          <w:rFonts w:ascii="Arial"/>
          <w:sz w:val="2"/>
          <w:szCs w:val="23"/>
          <w:lang w:val="el-GR"/>
        </w:rPr>
      </w:pPr>
    </w:p>
    <w:p w14:paraId="5E205679" w14:textId="77777777" w:rsidR="008D7546" w:rsidRPr="00EB1F99" w:rsidRDefault="008D7546" w:rsidP="008D7546">
      <w:pPr>
        <w:spacing w:after="120"/>
        <w:ind w:left="567" w:right="2"/>
        <w:jc w:val="both"/>
        <w:rPr>
          <w:sz w:val="23"/>
          <w:szCs w:val="23"/>
        </w:rPr>
      </w:pPr>
      <w:r w:rsidRPr="00EB1F99">
        <w:rPr>
          <w:b/>
          <w:sz w:val="23"/>
        </w:rPr>
        <w:t xml:space="preserve">Vehicle Restraint System Durability: </w:t>
      </w:r>
      <w:r w:rsidRPr="00EB1F99">
        <w:rPr>
          <w:sz w:val="23"/>
        </w:rPr>
        <w:t xml:space="preserve">Ability of a vehicle restraint system to maintain the essential performance characteristics identified during its impact test under the influence of predicted events over a long period of time. With normal maintenance and if properly installed, </w:t>
      </w:r>
      <w:proofErr w:type="gramStart"/>
      <w:r w:rsidRPr="00EB1F99">
        <w:rPr>
          <w:sz w:val="23"/>
        </w:rPr>
        <w:t>assembled</w:t>
      </w:r>
      <w:proofErr w:type="gramEnd"/>
      <w:r w:rsidRPr="00EB1F99">
        <w:rPr>
          <w:sz w:val="23"/>
        </w:rPr>
        <w:t xml:space="preserve"> and installed a vehicle restraint system must fulfil the requirements set forth for an economically acceptable and reasonable service life.</w:t>
      </w:r>
    </w:p>
    <w:p w14:paraId="19A23F7E" w14:textId="77777777" w:rsidR="008D7546" w:rsidRPr="00EB1F99" w:rsidRDefault="008D7546" w:rsidP="008D7546">
      <w:pPr>
        <w:spacing w:after="120"/>
        <w:ind w:left="567" w:right="2"/>
        <w:jc w:val="both"/>
        <w:rPr>
          <w:sz w:val="23"/>
          <w:szCs w:val="23"/>
        </w:rPr>
      </w:pPr>
      <w:r w:rsidRPr="00EB1F99">
        <w:rPr>
          <w:b/>
          <w:sz w:val="23"/>
        </w:rPr>
        <w:t xml:space="preserve">Barrier Terminations (BT): </w:t>
      </w:r>
      <w:r w:rsidRPr="00EB1F99">
        <w:rPr>
          <w:sz w:val="23"/>
        </w:rPr>
        <w:t>Terminal configuration and anchoring of a barrier.</w:t>
      </w:r>
    </w:p>
    <w:p w14:paraId="006A8EF5" w14:textId="77777777" w:rsidR="008D7546" w:rsidRPr="00EB1F99" w:rsidRDefault="008D7546" w:rsidP="008D7546">
      <w:pPr>
        <w:spacing w:after="120"/>
        <w:ind w:left="567" w:right="2"/>
        <w:jc w:val="both"/>
        <w:rPr>
          <w:sz w:val="23"/>
          <w:szCs w:val="23"/>
        </w:rPr>
      </w:pPr>
      <w:r w:rsidRPr="00EB1F99">
        <w:rPr>
          <w:b/>
          <w:sz w:val="23"/>
        </w:rPr>
        <w:t xml:space="preserve">Support base/bearing structure </w:t>
      </w:r>
      <w:r w:rsidRPr="00EB1F99">
        <w:rPr>
          <w:sz w:val="23"/>
        </w:rPr>
        <w:t>Area under the vehicle restraint system. This includes both the supporting surface under a vehicle restraint system (e.g. concrete barrier) as well as the subsoil for a safety barrier with inserted uprights (e.g. steel barrier) as well as the support beam (foundation strip).</w:t>
      </w:r>
    </w:p>
    <w:p w14:paraId="12FAF9BD" w14:textId="77777777" w:rsidR="008D7546" w:rsidRPr="00EB1F99" w:rsidRDefault="008D7546" w:rsidP="008D7546">
      <w:pPr>
        <w:spacing w:after="120"/>
        <w:ind w:left="567" w:right="2"/>
        <w:jc w:val="both"/>
        <w:rPr>
          <w:sz w:val="23"/>
          <w:szCs w:val="23"/>
        </w:rPr>
      </w:pPr>
      <w:r w:rsidRPr="00EB1F99">
        <w:rPr>
          <w:b/>
          <w:sz w:val="23"/>
        </w:rPr>
        <w:t xml:space="preserve">Reference line: </w:t>
      </w:r>
      <w:r w:rsidRPr="00EB1F99">
        <w:rPr>
          <w:sz w:val="23"/>
        </w:rPr>
        <w:t>Lateral boundary of the traffic area, typically the edge of the stabilised (asphalted) surface.</w:t>
      </w:r>
    </w:p>
    <w:p w14:paraId="414B8BFF" w14:textId="77777777" w:rsidR="008D7546" w:rsidRPr="00EB1F99" w:rsidRDefault="008D7546" w:rsidP="008D7546">
      <w:pPr>
        <w:spacing w:after="120"/>
        <w:ind w:left="567" w:right="2"/>
        <w:jc w:val="both"/>
        <w:rPr>
          <w:sz w:val="23"/>
          <w:szCs w:val="23"/>
        </w:rPr>
      </w:pPr>
      <w:r w:rsidRPr="00EB1F99">
        <w:rPr>
          <w:b/>
          <w:sz w:val="23"/>
        </w:rPr>
        <w:t xml:space="preserve">Declaration of performance [EU declaration of performance]: </w:t>
      </w:r>
      <w:r w:rsidRPr="00EB1F99">
        <w:rPr>
          <w:sz w:val="23"/>
        </w:rPr>
        <w:t>A declaration issued by the manufacturer (producer) in accordance with the European Construction Products Directive, that the safety barrier fulfils the requirements of ELOT EN 1317. For cast concrete barriers, this declaration shall be supplemented by the manufacturer’s confirmation that the concrete barrier fulfils the specific durability requirements as referred to in the relevant comparative procedure referred to in Volume 4 of these instructions.</w:t>
      </w:r>
    </w:p>
    <w:p w14:paraId="0A468DCB" w14:textId="77777777" w:rsidR="008D7546" w:rsidRPr="00EB1F99" w:rsidRDefault="008D7546" w:rsidP="008D7546">
      <w:pPr>
        <w:spacing w:after="120"/>
        <w:ind w:left="567" w:right="2"/>
        <w:jc w:val="both"/>
        <w:rPr>
          <w:sz w:val="23"/>
          <w:szCs w:val="23"/>
        </w:rPr>
      </w:pPr>
      <w:r w:rsidRPr="00EB1F99">
        <w:rPr>
          <w:b/>
          <w:sz w:val="23"/>
        </w:rPr>
        <w:t>Lifespan</w:t>
      </w:r>
      <w:r w:rsidRPr="00EB1F99">
        <w:rPr>
          <w:b/>
          <w:bCs/>
          <w:sz w:val="23"/>
          <w:szCs w:val="23"/>
          <w:vertAlign w:val="superscript"/>
          <w:lang w:val="el-GR"/>
        </w:rPr>
        <w:footnoteReference w:id="7"/>
      </w:r>
      <w:r w:rsidRPr="00EB1F99">
        <w:rPr>
          <w:b/>
          <w:sz w:val="23"/>
        </w:rPr>
        <w:t xml:space="preserve">: </w:t>
      </w:r>
      <w:r w:rsidRPr="00EB1F99">
        <w:rPr>
          <w:sz w:val="23"/>
        </w:rPr>
        <w:t>A period during which the characteristics and performance properties of the product are maintained in such a way that the product fulfils the requirements of ELOT EN 1317 (i.e. for all the essential properties of a product the prescribed minimum values are fulfilled or these are exceeded, without creating greater costs for repairing or replacing it). The shelf life of a product depends on its durability and normal maintenance.</w:t>
      </w:r>
    </w:p>
    <w:p w14:paraId="4FBA5FF0" w14:textId="77777777" w:rsidR="008D7546" w:rsidRPr="00EB1F99" w:rsidRDefault="008D7546" w:rsidP="008D7546">
      <w:pPr>
        <w:spacing w:after="120"/>
        <w:ind w:left="567" w:right="2"/>
        <w:jc w:val="both"/>
        <w:rPr>
          <w:sz w:val="23"/>
          <w:szCs w:val="23"/>
        </w:rPr>
      </w:pPr>
      <w:r w:rsidRPr="00EB1F99">
        <w:rPr>
          <w:b/>
          <w:bCs/>
          <w:sz w:val="23"/>
        </w:rPr>
        <w:t>Type Testing (TT):</w:t>
      </w:r>
      <w:r w:rsidRPr="00EB1F99">
        <w:rPr>
          <w:b/>
          <w:sz w:val="23"/>
        </w:rPr>
        <w:t xml:space="preserve"> </w:t>
      </w:r>
      <w:r w:rsidRPr="00EB1F99">
        <w:rPr>
          <w:sz w:val="23"/>
        </w:rPr>
        <w:t>The checks prescribed by ELOT EN 1317 to determine the performance characteristics of an impact on a Vehicle Restraint System.</w:t>
      </w:r>
    </w:p>
    <w:p w14:paraId="3BFF670F" w14:textId="77777777" w:rsidR="008D7546" w:rsidRPr="00EB1F99" w:rsidRDefault="008D7546" w:rsidP="008D7546">
      <w:pPr>
        <w:spacing w:after="120"/>
        <w:ind w:left="567" w:right="2"/>
        <w:jc w:val="both"/>
        <w:rPr>
          <w:sz w:val="23"/>
          <w:szCs w:val="23"/>
        </w:rPr>
      </w:pPr>
      <w:r w:rsidRPr="00EB1F99">
        <w:rPr>
          <w:b/>
          <w:sz w:val="23"/>
        </w:rPr>
        <w:t>Short-Term Road Works (Construction Site):</w:t>
      </w:r>
      <w:r w:rsidRPr="00EB1F99">
        <w:rPr>
          <w:sz w:val="23"/>
        </w:rPr>
        <w:t xml:space="preserve">  Road works that exist only for a limited number of hours of a calendar day, typically between sunrise and sunset, even if work continues in the following days.</w:t>
      </w:r>
    </w:p>
    <w:p w14:paraId="5021815E" w14:textId="77777777" w:rsidR="008D7546" w:rsidRPr="00EB1F99" w:rsidRDefault="008D7546" w:rsidP="008D7546">
      <w:pPr>
        <w:spacing w:after="120"/>
        <w:ind w:left="567" w:right="2"/>
        <w:jc w:val="both"/>
        <w:rPr>
          <w:sz w:val="23"/>
          <w:szCs w:val="23"/>
        </w:rPr>
      </w:pPr>
      <w:r w:rsidRPr="00EB1F99">
        <w:rPr>
          <w:b/>
          <w:sz w:val="23"/>
        </w:rPr>
        <w:t xml:space="preserve">Long-Term Road Works (Construction Site): </w:t>
      </w:r>
      <w:r w:rsidRPr="00EB1F99">
        <w:rPr>
          <w:sz w:val="23"/>
        </w:rPr>
        <w:t>Works on the road, which take place without interruption and in the same location and for at least one calendar day.</w:t>
      </w:r>
    </w:p>
    <w:p w14:paraId="306CC19A" w14:textId="77777777" w:rsidR="008D7546" w:rsidRPr="00EB1F99" w:rsidRDefault="008D7546" w:rsidP="008D7546">
      <w:pPr>
        <w:spacing w:after="120"/>
        <w:ind w:left="567" w:right="2"/>
        <w:jc w:val="both"/>
        <w:rPr>
          <w:sz w:val="23"/>
          <w:szCs w:val="23"/>
        </w:rPr>
      </w:pPr>
      <w:r w:rsidRPr="00EB1F99">
        <w:rPr>
          <w:b/>
          <w:sz w:val="23"/>
        </w:rPr>
        <w:t>Foundation:</w:t>
      </w:r>
      <w:r w:rsidRPr="00EB1F99">
        <w:rPr>
          <w:sz w:val="23"/>
        </w:rPr>
        <w:t xml:space="preserve"> Part of the road deck directly adjacent to the carriageway or the stabilised (asphalted) road foundation (LEA or OLP according to RPDI-D 2001). It may exist both laterally and in the middle of the road cross section.</w:t>
      </w:r>
    </w:p>
    <w:p w14:paraId="574BEB3D" w14:textId="77777777" w:rsidR="008D7546" w:rsidRPr="00EB1F99" w:rsidRDefault="008D7546" w:rsidP="008D7546">
      <w:pPr>
        <w:spacing w:after="120"/>
        <w:ind w:left="567" w:right="2"/>
        <w:jc w:val="both"/>
        <w:rPr>
          <w:sz w:val="23"/>
          <w:szCs w:val="23"/>
        </w:rPr>
      </w:pPr>
      <w:r w:rsidRPr="00EB1F99">
        <w:rPr>
          <w:b/>
          <w:sz w:val="23"/>
        </w:rPr>
        <w:t>Manufacturer:</w:t>
      </w:r>
      <w:r w:rsidRPr="00EB1F99">
        <w:rPr>
          <w:sz w:val="23"/>
        </w:rPr>
        <w:t xml:space="preserve"> Organisation or undertaking, legally responsible for affixing the marking/CE marking to a construction product.</w:t>
      </w:r>
    </w:p>
    <w:p w14:paraId="168C6924" w14:textId="77777777" w:rsidR="008D7546" w:rsidRPr="00EB1F99" w:rsidRDefault="008D7546" w:rsidP="008D7546">
      <w:pPr>
        <w:spacing w:after="120"/>
        <w:ind w:left="567" w:right="2"/>
        <w:jc w:val="both"/>
        <w:rPr>
          <w:sz w:val="23"/>
          <w:szCs w:val="23"/>
        </w:rPr>
      </w:pPr>
      <w:r w:rsidRPr="00EB1F99">
        <w:rPr>
          <w:b/>
          <w:sz w:val="23"/>
        </w:rPr>
        <w:t xml:space="preserve">Technical License Holder or Certified Technician: </w:t>
      </w:r>
      <w:r w:rsidRPr="00EB1F99">
        <w:rPr>
          <w:sz w:val="23"/>
        </w:rPr>
        <w:t xml:space="preserve">Expert Technician (e.g. Concrete Technician) with additional expertise in concrete technology in accordance with the applicable regulation, certified by means of a special licence, </w:t>
      </w:r>
      <w:proofErr w:type="gramStart"/>
      <w:r w:rsidRPr="00EB1F99">
        <w:rPr>
          <w:sz w:val="23"/>
        </w:rPr>
        <w:t>attestation</w:t>
      </w:r>
      <w:proofErr w:type="gramEnd"/>
      <w:r w:rsidRPr="00EB1F99">
        <w:rPr>
          <w:sz w:val="23"/>
        </w:rPr>
        <w:t xml:space="preserve"> or certification by an</w:t>
      </w:r>
    </w:p>
    <w:p w14:paraId="23AA45B9" w14:textId="77777777" w:rsidR="008D7546" w:rsidRPr="00EB1F99" w:rsidRDefault="008D7546" w:rsidP="008D7546">
      <w:pPr>
        <w:spacing w:after="120"/>
        <w:ind w:right="569"/>
        <w:jc w:val="both"/>
        <w:rPr>
          <w:sz w:val="23"/>
          <w:szCs w:val="23"/>
        </w:rPr>
      </w:pPr>
      <w:r w:rsidRPr="00EB1F99">
        <w:rPr>
          <w:sz w:val="23"/>
        </w:rPr>
        <w:t>Accredited Body.</w:t>
      </w:r>
    </w:p>
    <w:p w14:paraId="56419429" w14:textId="77777777" w:rsidR="008D7546" w:rsidRPr="00EB1F99" w:rsidRDefault="008D7546" w:rsidP="008D7546">
      <w:pPr>
        <w:spacing w:after="120"/>
        <w:ind w:right="569"/>
        <w:jc w:val="both"/>
        <w:rPr>
          <w:sz w:val="23"/>
          <w:szCs w:val="23"/>
        </w:rPr>
      </w:pPr>
      <w:r w:rsidRPr="00EB1F99">
        <w:rPr>
          <w:b/>
          <w:sz w:val="23"/>
        </w:rPr>
        <w:t xml:space="preserve">Assembly manufacture: </w:t>
      </w:r>
      <w:r w:rsidRPr="00EB1F99">
        <w:rPr>
          <w:sz w:val="23"/>
        </w:rPr>
        <w:t>Mechanical connection between two safety barriers in a different form of construction and/or different operational properties.</w:t>
      </w:r>
    </w:p>
    <w:p w14:paraId="2CDDCD73" w14:textId="77777777" w:rsidR="008D7546" w:rsidRPr="00EB1F99" w:rsidRDefault="008D7546" w:rsidP="008D7546">
      <w:pPr>
        <w:spacing w:after="120"/>
        <w:ind w:right="569"/>
        <w:jc w:val="both"/>
        <w:rPr>
          <w:sz w:val="23"/>
          <w:szCs w:val="23"/>
        </w:rPr>
      </w:pPr>
      <w:r w:rsidRPr="00EB1F99">
        <w:rPr>
          <w:b/>
          <w:sz w:val="23"/>
        </w:rPr>
        <w:t xml:space="preserve">Railings </w:t>
      </w:r>
      <w:r w:rsidRPr="00EB1F99">
        <w:rPr>
          <w:sz w:val="23"/>
        </w:rPr>
        <w:t xml:space="preserve">Systems installed alone or in combination with vehicle Restraint Systems on bridges, retaining </w:t>
      </w:r>
      <w:r w:rsidRPr="00EB1F99">
        <w:rPr>
          <w:sz w:val="23"/>
        </w:rPr>
        <w:lastRenderedPageBreak/>
        <w:t>walls or similar structures for the protection of pedestrians or “other road users” and are not vehicle restraint systems.</w:t>
      </w:r>
    </w:p>
    <w:p w14:paraId="541F8579" w14:textId="77777777" w:rsidR="008D7546" w:rsidRPr="00EB1F99" w:rsidRDefault="008D7546" w:rsidP="008D7546">
      <w:pPr>
        <w:spacing w:after="120"/>
        <w:ind w:right="569"/>
        <w:jc w:val="both"/>
        <w:rPr>
          <w:sz w:val="23"/>
          <w:szCs w:val="23"/>
        </w:rPr>
      </w:pPr>
      <w:r w:rsidRPr="00EB1F99">
        <w:rPr>
          <w:b/>
          <w:sz w:val="23"/>
        </w:rPr>
        <w:t xml:space="preserve">Safety barrier expansion (contraction) joint </w:t>
      </w:r>
      <w:r w:rsidRPr="00EB1F99">
        <w:rPr>
          <w:sz w:val="23"/>
        </w:rPr>
        <w:t>Specially configured connections between safety barriers, which allow for a change in their length due to temperature changes (e.g. in areas of mobile assemblies (joints) of carriageways and bridges).</w:t>
      </w:r>
    </w:p>
    <w:p w14:paraId="585064D9" w14:textId="77777777" w:rsidR="008D7546" w:rsidRPr="00EB1F99" w:rsidRDefault="008D7546" w:rsidP="008D7546">
      <w:pPr>
        <w:spacing w:after="120"/>
        <w:ind w:right="569"/>
        <w:jc w:val="both"/>
        <w:rPr>
          <w:sz w:val="23"/>
          <w:szCs w:val="23"/>
        </w:rPr>
      </w:pPr>
      <w:r w:rsidRPr="00EB1F99">
        <w:rPr>
          <w:b/>
          <w:sz w:val="23"/>
        </w:rPr>
        <w:t xml:space="preserve">Permanent safety barriers </w:t>
      </w:r>
      <w:r w:rsidRPr="00EB1F99">
        <w:rPr>
          <w:sz w:val="23"/>
        </w:rPr>
        <w:t>Safety barriers permanently positioned on the road.</w:t>
      </w:r>
    </w:p>
    <w:p w14:paraId="1F39B645" w14:textId="77777777" w:rsidR="008D7546" w:rsidRPr="00EB1F99" w:rsidRDefault="008D7546" w:rsidP="008D7546">
      <w:pPr>
        <w:spacing w:after="120"/>
        <w:ind w:right="569"/>
        <w:jc w:val="both"/>
        <w:rPr>
          <w:sz w:val="23"/>
          <w:szCs w:val="23"/>
        </w:rPr>
      </w:pPr>
      <w:r w:rsidRPr="00EB1F99">
        <w:rPr>
          <w:b/>
          <w:sz w:val="23"/>
        </w:rPr>
        <w:t xml:space="preserve">Installation instructions: </w:t>
      </w:r>
      <w:r w:rsidRPr="00EB1F99">
        <w:rPr>
          <w:sz w:val="23"/>
        </w:rPr>
        <w:t>Description of the manufacturer of the safety barrier and of the specific characteristics provided for when during its installation and placement on the road.</w:t>
      </w:r>
    </w:p>
    <w:p w14:paraId="04123BF4" w14:textId="77777777" w:rsidR="008D7546" w:rsidRPr="00EB1F99" w:rsidRDefault="008D7546" w:rsidP="008D7546">
      <w:pPr>
        <w:spacing w:after="120"/>
        <w:ind w:right="569"/>
        <w:jc w:val="both"/>
        <w:rPr>
          <w:sz w:val="23"/>
          <w:szCs w:val="23"/>
        </w:rPr>
      </w:pPr>
      <w:r w:rsidRPr="00EB1F99">
        <w:rPr>
          <w:b/>
          <w:sz w:val="23"/>
        </w:rPr>
        <w:t xml:space="preserve">Old type barriers </w:t>
      </w:r>
      <w:r w:rsidRPr="00EB1F99">
        <w:rPr>
          <w:sz w:val="23"/>
        </w:rPr>
        <w:t>Safety barrier not conforming to ELOT EN 1317.</w:t>
      </w:r>
    </w:p>
    <w:p w14:paraId="4A92ACAC" w14:textId="77777777" w:rsidR="008D7546" w:rsidRPr="00EB1F99" w:rsidRDefault="008D7546" w:rsidP="008D7546">
      <w:pPr>
        <w:spacing w:after="120"/>
        <w:ind w:right="569"/>
        <w:jc w:val="both"/>
        <w:rPr>
          <w:sz w:val="23"/>
          <w:szCs w:val="23"/>
        </w:rPr>
      </w:pPr>
      <w:r w:rsidRPr="00EB1F99">
        <w:rPr>
          <w:b/>
          <w:sz w:val="23"/>
        </w:rPr>
        <w:t>Certificate of (Stability) Performance [</w:t>
      </w:r>
      <w:r w:rsidRPr="00EB1F99">
        <w:rPr>
          <w:sz w:val="23"/>
        </w:rPr>
        <w:t>former Certificate of Compliance with EU Regulation</w:t>
      </w:r>
      <w:r w:rsidRPr="00EB1F99">
        <w:rPr>
          <w:b/>
          <w:sz w:val="23"/>
        </w:rPr>
        <w:t xml:space="preserve">): </w:t>
      </w:r>
      <w:r w:rsidRPr="00EB1F99">
        <w:rPr>
          <w:sz w:val="23"/>
        </w:rPr>
        <w:t>A certificate from a notified body for construction products that the safety barrier fulfils the requirements of ELOT EN 1317.</w:t>
      </w:r>
    </w:p>
    <w:p w14:paraId="77F722B0" w14:textId="77777777" w:rsidR="008D7546" w:rsidRPr="00EB1F99" w:rsidRDefault="008D7546" w:rsidP="008D7546">
      <w:pPr>
        <w:spacing w:after="120"/>
        <w:ind w:right="569"/>
        <w:jc w:val="both"/>
        <w:rPr>
          <w:sz w:val="23"/>
          <w:szCs w:val="23"/>
        </w:rPr>
      </w:pPr>
      <w:r w:rsidRPr="00EB1F99">
        <w:rPr>
          <w:b/>
          <w:sz w:val="23"/>
        </w:rPr>
        <w:t xml:space="preserve">Prefabricated concrete barrier (PREFABCB): </w:t>
      </w:r>
      <w:r w:rsidRPr="00EB1F99">
        <w:rPr>
          <w:sz w:val="23"/>
        </w:rPr>
        <w:t>Concrete barriers with prefabricated parts or elements transported from the production plant to the location where the works are carried out on the road, where they are connected to each other.</w:t>
      </w:r>
    </w:p>
    <w:p w14:paraId="5EFAC2D4" w14:textId="77777777" w:rsidR="008D7546" w:rsidRPr="00EB1F99" w:rsidRDefault="008D7546" w:rsidP="008D7546">
      <w:pPr>
        <w:spacing w:after="120"/>
        <w:ind w:right="569"/>
        <w:jc w:val="both"/>
        <w:rPr>
          <w:sz w:val="23"/>
          <w:szCs w:val="23"/>
        </w:rPr>
      </w:pPr>
      <w:r w:rsidRPr="00EB1F99">
        <w:rPr>
          <w:b/>
          <w:sz w:val="23"/>
        </w:rPr>
        <w:t xml:space="preserve">Adaptive elements: </w:t>
      </w:r>
      <w:r w:rsidRPr="00EB1F99">
        <w:rPr>
          <w:sz w:val="23"/>
        </w:rPr>
        <w:t>Abbreviated standard safety barrier elements (including cut-off and adjustment of a typical longitudinal component of the cross-section of the system).</w:t>
      </w:r>
    </w:p>
    <w:p w14:paraId="551139D2" w14:textId="77777777" w:rsidR="008D7546" w:rsidRPr="00EB1F99" w:rsidRDefault="008D7546" w:rsidP="008D7546">
      <w:pPr>
        <w:spacing w:after="120"/>
        <w:ind w:right="569"/>
        <w:jc w:val="both"/>
        <w:rPr>
          <w:sz w:val="23"/>
          <w:szCs w:val="23"/>
        </w:rPr>
      </w:pPr>
      <w:r w:rsidRPr="00EB1F99">
        <w:rPr>
          <w:b/>
          <w:sz w:val="23"/>
        </w:rPr>
        <w:t>Additional constructions and provisions:</w:t>
      </w:r>
      <w:r w:rsidRPr="00EB1F99">
        <w:rPr>
          <w:sz w:val="23"/>
        </w:rPr>
        <w:t xml:space="preserve"> Structures or provisions such as safety barrier support </w:t>
      </w:r>
    </w:p>
    <w:p w14:paraId="10E42255" w14:textId="77777777" w:rsidR="008D7546" w:rsidRPr="00EB1F99" w:rsidRDefault="008D7546" w:rsidP="008D7546">
      <w:pPr>
        <w:spacing w:after="120"/>
        <w:ind w:right="569"/>
        <w:jc w:val="both"/>
        <w:rPr>
          <w:sz w:val="23"/>
          <w:szCs w:val="23"/>
        </w:rPr>
      </w:pPr>
      <w:r w:rsidRPr="00EB1F99">
        <w:rPr>
          <w:sz w:val="23"/>
        </w:rPr>
        <w:t>railings, anti-glare screens, uprights or signposts, traffic installations and additional structures for the protection of motorcyclists in accordance with Volume 1 of these instructions.</w:t>
      </w:r>
    </w:p>
    <w:p w14:paraId="1B05BFB8" w14:textId="77777777" w:rsidR="008D7546" w:rsidRPr="00EB1F99" w:rsidRDefault="008D7546" w:rsidP="008D7546">
      <w:pPr>
        <w:spacing w:after="120"/>
        <w:ind w:right="569"/>
        <w:jc w:val="both"/>
        <w:rPr>
          <w:sz w:val="23"/>
          <w:szCs w:val="23"/>
        </w:rPr>
      </w:pPr>
      <w:r w:rsidRPr="00EB1F99">
        <w:rPr>
          <w:b/>
          <w:sz w:val="23"/>
        </w:rPr>
        <w:t xml:space="preserve">Temporary (portable) </w:t>
      </w:r>
      <w:r w:rsidRPr="00EB1F99">
        <w:rPr>
          <w:sz w:val="23"/>
        </w:rPr>
        <w:t>Safety Barriers: Safety barriers used in road works (road construction works).</w:t>
      </w:r>
    </w:p>
    <w:p w14:paraId="4698A918" w14:textId="77777777" w:rsidR="008D7546" w:rsidRPr="00EB1F99" w:rsidRDefault="008D7546" w:rsidP="008D7546">
      <w:pPr>
        <w:spacing w:after="120"/>
        <w:ind w:right="569"/>
        <w:jc w:val="both"/>
        <w:rPr>
          <w:sz w:val="23"/>
          <w:szCs w:val="23"/>
        </w:rPr>
      </w:pPr>
      <w:r w:rsidRPr="00EB1F99">
        <w:rPr>
          <w:b/>
          <w:sz w:val="23"/>
        </w:rPr>
        <w:t xml:space="preserve">CE Marking: </w:t>
      </w:r>
      <w:r w:rsidRPr="00EB1F99">
        <w:rPr>
          <w:sz w:val="23"/>
        </w:rPr>
        <w:t>Characterisation of a</w:t>
      </w:r>
      <w:r w:rsidRPr="00EB1F99">
        <w:rPr>
          <w:b/>
          <w:sz w:val="23"/>
        </w:rPr>
        <w:t xml:space="preserve"> </w:t>
      </w:r>
      <w:r w:rsidRPr="00EB1F99">
        <w:rPr>
          <w:sz w:val="23"/>
        </w:rPr>
        <w:t>manufacturing product by the manufacturer after successful completion of the technical assessment and performance control process of the product (certification process for stability performance) in accordance with Regulation 305 on construction products.</w:t>
      </w:r>
    </w:p>
    <w:p w14:paraId="699BE0D9" w14:textId="77777777" w:rsidR="008D7546" w:rsidRPr="00EB1F99" w:rsidRDefault="008D7546" w:rsidP="008D7546">
      <w:pPr>
        <w:spacing w:after="120"/>
        <w:ind w:right="569"/>
        <w:jc w:val="both"/>
        <w:rPr>
          <w:sz w:val="23"/>
          <w:szCs w:val="23"/>
        </w:rPr>
      </w:pPr>
      <w:r w:rsidRPr="00EB1F99">
        <w:rPr>
          <w:b/>
          <w:sz w:val="23"/>
        </w:rPr>
        <w:t>Safety Barriers:</w:t>
      </w:r>
      <w:r w:rsidRPr="00EB1F99">
        <w:rPr>
          <w:sz w:val="23"/>
        </w:rPr>
        <w:t xml:space="preserve"> Vehicle restraint system, which is installed on its longitudinal side on the outer side of the road or on the central or lateral separating islet.</w:t>
      </w:r>
    </w:p>
    <w:p w14:paraId="1C0DCA96" w14:textId="77777777" w:rsidR="008D7546" w:rsidRPr="00EB1F99" w:rsidRDefault="008D7546" w:rsidP="008D7546">
      <w:pPr>
        <w:spacing w:after="120"/>
        <w:ind w:right="569"/>
        <w:jc w:val="both"/>
        <w:rPr>
          <w:sz w:val="23"/>
          <w:szCs w:val="23"/>
        </w:rPr>
      </w:pPr>
      <w:r w:rsidRPr="00EB1F99">
        <w:rPr>
          <w:b/>
          <w:sz w:val="23"/>
        </w:rPr>
        <w:t>Concrete safety barrier from cast (in situ) concrete (CSB):</w:t>
      </w:r>
      <w:r w:rsidRPr="00EB1F99">
        <w:rPr>
          <w:sz w:val="23"/>
        </w:rPr>
        <w:t xml:space="preserve"> A safety barrier for which a suitable type of fresh concrete is used for its installation and construction in the final form and position through special metal guides or mobile matrixes with road construction machinery during the execution of the road work.</w:t>
      </w:r>
    </w:p>
    <w:p w14:paraId="5821A998" w14:textId="77777777" w:rsidR="008D7546" w:rsidRPr="00EB1F99" w:rsidRDefault="008D7546" w:rsidP="008D7546">
      <w:pPr>
        <w:spacing w:after="120"/>
        <w:ind w:right="569"/>
        <w:jc w:val="both"/>
        <w:rPr>
          <w:sz w:val="23"/>
          <w:szCs w:val="23"/>
        </w:rPr>
      </w:pPr>
      <w:r w:rsidRPr="00EB1F99">
        <w:rPr>
          <w:b/>
          <w:sz w:val="23"/>
        </w:rPr>
        <w:t xml:space="preserve">Connecting element: </w:t>
      </w:r>
      <w:r w:rsidRPr="00EB1F99">
        <w:rPr>
          <w:sz w:val="23"/>
        </w:rPr>
        <w:t>Force transfer component connecting two prefabricated concrete barriers (e.g. steel connector).</w:t>
      </w:r>
    </w:p>
    <w:p w14:paraId="1E74028A" w14:textId="77777777" w:rsidR="008D7546" w:rsidRPr="00EB1F99" w:rsidRDefault="008D7546" w:rsidP="008D7546">
      <w:pPr>
        <w:spacing w:after="120"/>
        <w:ind w:right="569"/>
        <w:jc w:val="both"/>
        <w:rPr>
          <w:sz w:val="23"/>
          <w:szCs w:val="23"/>
        </w:rPr>
      </w:pPr>
      <w:r w:rsidRPr="00EB1F99">
        <w:rPr>
          <w:b/>
          <w:sz w:val="23"/>
        </w:rPr>
        <w:t xml:space="preserve">Comparative procedure for cast concrete safety barrier </w:t>
      </w:r>
      <w:r w:rsidRPr="00EB1F99">
        <w:rPr>
          <w:sz w:val="23"/>
        </w:rPr>
        <w:t>Procedure for the identification and description of the essential characteristics of in situ cast (injected) concrete of concrete safety barrier (contains a process of compliance with EN 1317 and durability of at least 25-years).</w:t>
      </w:r>
    </w:p>
    <w:p w14:paraId="63922533" w14:textId="77777777" w:rsidR="008D7546" w:rsidRPr="00EB1F99" w:rsidRDefault="008D7546" w:rsidP="008D7546">
      <w:pPr>
        <w:spacing w:after="120"/>
        <w:ind w:right="569"/>
        <w:jc w:val="both"/>
        <w:rPr>
          <w:sz w:val="23"/>
          <w:szCs w:val="23"/>
        </w:rPr>
      </w:pPr>
      <w:r w:rsidRPr="00EB1F99">
        <w:rPr>
          <w:b/>
          <w:sz w:val="23"/>
        </w:rPr>
        <w:t xml:space="preserve">Maintenance, special type (specific): </w:t>
      </w:r>
      <w:r w:rsidRPr="00EB1F99">
        <w:rPr>
          <w:sz w:val="23"/>
        </w:rPr>
        <w:t>Work related to the safety barrier itself and which is required to maintain its performance.</w:t>
      </w:r>
    </w:p>
    <w:p w14:paraId="78A9F0C9" w14:textId="77777777" w:rsidR="008D7546" w:rsidRPr="00EB1F99" w:rsidRDefault="008D7546" w:rsidP="008D7546">
      <w:pPr>
        <w:spacing w:after="120"/>
        <w:ind w:right="569"/>
        <w:jc w:val="both"/>
        <w:rPr>
          <w:sz w:val="23"/>
          <w:szCs w:val="23"/>
        </w:rPr>
      </w:pPr>
      <w:r w:rsidRPr="00EB1F99">
        <w:rPr>
          <w:b/>
          <w:sz w:val="23"/>
        </w:rPr>
        <w:t xml:space="preserve">Maintenance, standard type (regular maintenance): </w:t>
      </w:r>
      <w:r w:rsidRPr="00EB1F99">
        <w:rPr>
          <w:sz w:val="23"/>
        </w:rPr>
        <w:t xml:space="preserve">Maintenance work in the surrounding area </w:t>
      </w:r>
    </w:p>
    <w:p w14:paraId="2A87585D" w14:textId="77777777" w:rsidR="008D7546" w:rsidRPr="00EB1F99" w:rsidRDefault="008D7546" w:rsidP="008D7546">
      <w:pPr>
        <w:spacing w:after="120"/>
        <w:ind w:left="567" w:right="2"/>
        <w:jc w:val="both"/>
        <w:rPr>
          <w:sz w:val="23"/>
          <w:szCs w:val="23"/>
        </w:rPr>
      </w:pPr>
      <w:r w:rsidRPr="00EB1F99">
        <w:rPr>
          <w:sz w:val="23"/>
        </w:rPr>
        <w:t xml:space="preserve">of a safety barrier </w:t>
      </w:r>
      <w:proofErr w:type="gramStart"/>
      <w:r w:rsidRPr="00EB1F99">
        <w:rPr>
          <w:sz w:val="23"/>
        </w:rPr>
        <w:t>in order to</w:t>
      </w:r>
      <w:proofErr w:type="gramEnd"/>
      <w:r w:rsidRPr="00EB1F99">
        <w:rPr>
          <w:sz w:val="23"/>
        </w:rPr>
        <w:t xml:space="preserve"> maintain its performance (e.g. cutting bushes, cleaning of sewage manholes, etc.) and carried out by regular maintenance workshops.</w:t>
      </w:r>
    </w:p>
    <w:p w14:paraId="2555BFAE" w14:textId="77777777" w:rsidR="008D7546" w:rsidRPr="00EB1F99" w:rsidRDefault="008D7546" w:rsidP="008D7546">
      <w:pPr>
        <w:spacing w:after="120"/>
        <w:ind w:left="567" w:right="2"/>
        <w:jc w:val="both"/>
        <w:rPr>
          <w:sz w:val="23"/>
          <w:szCs w:val="23"/>
        </w:rPr>
      </w:pPr>
      <w:r w:rsidRPr="00EB1F99">
        <w:rPr>
          <w:b/>
          <w:sz w:val="23"/>
        </w:rPr>
        <w:t xml:space="preserve">Application recommendations </w:t>
      </w:r>
      <w:r w:rsidRPr="00EB1F99">
        <w:rPr>
          <w:sz w:val="23"/>
        </w:rPr>
        <w:t>for safety barriers</w:t>
      </w:r>
      <w:r w:rsidRPr="00EB1F99">
        <w:rPr>
          <w:b/>
          <w:sz w:val="23"/>
        </w:rPr>
        <w:t xml:space="preserve">: </w:t>
      </w:r>
      <w:r w:rsidRPr="00EB1F99">
        <w:rPr>
          <w:sz w:val="23"/>
        </w:rPr>
        <w:t>Additional recommendations on how to implement and place safety barriers, drawn up as appropriate by the Directorate for Road Infrastructure (DRI) and communicated in an official manner by means of circulars and other appropriate means (website of the Secretariat-General for Public Works, other Public Services, etc.).</w:t>
      </w:r>
    </w:p>
    <w:p w14:paraId="65A72C28" w14:textId="77777777" w:rsidR="008D7546" w:rsidRPr="00EB1F99" w:rsidRDefault="008D7546" w:rsidP="008D7546">
      <w:pPr>
        <w:spacing w:after="120"/>
        <w:ind w:left="567" w:right="2"/>
        <w:jc w:val="both"/>
        <w:rPr>
          <w:sz w:val="23"/>
          <w:szCs w:val="23"/>
        </w:rPr>
      </w:pPr>
      <w:r w:rsidRPr="00EB1F99">
        <w:rPr>
          <w:b/>
          <w:sz w:val="23"/>
        </w:rPr>
        <w:t>Vehicle Restraint System:</w:t>
      </w:r>
      <w:r w:rsidRPr="00EB1F99">
        <w:rPr>
          <w:sz w:val="23"/>
        </w:rPr>
        <w:t xml:space="preserve"> A system installed on roads that holds or restores or changes course of a vehicle that is deflected from the carriageway (safety barrier,</w:t>
      </w:r>
      <w:r w:rsidRPr="00EB1F99">
        <w:rPr>
          <w:b/>
          <w:sz w:val="23"/>
        </w:rPr>
        <w:t xml:space="preserve"> </w:t>
      </w:r>
      <w:r w:rsidRPr="00EB1F99">
        <w:rPr>
          <w:sz w:val="23"/>
        </w:rPr>
        <w:t>barrier assembly, barrier terminations and IEAS).</w:t>
      </w:r>
    </w:p>
    <w:p w14:paraId="5955F257" w14:textId="77777777" w:rsidR="008D7546" w:rsidRPr="00EB1F99" w:rsidRDefault="008D7546" w:rsidP="008D7546">
      <w:pPr>
        <w:spacing w:after="120"/>
        <w:ind w:left="567" w:right="2"/>
        <w:jc w:val="both"/>
        <w:rPr>
          <w:sz w:val="23"/>
          <w:szCs w:val="23"/>
        </w:rPr>
      </w:pPr>
      <w:r w:rsidRPr="00EB1F99">
        <w:rPr>
          <w:b/>
          <w:sz w:val="23"/>
        </w:rPr>
        <w:lastRenderedPageBreak/>
        <w:t xml:space="preserve">Impact Energy Absorption Systems (IEASs): </w:t>
      </w:r>
      <w:r w:rsidRPr="00EB1F99">
        <w:rPr>
          <w:sz w:val="23"/>
        </w:rPr>
        <w:t xml:space="preserve">Special structures placed before obstacles </w:t>
      </w:r>
      <w:proofErr w:type="gramStart"/>
      <w:r w:rsidRPr="00EB1F99">
        <w:rPr>
          <w:sz w:val="23"/>
        </w:rPr>
        <w:t>in order to</w:t>
      </w:r>
      <w:proofErr w:type="gramEnd"/>
      <w:r w:rsidRPr="00EB1F99">
        <w:rPr>
          <w:sz w:val="23"/>
        </w:rPr>
        <w:t xml:space="preserve"> reduce the impact severity for a vehicle and to change this kinetic energy into a deformation work.</w:t>
      </w:r>
    </w:p>
    <w:p w14:paraId="513EDE74" w14:textId="77777777" w:rsidR="008D7546" w:rsidRPr="00EB1F99" w:rsidRDefault="008D7546" w:rsidP="008D7546">
      <w:pPr>
        <w:spacing w:after="120"/>
        <w:ind w:left="567" w:right="2"/>
        <w:jc w:val="both"/>
        <w:rPr>
          <w:sz w:val="23"/>
          <w:szCs w:val="23"/>
        </w:rPr>
      </w:pPr>
      <w:r w:rsidRPr="00EB1F99">
        <w:rPr>
          <w:b/>
          <w:sz w:val="23"/>
        </w:rPr>
        <w:t xml:space="preserve">Wall forming systems: </w:t>
      </w:r>
      <w:r w:rsidRPr="00EB1F99">
        <w:rPr>
          <w:sz w:val="23"/>
        </w:rPr>
        <w:t>blocked and solid cross-sectional barrier in the impact area (e.g. concrete barrier, solid steel barrier - temporary barrier).</w:t>
      </w:r>
    </w:p>
    <w:p w14:paraId="73E8E2BA" w14:textId="77777777" w:rsidR="008D7546" w:rsidRPr="00EB1F99" w:rsidRDefault="008D7546" w:rsidP="008D7546">
      <w:pPr>
        <w:spacing w:after="120"/>
        <w:ind w:left="567" w:right="2"/>
        <w:jc w:val="both"/>
        <w:rPr>
          <w:sz w:val="23"/>
          <w:szCs w:val="23"/>
        </w:rPr>
      </w:pPr>
      <w:r w:rsidRPr="00EB1F99">
        <w:rPr>
          <w:b/>
          <w:sz w:val="23"/>
        </w:rPr>
        <w:t xml:space="preserve">Technical Criteria for Installation of </w:t>
      </w:r>
      <w:r w:rsidRPr="00EB1F99">
        <w:rPr>
          <w:sz w:val="23"/>
        </w:rPr>
        <w:t>Safety Barriers</w:t>
      </w:r>
      <w:r w:rsidRPr="00EB1F99">
        <w:rPr>
          <w:b/>
          <w:sz w:val="23"/>
        </w:rPr>
        <w:t>:</w:t>
      </w:r>
      <w:r w:rsidRPr="00EB1F99">
        <w:rPr>
          <w:sz w:val="23"/>
        </w:rPr>
        <w:t xml:space="preserve"> Technical criteria (requirements) to be taken into account when launching and selecting suitable safety barriers.</w:t>
      </w:r>
    </w:p>
    <w:p w14:paraId="484EEA90" w14:textId="77777777" w:rsidR="008D7546" w:rsidRPr="00EB1F99" w:rsidRDefault="008D7546" w:rsidP="008D7546">
      <w:pPr>
        <w:spacing w:after="120"/>
        <w:ind w:left="567" w:right="2"/>
        <w:jc w:val="both"/>
        <w:rPr>
          <w:sz w:val="23"/>
          <w:szCs w:val="23"/>
        </w:rPr>
      </w:pPr>
      <w:r w:rsidRPr="00EB1F99">
        <w:rPr>
          <w:b/>
          <w:sz w:val="23"/>
        </w:rPr>
        <w:t xml:space="preserve">Technical Test Report: </w:t>
      </w:r>
      <w:r w:rsidRPr="00EB1F99">
        <w:rPr>
          <w:sz w:val="23"/>
        </w:rPr>
        <w:t>Document drawn up by the accredited impact test control body in accordance with ELOT EN 1317.</w:t>
      </w:r>
    </w:p>
    <w:p w14:paraId="16896CDC" w14:textId="77777777" w:rsidR="008D7546" w:rsidRPr="00EB1F99" w:rsidRDefault="008D7546" w:rsidP="008D7546">
      <w:pPr>
        <w:spacing w:after="120"/>
        <w:ind w:left="567" w:right="2"/>
        <w:jc w:val="both"/>
        <w:rPr>
          <w:sz w:val="23"/>
          <w:szCs w:val="23"/>
        </w:rPr>
      </w:pPr>
      <w:r w:rsidRPr="00EB1F99">
        <w:rPr>
          <w:b/>
          <w:sz w:val="23"/>
        </w:rPr>
        <w:t xml:space="preserve">Installation/assembly technician: </w:t>
      </w:r>
      <w:r w:rsidRPr="00EB1F99">
        <w:rPr>
          <w:sz w:val="23"/>
        </w:rPr>
        <w:t>Person with special training for the installation and assembly of barriers in accordance with the applicable instructions and regulations.</w:t>
      </w:r>
    </w:p>
    <w:p w14:paraId="3121DF88" w14:textId="77777777" w:rsidR="008D7546" w:rsidRPr="00EB1F99" w:rsidRDefault="008D7546" w:rsidP="008D7546">
      <w:pPr>
        <w:spacing w:after="120"/>
        <w:ind w:left="567" w:right="2"/>
        <w:jc w:val="both"/>
        <w:rPr>
          <w:sz w:val="23"/>
          <w:szCs w:val="23"/>
        </w:rPr>
      </w:pPr>
      <w:r w:rsidRPr="00EB1F99">
        <w:rPr>
          <w:b/>
          <w:sz w:val="23"/>
        </w:rPr>
        <w:t xml:space="preserve">Installation or placement height: </w:t>
      </w:r>
      <w:r w:rsidRPr="00EB1F99">
        <w:rPr>
          <w:sz w:val="23"/>
        </w:rPr>
        <w:t>Height of the safety barrier measured from the upper edge of the system in relation to a reference point (typically carriageway or in exceptional cases a ground surface situated before the safety barrier).</w:t>
      </w:r>
    </w:p>
    <w:p w14:paraId="7B89334D" w14:textId="77777777" w:rsidR="008D7546" w:rsidRPr="00EB1F99" w:rsidRDefault="008D7546" w:rsidP="008D7546">
      <w:pPr>
        <w:jc w:val="both"/>
        <w:rPr>
          <w:sz w:val="23"/>
          <w:szCs w:val="23"/>
          <w:lang w:val="en-US"/>
        </w:rPr>
      </w:pPr>
    </w:p>
    <w:p w14:paraId="59821B70" w14:textId="77777777" w:rsidR="008D7546" w:rsidRPr="00EB1F99" w:rsidRDefault="008D7546" w:rsidP="008D7546">
      <w:pPr>
        <w:rPr>
          <w:sz w:val="23"/>
          <w:szCs w:val="23"/>
        </w:rPr>
      </w:pPr>
      <w:r w:rsidRPr="00EB1F99">
        <w:br w:type="page"/>
      </w:r>
    </w:p>
    <w:p w14:paraId="6F638B4D"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386" w:name="_Toc82096349"/>
      <w:bookmarkStart w:id="387" w:name="_Toc82096985"/>
      <w:bookmarkStart w:id="388" w:name="_Toc82097266"/>
      <w:bookmarkStart w:id="389" w:name="_Toc82097833"/>
      <w:bookmarkStart w:id="390" w:name="_Toc82098073"/>
      <w:r w:rsidRPr="00EB1F99">
        <w:rPr>
          <w:rFonts w:ascii="Arial" w:hAnsi="Arial"/>
          <w:b/>
          <w:sz w:val="26"/>
        </w:rPr>
        <w:lastRenderedPageBreak/>
        <w:t>Application</w:t>
      </w:r>
      <w:bookmarkEnd w:id="386"/>
      <w:bookmarkEnd w:id="387"/>
      <w:bookmarkEnd w:id="388"/>
      <w:bookmarkEnd w:id="389"/>
      <w:bookmarkEnd w:id="390"/>
    </w:p>
    <w:p w14:paraId="58E3ED3A" w14:textId="77777777" w:rsidR="008D7546" w:rsidRPr="00EB1F99" w:rsidRDefault="008D7546" w:rsidP="008D7546">
      <w:pPr>
        <w:spacing w:after="120"/>
        <w:ind w:right="569"/>
        <w:jc w:val="both"/>
        <w:rPr>
          <w:i/>
          <w:sz w:val="23"/>
          <w:szCs w:val="23"/>
        </w:rPr>
      </w:pPr>
      <w:r w:rsidRPr="00EB1F99">
        <w:rPr>
          <w:i/>
          <w:sz w:val="23"/>
        </w:rPr>
        <w:t xml:space="preserve">The instructions in this Volume shall apply to the placement, </w:t>
      </w:r>
      <w:proofErr w:type="gramStart"/>
      <w:r w:rsidRPr="00EB1F99">
        <w:rPr>
          <w:i/>
          <w:sz w:val="23"/>
        </w:rPr>
        <w:t>installation</w:t>
      </w:r>
      <w:proofErr w:type="gramEnd"/>
      <w:r w:rsidRPr="00EB1F99">
        <w:rPr>
          <w:i/>
          <w:sz w:val="23"/>
        </w:rPr>
        <w:t xml:space="preserve"> and maintenance of a barrier on surfaces with public traffic.</w:t>
      </w:r>
    </w:p>
    <w:p w14:paraId="3B10A569" w14:textId="77777777" w:rsidR="008D7546" w:rsidRPr="00EB1F99" w:rsidRDefault="008D7546" w:rsidP="008D7546">
      <w:pPr>
        <w:spacing w:after="120"/>
        <w:ind w:right="569"/>
        <w:jc w:val="both"/>
        <w:rPr>
          <w:i/>
          <w:sz w:val="23"/>
          <w:szCs w:val="23"/>
        </w:rPr>
      </w:pPr>
      <w:r w:rsidRPr="00EB1F99">
        <w:rPr>
          <w:i/>
          <w:sz w:val="23"/>
        </w:rPr>
        <w:t>These instructions (Volume 2) may also be applied to other locations.</w:t>
      </w:r>
    </w:p>
    <w:p w14:paraId="08A670BC" w14:textId="77777777" w:rsidR="008D7546" w:rsidRPr="00EB1F99" w:rsidRDefault="008D7546" w:rsidP="008D7546">
      <w:pPr>
        <w:spacing w:after="120"/>
        <w:ind w:right="569"/>
        <w:jc w:val="both"/>
        <w:rPr>
          <w:i/>
          <w:sz w:val="23"/>
          <w:szCs w:val="23"/>
        </w:rPr>
      </w:pPr>
      <w:r w:rsidRPr="00EB1F99">
        <w:rPr>
          <w:i/>
          <w:sz w:val="23"/>
        </w:rPr>
        <w:t>The repair methods due to the impact of vehicles on a safety barrier that do not fulfil the criteria of the ELOT EN 1317 standard (old type of barrier) are described in Chapter. 13.</w:t>
      </w:r>
    </w:p>
    <w:p w14:paraId="743F89A0" w14:textId="77777777" w:rsidR="008D7546" w:rsidRPr="00EB1F99" w:rsidRDefault="008D7546" w:rsidP="008D7546">
      <w:pPr>
        <w:spacing w:after="120"/>
        <w:ind w:right="569"/>
        <w:jc w:val="both"/>
        <w:rPr>
          <w:i/>
          <w:sz w:val="23"/>
          <w:szCs w:val="23"/>
        </w:rPr>
      </w:pPr>
      <w:r w:rsidRPr="00EB1F99">
        <w:rPr>
          <w:i/>
          <w:sz w:val="23"/>
        </w:rPr>
        <w:t>In addition to these instructions, the relevant instructions and regulations will be adopted in the future.</w:t>
      </w:r>
    </w:p>
    <w:p w14:paraId="448FBB35" w14:textId="77777777" w:rsidR="008D7546" w:rsidRPr="00EB1F99" w:rsidRDefault="008D7546" w:rsidP="008D7546">
      <w:pPr>
        <w:spacing w:after="120"/>
        <w:ind w:right="569"/>
        <w:jc w:val="both"/>
        <w:rPr>
          <w:sz w:val="23"/>
          <w:szCs w:val="23"/>
        </w:rPr>
      </w:pPr>
      <w:r w:rsidRPr="00EB1F99">
        <w:rPr>
          <w:sz w:val="23"/>
        </w:rPr>
        <w:t>Where discrepancies are found between the regulations set forth in this guidance in Volume 2 of the RPDI-RSBs and the instructions for the installation of a barrier, the regulations leading to the best performance in terms of road safety shall apply. In case of more than one parameter, e.g. height and distance, each parameter shall be considered and evaluated separately.</w:t>
      </w:r>
    </w:p>
    <w:p w14:paraId="590DB24D" w14:textId="77777777" w:rsidR="008D7546" w:rsidRPr="00EB1F99" w:rsidRDefault="008D7546" w:rsidP="008D7546">
      <w:pPr>
        <w:spacing w:after="120"/>
        <w:ind w:right="569"/>
        <w:jc w:val="both"/>
        <w:rPr>
          <w:i/>
          <w:sz w:val="23"/>
          <w:szCs w:val="23"/>
        </w:rPr>
      </w:pPr>
      <w:r w:rsidRPr="00EB1F99">
        <w:rPr>
          <w:i/>
          <w:sz w:val="23"/>
        </w:rPr>
        <w:t>Where due to local circumstances the</w:t>
      </w:r>
      <w:r w:rsidRPr="00EB1F99">
        <w:rPr>
          <w:sz w:val="23"/>
        </w:rPr>
        <w:t xml:space="preserve"> </w:t>
      </w:r>
      <w:r w:rsidRPr="00EB1F99">
        <w:rPr>
          <w:i/>
          <w:sz w:val="23"/>
        </w:rPr>
        <w:t>safety barrier cannot satisfy the standard solutions in accordance with Volume 1 of these instructions, solutions (possibly also special constructions or construction configurations) must be provided which are based on the principles set forth in Volume 1 and which achieve the best level of protection for the given conditions.</w:t>
      </w:r>
    </w:p>
    <w:p w14:paraId="7D7E09D6" w14:textId="77777777" w:rsidR="008D7546" w:rsidRPr="00EB1F99" w:rsidRDefault="008D7546" w:rsidP="008D7546">
      <w:pPr>
        <w:jc w:val="both"/>
        <w:rPr>
          <w:sz w:val="23"/>
          <w:szCs w:val="23"/>
          <w:lang w:val="en-US"/>
        </w:rPr>
      </w:pPr>
    </w:p>
    <w:p w14:paraId="674C5D16" w14:textId="77777777" w:rsidR="008D7546" w:rsidRPr="00EB1F99" w:rsidRDefault="008D7546" w:rsidP="008D7546">
      <w:pPr>
        <w:jc w:val="both"/>
        <w:rPr>
          <w:sz w:val="23"/>
          <w:szCs w:val="23"/>
          <w:lang w:val="en-US"/>
        </w:rPr>
      </w:pPr>
    </w:p>
    <w:p w14:paraId="779C090E"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391" w:name="_Toc82096350"/>
      <w:bookmarkStart w:id="392" w:name="_Toc82096986"/>
      <w:bookmarkStart w:id="393" w:name="_Toc82097267"/>
      <w:bookmarkStart w:id="394" w:name="_Toc82097834"/>
      <w:bookmarkStart w:id="395" w:name="_Toc82098074"/>
      <w:r w:rsidRPr="00EB1F99">
        <w:rPr>
          <w:rFonts w:ascii="Arial" w:hAnsi="Arial"/>
          <w:b/>
          <w:sz w:val="26"/>
        </w:rPr>
        <w:t>Checks</w:t>
      </w:r>
      <w:bookmarkEnd w:id="391"/>
      <w:bookmarkEnd w:id="392"/>
      <w:bookmarkEnd w:id="393"/>
      <w:bookmarkEnd w:id="394"/>
      <w:bookmarkEnd w:id="395"/>
    </w:p>
    <w:p w14:paraId="381445CA" w14:textId="77777777" w:rsidR="008D7546" w:rsidRPr="00EB1F99" w:rsidRDefault="008D7546" w:rsidP="008D7546">
      <w:pPr>
        <w:numPr>
          <w:ilvl w:val="1"/>
          <w:numId w:val="32"/>
        </w:numPr>
        <w:spacing w:before="120" w:after="240"/>
        <w:ind w:left="567" w:hanging="567"/>
        <w:outlineLvl w:val="1"/>
        <w:rPr>
          <w:rFonts w:ascii="Arial" w:eastAsia="Arial" w:hAnsi="Arial" w:cs="Arial"/>
          <w:b/>
          <w:bCs/>
          <w:sz w:val="23"/>
          <w:szCs w:val="30"/>
          <w:u w:color="000000"/>
        </w:rPr>
      </w:pPr>
      <w:bookmarkStart w:id="396" w:name="_Toc82096351"/>
      <w:bookmarkStart w:id="397" w:name="_Toc82096987"/>
      <w:bookmarkStart w:id="398" w:name="_Toc82097268"/>
      <w:bookmarkStart w:id="399" w:name="_Toc82097835"/>
      <w:bookmarkStart w:id="400" w:name="_Toc82098075"/>
      <w:r w:rsidRPr="00EB1F99">
        <w:rPr>
          <w:rFonts w:ascii="Arial" w:hAnsi="Arial"/>
          <w:b/>
          <w:sz w:val="23"/>
          <w:u w:color="000000"/>
        </w:rPr>
        <w:t>Suitability Checks</w:t>
      </w:r>
      <w:bookmarkEnd w:id="396"/>
      <w:bookmarkEnd w:id="397"/>
      <w:bookmarkEnd w:id="398"/>
      <w:bookmarkEnd w:id="399"/>
      <w:bookmarkEnd w:id="400"/>
    </w:p>
    <w:p w14:paraId="7CC618D7" w14:textId="77777777" w:rsidR="008D7546" w:rsidRPr="00EB1F99" w:rsidRDefault="008D7546" w:rsidP="008D7546">
      <w:pPr>
        <w:spacing w:after="120"/>
        <w:ind w:right="569"/>
        <w:jc w:val="both"/>
        <w:rPr>
          <w:sz w:val="23"/>
          <w:szCs w:val="23"/>
        </w:rPr>
      </w:pPr>
      <w:r w:rsidRPr="00EB1F99">
        <w:rPr>
          <w:sz w:val="23"/>
        </w:rPr>
        <w:t>The suitability of a barrier is confirmed by compliance with the ELOT EN 1317 standard and possibly through other relevant instructions or regulations in force each time (e.g. other Volumes of these instructions).</w:t>
      </w:r>
    </w:p>
    <w:p w14:paraId="56B3F4BA" w14:textId="77777777" w:rsidR="008D7546" w:rsidRPr="00EB1F99" w:rsidRDefault="008D7546" w:rsidP="008D7546">
      <w:pPr>
        <w:spacing w:after="120"/>
        <w:ind w:right="569"/>
        <w:jc w:val="both"/>
        <w:rPr>
          <w:sz w:val="23"/>
          <w:szCs w:val="23"/>
        </w:rPr>
      </w:pPr>
      <w:r w:rsidRPr="00EB1F99">
        <w:rPr>
          <w:sz w:val="23"/>
        </w:rPr>
        <w:t>For specific structures and cases, compliance with the relevant instructions to be issued is required.</w:t>
      </w:r>
    </w:p>
    <w:p w14:paraId="50C070E4" w14:textId="77777777" w:rsidR="008D7546" w:rsidRPr="00EB1F99" w:rsidRDefault="008D7546" w:rsidP="008D7546">
      <w:pPr>
        <w:ind w:right="569"/>
        <w:jc w:val="both"/>
        <w:rPr>
          <w:sz w:val="23"/>
          <w:szCs w:val="23"/>
          <w:lang w:val="en-US"/>
        </w:rPr>
      </w:pPr>
    </w:p>
    <w:p w14:paraId="01B7B532" w14:textId="77777777" w:rsidR="008D7546" w:rsidRPr="00EB1F99" w:rsidRDefault="008D7546" w:rsidP="008D7546">
      <w:pPr>
        <w:ind w:right="569"/>
        <w:jc w:val="both"/>
        <w:rPr>
          <w:sz w:val="23"/>
          <w:szCs w:val="23"/>
          <w:lang w:val="en-US"/>
        </w:rPr>
      </w:pPr>
    </w:p>
    <w:p w14:paraId="7FAEF4E2" w14:textId="77777777" w:rsidR="008D7546" w:rsidRPr="00EB1F99" w:rsidRDefault="008D7546" w:rsidP="008D7546">
      <w:pPr>
        <w:numPr>
          <w:ilvl w:val="1"/>
          <w:numId w:val="32"/>
        </w:numPr>
        <w:spacing w:before="120" w:after="240"/>
        <w:ind w:left="567" w:hanging="567"/>
        <w:outlineLvl w:val="1"/>
        <w:rPr>
          <w:rFonts w:ascii="Arial" w:eastAsia="Arial" w:hAnsi="Arial" w:cs="Arial"/>
          <w:b/>
          <w:bCs/>
          <w:sz w:val="23"/>
          <w:szCs w:val="30"/>
          <w:u w:color="000000"/>
        </w:rPr>
      </w:pPr>
      <w:bookmarkStart w:id="401" w:name="_Toc82096352"/>
      <w:bookmarkStart w:id="402" w:name="_Toc82096988"/>
      <w:bookmarkStart w:id="403" w:name="_Toc82097269"/>
      <w:bookmarkStart w:id="404" w:name="_Toc82097836"/>
      <w:bookmarkStart w:id="405" w:name="_Toc82098076"/>
      <w:r w:rsidRPr="00EB1F99">
        <w:rPr>
          <w:rFonts w:ascii="Arial" w:hAnsi="Arial"/>
          <w:b/>
          <w:sz w:val="23"/>
          <w:u w:color="000000"/>
        </w:rPr>
        <w:t>Internal supervision of installation and placement of safety barriers</w:t>
      </w:r>
      <w:bookmarkEnd w:id="401"/>
      <w:bookmarkEnd w:id="402"/>
      <w:bookmarkEnd w:id="403"/>
      <w:bookmarkEnd w:id="404"/>
      <w:bookmarkEnd w:id="405"/>
    </w:p>
    <w:p w14:paraId="75F58B5F" w14:textId="77777777" w:rsidR="008D7546" w:rsidRPr="00EB1F99" w:rsidRDefault="008D7546" w:rsidP="008D7546">
      <w:pPr>
        <w:spacing w:after="120"/>
        <w:ind w:right="569"/>
        <w:jc w:val="both"/>
        <w:rPr>
          <w:sz w:val="23"/>
          <w:szCs w:val="23"/>
        </w:rPr>
      </w:pPr>
      <w:r w:rsidRPr="00EB1F99">
        <w:rPr>
          <w:sz w:val="23"/>
        </w:rPr>
        <w:t>Internal supervision of the installation and placement of a safety barrier is undertaken and carried out by the project contractor (own control). These are appropriate checks to determine whether the quality properties of the components, parts or components of the system, materials, mixtures of materials and means of connection, as well as the assembly and final performance of the installed system comply with the contractual obligations of the project.</w:t>
      </w:r>
    </w:p>
    <w:p w14:paraId="67F0A36F" w14:textId="77777777" w:rsidR="008D7546" w:rsidRPr="00EB1F99" w:rsidRDefault="008D7546" w:rsidP="008D7546">
      <w:pPr>
        <w:spacing w:after="120"/>
        <w:ind w:right="569"/>
        <w:jc w:val="both"/>
        <w:rPr>
          <w:sz w:val="23"/>
          <w:szCs w:val="23"/>
        </w:rPr>
      </w:pPr>
      <w:r w:rsidRPr="00EB1F99">
        <w:rPr>
          <w:sz w:val="23"/>
        </w:rPr>
        <w:t>When the system is delivered to the site of the work on the road, a visual check for damage to the equipment and parts of the system shall be carried out. The existence of the required certificates will also be checked.</w:t>
      </w:r>
    </w:p>
    <w:p w14:paraId="15BAD722" w14:textId="77777777" w:rsidR="008D7546" w:rsidRPr="00EB1F99" w:rsidRDefault="008D7546" w:rsidP="008D7546">
      <w:pPr>
        <w:spacing w:after="120"/>
        <w:ind w:right="569"/>
        <w:jc w:val="both"/>
        <w:rPr>
          <w:sz w:val="23"/>
          <w:szCs w:val="23"/>
        </w:rPr>
      </w:pPr>
      <w:r w:rsidRPr="00EB1F99">
        <w:rPr>
          <w:sz w:val="23"/>
        </w:rPr>
        <w:t>The internal supervision of the positioning/installation of the system shall check whether the relevant installation work of a vehicle restraint system is carried out with due care and to the extent required. If deviations from the contractual obligations are found, the contractor must immediately remedy the relevant deficiencies. If this is not possible, the Management Service must be immediately informed.</w:t>
      </w:r>
    </w:p>
    <w:p w14:paraId="3BDBE5DB" w14:textId="77777777" w:rsidR="008D7546" w:rsidRPr="00EB1F99" w:rsidRDefault="008D7546" w:rsidP="008D7546">
      <w:pPr>
        <w:rPr>
          <w:sz w:val="23"/>
          <w:szCs w:val="23"/>
        </w:rPr>
      </w:pPr>
      <w:r w:rsidRPr="00EB1F99">
        <w:br w:type="page"/>
      </w:r>
    </w:p>
    <w:p w14:paraId="7E0DC65E" w14:textId="77777777" w:rsidR="008D7546" w:rsidRPr="00EB1F99" w:rsidRDefault="008D7546" w:rsidP="008D7546">
      <w:pPr>
        <w:spacing w:after="120"/>
        <w:ind w:left="540" w:right="2"/>
        <w:jc w:val="both"/>
        <w:rPr>
          <w:sz w:val="23"/>
          <w:szCs w:val="23"/>
        </w:rPr>
      </w:pPr>
      <w:r w:rsidRPr="00EB1F99">
        <w:rPr>
          <w:sz w:val="23"/>
        </w:rPr>
        <w:lastRenderedPageBreak/>
        <w:t xml:space="preserve">For each day and working section a protocol shall be drawn up for internal supervision of operations on a safety barrier, whether they concern repairs, </w:t>
      </w:r>
      <w:proofErr w:type="gramStart"/>
      <w:r w:rsidRPr="00EB1F99">
        <w:rPr>
          <w:sz w:val="23"/>
        </w:rPr>
        <w:t>replacements</w:t>
      </w:r>
      <w:proofErr w:type="gramEnd"/>
      <w:r w:rsidRPr="00EB1F99">
        <w:rPr>
          <w:sz w:val="23"/>
        </w:rPr>
        <w:t xml:space="preserve"> or new fittings in accordance with Annex A, Forms A1 to A6. The connection anchors shall be checked in accordance with the following paragraph and shall always be entered in a protocol (Annex A, Form A7) during the construction of </w:t>
      </w:r>
      <w:proofErr w:type="spellStart"/>
      <w:r w:rsidRPr="00EB1F99">
        <w:rPr>
          <w:sz w:val="23"/>
        </w:rPr>
        <w:t>anchorings</w:t>
      </w:r>
      <w:proofErr w:type="spellEnd"/>
      <w:r w:rsidRPr="00EB1F99">
        <w:rPr>
          <w:sz w:val="23"/>
        </w:rPr>
        <w:t>. In the case of CSBs, the relevant form shall always be completed in accordance with Annex A8.</w:t>
      </w:r>
    </w:p>
    <w:p w14:paraId="717FECBF" w14:textId="77777777" w:rsidR="008D7546" w:rsidRPr="00EB1F99" w:rsidRDefault="008D7546" w:rsidP="008D7546">
      <w:pPr>
        <w:spacing w:after="120"/>
        <w:ind w:left="567" w:right="2"/>
        <w:jc w:val="both"/>
        <w:rPr>
          <w:sz w:val="23"/>
          <w:szCs w:val="23"/>
        </w:rPr>
      </w:pPr>
      <w:r w:rsidRPr="00EB1F99">
        <w:rPr>
          <w:sz w:val="23"/>
        </w:rPr>
        <w:t xml:space="preserve">Anchoring on foundation bases, bridges and other technical works shall be checked in accordance with the requirements of the anchorage instructions by means of a controlled application of the maximum torque when assembling the anchoring of safety barriers by means of a calibrated instrument or device (strength key). If the prescribed torque value for assembly is not reached when the anchoring pin is clamped, the event shall be characterised as a deficiency which must be immediately rectified. The achieved torque of at least 3 % of the </w:t>
      </w:r>
      <w:proofErr w:type="spellStart"/>
      <w:r w:rsidRPr="00EB1F99">
        <w:rPr>
          <w:sz w:val="23"/>
        </w:rPr>
        <w:t>anchorings</w:t>
      </w:r>
      <w:proofErr w:type="spellEnd"/>
      <w:r w:rsidRPr="00EB1F99">
        <w:rPr>
          <w:sz w:val="23"/>
        </w:rPr>
        <w:t xml:space="preserve"> shall then be checked by means of a calibrated dynamometer and the result entered in the checklist in accordance with Annex A, Form A7.</w:t>
      </w:r>
    </w:p>
    <w:p w14:paraId="53AA4B1B" w14:textId="77777777" w:rsidR="008D7546" w:rsidRPr="00EB1F99" w:rsidRDefault="008D7546" w:rsidP="008D7546">
      <w:pPr>
        <w:spacing w:after="120"/>
        <w:ind w:left="567" w:right="2"/>
        <w:jc w:val="both"/>
        <w:rPr>
          <w:sz w:val="23"/>
          <w:szCs w:val="23"/>
        </w:rPr>
      </w:pPr>
      <w:r w:rsidRPr="00EB1F99">
        <w:rPr>
          <w:sz w:val="23"/>
        </w:rPr>
        <w:t>The conformity of the installed barrier with the manufacturer’s barrier performance declaration and its performance certificate in accordance with ELOT EN 1317 or the performance certificate in accordance with the comparative licensing method the cast concrete barrier must be checked on each occasion.</w:t>
      </w:r>
    </w:p>
    <w:p w14:paraId="47101E0E" w14:textId="77777777" w:rsidR="008D7546" w:rsidRPr="00EB1F99" w:rsidRDefault="008D7546" w:rsidP="008D7546">
      <w:pPr>
        <w:spacing w:after="120"/>
        <w:ind w:left="567" w:right="2"/>
        <w:jc w:val="both"/>
        <w:rPr>
          <w:sz w:val="23"/>
          <w:szCs w:val="23"/>
        </w:rPr>
      </w:pPr>
      <w:r w:rsidRPr="00EB1F99">
        <w:rPr>
          <w:sz w:val="23"/>
        </w:rPr>
        <w:t>The cost of internal supervision of the placement of a safety barrier shall not be invoiced separately.</w:t>
      </w:r>
    </w:p>
    <w:p w14:paraId="505DD15B" w14:textId="77777777" w:rsidR="008D7546" w:rsidRPr="00EB1F99" w:rsidRDefault="008D7546" w:rsidP="008D7546">
      <w:pPr>
        <w:jc w:val="both"/>
        <w:rPr>
          <w:sz w:val="23"/>
          <w:szCs w:val="23"/>
          <w:lang w:val="en-US"/>
        </w:rPr>
      </w:pPr>
    </w:p>
    <w:p w14:paraId="3A357AD5" w14:textId="77777777" w:rsidR="008D7546" w:rsidRPr="00EB1F99" w:rsidRDefault="008D7546" w:rsidP="008D7546">
      <w:pPr>
        <w:jc w:val="both"/>
        <w:rPr>
          <w:sz w:val="23"/>
          <w:szCs w:val="23"/>
          <w:lang w:val="en-US"/>
        </w:rPr>
      </w:pPr>
    </w:p>
    <w:p w14:paraId="30B61100" w14:textId="77777777" w:rsidR="008D7546" w:rsidRPr="00EB1F99" w:rsidRDefault="008D7546" w:rsidP="008D7546">
      <w:pPr>
        <w:numPr>
          <w:ilvl w:val="1"/>
          <w:numId w:val="32"/>
        </w:numPr>
        <w:spacing w:before="120" w:after="240"/>
        <w:ind w:left="1134" w:right="569" w:hanging="567"/>
        <w:outlineLvl w:val="1"/>
        <w:rPr>
          <w:rFonts w:ascii="Arial" w:eastAsia="Arial" w:hAnsi="Arial" w:cs="Arial"/>
          <w:b/>
          <w:bCs/>
          <w:sz w:val="23"/>
          <w:szCs w:val="30"/>
          <w:u w:color="000000"/>
        </w:rPr>
      </w:pPr>
      <w:bookmarkStart w:id="406" w:name="_Toc82096353"/>
      <w:bookmarkStart w:id="407" w:name="_Toc82096989"/>
      <w:bookmarkStart w:id="408" w:name="_Toc82097270"/>
      <w:bookmarkStart w:id="409" w:name="_Toc82097837"/>
      <w:bookmarkStart w:id="410" w:name="_Toc82098077"/>
      <w:r w:rsidRPr="00EB1F99">
        <w:rPr>
          <w:rFonts w:ascii="Arial" w:hAnsi="Arial"/>
          <w:b/>
          <w:sz w:val="23"/>
          <w:u w:color="000000"/>
        </w:rPr>
        <w:t>Inspection checks</w:t>
      </w:r>
      <w:bookmarkEnd w:id="406"/>
      <w:bookmarkEnd w:id="407"/>
      <w:bookmarkEnd w:id="408"/>
      <w:bookmarkEnd w:id="409"/>
      <w:bookmarkEnd w:id="410"/>
    </w:p>
    <w:p w14:paraId="53B6FBC0" w14:textId="77777777" w:rsidR="008D7546" w:rsidRPr="00EB1F99" w:rsidRDefault="008D7546" w:rsidP="008D7546">
      <w:pPr>
        <w:spacing w:after="120"/>
        <w:ind w:left="567" w:right="2"/>
        <w:jc w:val="both"/>
        <w:rPr>
          <w:sz w:val="23"/>
          <w:szCs w:val="23"/>
        </w:rPr>
      </w:pPr>
      <w:r w:rsidRPr="00EB1F99">
        <w:rPr>
          <w:sz w:val="23"/>
        </w:rPr>
        <w:t>The Managing Service shall carry out an inspection of the installation work and related checks to ascertain whether the quality characteristics of the components, their materials and their mixtures, the connecting equipment, the method of placement and installation in general and the relevant performance of the safety equipment comply with the contractor’s contractual obligations. The results of the relevant checks are a criterion and a basis for acceptance of the work of installing the safety barrier.</w:t>
      </w:r>
    </w:p>
    <w:p w14:paraId="2DE4CAEB" w14:textId="77777777" w:rsidR="008D7546" w:rsidRPr="00EB1F99" w:rsidRDefault="008D7546" w:rsidP="008D7546">
      <w:pPr>
        <w:spacing w:after="120"/>
        <w:ind w:left="567" w:right="2"/>
        <w:jc w:val="both"/>
        <w:rPr>
          <w:sz w:val="23"/>
          <w:szCs w:val="23"/>
        </w:rPr>
      </w:pPr>
      <w:r w:rsidRPr="00EB1F99">
        <w:rPr>
          <w:sz w:val="23"/>
        </w:rPr>
        <w:t>The Managing Service shall carry out the relevant work checks in the presence of the Contractor. The checks shall also take place in the absence of the contractor, provided that the contractor does not show up at the place and time of the check which has been duly notified.</w:t>
      </w:r>
    </w:p>
    <w:p w14:paraId="3D496EDD" w14:textId="77777777" w:rsidR="008D7546" w:rsidRPr="00EB1F99" w:rsidRDefault="008D7546" w:rsidP="008D7546">
      <w:pPr>
        <w:spacing w:after="120"/>
        <w:ind w:left="567" w:right="2"/>
        <w:jc w:val="both"/>
        <w:rPr>
          <w:i/>
          <w:iCs/>
          <w:sz w:val="23"/>
          <w:szCs w:val="23"/>
        </w:rPr>
      </w:pPr>
      <w:r w:rsidRPr="00EB1F99">
        <w:rPr>
          <w:i/>
          <w:sz w:val="23"/>
        </w:rPr>
        <w:t>Internal monitoring protocols drawn up by the contractor must be taken into account in this case.</w:t>
      </w:r>
    </w:p>
    <w:p w14:paraId="452EF7CA" w14:textId="77777777" w:rsidR="008D7546" w:rsidRPr="00EB1F99" w:rsidRDefault="008D7546" w:rsidP="008D7546">
      <w:pPr>
        <w:spacing w:after="120"/>
        <w:ind w:left="567" w:right="2"/>
        <w:jc w:val="both"/>
        <w:rPr>
          <w:sz w:val="23"/>
          <w:szCs w:val="23"/>
        </w:rPr>
      </w:pPr>
      <w:r w:rsidRPr="00EB1F99">
        <w:rPr>
          <w:sz w:val="23"/>
        </w:rPr>
        <w:t>The Managing Service shall determine the extent and timing of the inspection and related checks.</w:t>
      </w:r>
    </w:p>
    <w:p w14:paraId="35E4E29D" w14:textId="77777777" w:rsidR="008D7546" w:rsidRPr="00EB1F99" w:rsidRDefault="008D7546" w:rsidP="008D7546">
      <w:pPr>
        <w:spacing w:after="120"/>
        <w:ind w:left="567" w:right="2"/>
        <w:jc w:val="both"/>
        <w:rPr>
          <w:sz w:val="23"/>
          <w:szCs w:val="23"/>
        </w:rPr>
      </w:pPr>
      <w:r w:rsidRPr="00EB1F99">
        <w:rPr>
          <w:sz w:val="23"/>
        </w:rPr>
        <w:t>The cost of the inspection is borne by the Managing Service.</w:t>
      </w:r>
    </w:p>
    <w:p w14:paraId="28D67FE5" w14:textId="77777777" w:rsidR="008D7546" w:rsidRPr="00EB1F99" w:rsidRDefault="008D7546" w:rsidP="008D7546">
      <w:pPr>
        <w:jc w:val="both"/>
        <w:rPr>
          <w:sz w:val="23"/>
          <w:szCs w:val="23"/>
          <w:lang w:val="en-US"/>
        </w:rPr>
      </w:pPr>
    </w:p>
    <w:p w14:paraId="47F54C62" w14:textId="77777777" w:rsidR="008D7546" w:rsidRPr="00EB1F99" w:rsidRDefault="008D7546" w:rsidP="008D7546">
      <w:pPr>
        <w:jc w:val="both"/>
        <w:rPr>
          <w:sz w:val="23"/>
          <w:szCs w:val="23"/>
          <w:lang w:val="en-US"/>
        </w:rPr>
      </w:pPr>
    </w:p>
    <w:p w14:paraId="28801D6D" w14:textId="77777777" w:rsidR="008D7546" w:rsidRPr="00EB1F99" w:rsidRDefault="008D7546" w:rsidP="008D7546">
      <w:pPr>
        <w:numPr>
          <w:ilvl w:val="1"/>
          <w:numId w:val="32"/>
        </w:numPr>
        <w:spacing w:before="120" w:after="240"/>
        <w:ind w:left="1134" w:right="569" w:hanging="567"/>
        <w:outlineLvl w:val="1"/>
        <w:rPr>
          <w:rFonts w:ascii="Arial" w:eastAsia="Arial" w:hAnsi="Arial" w:cs="Arial"/>
          <w:b/>
          <w:bCs/>
          <w:sz w:val="23"/>
          <w:szCs w:val="30"/>
          <w:u w:color="000000"/>
        </w:rPr>
      </w:pPr>
      <w:bookmarkStart w:id="411" w:name="_Toc82096354"/>
      <w:bookmarkStart w:id="412" w:name="_Toc82096990"/>
      <w:bookmarkStart w:id="413" w:name="_Toc82097271"/>
      <w:bookmarkStart w:id="414" w:name="_Toc82097838"/>
      <w:bookmarkStart w:id="415" w:name="_Toc82098078"/>
      <w:r w:rsidRPr="00EB1F99">
        <w:rPr>
          <w:rFonts w:ascii="Arial" w:hAnsi="Arial"/>
          <w:b/>
          <w:sz w:val="23"/>
          <w:u w:color="000000"/>
        </w:rPr>
        <w:t>Additional checks</w:t>
      </w:r>
      <w:bookmarkEnd w:id="411"/>
      <w:bookmarkEnd w:id="412"/>
      <w:bookmarkEnd w:id="413"/>
      <w:bookmarkEnd w:id="414"/>
      <w:bookmarkEnd w:id="415"/>
    </w:p>
    <w:p w14:paraId="55F59F8F" w14:textId="77777777" w:rsidR="008D7546" w:rsidRPr="00EB1F99" w:rsidRDefault="008D7546" w:rsidP="008D7546">
      <w:pPr>
        <w:spacing w:after="120"/>
        <w:ind w:left="567" w:right="2"/>
        <w:jc w:val="both"/>
        <w:rPr>
          <w:sz w:val="23"/>
          <w:szCs w:val="23"/>
        </w:rPr>
      </w:pPr>
      <w:r w:rsidRPr="00EB1F99">
        <w:rPr>
          <w:sz w:val="23"/>
        </w:rPr>
        <w:t>If it is considered that the result of a check does not represent the total quality of the work or part thereof, the contractor shall be entitled to require additional checks on specific individual operations. The positions where the relevant checks will be carried out shall be identified jointly between the contractor and the Managing Service.</w:t>
      </w:r>
    </w:p>
    <w:p w14:paraId="4AF71D4C" w14:textId="77777777" w:rsidR="008D7546" w:rsidRPr="00EB1F99" w:rsidRDefault="008D7546" w:rsidP="008D7546">
      <w:pPr>
        <w:spacing w:after="120"/>
        <w:ind w:left="567" w:right="2"/>
        <w:jc w:val="both"/>
        <w:rPr>
          <w:sz w:val="23"/>
          <w:szCs w:val="23"/>
        </w:rPr>
      </w:pPr>
      <w:r w:rsidRPr="00EB1F99">
        <w:rPr>
          <w:sz w:val="23"/>
        </w:rPr>
        <w:t>The Management Service’s right to carry out further controls at its discretion remains inalienable.</w:t>
      </w:r>
    </w:p>
    <w:p w14:paraId="052BB91D" w14:textId="77777777" w:rsidR="008D7546" w:rsidRPr="00EB1F99" w:rsidRDefault="008D7546" w:rsidP="008D7546">
      <w:pPr>
        <w:spacing w:after="120"/>
        <w:ind w:right="569"/>
        <w:jc w:val="both"/>
        <w:rPr>
          <w:sz w:val="23"/>
          <w:szCs w:val="23"/>
          <w:lang w:val="en-US"/>
        </w:rPr>
      </w:pPr>
    </w:p>
    <w:p w14:paraId="79695277" w14:textId="77777777" w:rsidR="008D7546" w:rsidRPr="00EB1F99" w:rsidRDefault="008D7546" w:rsidP="008D7546">
      <w:pPr>
        <w:spacing w:after="120"/>
        <w:ind w:right="569"/>
        <w:jc w:val="both"/>
        <w:rPr>
          <w:sz w:val="23"/>
          <w:szCs w:val="23"/>
        </w:rPr>
      </w:pPr>
      <w:r w:rsidRPr="00EB1F99">
        <w:rPr>
          <w:sz w:val="23"/>
        </w:rPr>
        <w:t xml:space="preserve">The results of initial and additional checks become decisive only for receiving, </w:t>
      </w:r>
      <w:proofErr w:type="gramStart"/>
      <w:r w:rsidRPr="00EB1F99">
        <w:rPr>
          <w:sz w:val="23"/>
        </w:rPr>
        <w:t>compiling</w:t>
      </w:r>
      <w:proofErr w:type="gramEnd"/>
      <w:r w:rsidRPr="00EB1F99">
        <w:rPr>
          <w:sz w:val="23"/>
        </w:rPr>
        <w:t xml:space="preserve"> and submitting an account for the individual operations.</w:t>
      </w:r>
    </w:p>
    <w:p w14:paraId="588DA3A1" w14:textId="77777777" w:rsidR="008D7546" w:rsidRPr="00EB1F99" w:rsidRDefault="008D7546" w:rsidP="008D7546">
      <w:pPr>
        <w:spacing w:after="120"/>
        <w:ind w:right="569"/>
        <w:jc w:val="both"/>
        <w:rPr>
          <w:sz w:val="23"/>
          <w:szCs w:val="23"/>
        </w:rPr>
      </w:pPr>
      <w:r w:rsidRPr="00EB1F99">
        <w:rPr>
          <w:sz w:val="23"/>
        </w:rPr>
        <w:t>The cost of carrying out the additional checks requested by the contractor shall be borne by the contractor.</w:t>
      </w:r>
    </w:p>
    <w:p w14:paraId="4CCB2FD4" w14:textId="77777777" w:rsidR="008D7546" w:rsidRPr="00EB1F99" w:rsidRDefault="008D7546" w:rsidP="008D7546">
      <w:pPr>
        <w:jc w:val="both"/>
        <w:rPr>
          <w:sz w:val="23"/>
          <w:szCs w:val="23"/>
          <w:lang w:val="en-US"/>
        </w:rPr>
      </w:pPr>
    </w:p>
    <w:p w14:paraId="29F6B7C7" w14:textId="77777777" w:rsidR="008D7546" w:rsidRPr="00EB1F99" w:rsidRDefault="008D7546" w:rsidP="008D7546">
      <w:pPr>
        <w:jc w:val="both"/>
        <w:rPr>
          <w:sz w:val="23"/>
          <w:szCs w:val="23"/>
          <w:lang w:val="en-US"/>
        </w:rPr>
      </w:pPr>
    </w:p>
    <w:p w14:paraId="78F50603" w14:textId="77777777" w:rsidR="008D7546" w:rsidRPr="00EB1F99" w:rsidRDefault="008D7546" w:rsidP="008D7546">
      <w:pPr>
        <w:numPr>
          <w:ilvl w:val="1"/>
          <w:numId w:val="32"/>
        </w:numPr>
        <w:spacing w:before="120" w:after="240"/>
        <w:ind w:left="567" w:right="2" w:hanging="567"/>
        <w:outlineLvl w:val="1"/>
        <w:rPr>
          <w:rFonts w:ascii="Arial" w:eastAsia="Arial" w:hAnsi="Arial" w:cs="Arial"/>
          <w:b/>
          <w:bCs/>
          <w:sz w:val="23"/>
          <w:szCs w:val="30"/>
          <w:u w:color="000000"/>
        </w:rPr>
      </w:pPr>
      <w:bookmarkStart w:id="416" w:name="_Toc82096355"/>
      <w:bookmarkStart w:id="417" w:name="_Toc82096991"/>
      <w:bookmarkStart w:id="418" w:name="_Toc82097272"/>
      <w:bookmarkStart w:id="419" w:name="_Toc82097839"/>
      <w:bookmarkStart w:id="420" w:name="_Toc82098079"/>
      <w:r w:rsidRPr="00EB1F99">
        <w:rPr>
          <w:rFonts w:ascii="Arial" w:hAnsi="Arial"/>
          <w:b/>
          <w:sz w:val="23"/>
          <w:u w:color="000000"/>
        </w:rPr>
        <w:t>Arbitration checks</w:t>
      </w:r>
      <w:bookmarkEnd w:id="416"/>
      <w:bookmarkEnd w:id="417"/>
      <w:bookmarkEnd w:id="418"/>
      <w:bookmarkEnd w:id="419"/>
      <w:bookmarkEnd w:id="420"/>
    </w:p>
    <w:p w14:paraId="6AF48E2F" w14:textId="77777777" w:rsidR="008D7546" w:rsidRPr="00EB1F99" w:rsidRDefault="008D7546" w:rsidP="008D7546">
      <w:pPr>
        <w:spacing w:after="120"/>
        <w:ind w:right="569"/>
        <w:jc w:val="both"/>
        <w:rPr>
          <w:sz w:val="23"/>
          <w:szCs w:val="23"/>
        </w:rPr>
      </w:pPr>
      <w:r w:rsidRPr="00EB1F99">
        <w:rPr>
          <w:sz w:val="23"/>
        </w:rPr>
        <w:lastRenderedPageBreak/>
        <w:t>An arbitration check is the repetition of a check for which there is a substantiated challenge on the part of the contractor or the Managing Service as to its technical correctness (e.g. due to own checks). Arbitration checks shall be carried out at the request of one of the Parties by a commonly accepted body that has not carried out the initial check. The result of the arbitration check replaces the results of the initial check.</w:t>
      </w:r>
    </w:p>
    <w:p w14:paraId="42FF8CE5" w14:textId="77777777" w:rsidR="008D7546" w:rsidRPr="00EB1F99" w:rsidRDefault="008D7546" w:rsidP="008D7546">
      <w:pPr>
        <w:spacing w:after="120"/>
        <w:ind w:right="569"/>
        <w:jc w:val="both"/>
        <w:rPr>
          <w:sz w:val="23"/>
          <w:szCs w:val="23"/>
        </w:rPr>
      </w:pPr>
      <w:r w:rsidRPr="00EB1F99">
        <w:rPr>
          <w:sz w:val="23"/>
        </w:rPr>
        <w:t>The costs of arbitration check, including additional related charges, shall be borne by the person whom the outcome of the arbitration check does not favour.</w:t>
      </w:r>
    </w:p>
    <w:p w14:paraId="60CD15B7" w14:textId="77777777" w:rsidR="008D7546" w:rsidRPr="00EB1F99" w:rsidRDefault="008D7546" w:rsidP="008D7546">
      <w:pPr>
        <w:jc w:val="both"/>
        <w:rPr>
          <w:sz w:val="23"/>
          <w:szCs w:val="23"/>
          <w:lang w:val="en-US"/>
        </w:rPr>
      </w:pPr>
    </w:p>
    <w:p w14:paraId="36C6F63B" w14:textId="77777777" w:rsidR="008D7546" w:rsidRPr="00EB1F99" w:rsidRDefault="008D7546" w:rsidP="008D7546">
      <w:pPr>
        <w:jc w:val="both"/>
        <w:rPr>
          <w:sz w:val="23"/>
          <w:szCs w:val="23"/>
          <w:lang w:val="en-US"/>
        </w:rPr>
      </w:pPr>
    </w:p>
    <w:p w14:paraId="09E10CBB"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421" w:name="_Toc82096356"/>
      <w:bookmarkStart w:id="422" w:name="_Toc82096992"/>
      <w:bookmarkStart w:id="423" w:name="_Toc82097273"/>
      <w:bookmarkStart w:id="424" w:name="_Toc82097840"/>
      <w:bookmarkStart w:id="425" w:name="_Toc82098080"/>
      <w:r w:rsidRPr="00EB1F99">
        <w:rPr>
          <w:rFonts w:ascii="Arial" w:hAnsi="Arial"/>
          <w:b/>
          <w:sz w:val="26"/>
        </w:rPr>
        <w:t>Vehicle Restraint Systems</w:t>
      </w:r>
      <w:bookmarkEnd w:id="421"/>
      <w:bookmarkEnd w:id="422"/>
      <w:bookmarkEnd w:id="423"/>
      <w:bookmarkEnd w:id="424"/>
      <w:bookmarkEnd w:id="425"/>
      <w:r w:rsidRPr="00EB1F99">
        <w:rPr>
          <w:rFonts w:ascii="Arial" w:hAnsi="Arial"/>
          <w:b/>
          <w:sz w:val="26"/>
        </w:rPr>
        <w:t xml:space="preserve"> </w:t>
      </w:r>
    </w:p>
    <w:p w14:paraId="19B20680" w14:textId="77777777" w:rsidR="008D7546" w:rsidRPr="00EB1F99" w:rsidRDefault="008D7546" w:rsidP="008D7546">
      <w:pPr>
        <w:spacing w:after="120"/>
        <w:ind w:right="569"/>
        <w:jc w:val="both"/>
        <w:rPr>
          <w:sz w:val="23"/>
          <w:szCs w:val="23"/>
        </w:rPr>
      </w:pPr>
      <w:r w:rsidRPr="00EB1F99">
        <w:rPr>
          <w:sz w:val="23"/>
        </w:rPr>
        <w:t>This chapter contains general conditions and regulations relating to all vehicle restraint systems. The specific conditions and regulations are set forth in Chapters 6 to 13.</w:t>
      </w:r>
    </w:p>
    <w:p w14:paraId="5DB0288D" w14:textId="77777777" w:rsidR="008D7546" w:rsidRPr="00EB1F99" w:rsidRDefault="008D7546" w:rsidP="008D7546">
      <w:pPr>
        <w:spacing w:after="120"/>
        <w:ind w:right="569"/>
        <w:jc w:val="both"/>
        <w:rPr>
          <w:sz w:val="23"/>
          <w:szCs w:val="23"/>
        </w:rPr>
      </w:pPr>
      <w:r w:rsidRPr="00EB1F99">
        <w:rPr>
          <w:sz w:val="23"/>
        </w:rPr>
        <w:t>Safety barriers must fulfil the relevant technical criteria set forth in Volume 1 of these instructions and set forth in the notice of the safety project. The fulfilment of the technical criteria for each specific case required by the Managing Service may be substantiated by specific certificates or confirmations produced by the person concerned.</w:t>
      </w:r>
    </w:p>
    <w:p w14:paraId="4A109113" w14:textId="77777777" w:rsidR="008D7546" w:rsidRPr="00EB1F99" w:rsidRDefault="008D7546" w:rsidP="008D7546">
      <w:pPr>
        <w:spacing w:after="120"/>
        <w:ind w:right="569"/>
        <w:jc w:val="both"/>
        <w:rPr>
          <w:sz w:val="23"/>
          <w:szCs w:val="23"/>
        </w:rPr>
      </w:pPr>
      <w:r w:rsidRPr="00EB1F99">
        <w:rPr>
          <w:sz w:val="23"/>
        </w:rPr>
        <w:t>The safety barriers installed must bear certificates and attestation of stability of performance in accordance with ELOT EN 1317</w:t>
      </w:r>
      <w:r w:rsidRPr="00EB1F99">
        <w:rPr>
          <w:sz w:val="23"/>
          <w:szCs w:val="23"/>
          <w:vertAlign w:val="superscript"/>
          <w:lang w:val="el-GR"/>
        </w:rPr>
        <w:footnoteReference w:id="8"/>
      </w:r>
      <w:r w:rsidRPr="00EB1F99">
        <w:rPr>
          <w:sz w:val="23"/>
        </w:rPr>
        <w:t>. The cast concrete barriers shall bear additional certificates of identification and manufacturer’s declarations of their relative performance in addition to those relating to EN 1317 (Volume 4 of these instructions).</w:t>
      </w:r>
    </w:p>
    <w:p w14:paraId="789A564C" w14:textId="77777777" w:rsidR="008D7546" w:rsidRPr="00EB1F99" w:rsidRDefault="008D7546" w:rsidP="008D7546">
      <w:pPr>
        <w:spacing w:after="120"/>
        <w:ind w:right="569"/>
        <w:jc w:val="both"/>
        <w:rPr>
          <w:sz w:val="23"/>
          <w:szCs w:val="23"/>
        </w:rPr>
      </w:pPr>
      <w:r w:rsidRPr="00EB1F99">
        <w:rPr>
          <w:sz w:val="23"/>
        </w:rPr>
        <w:t xml:space="preserve">The durability of installed safety barriers should be presumed through the certification, </w:t>
      </w:r>
      <w:proofErr w:type="gramStart"/>
      <w:r w:rsidRPr="00EB1F99">
        <w:rPr>
          <w:sz w:val="23"/>
        </w:rPr>
        <w:t>recognition</w:t>
      </w:r>
      <w:proofErr w:type="gramEnd"/>
      <w:r w:rsidRPr="00EB1F99">
        <w:rPr>
          <w:sz w:val="23"/>
        </w:rPr>
        <w:t xml:space="preserve"> or report of relevant expertise, that it will last for at least 25 years for their average operating conditions in the country.</w:t>
      </w:r>
    </w:p>
    <w:p w14:paraId="53ED9DFD" w14:textId="77777777" w:rsidR="008D7546" w:rsidRPr="00EB1F99" w:rsidRDefault="008D7546" w:rsidP="008D7546">
      <w:pPr>
        <w:spacing w:after="120"/>
        <w:ind w:right="569"/>
        <w:jc w:val="both"/>
        <w:rPr>
          <w:sz w:val="23"/>
          <w:szCs w:val="23"/>
        </w:rPr>
      </w:pPr>
      <w:r w:rsidRPr="00EB1F99">
        <w:rPr>
          <w:sz w:val="23"/>
        </w:rPr>
        <w:t>Only safety barriers whose operational use does not require any specific maintenance of the product may be installed. Maintenance or restoration work required by a vehicle impact is not considered to be typical maintenance work, but repairs.</w:t>
      </w:r>
    </w:p>
    <w:p w14:paraId="5DD2E0D4" w14:textId="77777777" w:rsidR="008D7546" w:rsidRPr="00EB1F99" w:rsidRDefault="008D7546" w:rsidP="008D7546">
      <w:pPr>
        <w:spacing w:after="120"/>
        <w:ind w:right="569"/>
        <w:jc w:val="both"/>
        <w:rPr>
          <w:i/>
          <w:iCs/>
          <w:sz w:val="23"/>
          <w:szCs w:val="23"/>
        </w:rPr>
      </w:pPr>
      <w:r w:rsidRPr="00EB1F99">
        <w:rPr>
          <w:i/>
          <w:sz w:val="23"/>
        </w:rPr>
        <w:t>When describing the performance of a safety barrier</w:t>
      </w:r>
      <w:r w:rsidRPr="00EB1F99">
        <w:rPr>
          <w:sz w:val="23"/>
        </w:rPr>
        <w:t xml:space="preserve"> </w:t>
      </w:r>
      <w:r w:rsidRPr="00EB1F99">
        <w:rPr>
          <w:i/>
          <w:sz w:val="23"/>
        </w:rPr>
        <w:t>, special requirements may be set forth if necessary for the barrier itself (e.g. height of the barrier for visibility purposes) or its location (e.g. central/lateral, one-sided/two-sided, etc.).</w:t>
      </w:r>
    </w:p>
    <w:p w14:paraId="7E0810C2" w14:textId="77777777" w:rsidR="008D7546" w:rsidRPr="00EB1F99" w:rsidRDefault="008D7546" w:rsidP="008D7546">
      <w:pPr>
        <w:jc w:val="both"/>
        <w:rPr>
          <w:sz w:val="23"/>
          <w:szCs w:val="23"/>
          <w:lang w:val="en-US"/>
        </w:rPr>
      </w:pPr>
    </w:p>
    <w:p w14:paraId="1677EA53" w14:textId="77777777" w:rsidR="008D7546" w:rsidRPr="00EB1F99" w:rsidRDefault="008D7546" w:rsidP="008D7546">
      <w:pPr>
        <w:jc w:val="both"/>
        <w:rPr>
          <w:sz w:val="23"/>
          <w:szCs w:val="23"/>
          <w:lang w:val="en-US"/>
        </w:rPr>
      </w:pPr>
    </w:p>
    <w:p w14:paraId="116531C5" w14:textId="77777777" w:rsidR="008D7546" w:rsidRPr="00EB1F99" w:rsidRDefault="008D7546" w:rsidP="008D7546">
      <w:pPr>
        <w:numPr>
          <w:ilvl w:val="1"/>
          <w:numId w:val="33"/>
        </w:numPr>
        <w:spacing w:before="120" w:after="240"/>
        <w:ind w:left="567" w:hanging="567"/>
        <w:outlineLvl w:val="1"/>
        <w:rPr>
          <w:rFonts w:ascii="Arial" w:eastAsia="Arial" w:hAnsi="Arial" w:cs="Arial"/>
          <w:b/>
          <w:bCs/>
          <w:sz w:val="23"/>
          <w:szCs w:val="30"/>
          <w:u w:color="000000"/>
        </w:rPr>
      </w:pPr>
      <w:bookmarkStart w:id="426" w:name="_Toc82096357"/>
      <w:bookmarkStart w:id="427" w:name="_Toc82096993"/>
      <w:bookmarkStart w:id="428" w:name="_Toc82097274"/>
      <w:bookmarkStart w:id="429" w:name="_Toc82097841"/>
      <w:bookmarkStart w:id="430" w:name="_Toc82098081"/>
      <w:r w:rsidRPr="00EB1F99">
        <w:rPr>
          <w:rFonts w:ascii="Arial" w:hAnsi="Arial"/>
          <w:b/>
          <w:sz w:val="23"/>
          <w:u w:color="000000"/>
        </w:rPr>
        <w:t>Materials</w:t>
      </w:r>
      <w:bookmarkEnd w:id="426"/>
      <w:bookmarkEnd w:id="427"/>
      <w:bookmarkEnd w:id="428"/>
      <w:bookmarkEnd w:id="429"/>
      <w:bookmarkEnd w:id="430"/>
    </w:p>
    <w:p w14:paraId="72330E35" w14:textId="77777777" w:rsidR="008D7546" w:rsidRPr="00EB1F99" w:rsidRDefault="008D7546" w:rsidP="008D7546">
      <w:pPr>
        <w:spacing w:after="120"/>
        <w:ind w:right="569"/>
        <w:jc w:val="both"/>
        <w:rPr>
          <w:sz w:val="23"/>
          <w:szCs w:val="23"/>
        </w:rPr>
      </w:pPr>
      <w:r w:rsidRPr="00EB1F99">
        <w:rPr>
          <w:sz w:val="23"/>
        </w:rPr>
        <w:t xml:space="preserve">All components, joints, materials, anti-corrosion and/or covering measures must be listed and described in detail in the installation instructions. All built-in components must be compatible with relevant requirements of the Managing Service and </w:t>
      </w:r>
    </w:p>
    <w:p w14:paraId="2BB4F793" w14:textId="77777777" w:rsidR="008D7546" w:rsidRPr="00EB1F99" w:rsidRDefault="008D7546" w:rsidP="008D7546">
      <w:pPr>
        <w:spacing w:after="120"/>
        <w:ind w:left="567" w:right="2"/>
        <w:jc w:val="both"/>
        <w:rPr>
          <w:sz w:val="23"/>
          <w:szCs w:val="23"/>
        </w:rPr>
      </w:pPr>
      <w:r w:rsidRPr="00EB1F99">
        <w:rPr>
          <w:sz w:val="23"/>
        </w:rPr>
        <w:t xml:space="preserve">they shall be identical to the data of the installation instructions and the technical reports, </w:t>
      </w:r>
      <w:proofErr w:type="gramStart"/>
      <w:r w:rsidRPr="00EB1F99">
        <w:rPr>
          <w:sz w:val="23"/>
        </w:rPr>
        <w:t>reports</w:t>
      </w:r>
      <w:proofErr w:type="gramEnd"/>
      <w:r w:rsidRPr="00EB1F99">
        <w:rPr>
          <w:sz w:val="23"/>
        </w:rPr>
        <w:t xml:space="preserve"> or certificates of relevant inspections. </w:t>
      </w:r>
    </w:p>
    <w:p w14:paraId="588A80AB" w14:textId="77777777" w:rsidR="008D7546" w:rsidRPr="00EB1F99" w:rsidRDefault="008D7546" w:rsidP="008D7546">
      <w:pPr>
        <w:spacing w:after="120"/>
        <w:ind w:left="567" w:right="2"/>
        <w:jc w:val="both"/>
        <w:rPr>
          <w:sz w:val="23"/>
          <w:szCs w:val="23"/>
        </w:rPr>
      </w:pPr>
      <w:r w:rsidRPr="00EB1F99">
        <w:rPr>
          <w:sz w:val="23"/>
        </w:rPr>
        <w:t>Concrete and resin mortar as well as cement mortars with synthetic additives (PCCs) comply with the relevant specifications and regulations.</w:t>
      </w:r>
    </w:p>
    <w:p w14:paraId="5476F7C9" w14:textId="77777777" w:rsidR="008D7546" w:rsidRPr="00EB1F99" w:rsidRDefault="008D7546" w:rsidP="008D7546">
      <w:pPr>
        <w:spacing w:after="120"/>
        <w:ind w:left="567" w:right="2"/>
        <w:jc w:val="both"/>
        <w:rPr>
          <w:sz w:val="23"/>
          <w:szCs w:val="23"/>
          <w:lang w:val="en-US"/>
        </w:rPr>
      </w:pPr>
    </w:p>
    <w:p w14:paraId="730CC7C9" w14:textId="77777777" w:rsidR="008D7546" w:rsidRPr="00EB1F99"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431" w:name="_Toc71307283"/>
      <w:bookmarkStart w:id="432" w:name="_Toc82096358"/>
      <w:bookmarkStart w:id="433" w:name="_Toc82096994"/>
      <w:bookmarkStart w:id="434" w:name="_Toc82097275"/>
      <w:bookmarkStart w:id="435" w:name="_Toc82097842"/>
      <w:bookmarkStart w:id="436" w:name="_Toc82098082"/>
      <w:bookmarkEnd w:id="431"/>
      <w:r w:rsidRPr="00EB1F99">
        <w:rPr>
          <w:rFonts w:ascii="Arial" w:hAnsi="Arial"/>
          <w:b/>
          <w:sz w:val="23"/>
          <w:u w:color="000000"/>
        </w:rPr>
        <w:t>Execution of Works</w:t>
      </w:r>
      <w:bookmarkEnd w:id="432"/>
      <w:bookmarkEnd w:id="433"/>
      <w:bookmarkEnd w:id="434"/>
      <w:bookmarkEnd w:id="435"/>
      <w:bookmarkEnd w:id="436"/>
    </w:p>
    <w:p w14:paraId="4C596E31" w14:textId="77777777" w:rsidR="008D7546" w:rsidRPr="00EB1F99" w:rsidRDefault="008D7546" w:rsidP="008D7546">
      <w:pPr>
        <w:spacing w:after="120"/>
        <w:ind w:left="567" w:right="2"/>
        <w:jc w:val="both"/>
        <w:rPr>
          <w:sz w:val="23"/>
          <w:szCs w:val="23"/>
        </w:rPr>
      </w:pPr>
      <w:r w:rsidRPr="00EB1F99">
        <w:rPr>
          <w:sz w:val="23"/>
        </w:rPr>
        <w:t xml:space="preserve">The work on the road shall be carried out in accordance with the applicable 2010 RPDI-SEOs and </w:t>
      </w:r>
      <w:r w:rsidRPr="00EB1F99">
        <w:rPr>
          <w:sz w:val="23"/>
        </w:rPr>
        <w:lastRenderedPageBreak/>
        <w:t>relevant updates or additions thereto, where applicable.</w:t>
      </w:r>
    </w:p>
    <w:p w14:paraId="1DE53787" w14:textId="77777777" w:rsidR="008D7546" w:rsidRPr="00EB1F99" w:rsidRDefault="008D7546" w:rsidP="008D7546">
      <w:pPr>
        <w:spacing w:after="120"/>
        <w:ind w:left="567" w:right="2"/>
        <w:jc w:val="both"/>
        <w:rPr>
          <w:i/>
          <w:iCs/>
          <w:sz w:val="23"/>
          <w:szCs w:val="23"/>
        </w:rPr>
      </w:pPr>
      <w:r w:rsidRPr="00EB1F99">
        <w:rPr>
          <w:i/>
          <w:sz w:val="23"/>
        </w:rPr>
        <w:t>Additional requirements or special details for the safety of works on the road are set forth in the technical specifications of the project or in the tender documents.</w:t>
      </w:r>
    </w:p>
    <w:p w14:paraId="7D8FF4D4" w14:textId="77777777" w:rsidR="008D7546" w:rsidRPr="00EB1F99" w:rsidRDefault="008D7546" w:rsidP="008D7546">
      <w:pPr>
        <w:jc w:val="both"/>
        <w:rPr>
          <w:sz w:val="23"/>
          <w:szCs w:val="23"/>
          <w:lang w:val="en-US"/>
        </w:rPr>
      </w:pPr>
    </w:p>
    <w:p w14:paraId="16B07177" w14:textId="77777777" w:rsidR="008D7546" w:rsidRPr="00EB1F99" w:rsidRDefault="008D7546" w:rsidP="008D7546">
      <w:pPr>
        <w:jc w:val="both"/>
        <w:rPr>
          <w:sz w:val="23"/>
          <w:szCs w:val="23"/>
          <w:lang w:val="en-US"/>
        </w:rPr>
      </w:pPr>
    </w:p>
    <w:p w14:paraId="09FD8CDE" w14:textId="77777777" w:rsidR="008D7546" w:rsidRPr="00EB1F99" w:rsidRDefault="008D7546" w:rsidP="008D7546">
      <w:pPr>
        <w:numPr>
          <w:ilvl w:val="2"/>
          <w:numId w:val="31"/>
        </w:numPr>
        <w:spacing w:after="120"/>
        <w:ind w:left="1134" w:hanging="567"/>
        <w:jc w:val="both"/>
        <w:outlineLvl w:val="2"/>
        <w:rPr>
          <w:rFonts w:ascii="Arial" w:eastAsia="Arial" w:hAnsi="Arial" w:cs="Arial"/>
          <w:b/>
          <w:bCs/>
          <w:sz w:val="21"/>
          <w:szCs w:val="28"/>
        </w:rPr>
      </w:pPr>
      <w:bookmarkStart w:id="437" w:name="_Toc82096359"/>
      <w:bookmarkStart w:id="438" w:name="_Toc82096995"/>
      <w:bookmarkStart w:id="439" w:name="_Toc82097276"/>
      <w:bookmarkStart w:id="440" w:name="_Toc82097843"/>
      <w:bookmarkStart w:id="441" w:name="_Toc82098083"/>
      <w:r w:rsidRPr="00EB1F99">
        <w:rPr>
          <w:rFonts w:ascii="Arial" w:hAnsi="Arial"/>
          <w:b/>
          <w:sz w:val="21"/>
        </w:rPr>
        <w:t>Assembly staff</w:t>
      </w:r>
      <w:bookmarkEnd w:id="437"/>
      <w:bookmarkEnd w:id="438"/>
      <w:bookmarkEnd w:id="439"/>
      <w:bookmarkEnd w:id="440"/>
      <w:bookmarkEnd w:id="441"/>
    </w:p>
    <w:p w14:paraId="5F11E1AF" w14:textId="77777777" w:rsidR="008D7546" w:rsidRPr="00EB1F99" w:rsidRDefault="008D7546" w:rsidP="008D7546">
      <w:pPr>
        <w:spacing w:after="120"/>
        <w:ind w:left="567" w:right="2"/>
        <w:jc w:val="both"/>
        <w:rPr>
          <w:sz w:val="23"/>
          <w:szCs w:val="23"/>
        </w:rPr>
      </w:pPr>
      <w:r w:rsidRPr="00EB1F99">
        <w:rPr>
          <w:sz w:val="23"/>
        </w:rPr>
        <w:t>The contractor must ensure that the assembly of the parts of the barrier will be performed by staff who have the required technical knowledge. This knowledge shall be referred to in the current instructions on safety barriers and the specific safety barriers installed.</w:t>
      </w:r>
    </w:p>
    <w:p w14:paraId="4C0BE9E3" w14:textId="77777777" w:rsidR="008D7546" w:rsidRPr="00EB1F99" w:rsidRDefault="008D7546" w:rsidP="008D7546">
      <w:pPr>
        <w:spacing w:after="120"/>
        <w:ind w:left="567" w:right="2"/>
        <w:jc w:val="both"/>
        <w:rPr>
          <w:sz w:val="23"/>
          <w:szCs w:val="23"/>
        </w:rPr>
      </w:pPr>
      <w:r w:rsidRPr="00EB1F99">
        <w:rPr>
          <w:sz w:val="23"/>
        </w:rPr>
        <w:t>Each installation project shall have at least one certified specialist or technician as a member of the workshop who has sufficient knowledge of the installation instructions, the requirements of the manufacturer and the permitted changes to the safety barrier.</w:t>
      </w:r>
    </w:p>
    <w:p w14:paraId="00189837" w14:textId="77777777" w:rsidR="008D7546" w:rsidRPr="00EB1F99" w:rsidRDefault="008D7546" w:rsidP="008D7546">
      <w:pPr>
        <w:spacing w:after="120"/>
        <w:ind w:left="567" w:right="2"/>
        <w:jc w:val="both"/>
        <w:rPr>
          <w:sz w:val="23"/>
          <w:szCs w:val="23"/>
        </w:rPr>
      </w:pPr>
      <w:r w:rsidRPr="00EB1F99">
        <w:rPr>
          <w:sz w:val="23"/>
        </w:rPr>
        <w:t>The performance of assembly operations by the workshop will be continuously supervised by a certified specialist or technician. The qualification of the special assembly shall be certified by means of a certified copy of the relevant certificate or licence (see Annex B) submitted to the Managing Service. The certificate or licence may not be more than 4 years old.</w:t>
      </w:r>
    </w:p>
    <w:p w14:paraId="4A9414ED" w14:textId="77777777" w:rsidR="008D7546" w:rsidRPr="00EB1F99" w:rsidRDefault="008D7546" w:rsidP="008D7546">
      <w:pPr>
        <w:spacing w:after="120"/>
        <w:ind w:left="567" w:right="2"/>
        <w:jc w:val="both"/>
        <w:rPr>
          <w:i/>
          <w:iCs/>
          <w:sz w:val="23"/>
          <w:szCs w:val="23"/>
        </w:rPr>
      </w:pPr>
      <w:r w:rsidRPr="00EB1F99">
        <w:rPr>
          <w:i/>
          <w:sz w:val="23"/>
        </w:rPr>
        <w:t>Proof of a qualified assembly technician must be produced at the time of submission of the tender and at the latest before the start of the relevant procurement procedure. This shall be indicated at the time of the award notice.</w:t>
      </w:r>
    </w:p>
    <w:p w14:paraId="2DF3A29D" w14:textId="77777777" w:rsidR="008D7546" w:rsidRPr="00EB1F99" w:rsidRDefault="008D7546" w:rsidP="008D7546">
      <w:pPr>
        <w:spacing w:after="120"/>
        <w:ind w:left="567" w:right="2"/>
        <w:jc w:val="both"/>
        <w:rPr>
          <w:sz w:val="23"/>
          <w:szCs w:val="23"/>
        </w:rPr>
      </w:pPr>
      <w:r w:rsidRPr="00EB1F99">
        <w:rPr>
          <w:sz w:val="23"/>
        </w:rPr>
        <w:t>The assembly technician shall supervise a maximum of three assembly workshops. This expert must be employed by the contractor’s company or a subcontractor active in the project.</w:t>
      </w:r>
    </w:p>
    <w:p w14:paraId="76B23254" w14:textId="77777777" w:rsidR="008D7546" w:rsidRPr="00EB1F99" w:rsidRDefault="008D7546" w:rsidP="008D7546">
      <w:pPr>
        <w:spacing w:after="120"/>
        <w:ind w:left="567" w:right="2"/>
        <w:jc w:val="both"/>
        <w:rPr>
          <w:sz w:val="23"/>
          <w:szCs w:val="23"/>
        </w:rPr>
      </w:pPr>
      <w:r w:rsidRPr="00EB1F99">
        <w:rPr>
          <w:sz w:val="23"/>
        </w:rPr>
        <w:t xml:space="preserve">The assembly crews must be spatially separated so that the special assembly technician can be quickly available (&lt; 3 hours). To achieve this, the contractor must have </w:t>
      </w:r>
      <w:proofErr w:type="gramStart"/>
      <w:r w:rsidRPr="00EB1F99">
        <w:rPr>
          <w:sz w:val="23"/>
        </w:rPr>
        <w:t>a sufficient number of</w:t>
      </w:r>
      <w:proofErr w:type="gramEnd"/>
      <w:r w:rsidRPr="00EB1F99">
        <w:rPr>
          <w:sz w:val="23"/>
        </w:rPr>
        <w:t xml:space="preserve"> special assembly technicians throughout the installation of the safety barriers.</w:t>
      </w:r>
    </w:p>
    <w:p w14:paraId="2D41C3CB" w14:textId="77777777" w:rsidR="008D7546" w:rsidRPr="00EB1F99" w:rsidRDefault="008D7546" w:rsidP="008D7546">
      <w:pPr>
        <w:spacing w:after="120"/>
        <w:ind w:left="567" w:right="2"/>
        <w:jc w:val="both"/>
        <w:rPr>
          <w:sz w:val="23"/>
          <w:szCs w:val="23"/>
        </w:rPr>
      </w:pPr>
      <w:r w:rsidRPr="00EB1F99">
        <w:rPr>
          <w:sz w:val="23"/>
        </w:rPr>
        <w:t>The contractor must immediately notify the Managing Service of the departure of an assembly technician and ensure that he is replaced immediately.</w:t>
      </w:r>
    </w:p>
    <w:p w14:paraId="4F00FF36" w14:textId="77777777" w:rsidR="008D7546" w:rsidRPr="00EB1F99" w:rsidRDefault="008D7546" w:rsidP="008D7546">
      <w:pPr>
        <w:jc w:val="both"/>
        <w:rPr>
          <w:sz w:val="23"/>
          <w:szCs w:val="23"/>
          <w:lang w:val="en-US"/>
        </w:rPr>
      </w:pPr>
    </w:p>
    <w:p w14:paraId="744BAADB" w14:textId="77777777" w:rsidR="008D7546" w:rsidRPr="00EB1F99" w:rsidRDefault="008D7546" w:rsidP="008D7546">
      <w:pPr>
        <w:jc w:val="both"/>
        <w:rPr>
          <w:sz w:val="23"/>
          <w:szCs w:val="23"/>
          <w:lang w:val="en-US"/>
        </w:rPr>
      </w:pPr>
    </w:p>
    <w:p w14:paraId="15E69783" w14:textId="77777777" w:rsidR="008D7546" w:rsidRPr="00EB1F99" w:rsidRDefault="008D7546" w:rsidP="008D7546">
      <w:pPr>
        <w:numPr>
          <w:ilvl w:val="2"/>
          <w:numId w:val="31"/>
        </w:numPr>
        <w:spacing w:after="120"/>
        <w:ind w:left="1134" w:hanging="567"/>
        <w:jc w:val="both"/>
        <w:outlineLvl w:val="2"/>
        <w:rPr>
          <w:rFonts w:ascii="Arial" w:eastAsia="Arial" w:hAnsi="Arial" w:cs="Arial"/>
          <w:b/>
          <w:bCs/>
          <w:sz w:val="21"/>
          <w:szCs w:val="28"/>
        </w:rPr>
      </w:pPr>
      <w:bookmarkStart w:id="442" w:name="_Toc82096360"/>
      <w:bookmarkStart w:id="443" w:name="_Toc82096996"/>
      <w:bookmarkStart w:id="444" w:name="_Toc82097277"/>
      <w:bookmarkStart w:id="445" w:name="_Toc82097844"/>
      <w:bookmarkStart w:id="446" w:name="_Toc82098084"/>
      <w:r w:rsidRPr="00EB1F99">
        <w:rPr>
          <w:rFonts w:ascii="Arial" w:hAnsi="Arial"/>
          <w:b/>
          <w:sz w:val="21"/>
        </w:rPr>
        <w:t>Machinery and Equipment</w:t>
      </w:r>
      <w:bookmarkEnd w:id="442"/>
      <w:bookmarkEnd w:id="443"/>
      <w:bookmarkEnd w:id="444"/>
      <w:bookmarkEnd w:id="445"/>
      <w:bookmarkEnd w:id="446"/>
    </w:p>
    <w:p w14:paraId="4A4F2B1F" w14:textId="77777777" w:rsidR="008D7546" w:rsidRPr="00EB1F99" w:rsidRDefault="008D7546" w:rsidP="008D7546">
      <w:pPr>
        <w:spacing w:after="120"/>
        <w:ind w:left="567" w:right="2"/>
        <w:jc w:val="both"/>
        <w:rPr>
          <w:sz w:val="23"/>
          <w:szCs w:val="23"/>
        </w:rPr>
      </w:pPr>
      <w:r w:rsidRPr="00EB1F99">
        <w:rPr>
          <w:sz w:val="23"/>
        </w:rPr>
        <w:t xml:space="preserve">The technically correct installation and dismantling of safety barriers requires the availability of suitable and adequate machinery and equipment. All vehicles, machinery and equipment required for the installation and dismantling of safety barriers must be suitable and possess the relevant performance and characteristics </w:t>
      </w:r>
      <w:proofErr w:type="gramStart"/>
      <w:r w:rsidRPr="00EB1F99">
        <w:rPr>
          <w:sz w:val="23"/>
        </w:rPr>
        <w:t>with regard to</w:t>
      </w:r>
      <w:proofErr w:type="gramEnd"/>
      <w:r w:rsidRPr="00EB1F99">
        <w:rPr>
          <w:sz w:val="23"/>
        </w:rPr>
        <w:t xml:space="preserve"> their functionality, road safety and technical work. In addition, they must comply with the applicable safety standards against accidents.</w:t>
      </w:r>
    </w:p>
    <w:p w14:paraId="5A361662" w14:textId="77777777" w:rsidR="008D7546" w:rsidRPr="00EB1F99" w:rsidRDefault="008D7546" w:rsidP="008D7546">
      <w:pPr>
        <w:spacing w:after="120"/>
        <w:ind w:left="567" w:right="2"/>
        <w:jc w:val="both"/>
        <w:rPr>
          <w:sz w:val="23"/>
          <w:szCs w:val="23"/>
        </w:rPr>
      </w:pPr>
      <w:r w:rsidRPr="00EB1F99">
        <w:rPr>
          <w:sz w:val="23"/>
        </w:rPr>
        <w:t>The safety marking of works and factory protection vehicles shall comply with the relevant national and European standards or regulations.</w:t>
      </w:r>
      <w:r w:rsidRPr="00EB1F99">
        <w:rPr>
          <w:sz w:val="23"/>
        </w:rPr>
        <w:br w:type="page"/>
      </w:r>
    </w:p>
    <w:p w14:paraId="68058A70" w14:textId="77777777" w:rsidR="008D7546" w:rsidRPr="00EB1F99" w:rsidRDefault="008D7546" w:rsidP="008D7546">
      <w:pPr>
        <w:numPr>
          <w:ilvl w:val="2"/>
          <w:numId w:val="31"/>
        </w:numPr>
        <w:spacing w:after="120"/>
        <w:ind w:left="567" w:hanging="567"/>
        <w:jc w:val="both"/>
        <w:outlineLvl w:val="2"/>
        <w:rPr>
          <w:rFonts w:ascii="Arial" w:eastAsia="Arial" w:hAnsi="Arial" w:cs="Arial"/>
          <w:b/>
          <w:bCs/>
          <w:sz w:val="21"/>
          <w:szCs w:val="28"/>
        </w:rPr>
      </w:pPr>
      <w:bookmarkStart w:id="447" w:name="_Toc82096361"/>
      <w:bookmarkStart w:id="448" w:name="_Toc82096997"/>
      <w:bookmarkStart w:id="449" w:name="_Toc82097278"/>
      <w:bookmarkStart w:id="450" w:name="_Toc82097845"/>
      <w:bookmarkStart w:id="451" w:name="_Toc82098085"/>
      <w:r w:rsidRPr="00EB1F99">
        <w:rPr>
          <w:rFonts w:ascii="Arial" w:hAnsi="Arial"/>
          <w:b/>
          <w:sz w:val="21"/>
        </w:rPr>
        <w:lastRenderedPageBreak/>
        <w:t>Storage and Transportation</w:t>
      </w:r>
      <w:bookmarkEnd w:id="447"/>
      <w:bookmarkEnd w:id="448"/>
      <w:bookmarkEnd w:id="449"/>
      <w:bookmarkEnd w:id="450"/>
      <w:bookmarkEnd w:id="451"/>
    </w:p>
    <w:p w14:paraId="379CC68D" w14:textId="77777777" w:rsidR="008D7546" w:rsidRPr="00EB1F99" w:rsidRDefault="008D7546" w:rsidP="008D7546">
      <w:pPr>
        <w:spacing w:after="120"/>
        <w:ind w:right="567"/>
        <w:jc w:val="both"/>
        <w:rPr>
          <w:sz w:val="23"/>
          <w:szCs w:val="23"/>
        </w:rPr>
      </w:pPr>
      <w:r w:rsidRPr="00EB1F99">
        <w:rPr>
          <w:sz w:val="23"/>
        </w:rPr>
        <w:t>All parts of a safety barrier shall be properly stored and kept. They must be protected from any kind of pollution and deterioration.</w:t>
      </w:r>
    </w:p>
    <w:p w14:paraId="1479DD3A" w14:textId="77777777" w:rsidR="008D7546" w:rsidRPr="00EB1F99" w:rsidRDefault="008D7546" w:rsidP="008D7546">
      <w:pPr>
        <w:spacing w:after="120"/>
        <w:ind w:right="569"/>
        <w:jc w:val="both"/>
        <w:rPr>
          <w:sz w:val="23"/>
          <w:szCs w:val="23"/>
        </w:rPr>
      </w:pPr>
      <w:r w:rsidRPr="00EB1F99">
        <w:rPr>
          <w:sz w:val="23"/>
        </w:rPr>
        <w:t>For short-term road works, only the quantities of safety fittings and parts that will be used during the traffic arrangements may be deposited in the work area (on the road, on the islet and on the support).</w:t>
      </w:r>
    </w:p>
    <w:p w14:paraId="2228B0EC" w14:textId="77777777" w:rsidR="008D7546" w:rsidRPr="00EB1F99" w:rsidRDefault="008D7546" w:rsidP="008D7546">
      <w:pPr>
        <w:spacing w:after="120"/>
        <w:ind w:right="569"/>
        <w:jc w:val="both"/>
        <w:rPr>
          <w:sz w:val="23"/>
          <w:szCs w:val="23"/>
        </w:rPr>
      </w:pPr>
      <w:r w:rsidRPr="00EB1F99">
        <w:rPr>
          <w:sz w:val="23"/>
        </w:rPr>
        <w:t xml:space="preserve">For long-term road projects, vehicles, machinery, equipment, </w:t>
      </w:r>
      <w:proofErr w:type="gramStart"/>
      <w:r w:rsidRPr="00EB1F99">
        <w:rPr>
          <w:sz w:val="23"/>
        </w:rPr>
        <w:t>accessories</w:t>
      </w:r>
      <w:proofErr w:type="gramEnd"/>
      <w:r w:rsidRPr="00EB1F99">
        <w:rPr>
          <w:sz w:val="23"/>
        </w:rPr>
        <w:t xml:space="preserve"> and parts of barriers may be installed in the work area (on the carriageway, on the islet and on the support) outside the hours of assembly work for as long as traffic regulations are in force, provided that no specific obligations and arrangements are specified in the technical specifications for the project. Components and parts deposited for assembly must be assembled within a short period of time.</w:t>
      </w:r>
    </w:p>
    <w:p w14:paraId="0E17FFB7" w14:textId="77777777" w:rsidR="008D7546" w:rsidRPr="00EB1F99" w:rsidRDefault="008D7546" w:rsidP="008D7546">
      <w:pPr>
        <w:spacing w:after="120"/>
        <w:ind w:right="569"/>
        <w:jc w:val="both"/>
        <w:rPr>
          <w:sz w:val="23"/>
          <w:szCs w:val="23"/>
        </w:rPr>
      </w:pPr>
      <w:r w:rsidRPr="00EB1F99">
        <w:rPr>
          <w:sz w:val="23"/>
        </w:rPr>
        <w:t>At the end of the work on the road, the contractor shall be obliged to restore the occupied surfaces to their original condition at their own expense.</w:t>
      </w:r>
    </w:p>
    <w:p w14:paraId="49B9C8E0" w14:textId="77777777" w:rsidR="008D7546" w:rsidRPr="00EB1F99" w:rsidRDefault="008D7546" w:rsidP="008D7546">
      <w:pPr>
        <w:jc w:val="both"/>
        <w:rPr>
          <w:sz w:val="23"/>
          <w:szCs w:val="23"/>
          <w:lang w:val="en-US"/>
        </w:rPr>
      </w:pPr>
    </w:p>
    <w:p w14:paraId="775C1875" w14:textId="77777777" w:rsidR="008D7546" w:rsidRPr="00EB1F99" w:rsidRDefault="008D7546" w:rsidP="008D7546">
      <w:pPr>
        <w:jc w:val="both"/>
        <w:rPr>
          <w:sz w:val="23"/>
          <w:szCs w:val="23"/>
          <w:lang w:val="en-US"/>
        </w:rPr>
      </w:pPr>
    </w:p>
    <w:p w14:paraId="23232D9A" w14:textId="77777777" w:rsidR="008D7546" w:rsidRPr="00EB1F99" w:rsidRDefault="008D7546" w:rsidP="008D7546">
      <w:pPr>
        <w:numPr>
          <w:ilvl w:val="2"/>
          <w:numId w:val="31"/>
        </w:numPr>
        <w:spacing w:after="120"/>
        <w:ind w:left="567" w:hanging="567"/>
        <w:jc w:val="both"/>
        <w:outlineLvl w:val="2"/>
        <w:rPr>
          <w:rFonts w:ascii="Arial" w:eastAsia="Arial" w:hAnsi="Arial" w:cs="Arial"/>
          <w:b/>
          <w:bCs/>
          <w:sz w:val="21"/>
          <w:szCs w:val="28"/>
        </w:rPr>
      </w:pPr>
      <w:bookmarkStart w:id="452" w:name="_Toc82096362"/>
      <w:bookmarkStart w:id="453" w:name="_Toc82096998"/>
      <w:bookmarkStart w:id="454" w:name="_Toc82097279"/>
      <w:bookmarkStart w:id="455" w:name="_Toc82097846"/>
      <w:bookmarkStart w:id="456" w:name="_Toc82098086"/>
      <w:r w:rsidRPr="00EB1F99">
        <w:rPr>
          <w:rFonts w:ascii="Arial" w:hAnsi="Arial"/>
          <w:b/>
          <w:sz w:val="21"/>
        </w:rPr>
        <w:t>General working arrangements for Vehicle Restraint Systems</w:t>
      </w:r>
      <w:bookmarkEnd w:id="452"/>
      <w:bookmarkEnd w:id="453"/>
      <w:bookmarkEnd w:id="454"/>
      <w:bookmarkEnd w:id="455"/>
      <w:bookmarkEnd w:id="456"/>
    </w:p>
    <w:p w14:paraId="17993268" w14:textId="77777777" w:rsidR="008D7546" w:rsidRPr="00EB1F99" w:rsidRDefault="008D7546" w:rsidP="008D7546">
      <w:pPr>
        <w:spacing w:after="120"/>
        <w:ind w:right="569"/>
        <w:jc w:val="both"/>
        <w:rPr>
          <w:sz w:val="23"/>
          <w:szCs w:val="23"/>
        </w:rPr>
      </w:pPr>
      <w:r w:rsidRPr="00EB1F99">
        <w:rPr>
          <w:sz w:val="23"/>
        </w:rPr>
        <w:t>Safety barriers shall be placed in accordance with their installation instructions.</w:t>
      </w:r>
    </w:p>
    <w:p w14:paraId="6B2F81DE" w14:textId="77777777" w:rsidR="008D7546" w:rsidRPr="00EB1F99" w:rsidRDefault="008D7546" w:rsidP="008D7546">
      <w:pPr>
        <w:spacing w:after="120"/>
        <w:ind w:right="569"/>
        <w:jc w:val="both"/>
        <w:rPr>
          <w:sz w:val="23"/>
          <w:szCs w:val="23"/>
        </w:rPr>
      </w:pPr>
      <w:r w:rsidRPr="00EB1F99">
        <w:rPr>
          <w:i/>
          <w:sz w:val="23"/>
        </w:rPr>
        <w:t>The position of a barrier in the cross-section of the road shall be determined in accordance with the provisions of Volume 1 of these instructions. The Managing Service shall provide all the necessary data (e.g. relevant studies and road plans “as built”) to determine the reference line and the elevation of the safety barrier.</w:t>
      </w:r>
    </w:p>
    <w:p w14:paraId="1896036F" w14:textId="77777777" w:rsidR="008D7546" w:rsidRPr="00EB1F99" w:rsidRDefault="008D7546" w:rsidP="008D7546">
      <w:pPr>
        <w:spacing w:after="120"/>
        <w:ind w:right="569"/>
        <w:jc w:val="both"/>
        <w:rPr>
          <w:sz w:val="23"/>
          <w:szCs w:val="23"/>
        </w:rPr>
      </w:pPr>
      <w:r w:rsidRPr="00EB1F99">
        <w:rPr>
          <w:i/>
          <w:sz w:val="23"/>
        </w:rPr>
        <w:t>If the submission is foreseen of relevant plans for implementation or construction or existing status or as-built, then this provision shall be mentioned in the technical specifications for the project.</w:t>
      </w:r>
    </w:p>
    <w:p w14:paraId="4E0E6E73" w14:textId="77777777" w:rsidR="008D7546" w:rsidRPr="00EB1F99" w:rsidRDefault="008D7546" w:rsidP="008D7546">
      <w:pPr>
        <w:spacing w:after="120"/>
        <w:ind w:right="569"/>
        <w:jc w:val="both"/>
        <w:rPr>
          <w:sz w:val="23"/>
          <w:szCs w:val="23"/>
        </w:rPr>
      </w:pPr>
      <w:r w:rsidRPr="00EB1F99">
        <w:rPr>
          <w:sz w:val="23"/>
        </w:rPr>
        <w:t>In curves with radii of less than 200 metres, particular attention shall be paid to the relevant instructions given in the installation instructions of the safety barrier, as appropriate. If use is required in accordance with the installation instructions of prefabricated curved parts or longitudinal elements of reduced length, then these parts shall be manufactured in the production plant. Information on the production and authorisation to install such parts is set forth in Annex 12 to Volume 1 of these instructions.</w:t>
      </w:r>
    </w:p>
    <w:p w14:paraId="1AB0034D" w14:textId="77777777" w:rsidR="008D7546" w:rsidRPr="00EB1F99" w:rsidRDefault="008D7546" w:rsidP="008D7546">
      <w:pPr>
        <w:spacing w:after="120"/>
        <w:ind w:right="569"/>
        <w:jc w:val="both"/>
        <w:rPr>
          <w:sz w:val="23"/>
          <w:szCs w:val="23"/>
        </w:rPr>
      </w:pPr>
      <w:r w:rsidRPr="00EB1F99">
        <w:rPr>
          <w:i/>
          <w:sz w:val="23"/>
        </w:rPr>
        <w:t>Curved sections with radius of less than 200 m are explicitly mentioned in the technical specifications of the project.</w:t>
      </w:r>
    </w:p>
    <w:p w14:paraId="6D7B6C6C" w14:textId="77777777" w:rsidR="008D7546" w:rsidRPr="00EB1F99" w:rsidRDefault="008D7546" w:rsidP="008D7546">
      <w:pPr>
        <w:jc w:val="both"/>
        <w:rPr>
          <w:sz w:val="23"/>
          <w:szCs w:val="23"/>
          <w:lang w:val="en-US"/>
        </w:rPr>
      </w:pPr>
    </w:p>
    <w:p w14:paraId="32FB6811" w14:textId="77777777" w:rsidR="008D7546" w:rsidRPr="00EB1F99" w:rsidRDefault="008D7546" w:rsidP="008D7546">
      <w:pPr>
        <w:jc w:val="both"/>
        <w:rPr>
          <w:sz w:val="23"/>
          <w:szCs w:val="23"/>
          <w:lang w:val="en-US"/>
        </w:rPr>
      </w:pPr>
    </w:p>
    <w:p w14:paraId="71D41F53" w14:textId="77777777" w:rsidR="008D7546" w:rsidRPr="00EB1F99" w:rsidRDefault="008D7546" w:rsidP="008D7546">
      <w:pPr>
        <w:numPr>
          <w:ilvl w:val="0"/>
          <w:numId w:val="34"/>
        </w:numPr>
        <w:spacing w:after="120"/>
        <w:ind w:hanging="567"/>
        <w:outlineLvl w:val="3"/>
        <w:rPr>
          <w:rFonts w:ascii="Arial" w:eastAsia="Arial" w:hAnsi="Arial" w:cs="Arial"/>
          <w:b/>
          <w:bCs/>
          <w:sz w:val="21"/>
          <w:szCs w:val="26"/>
        </w:rPr>
      </w:pPr>
      <w:r w:rsidRPr="00EB1F99">
        <w:rPr>
          <w:rFonts w:ascii="Arial" w:hAnsi="Arial"/>
          <w:b/>
          <w:sz w:val="21"/>
        </w:rPr>
        <w:t>Subsoil and support surface preparation</w:t>
      </w:r>
    </w:p>
    <w:p w14:paraId="71C2BA78" w14:textId="77777777" w:rsidR="008D7546" w:rsidRPr="00EB1F99" w:rsidRDefault="008D7546" w:rsidP="008D7546">
      <w:pPr>
        <w:spacing w:after="120"/>
        <w:ind w:right="569"/>
        <w:jc w:val="both"/>
        <w:rPr>
          <w:sz w:val="23"/>
          <w:szCs w:val="23"/>
        </w:rPr>
      </w:pPr>
      <w:r w:rsidRPr="00EB1F99">
        <w:rPr>
          <w:sz w:val="23"/>
        </w:rPr>
        <w:t xml:space="preserve">Before starting the works, the contractor must be aware of the location and route of ducts and cables of all kinds. The contractor shall ensure that the installation of a safety barrier does not result in any destruction, </w:t>
      </w:r>
      <w:proofErr w:type="gramStart"/>
      <w:r w:rsidRPr="00EB1F99">
        <w:rPr>
          <w:sz w:val="23"/>
        </w:rPr>
        <w:t>wear</w:t>
      </w:r>
      <w:proofErr w:type="gramEnd"/>
      <w:r w:rsidRPr="00EB1F99">
        <w:rPr>
          <w:sz w:val="23"/>
        </w:rPr>
        <w:t xml:space="preserve"> or damage to the pipelines. In addition, the contractor must take into account the instructions of the holder or owner of the cables, ducts, etc. for utilities.</w:t>
      </w:r>
    </w:p>
    <w:p w14:paraId="56788F98" w14:textId="77777777" w:rsidR="008D7546" w:rsidRPr="00EB1F99" w:rsidRDefault="008D7546" w:rsidP="008D7546">
      <w:pPr>
        <w:spacing w:after="120"/>
        <w:ind w:right="569"/>
        <w:jc w:val="both"/>
        <w:rPr>
          <w:sz w:val="23"/>
          <w:szCs w:val="23"/>
        </w:rPr>
      </w:pPr>
      <w:r w:rsidRPr="00EB1F99">
        <w:rPr>
          <w:sz w:val="23"/>
        </w:rPr>
        <w:t>If necessary, the contractor must, in consultation with the Managing Service, identify the location of the cables and pipes with special bodies and register this (documentation) appropriately.</w:t>
      </w:r>
    </w:p>
    <w:p w14:paraId="6A2999C0" w14:textId="77777777" w:rsidR="008D7546" w:rsidRPr="00EB1F99" w:rsidRDefault="008D7546" w:rsidP="008D7546">
      <w:pPr>
        <w:spacing w:after="120"/>
        <w:ind w:right="569"/>
        <w:jc w:val="both"/>
        <w:rPr>
          <w:sz w:val="23"/>
          <w:szCs w:val="23"/>
        </w:rPr>
      </w:pPr>
      <w:r w:rsidRPr="00EB1F99">
        <w:rPr>
          <w:i/>
          <w:sz w:val="23"/>
        </w:rPr>
        <w:t>The search, excavation and documentation of utilities facilities involve specific and additional tasks.</w:t>
      </w:r>
    </w:p>
    <w:p w14:paraId="58FC4B4B" w14:textId="77777777" w:rsidR="008D7546" w:rsidRPr="00EB1F99" w:rsidRDefault="008D7546" w:rsidP="008D7546">
      <w:pPr>
        <w:spacing w:after="120"/>
        <w:ind w:right="569"/>
        <w:jc w:val="both"/>
        <w:rPr>
          <w:sz w:val="23"/>
          <w:szCs w:val="23"/>
        </w:rPr>
      </w:pPr>
      <w:r w:rsidRPr="00EB1F99">
        <w:rPr>
          <w:sz w:val="23"/>
        </w:rPr>
        <w:t xml:space="preserve">The supporting surface of a safety barrier shall be configured with sufficient strength and stability. Its configuration must fully ensure the functionality and performance. </w:t>
      </w:r>
    </w:p>
    <w:p w14:paraId="61E14F57" w14:textId="77777777" w:rsidR="008D7546" w:rsidRPr="00EB1F99" w:rsidRDefault="008D7546" w:rsidP="008D7546">
      <w:pPr>
        <w:spacing w:after="120"/>
        <w:ind w:left="567" w:right="2"/>
        <w:jc w:val="both"/>
        <w:rPr>
          <w:sz w:val="23"/>
          <w:szCs w:val="23"/>
        </w:rPr>
      </w:pPr>
      <w:r w:rsidRPr="00EB1F99">
        <w:rPr>
          <w:sz w:val="23"/>
        </w:rPr>
        <w:t>of the safety barrier in accordance with the installation instructions.</w:t>
      </w:r>
    </w:p>
    <w:p w14:paraId="1BADA74E" w14:textId="77777777" w:rsidR="008D7546" w:rsidRPr="00EB1F99" w:rsidRDefault="008D7546" w:rsidP="008D7546">
      <w:pPr>
        <w:spacing w:after="120"/>
        <w:ind w:left="567" w:right="2"/>
        <w:jc w:val="both"/>
        <w:rPr>
          <w:sz w:val="23"/>
          <w:szCs w:val="23"/>
        </w:rPr>
      </w:pPr>
      <w:r w:rsidRPr="00EB1F99">
        <w:rPr>
          <w:sz w:val="23"/>
        </w:rPr>
        <w:t>The area in front and below the safety barrier shall be reinforced at least as much as the surface of the foundation (sufficient support strength of a passenger vehicle).</w:t>
      </w:r>
    </w:p>
    <w:p w14:paraId="6FF827FC" w14:textId="77777777" w:rsidR="008D7546" w:rsidRPr="00EB1F99" w:rsidRDefault="008D7546" w:rsidP="008D7546">
      <w:pPr>
        <w:spacing w:after="120"/>
        <w:ind w:left="567" w:right="2"/>
        <w:jc w:val="both"/>
        <w:rPr>
          <w:sz w:val="23"/>
          <w:szCs w:val="23"/>
        </w:rPr>
      </w:pPr>
      <w:r w:rsidRPr="00EB1F99">
        <w:rPr>
          <w:sz w:val="23"/>
        </w:rPr>
        <w:t>In the area behind the safety rail (functional safety rail area) the foundation surface shall be stabilised or reinforced in a way that the safety barrier behaves as well as in the impact test.</w:t>
      </w:r>
    </w:p>
    <w:p w14:paraId="1E22E7C9" w14:textId="77777777" w:rsidR="008D7546" w:rsidRPr="00EB1F99" w:rsidRDefault="008D7546" w:rsidP="008D7546">
      <w:pPr>
        <w:spacing w:after="120"/>
        <w:ind w:left="567" w:right="2"/>
        <w:jc w:val="both"/>
        <w:rPr>
          <w:i/>
          <w:iCs/>
          <w:sz w:val="23"/>
          <w:szCs w:val="23"/>
        </w:rPr>
      </w:pPr>
      <w:r w:rsidRPr="00EB1F99">
        <w:rPr>
          <w:i/>
          <w:sz w:val="23"/>
        </w:rPr>
        <w:t xml:space="preserve">The Technical Specifications for the work must contain a detailed description of both the existing and </w:t>
      </w:r>
      <w:r w:rsidRPr="00EB1F99">
        <w:rPr>
          <w:i/>
          <w:sz w:val="23"/>
        </w:rPr>
        <w:lastRenderedPageBreak/>
        <w:t xml:space="preserve">planned foundation area in front and to the rear (operational area) of the safety barrier. </w:t>
      </w:r>
    </w:p>
    <w:p w14:paraId="3C22B999" w14:textId="77777777" w:rsidR="008D7546" w:rsidRPr="00EB1F99" w:rsidRDefault="008D7546" w:rsidP="008D7546">
      <w:pPr>
        <w:spacing w:after="120"/>
        <w:ind w:left="567" w:right="2"/>
        <w:jc w:val="both"/>
        <w:rPr>
          <w:i/>
          <w:iCs/>
          <w:sz w:val="23"/>
          <w:szCs w:val="23"/>
        </w:rPr>
      </w:pPr>
      <w:r w:rsidRPr="00EB1F99">
        <w:rPr>
          <w:i/>
          <w:sz w:val="23"/>
        </w:rPr>
        <w:t>Specific work may be required in the Technical Specifications (e.g. when the ground does not have sufficient strength, the lateral area of the terminations is not suitable or when the construction of a bearing beam is planned or desirable, all the relevant works must be incorporated in the Technical Tenders).</w:t>
      </w:r>
    </w:p>
    <w:p w14:paraId="1B370989" w14:textId="77777777" w:rsidR="008D7546" w:rsidRPr="00EB1F99" w:rsidRDefault="008D7546" w:rsidP="008D7546">
      <w:pPr>
        <w:spacing w:after="120"/>
        <w:ind w:left="567" w:right="2"/>
        <w:jc w:val="both"/>
        <w:rPr>
          <w:sz w:val="23"/>
          <w:szCs w:val="23"/>
        </w:rPr>
      </w:pPr>
      <w:r w:rsidRPr="00EB1F99">
        <w:rPr>
          <w:sz w:val="23"/>
        </w:rPr>
        <w:t>If the existing or planned support area does not comply with the requirements of the installation instructions, the contractor must construct and form the support and foundation area appropriately (work relating to the proper functioning of the safety barrier, such as a surface asphalt layer, special foundation, base layer) at their own cost.</w:t>
      </w:r>
    </w:p>
    <w:p w14:paraId="29759647" w14:textId="77777777" w:rsidR="008D7546" w:rsidRPr="00EB1F99" w:rsidRDefault="008D7546" w:rsidP="008D7546">
      <w:pPr>
        <w:jc w:val="both"/>
        <w:rPr>
          <w:sz w:val="23"/>
          <w:szCs w:val="23"/>
          <w:lang w:val="en-US"/>
        </w:rPr>
      </w:pPr>
    </w:p>
    <w:p w14:paraId="1F12DC8A" w14:textId="77777777" w:rsidR="008D7546" w:rsidRPr="00EB1F99" w:rsidRDefault="008D7546" w:rsidP="008D7546">
      <w:pPr>
        <w:jc w:val="both"/>
        <w:rPr>
          <w:sz w:val="23"/>
          <w:szCs w:val="23"/>
          <w:lang w:val="en-US"/>
        </w:rPr>
      </w:pPr>
    </w:p>
    <w:p w14:paraId="31A35D32" w14:textId="77777777" w:rsidR="008D7546" w:rsidRPr="00EB1F99" w:rsidRDefault="008D7546" w:rsidP="008D7546">
      <w:pPr>
        <w:numPr>
          <w:ilvl w:val="0"/>
          <w:numId w:val="34"/>
        </w:numPr>
        <w:spacing w:after="120"/>
        <w:ind w:left="1134" w:right="569" w:hanging="567"/>
        <w:outlineLvl w:val="3"/>
        <w:rPr>
          <w:rFonts w:ascii="Arial" w:eastAsia="Arial" w:hAnsi="Arial" w:cs="Arial"/>
          <w:b/>
          <w:bCs/>
          <w:sz w:val="21"/>
          <w:szCs w:val="26"/>
        </w:rPr>
      </w:pPr>
      <w:r w:rsidRPr="00EB1F99">
        <w:rPr>
          <w:rFonts w:ascii="Arial" w:hAnsi="Arial"/>
          <w:b/>
          <w:sz w:val="21"/>
        </w:rPr>
        <w:t>Bearing beam / foundation beam (foundation strip)</w:t>
      </w:r>
    </w:p>
    <w:p w14:paraId="633B1071" w14:textId="77777777" w:rsidR="008D7546" w:rsidRPr="00EB1F99" w:rsidRDefault="008D7546" w:rsidP="008D7546">
      <w:pPr>
        <w:spacing w:after="120"/>
        <w:ind w:left="567" w:right="2"/>
        <w:jc w:val="both"/>
        <w:rPr>
          <w:sz w:val="23"/>
          <w:szCs w:val="23"/>
        </w:rPr>
      </w:pPr>
      <w:r w:rsidRPr="00EB1F99">
        <w:rPr>
          <w:sz w:val="23"/>
        </w:rPr>
        <w:t>In the case of a concrete beam, the concrete must fulfil the requirements of Eurocode 2 and the Greek Concrete Regulation (GCR 2016). As additional requirements (GCR A1.2.2), concrete may fulfil the requirements of DIN 1045-2.</w:t>
      </w:r>
    </w:p>
    <w:p w14:paraId="6BF2B19D" w14:textId="77777777" w:rsidR="008D7546" w:rsidRPr="00EB1F99" w:rsidRDefault="008D7546" w:rsidP="008D7546">
      <w:pPr>
        <w:spacing w:after="120"/>
        <w:ind w:right="569"/>
        <w:jc w:val="both"/>
        <w:rPr>
          <w:sz w:val="23"/>
          <w:szCs w:val="23"/>
          <w:lang w:val="en-US"/>
        </w:rPr>
      </w:pPr>
    </w:p>
    <w:p w14:paraId="5894C9D2" w14:textId="77777777" w:rsidR="008D7546" w:rsidRPr="00EB1F99" w:rsidRDefault="008D7546" w:rsidP="008D7546">
      <w:pPr>
        <w:spacing w:after="120"/>
        <w:ind w:left="567" w:right="2"/>
        <w:jc w:val="both"/>
        <w:rPr>
          <w:sz w:val="23"/>
          <w:szCs w:val="23"/>
        </w:rPr>
      </w:pPr>
      <w:r w:rsidRPr="00EB1F99">
        <w:rPr>
          <w:sz w:val="23"/>
        </w:rPr>
        <w:t xml:space="preserve">The dimensioning of the beam depends on the safety barrier and takes place </w:t>
      </w:r>
      <w:proofErr w:type="gramStart"/>
      <w:r w:rsidRPr="00EB1F99">
        <w:rPr>
          <w:sz w:val="23"/>
        </w:rPr>
        <w:t>on the basis of</w:t>
      </w:r>
      <w:proofErr w:type="gramEnd"/>
      <w:r w:rsidRPr="00EB1F99">
        <w:rPr>
          <w:sz w:val="23"/>
        </w:rPr>
        <w:t xml:space="preserve"> the installation instructions.</w:t>
      </w:r>
    </w:p>
    <w:p w14:paraId="5F0F6BCF" w14:textId="77777777" w:rsidR="008D7546" w:rsidRPr="00EB1F99" w:rsidRDefault="008D7546" w:rsidP="008D7546">
      <w:pPr>
        <w:spacing w:after="120"/>
        <w:ind w:left="567" w:right="2"/>
        <w:jc w:val="both"/>
        <w:rPr>
          <w:sz w:val="23"/>
          <w:szCs w:val="23"/>
        </w:rPr>
      </w:pPr>
      <w:r w:rsidRPr="00EB1F99">
        <w:rPr>
          <w:sz w:val="23"/>
        </w:rPr>
        <w:t>During concreting, class 2 (supervisory engineer) supervision is required according to ELOT EN 13670 and DIN 1045-3. . For application quantities of less than 10 m</w:t>
      </w:r>
      <w:r w:rsidRPr="00EB1F99">
        <w:rPr>
          <w:sz w:val="23"/>
          <w:vertAlign w:val="superscript"/>
        </w:rPr>
        <w:t>3</w:t>
      </w:r>
      <w:r w:rsidRPr="00EB1F99">
        <w:rPr>
          <w:sz w:val="23"/>
        </w:rPr>
        <w:t xml:space="preserve"> for each application site it is not required that the supervision of the application be carried out by a recognised surveillance body (autonomous/supervisory engineer/special body), generally foreseen for supervision class 2.</w:t>
      </w:r>
    </w:p>
    <w:p w14:paraId="6DA7BAF7" w14:textId="77777777" w:rsidR="008D7546" w:rsidRPr="00EB1F99" w:rsidRDefault="008D7546" w:rsidP="008D7546">
      <w:pPr>
        <w:spacing w:after="120"/>
        <w:ind w:left="567" w:right="2"/>
        <w:jc w:val="both"/>
        <w:rPr>
          <w:sz w:val="23"/>
          <w:szCs w:val="23"/>
        </w:rPr>
      </w:pPr>
      <w:r w:rsidRPr="00EB1F99">
        <w:rPr>
          <w:sz w:val="23"/>
        </w:rPr>
        <w:t>For a non-reinforced concrete foundation (e.g. support base for a solid barrier) the supervision by a recognised operator of the works on the road, as foreseen for surveillance class 2, is also not required.</w:t>
      </w:r>
    </w:p>
    <w:p w14:paraId="56BC7C9B" w14:textId="77777777" w:rsidR="008D7546" w:rsidRPr="00EB1F99" w:rsidRDefault="008D7546" w:rsidP="008D7546">
      <w:pPr>
        <w:jc w:val="both"/>
        <w:rPr>
          <w:sz w:val="23"/>
          <w:szCs w:val="23"/>
          <w:lang w:val="en-US"/>
        </w:rPr>
      </w:pPr>
    </w:p>
    <w:p w14:paraId="18052F49" w14:textId="77777777" w:rsidR="008D7546" w:rsidRPr="00EB1F99" w:rsidRDefault="008D7546" w:rsidP="008D7546">
      <w:pPr>
        <w:jc w:val="both"/>
        <w:rPr>
          <w:sz w:val="23"/>
          <w:szCs w:val="23"/>
          <w:lang w:val="en-US"/>
        </w:rPr>
      </w:pPr>
    </w:p>
    <w:p w14:paraId="19F3C95B" w14:textId="77777777" w:rsidR="008D7546" w:rsidRPr="00EB1F99" w:rsidRDefault="008D7546" w:rsidP="008D7546">
      <w:pPr>
        <w:numPr>
          <w:ilvl w:val="0"/>
          <w:numId w:val="34"/>
        </w:numPr>
        <w:spacing w:after="120"/>
        <w:ind w:left="1134" w:right="569" w:hanging="567"/>
        <w:outlineLvl w:val="3"/>
        <w:rPr>
          <w:rFonts w:ascii="Arial" w:eastAsia="Arial" w:hAnsi="Arial" w:cs="Arial"/>
          <w:b/>
          <w:bCs/>
          <w:sz w:val="21"/>
          <w:szCs w:val="26"/>
        </w:rPr>
      </w:pPr>
      <w:r w:rsidRPr="00EB1F99">
        <w:rPr>
          <w:rFonts w:ascii="Arial" w:hAnsi="Arial"/>
          <w:b/>
          <w:sz w:val="21"/>
        </w:rPr>
        <w:t>Installation height and placement of sloping foundation</w:t>
      </w:r>
    </w:p>
    <w:p w14:paraId="388066A0" w14:textId="77777777" w:rsidR="008D7546" w:rsidRPr="00EB1F99" w:rsidRDefault="008D7546" w:rsidP="008D7546">
      <w:pPr>
        <w:spacing w:after="120"/>
        <w:ind w:left="567" w:right="2"/>
        <w:jc w:val="both"/>
        <w:rPr>
          <w:i/>
          <w:sz w:val="23"/>
          <w:szCs w:val="23"/>
        </w:rPr>
      </w:pPr>
      <w:r w:rsidRPr="00EB1F99">
        <w:rPr>
          <w:i/>
          <w:sz w:val="23"/>
        </w:rPr>
        <w:t xml:space="preserve">Safety blocks installed on typical road sections (outside areas of level and uneven junctions) shall be subject to screening tests, as a rule, on horizontal ground. The height </w:t>
      </w:r>
      <w:proofErr w:type="spellStart"/>
      <w:r w:rsidRPr="00EB1F99">
        <w:rPr>
          <w:i/>
          <w:sz w:val="23"/>
        </w:rPr>
        <w:t>h</w:t>
      </w:r>
      <w:r w:rsidRPr="00EB1F99">
        <w:rPr>
          <w:i/>
          <w:sz w:val="23"/>
          <w:vertAlign w:val="subscript"/>
        </w:rPr>
        <w:t>P</w:t>
      </w:r>
      <w:proofErr w:type="spellEnd"/>
      <w:r w:rsidRPr="00EB1F99">
        <w:rPr>
          <w:i/>
          <w:sz w:val="23"/>
        </w:rPr>
        <w:t xml:space="preserve"> of the barrier over the carriageway during the test shall be indicated in the relevant test reports (documents) (Figure 1). When the safety barrier is installed under real conditions, where the support surface or the prefabricated surface is inclined, it may be necessary to adjust the elevation angle or the support surface.</w:t>
      </w:r>
    </w:p>
    <w:p w14:paraId="30EDD54D" w14:textId="374F3A8B" w:rsidR="00F519CD" w:rsidRPr="00EB1F99" w:rsidRDefault="008D7546" w:rsidP="008D7546">
      <w:pPr>
        <w:spacing w:after="120"/>
        <w:ind w:left="567" w:right="2"/>
        <w:jc w:val="both"/>
        <w:rPr>
          <w:sz w:val="23"/>
          <w:szCs w:val="23"/>
        </w:rPr>
      </w:pPr>
      <w:r w:rsidRPr="00EB1F99">
        <w:rPr>
          <w:sz w:val="23"/>
        </w:rPr>
        <w:t xml:space="preserve">In the case of flat ground, the measured height of the safety barrier at the position immediately before it </w:t>
      </w:r>
      <w:proofErr w:type="spellStart"/>
      <w:r w:rsidRPr="00EB1F99">
        <w:rPr>
          <w:sz w:val="23"/>
        </w:rPr>
        <w:t>h</w:t>
      </w:r>
      <w:r w:rsidRPr="00EB1F99">
        <w:rPr>
          <w:sz w:val="23"/>
          <w:vertAlign w:val="subscript"/>
        </w:rPr>
        <w:t>E</w:t>
      </w:r>
      <w:proofErr w:type="spellEnd"/>
      <w:r w:rsidRPr="00EB1F99">
        <w:rPr>
          <w:sz w:val="23"/>
        </w:rPr>
        <w:t xml:space="preserve"> (over the ground) shall be equal to the test height </w:t>
      </w:r>
      <w:proofErr w:type="spellStart"/>
      <w:r w:rsidRPr="00EB1F99">
        <w:rPr>
          <w:sz w:val="23"/>
        </w:rPr>
        <w:t>h</w:t>
      </w:r>
      <w:r w:rsidRPr="00EB1F99">
        <w:rPr>
          <w:sz w:val="23"/>
          <w:vertAlign w:val="subscript"/>
        </w:rPr>
        <w:t>P</w:t>
      </w:r>
      <w:r w:rsidRPr="00EB1F99">
        <w:rPr>
          <w:sz w:val="23"/>
        </w:rPr>
        <w:t>.</w:t>
      </w:r>
      <w:proofErr w:type="spellEnd"/>
    </w:p>
    <w:p w14:paraId="7585A6EE" w14:textId="77777777" w:rsidR="00F519CD" w:rsidRPr="00EB1F99" w:rsidRDefault="00F519CD">
      <w:pPr>
        <w:rPr>
          <w:sz w:val="23"/>
          <w:szCs w:val="23"/>
        </w:rPr>
      </w:pPr>
      <w:r w:rsidRPr="00EB1F99">
        <w:br w:type="page"/>
      </w:r>
    </w:p>
    <w:p w14:paraId="1B877990" w14:textId="77777777" w:rsidR="008D7546" w:rsidRPr="00EB1F99" w:rsidRDefault="008D7546" w:rsidP="008D7546">
      <w:pPr>
        <w:spacing w:after="120"/>
        <w:ind w:left="567" w:right="2"/>
        <w:jc w:val="both"/>
        <w:rPr>
          <w:sz w:val="23"/>
          <w:szCs w:val="23"/>
          <w:lang w:val="en-US"/>
        </w:rPr>
      </w:pPr>
    </w:p>
    <w:p w14:paraId="2F1CC842" w14:textId="77777777" w:rsidR="008D7546" w:rsidRPr="00EB1F99" w:rsidRDefault="008D7546" w:rsidP="008D7546">
      <w:pPr>
        <w:spacing w:after="120"/>
        <w:ind w:right="569"/>
        <w:jc w:val="both"/>
        <w:rPr>
          <w:sz w:val="23"/>
          <w:szCs w:val="23"/>
          <w:lang w:val="en-US"/>
        </w:rPr>
      </w:pPr>
    </w:p>
    <w:p w14:paraId="7E3B6B48" w14:textId="77777777" w:rsidR="008D7546" w:rsidRPr="00EB1F99" w:rsidRDefault="008D7546" w:rsidP="008D7546">
      <w:pPr>
        <w:jc w:val="both"/>
        <w:rPr>
          <w:sz w:val="23"/>
          <w:szCs w:val="23"/>
        </w:rPr>
      </w:pPr>
      <w:r w:rsidRPr="00EB1F99">
        <w:rPr>
          <w:noProof/>
          <w:sz w:val="23"/>
        </w:rPr>
        <mc:AlternateContent>
          <mc:Choice Requires="wpg">
            <w:drawing>
              <wp:anchor distT="0" distB="0" distL="114300" distR="114300" simplePos="0" relativeHeight="251419648" behindDoc="0" locked="0" layoutInCell="1" allowOverlap="1" wp14:anchorId="4A91028C" wp14:editId="62AEFC32">
                <wp:simplePos x="0" y="0"/>
                <wp:positionH relativeFrom="column">
                  <wp:posOffset>866384</wp:posOffset>
                </wp:positionH>
                <wp:positionV relativeFrom="paragraph">
                  <wp:posOffset>17047</wp:posOffset>
                </wp:positionV>
                <wp:extent cx="4507524" cy="2110154"/>
                <wp:effectExtent l="0" t="0" r="7620" b="4445"/>
                <wp:wrapNone/>
                <wp:docPr id="107" name="Group 107"/>
                <wp:cNvGraphicFramePr/>
                <a:graphic xmlns:a="http://schemas.openxmlformats.org/drawingml/2006/main">
                  <a:graphicData uri="http://schemas.microsoft.com/office/word/2010/wordprocessingGroup">
                    <wpg:wgp>
                      <wpg:cNvGrpSpPr/>
                      <wpg:grpSpPr>
                        <a:xfrm>
                          <a:off x="0" y="0"/>
                          <a:ext cx="4507524" cy="2110154"/>
                          <a:chOff x="-12846" y="0"/>
                          <a:chExt cx="4938834" cy="2378880"/>
                        </a:xfrm>
                      </wpg:grpSpPr>
                      <pic:pic xmlns:pic="http://schemas.openxmlformats.org/drawingml/2006/picture">
                        <pic:nvPicPr>
                          <pic:cNvPr id="108" name="Εικόνα 1"/>
                          <pic:cNvPicPr>
                            <a:picLocks noChangeAspect="1"/>
                          </pic:cNvPicPr>
                        </pic:nvPicPr>
                        <pic:blipFill rotWithShape="1">
                          <a:blip r:embed="rId162">
                            <a:extLst>
                              <a:ext uri="{28A0092B-C50C-407E-A947-70E740481C1C}">
                                <a14:useLocalDpi xmlns:a14="http://schemas.microsoft.com/office/drawing/2010/main" val="0"/>
                              </a:ext>
                            </a:extLst>
                          </a:blip>
                          <a:srcRect t="12401"/>
                          <a:stretch/>
                        </pic:blipFill>
                        <pic:spPr bwMode="auto">
                          <a:xfrm>
                            <a:off x="49823" y="0"/>
                            <a:ext cx="4876165" cy="2132965"/>
                          </a:xfrm>
                          <a:prstGeom prst="rect">
                            <a:avLst/>
                          </a:prstGeom>
                          <a:noFill/>
                          <a:ln>
                            <a:noFill/>
                          </a:ln>
                          <a:extLst>
                            <a:ext uri="{53640926-AAD7-44D8-BBD7-CCE9431645EC}">
                              <a14:shadowObscured xmlns:a14="http://schemas.microsoft.com/office/drawing/2010/main"/>
                            </a:ext>
                          </a:extLst>
                        </pic:spPr>
                      </pic:pic>
                      <wps:wsp>
                        <wps:cNvPr id="109" name="Πλαίσιο κειμένου 2"/>
                        <wps:cNvSpPr txBox="1">
                          <a:spLocks noChangeArrowheads="1"/>
                        </wps:cNvSpPr>
                        <wps:spPr bwMode="auto">
                          <a:xfrm>
                            <a:off x="2669931" y="79131"/>
                            <a:ext cx="1722755" cy="407377"/>
                          </a:xfrm>
                          <a:prstGeom prst="rect">
                            <a:avLst/>
                          </a:prstGeom>
                          <a:solidFill>
                            <a:srgbClr val="FFFFFF"/>
                          </a:solidFill>
                          <a:ln w="9525">
                            <a:noFill/>
                            <a:miter lim="800000"/>
                            <a:headEnd/>
                            <a:tailEnd/>
                          </a:ln>
                        </wps:spPr>
                        <wps:txbx>
                          <w:txbxContent>
                            <w:p w14:paraId="38C40D5A" w14:textId="77777777" w:rsidR="008D7546" w:rsidRDefault="008D7546" w:rsidP="008D7546">
                              <w:r>
                                <w:rPr>
                                  <w:rFonts w:ascii="Arial" w:hAnsi="Arial"/>
                                  <w:sz w:val="20"/>
                                </w:rPr>
                                <w:t>VEHICLE RESTRAINT SYSTEM</w:t>
                              </w:r>
                            </w:p>
                          </w:txbxContent>
                        </wps:txbx>
                        <wps:bodyPr rot="0" vert="horz" wrap="square" lIns="91440" tIns="45720" rIns="91440" bIns="45720" anchor="t" anchorCtr="0">
                          <a:noAutofit/>
                        </wps:bodyPr>
                      </wps:wsp>
                      <wps:wsp>
                        <wps:cNvPr id="113" name="Πλαίσιο κειμένου 2"/>
                        <wps:cNvSpPr txBox="1">
                          <a:spLocks noChangeArrowheads="1"/>
                        </wps:cNvSpPr>
                        <wps:spPr bwMode="auto">
                          <a:xfrm>
                            <a:off x="3256162" y="1471946"/>
                            <a:ext cx="1535646" cy="402505"/>
                          </a:xfrm>
                          <a:prstGeom prst="rect">
                            <a:avLst/>
                          </a:prstGeom>
                          <a:solidFill>
                            <a:srgbClr val="FFFFFF"/>
                          </a:solidFill>
                          <a:ln w="9525">
                            <a:noFill/>
                            <a:miter lim="800000"/>
                            <a:headEnd/>
                            <a:tailEnd/>
                          </a:ln>
                        </wps:spPr>
                        <wps:txbx>
                          <w:txbxContent>
                            <w:p w14:paraId="5CC4A60C" w14:textId="77777777" w:rsidR="008D7546" w:rsidRPr="00C502E6" w:rsidRDefault="008D7546" w:rsidP="008D7546">
                              <w:pPr>
                                <w:rPr>
                                  <w:rFonts w:ascii="Arial" w:hAnsi="Arial" w:cs="Arial"/>
                                  <w:sz w:val="20"/>
                                  <w:szCs w:val="20"/>
                                </w:rPr>
                              </w:pPr>
                              <w:r>
                                <w:rPr>
                                  <w:rFonts w:ascii="Arial" w:hAnsi="Arial"/>
                                  <w:sz w:val="20"/>
                                </w:rPr>
                                <w:t>Horizontal soil</w:t>
                              </w:r>
                            </w:p>
                            <w:p w14:paraId="7F22FE16" w14:textId="77777777" w:rsidR="008D7546" w:rsidRDefault="008D7546" w:rsidP="008D7546"/>
                          </w:txbxContent>
                        </wps:txbx>
                        <wps:bodyPr rot="0" vert="horz" wrap="square" lIns="91440" tIns="45720" rIns="91440" bIns="45720" anchor="t" anchorCtr="0">
                          <a:noAutofit/>
                        </wps:bodyPr>
                      </wps:wsp>
                      <wps:wsp>
                        <wps:cNvPr id="114" name="Πλαίσιο κειμένου 3"/>
                        <wps:cNvSpPr txBox="1">
                          <a:spLocks noChangeArrowheads="1"/>
                        </wps:cNvSpPr>
                        <wps:spPr bwMode="auto">
                          <a:xfrm>
                            <a:off x="-12846" y="1017632"/>
                            <a:ext cx="2151508" cy="323909"/>
                          </a:xfrm>
                          <a:prstGeom prst="rect">
                            <a:avLst/>
                          </a:prstGeom>
                          <a:solidFill>
                            <a:srgbClr val="FFFFFF"/>
                          </a:solidFill>
                          <a:ln w="9525">
                            <a:noFill/>
                            <a:miter lim="800000"/>
                            <a:headEnd/>
                            <a:tailEnd/>
                          </a:ln>
                        </wps:spPr>
                        <wps:txbx>
                          <w:txbxContent>
                            <w:p w14:paraId="03EB89A3" w14:textId="77777777" w:rsidR="008D7546" w:rsidRPr="00C502E6" w:rsidRDefault="008D7546" w:rsidP="008D7546">
                              <w:pPr>
                                <w:rPr>
                                  <w:rFonts w:ascii="Arial" w:hAnsi="Arial" w:cs="Arial"/>
                                  <w:sz w:val="20"/>
                                  <w:szCs w:val="20"/>
                                </w:rPr>
                              </w:pPr>
                              <w:r>
                                <w:rPr>
                                  <w:rFonts w:ascii="Arial" w:hAnsi="Arial"/>
                                  <w:sz w:val="20"/>
                                </w:rPr>
                                <w:t>Carriageway surface</w:t>
                              </w:r>
                            </w:p>
                            <w:p w14:paraId="7E0BF32D" w14:textId="77777777" w:rsidR="008D7546" w:rsidRDefault="008D7546" w:rsidP="008D7546"/>
                          </w:txbxContent>
                        </wps:txbx>
                        <wps:bodyPr rot="0" vert="horz" wrap="square" lIns="91440" tIns="45720" rIns="91440" bIns="45720" anchor="t" anchorCtr="0">
                          <a:noAutofit/>
                        </wps:bodyPr>
                      </wps:wsp>
                      <wps:wsp>
                        <wps:cNvPr id="287" name="Πλαίσιο κειμένου 4"/>
                        <wps:cNvSpPr txBox="1">
                          <a:spLocks noChangeArrowheads="1"/>
                        </wps:cNvSpPr>
                        <wps:spPr bwMode="auto">
                          <a:xfrm>
                            <a:off x="702822" y="1827114"/>
                            <a:ext cx="4216742" cy="551766"/>
                          </a:xfrm>
                          <a:prstGeom prst="rect">
                            <a:avLst/>
                          </a:prstGeom>
                          <a:solidFill>
                            <a:srgbClr val="FFFFFF"/>
                          </a:solidFill>
                          <a:ln w="9525">
                            <a:noFill/>
                            <a:miter lim="800000"/>
                            <a:headEnd/>
                            <a:tailEnd/>
                          </a:ln>
                        </wps:spPr>
                        <wps:txbx>
                          <w:txbxContent>
                            <w:p w14:paraId="73510650" w14:textId="77777777" w:rsidR="008D7546" w:rsidRPr="00C502E6" w:rsidRDefault="008D7546" w:rsidP="008D7546">
                              <w:pPr>
                                <w:rPr>
                                  <w:rFonts w:ascii="Arial" w:hAnsi="Arial" w:cs="Arial"/>
                                  <w:sz w:val="20"/>
                                  <w:szCs w:val="20"/>
                                </w:rPr>
                              </w:pPr>
                              <w:r>
                                <w:rPr>
                                  <w:rFonts w:ascii="Arial" w:hAnsi="Arial"/>
                                  <w:sz w:val="20"/>
                                </w:rPr>
                                <w:t>Height of VRS according to impact test (with reference to carriageway surface)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91028C" id="Group 107" o:spid="_x0000_s1304" style="position:absolute;left:0;text-align:left;margin-left:68.2pt;margin-top:1.35pt;width:354.9pt;height:166.15pt;z-index:251419648;mso-position-horizontal-relative:text;mso-position-vertical-relative:text;mso-width-relative:margin;mso-height-relative:margin" coordorigin="-128" coordsize="49388,237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">
                <v:shape id="Εικόνα 1" o:spid="_x0000_s1305" type="#_x0000_t75" style="position:absolute;left:498;width:48761;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">
                  <v:imagedata r:id="rId163" o:title="" croptop="8127f"/>
                </v:shape>
                <v:shape id="_x0000_s1306" type="#_x0000_t202" style="position:absolute;left:26699;top:791;width:17227;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38C40D5A" w14:textId="77777777" w:rsidR="008D7546" w:rsidRDefault="008D7546" w:rsidP="008D7546">
                        <w:r>
                          <w:rPr>
                            <w:rFonts w:ascii="Arial" w:hAnsi="Arial"/>
                            <w:sz w:val="20"/>
                          </w:rPr>
                          <w:t>VEHICLE RESTRAINT SYSTEM</w:t>
                        </w:r>
                      </w:p>
                    </w:txbxContent>
                  </v:textbox>
                </v:shape>
                <v:shape id="_x0000_s1307" type="#_x0000_t202" style="position:absolute;left:32561;top:14719;width:15357;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5CC4A60C" w14:textId="77777777" w:rsidR="008D7546" w:rsidRPr="00C502E6" w:rsidRDefault="008D7546" w:rsidP="008D7546">
                        <w:pPr>
                          <w:rPr>
                            <w:rFonts w:ascii="Arial" w:hAnsi="Arial" w:cs="Arial"/>
                            <w:sz w:val="20"/>
                            <w:szCs w:val="20"/>
                          </w:rPr>
                        </w:pPr>
                        <w:r>
                          <w:rPr>
                            <w:rFonts w:ascii="Arial" w:hAnsi="Arial"/>
                            <w:sz w:val="20"/>
                          </w:rPr>
                          <w:t>Horizontal soil</w:t>
                        </w:r>
                      </w:p>
                      <w:p w14:paraId="7F22FE16" w14:textId="77777777" w:rsidR="008D7546" w:rsidRDefault="008D7546" w:rsidP="008D7546"/>
                    </w:txbxContent>
                  </v:textbox>
                </v:shape>
                <v:shape id="Πλαίσιο κειμένου 3" o:spid="_x0000_s1308" type="#_x0000_t202" style="position:absolute;left:-128;top:10176;width:2151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14:paraId="03EB89A3" w14:textId="77777777" w:rsidR="008D7546" w:rsidRPr="00C502E6" w:rsidRDefault="008D7546" w:rsidP="008D7546">
                        <w:pPr>
                          <w:rPr>
                            <w:rFonts w:ascii="Arial" w:hAnsi="Arial" w:cs="Arial"/>
                            <w:sz w:val="20"/>
                            <w:szCs w:val="20"/>
                          </w:rPr>
                        </w:pPr>
                        <w:r>
                          <w:rPr>
                            <w:rFonts w:ascii="Arial" w:hAnsi="Arial"/>
                            <w:sz w:val="20"/>
                          </w:rPr>
                          <w:t>Carriageway surface</w:t>
                        </w:r>
                      </w:p>
                      <w:p w14:paraId="7E0BF32D" w14:textId="77777777" w:rsidR="008D7546" w:rsidRDefault="008D7546" w:rsidP="008D7546"/>
                    </w:txbxContent>
                  </v:textbox>
                </v:shape>
                <v:shape id="Πλαίσιο κειμένου 4" o:spid="_x0000_s1309" type="#_x0000_t202" style="position:absolute;left:7028;top:18271;width:42167;height:5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" stroked="f">
                  <v:textbox>
                    <w:txbxContent>
                      <w:p w14:paraId="73510650" w14:textId="77777777" w:rsidR="008D7546" w:rsidRPr="00C502E6" w:rsidRDefault="008D7546" w:rsidP="008D7546">
                        <w:pPr>
                          <w:rPr>
                            <w:rFonts w:ascii="Arial" w:hAnsi="Arial" w:cs="Arial"/>
                            <w:sz w:val="20"/>
                            <w:szCs w:val="20"/>
                          </w:rPr>
                        </w:pPr>
                        <w:r>
                          <w:rPr>
                            <w:rFonts w:ascii="Arial" w:hAnsi="Arial"/>
                            <w:sz w:val="20"/>
                          </w:rPr>
                          <w:t>Height of VRS according to impact test (with reference to carriageway surface)</w:t>
                        </w:r>
                      </w:p>
                    </w:txbxContent>
                  </v:textbox>
                </v:shape>
              </v:group>
            </w:pict>
          </mc:Fallback>
        </mc:AlternateContent>
      </w:r>
    </w:p>
    <w:p w14:paraId="488FAB28" w14:textId="77777777" w:rsidR="008D7546" w:rsidRPr="00EB1F99" w:rsidRDefault="008D7546" w:rsidP="008D7546">
      <w:pPr>
        <w:jc w:val="both"/>
        <w:rPr>
          <w:sz w:val="23"/>
          <w:szCs w:val="23"/>
          <w:lang w:val="en-US"/>
        </w:rPr>
      </w:pPr>
    </w:p>
    <w:p w14:paraId="4AA5FD11" w14:textId="77777777" w:rsidR="008D7546" w:rsidRPr="00EB1F99" w:rsidRDefault="008D7546" w:rsidP="008D7546">
      <w:pPr>
        <w:jc w:val="both"/>
        <w:rPr>
          <w:sz w:val="23"/>
          <w:szCs w:val="23"/>
          <w:lang w:val="en-US"/>
        </w:rPr>
      </w:pPr>
    </w:p>
    <w:p w14:paraId="5CEA3F5A" w14:textId="77777777" w:rsidR="008D7546" w:rsidRPr="00EB1F99" w:rsidRDefault="008D7546" w:rsidP="008D7546">
      <w:pPr>
        <w:jc w:val="both"/>
        <w:rPr>
          <w:sz w:val="23"/>
          <w:szCs w:val="23"/>
          <w:lang w:val="en-US"/>
        </w:rPr>
      </w:pPr>
    </w:p>
    <w:p w14:paraId="218D5928" w14:textId="77777777" w:rsidR="008D7546" w:rsidRPr="00EB1F99" w:rsidRDefault="008D7546" w:rsidP="008D7546">
      <w:pPr>
        <w:jc w:val="both"/>
        <w:rPr>
          <w:sz w:val="23"/>
          <w:szCs w:val="23"/>
          <w:lang w:val="en-US"/>
        </w:rPr>
      </w:pPr>
    </w:p>
    <w:p w14:paraId="46A217DE" w14:textId="77777777" w:rsidR="008D7546" w:rsidRPr="00EB1F99" w:rsidRDefault="008D7546" w:rsidP="008D7546">
      <w:pPr>
        <w:jc w:val="both"/>
        <w:rPr>
          <w:sz w:val="23"/>
          <w:szCs w:val="23"/>
          <w:lang w:val="en-US"/>
        </w:rPr>
      </w:pPr>
    </w:p>
    <w:p w14:paraId="537A6C4D" w14:textId="77777777" w:rsidR="008D7546" w:rsidRPr="00EB1F99" w:rsidRDefault="008D7546" w:rsidP="008D7546">
      <w:pPr>
        <w:jc w:val="both"/>
        <w:rPr>
          <w:sz w:val="23"/>
          <w:szCs w:val="23"/>
          <w:lang w:val="en-US"/>
        </w:rPr>
      </w:pPr>
    </w:p>
    <w:p w14:paraId="1A9998D9" w14:textId="77777777" w:rsidR="008D7546" w:rsidRPr="00EB1F99" w:rsidRDefault="008D7546" w:rsidP="008D7546">
      <w:pPr>
        <w:jc w:val="both"/>
        <w:rPr>
          <w:sz w:val="23"/>
          <w:szCs w:val="23"/>
          <w:lang w:val="en-US"/>
        </w:rPr>
      </w:pPr>
    </w:p>
    <w:p w14:paraId="11896C44" w14:textId="77777777" w:rsidR="008D7546" w:rsidRPr="00EB1F99" w:rsidRDefault="008D7546" w:rsidP="008D7546">
      <w:pPr>
        <w:jc w:val="both"/>
        <w:rPr>
          <w:sz w:val="23"/>
          <w:szCs w:val="23"/>
          <w:lang w:val="en-US"/>
        </w:rPr>
      </w:pPr>
    </w:p>
    <w:p w14:paraId="600B1F5A" w14:textId="77777777" w:rsidR="008D7546" w:rsidRPr="00EB1F99" w:rsidRDefault="008D7546" w:rsidP="008D7546">
      <w:pPr>
        <w:jc w:val="both"/>
        <w:rPr>
          <w:sz w:val="23"/>
          <w:szCs w:val="23"/>
          <w:lang w:val="en-US"/>
        </w:rPr>
      </w:pPr>
    </w:p>
    <w:p w14:paraId="25BEB7CF" w14:textId="77777777" w:rsidR="008D7546" w:rsidRPr="00EB1F99" w:rsidRDefault="008D7546" w:rsidP="008D7546">
      <w:pPr>
        <w:jc w:val="both"/>
        <w:rPr>
          <w:sz w:val="23"/>
          <w:szCs w:val="23"/>
          <w:lang w:val="en-US"/>
        </w:rPr>
      </w:pPr>
    </w:p>
    <w:p w14:paraId="209E3A32" w14:textId="77777777" w:rsidR="008D7546" w:rsidRPr="00EB1F99" w:rsidRDefault="008D7546" w:rsidP="008D7546">
      <w:pPr>
        <w:jc w:val="both"/>
        <w:rPr>
          <w:sz w:val="23"/>
          <w:szCs w:val="23"/>
          <w:lang w:val="en-US"/>
        </w:rPr>
      </w:pPr>
    </w:p>
    <w:p w14:paraId="712B5A44" w14:textId="77777777" w:rsidR="008D7546" w:rsidRPr="00EB1F99" w:rsidRDefault="008D7546" w:rsidP="008D7546">
      <w:pPr>
        <w:jc w:val="both"/>
        <w:rPr>
          <w:sz w:val="23"/>
          <w:szCs w:val="23"/>
          <w:lang w:val="en-US"/>
        </w:rPr>
      </w:pPr>
    </w:p>
    <w:p w14:paraId="2732D532" w14:textId="77777777" w:rsidR="008D7546" w:rsidRPr="00EB1F99" w:rsidRDefault="008D7546" w:rsidP="008D7546">
      <w:pPr>
        <w:jc w:val="both"/>
        <w:rPr>
          <w:sz w:val="23"/>
          <w:szCs w:val="23"/>
        </w:rPr>
      </w:pPr>
      <w:r w:rsidRPr="00EB1F99">
        <w:rPr>
          <w:sz w:val="23"/>
        </w:rPr>
        <w:t xml:space="preserve">          VRS = Vehicle restraint system</w:t>
      </w:r>
    </w:p>
    <w:p w14:paraId="6429A79E" w14:textId="77777777" w:rsidR="008D7546" w:rsidRPr="00EB1F99" w:rsidRDefault="008D7546" w:rsidP="008D7546">
      <w:pPr>
        <w:jc w:val="both"/>
        <w:rPr>
          <w:sz w:val="23"/>
          <w:szCs w:val="23"/>
          <w:lang w:val="en-US"/>
        </w:rPr>
      </w:pPr>
    </w:p>
    <w:p w14:paraId="2D104B0A" w14:textId="77777777" w:rsidR="008D7546" w:rsidRPr="00EB1F99" w:rsidRDefault="008D7546" w:rsidP="008D7546">
      <w:pPr>
        <w:ind w:right="569"/>
        <w:rPr>
          <w:rFonts w:ascii="Arial" w:hAnsi="Arial"/>
          <w:b/>
          <w:color w:val="010202"/>
          <w:sz w:val="19"/>
        </w:rPr>
      </w:pPr>
      <w:r w:rsidRPr="00EB1F99">
        <w:rPr>
          <w:rFonts w:ascii="Arial" w:hAnsi="Arial"/>
          <w:b/>
          <w:color w:val="010202"/>
          <w:sz w:val="19"/>
        </w:rPr>
        <w:t xml:space="preserve">Fig. 1: Height definition </w:t>
      </w:r>
      <w:r w:rsidRPr="00EB1F99">
        <w:rPr>
          <w:b/>
        </w:rPr>
        <w:t>of safety barrier</w:t>
      </w:r>
      <w:r w:rsidRPr="00EB1F99">
        <w:rPr>
          <w:rFonts w:ascii="Arial" w:hAnsi="Arial"/>
          <w:b/>
          <w:color w:val="010202"/>
          <w:sz w:val="19"/>
        </w:rPr>
        <w:t xml:space="preserve"> </w:t>
      </w:r>
      <w:proofErr w:type="spellStart"/>
      <w:r w:rsidRPr="00EB1F99">
        <w:rPr>
          <w:rFonts w:ascii="Arial" w:hAnsi="Arial"/>
          <w:b/>
          <w:color w:val="010202"/>
          <w:sz w:val="19"/>
        </w:rPr>
        <w:t>h</w:t>
      </w:r>
      <w:r w:rsidRPr="00EB1F99">
        <w:rPr>
          <w:rFonts w:ascii="Arial" w:hAnsi="Arial"/>
          <w:b/>
          <w:color w:val="010202"/>
          <w:sz w:val="19"/>
          <w:vertAlign w:val="subscript"/>
        </w:rPr>
        <w:t>P</w:t>
      </w:r>
      <w:proofErr w:type="spellEnd"/>
      <w:r w:rsidRPr="00EB1F99">
        <w:rPr>
          <w:rFonts w:ascii="Arial" w:hAnsi="Arial"/>
          <w:b/>
          <w:color w:val="010202"/>
          <w:sz w:val="19"/>
        </w:rPr>
        <w:t xml:space="preserve"> according to the impact test</w:t>
      </w:r>
    </w:p>
    <w:p w14:paraId="651B9506" w14:textId="77777777" w:rsidR="008D7546" w:rsidRPr="00EB1F99" w:rsidRDefault="008D7546" w:rsidP="008D7546">
      <w:pPr>
        <w:jc w:val="both"/>
        <w:rPr>
          <w:sz w:val="23"/>
          <w:szCs w:val="23"/>
          <w:lang w:val="en-US"/>
        </w:rPr>
      </w:pPr>
    </w:p>
    <w:p w14:paraId="6E30F193" w14:textId="77777777" w:rsidR="008D7546" w:rsidRPr="00EB1F99" w:rsidRDefault="008D7546" w:rsidP="008D7546">
      <w:pPr>
        <w:spacing w:after="120"/>
        <w:ind w:right="569"/>
        <w:jc w:val="both"/>
        <w:rPr>
          <w:sz w:val="23"/>
          <w:szCs w:val="23"/>
        </w:rPr>
      </w:pPr>
      <w:r w:rsidRPr="00EB1F99">
        <w:rPr>
          <w:sz w:val="23"/>
        </w:rPr>
        <w:t xml:space="preserve">In the case of a positive or negative ramp, the safety barrier shall be installed in accordance with Annex C, depending on the incline “s” of the base or islet, the distance of the safety barrier from the traffic area “a” and the type of safety barrier. The installation height </w:t>
      </w:r>
      <w:proofErr w:type="spellStart"/>
      <w:r w:rsidRPr="00EB1F99">
        <w:rPr>
          <w:sz w:val="23"/>
        </w:rPr>
        <w:t>h</w:t>
      </w:r>
      <w:r w:rsidRPr="00EB1F99">
        <w:rPr>
          <w:sz w:val="23"/>
          <w:vertAlign w:val="subscript"/>
        </w:rPr>
        <w:t>E</w:t>
      </w:r>
      <w:proofErr w:type="spellEnd"/>
      <w:r w:rsidRPr="00EB1F99">
        <w:rPr>
          <w:sz w:val="23"/>
        </w:rPr>
        <w:t xml:space="preserve"> is the height of the safety barrier measured immediately before the safety barrier and above the ground at its position.</w:t>
      </w:r>
    </w:p>
    <w:p w14:paraId="66B091E8" w14:textId="77777777" w:rsidR="008D7546" w:rsidRPr="00EB1F99" w:rsidRDefault="008D7546" w:rsidP="008D7546">
      <w:pPr>
        <w:spacing w:after="120"/>
        <w:ind w:right="569"/>
        <w:jc w:val="both"/>
        <w:rPr>
          <w:i/>
          <w:iCs/>
          <w:sz w:val="23"/>
          <w:szCs w:val="23"/>
        </w:rPr>
      </w:pPr>
      <w:r w:rsidRPr="00EB1F99">
        <w:rPr>
          <w:i/>
          <w:sz w:val="23"/>
        </w:rPr>
        <w:t>The existing value of the incline must be indicated in the technical specifications of the project. Specific construction measures (e.g. adaptation of the environment or use of specific components) may be required in cases of deviations exceeding 6 %. When the incline exceeds the value of 12 %, special measures are always required.</w:t>
      </w:r>
    </w:p>
    <w:p w14:paraId="1EDA54B7" w14:textId="77777777" w:rsidR="008D7546" w:rsidRPr="00EB1F99" w:rsidRDefault="008D7546" w:rsidP="008D7546">
      <w:pPr>
        <w:jc w:val="both"/>
        <w:rPr>
          <w:sz w:val="23"/>
          <w:szCs w:val="23"/>
          <w:lang w:val="en-US"/>
        </w:rPr>
      </w:pPr>
    </w:p>
    <w:p w14:paraId="38F0A561" w14:textId="77777777" w:rsidR="008D7546" w:rsidRPr="00EB1F99" w:rsidRDefault="008D7546" w:rsidP="008D7546">
      <w:pPr>
        <w:jc w:val="both"/>
        <w:rPr>
          <w:sz w:val="23"/>
          <w:szCs w:val="23"/>
          <w:lang w:val="en-US"/>
        </w:rPr>
      </w:pPr>
    </w:p>
    <w:p w14:paraId="03055D39" w14:textId="77777777" w:rsidR="008D7546" w:rsidRPr="00EB1F99" w:rsidRDefault="008D7546" w:rsidP="008D7546">
      <w:pPr>
        <w:numPr>
          <w:ilvl w:val="0"/>
          <w:numId w:val="34"/>
        </w:numPr>
        <w:spacing w:after="120"/>
        <w:ind w:hanging="567"/>
        <w:outlineLvl w:val="3"/>
        <w:rPr>
          <w:rFonts w:ascii="Arial" w:eastAsia="Arial" w:hAnsi="Arial" w:cs="Arial"/>
          <w:b/>
          <w:bCs/>
          <w:sz w:val="21"/>
          <w:szCs w:val="26"/>
        </w:rPr>
      </w:pPr>
      <w:r w:rsidRPr="00EB1F99">
        <w:rPr>
          <w:rFonts w:ascii="Arial" w:hAnsi="Arial"/>
          <w:b/>
          <w:sz w:val="21"/>
        </w:rPr>
        <w:t>Installation and placement height on technical projects</w:t>
      </w:r>
    </w:p>
    <w:p w14:paraId="7FD60528" w14:textId="77777777" w:rsidR="008D7546" w:rsidRPr="00EB1F99" w:rsidRDefault="008D7546" w:rsidP="008D7546">
      <w:pPr>
        <w:ind w:right="569"/>
        <w:jc w:val="both"/>
        <w:rPr>
          <w:sz w:val="23"/>
          <w:szCs w:val="23"/>
        </w:rPr>
      </w:pPr>
      <w:r w:rsidRPr="00EB1F99">
        <w:rPr>
          <w:sz w:val="23"/>
        </w:rPr>
        <w:t>A barrier that has been tested for impact on Technical Projects, shaped with pedestrian paths with an incline of 4 % and a standard height of 7.5 cm, may be installed on technical projects with inclined pedestrian path of up to 6 % and a curb height of up to 10 cm without adjusting the height of the safety barrier (</w:t>
      </w:r>
      <w:proofErr w:type="spellStart"/>
      <w:r w:rsidRPr="00EB1F99">
        <w:rPr>
          <w:sz w:val="23"/>
        </w:rPr>
        <w:t>h</w:t>
      </w:r>
      <w:r w:rsidRPr="00EB1F99">
        <w:rPr>
          <w:sz w:val="23"/>
          <w:vertAlign w:val="subscript"/>
        </w:rPr>
        <w:t>E</w:t>
      </w:r>
      <w:proofErr w:type="spellEnd"/>
      <w:r w:rsidRPr="00EB1F99">
        <w:rPr>
          <w:sz w:val="23"/>
        </w:rPr>
        <w:t xml:space="preserve"> in accordance with Figure 2).</w:t>
      </w:r>
    </w:p>
    <w:p w14:paraId="5090CB3D" w14:textId="77777777" w:rsidR="008D7546" w:rsidRPr="00EB1F99" w:rsidRDefault="008D7546" w:rsidP="008D7546">
      <w:pPr>
        <w:jc w:val="both"/>
        <w:rPr>
          <w:sz w:val="23"/>
          <w:szCs w:val="23"/>
        </w:rPr>
      </w:pPr>
      <w:r w:rsidRPr="00EB1F99">
        <w:rPr>
          <w:noProof/>
          <w:sz w:val="23"/>
        </w:rPr>
        <mc:AlternateContent>
          <mc:Choice Requires="wpg">
            <w:drawing>
              <wp:anchor distT="0" distB="0" distL="114300" distR="114300" simplePos="0" relativeHeight="251425792" behindDoc="0" locked="0" layoutInCell="1" allowOverlap="1" wp14:anchorId="120AD40D" wp14:editId="6E0DF456">
                <wp:simplePos x="0" y="0"/>
                <wp:positionH relativeFrom="column">
                  <wp:posOffset>865652</wp:posOffset>
                </wp:positionH>
                <wp:positionV relativeFrom="paragraph">
                  <wp:posOffset>75614</wp:posOffset>
                </wp:positionV>
                <wp:extent cx="5123424" cy="2098040"/>
                <wp:effectExtent l="0" t="0" r="1270" b="0"/>
                <wp:wrapNone/>
                <wp:docPr id="364" name="Group 364"/>
                <wp:cNvGraphicFramePr/>
                <a:graphic xmlns:a="http://schemas.openxmlformats.org/drawingml/2006/main">
                  <a:graphicData uri="http://schemas.microsoft.com/office/word/2010/wordprocessingGroup">
                    <wpg:wgp>
                      <wpg:cNvGrpSpPr/>
                      <wpg:grpSpPr>
                        <a:xfrm>
                          <a:off x="0" y="0"/>
                          <a:ext cx="5123424" cy="2098040"/>
                          <a:chOff x="0" y="0"/>
                          <a:chExt cx="5123424" cy="2098040"/>
                        </a:xfrm>
                      </wpg:grpSpPr>
                      <pic:pic xmlns:pic="http://schemas.openxmlformats.org/drawingml/2006/picture">
                        <pic:nvPicPr>
                          <pic:cNvPr id="365" name="Εικόνα 5"/>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73269" y="0"/>
                            <a:ext cx="5050155" cy="2098040"/>
                          </a:xfrm>
                          <a:prstGeom prst="rect">
                            <a:avLst/>
                          </a:prstGeom>
                          <a:noFill/>
                          <a:ln>
                            <a:noFill/>
                          </a:ln>
                        </pic:spPr>
                      </pic:pic>
                      <wps:wsp>
                        <wps:cNvPr id="387" name="Πλαίσιο κειμένου 2"/>
                        <wps:cNvSpPr txBox="1">
                          <a:spLocks noChangeArrowheads="1"/>
                        </wps:cNvSpPr>
                        <wps:spPr bwMode="auto">
                          <a:xfrm>
                            <a:off x="3086100" y="334108"/>
                            <a:ext cx="1732084" cy="441960"/>
                          </a:xfrm>
                          <a:prstGeom prst="rect">
                            <a:avLst/>
                          </a:prstGeom>
                          <a:solidFill>
                            <a:srgbClr val="FFFFFF"/>
                          </a:solidFill>
                          <a:ln w="9525">
                            <a:noFill/>
                            <a:miter lim="800000"/>
                            <a:headEnd/>
                            <a:tailEnd/>
                          </a:ln>
                        </wps:spPr>
                        <wps:txbx>
                          <w:txbxContent>
                            <w:p w14:paraId="7DB94D8C" w14:textId="77777777" w:rsidR="008D7546" w:rsidRPr="00C502E6" w:rsidRDefault="008D7546" w:rsidP="008D7546">
                              <w:pPr>
                                <w:rPr>
                                  <w:rFonts w:ascii="Arial" w:hAnsi="Arial" w:cs="Arial"/>
                                  <w:sz w:val="20"/>
                                  <w:szCs w:val="20"/>
                                </w:rPr>
                              </w:pPr>
                              <w:r>
                                <w:rPr>
                                  <w:rFonts w:ascii="Arial" w:hAnsi="Arial"/>
                                  <w:sz w:val="20"/>
                                </w:rPr>
                                <w:t>VEHICLE RESTRAINT SYSTEM</w:t>
                              </w:r>
                            </w:p>
                          </w:txbxContent>
                        </wps:txbx>
                        <wps:bodyPr rot="0" vert="horz" wrap="square" lIns="91440" tIns="45720" rIns="91440" bIns="45720" anchor="t" anchorCtr="0">
                          <a:noAutofit/>
                        </wps:bodyPr>
                      </wps:wsp>
                      <wps:wsp>
                        <wps:cNvPr id="388" name="Πλαίσιο κειμένου 2"/>
                        <wps:cNvSpPr txBox="1">
                          <a:spLocks noChangeArrowheads="1"/>
                        </wps:cNvSpPr>
                        <wps:spPr bwMode="auto">
                          <a:xfrm>
                            <a:off x="3584331" y="1778977"/>
                            <a:ext cx="1433146" cy="297180"/>
                          </a:xfrm>
                          <a:prstGeom prst="rect">
                            <a:avLst/>
                          </a:prstGeom>
                          <a:solidFill>
                            <a:srgbClr val="FFFFFF"/>
                          </a:solidFill>
                          <a:ln w="9525">
                            <a:noFill/>
                            <a:miter lim="800000"/>
                            <a:headEnd/>
                            <a:tailEnd/>
                          </a:ln>
                        </wps:spPr>
                        <wps:txbx>
                          <w:txbxContent>
                            <w:p w14:paraId="7AF6E500" w14:textId="77777777" w:rsidR="008D7546" w:rsidRDefault="008D7546" w:rsidP="008D7546">
                              <w:r>
                                <w:rPr>
                                  <w:rFonts w:ascii="Arial" w:hAnsi="Arial"/>
                                  <w:sz w:val="20"/>
                                </w:rPr>
                                <w:t>Technical pedestrian path</w:t>
                              </w:r>
                            </w:p>
                          </w:txbxContent>
                        </wps:txbx>
                        <wps:bodyPr rot="0" vert="horz" wrap="square" lIns="91440" tIns="45720" rIns="91440" bIns="45720" anchor="t" anchorCtr="0">
                          <a:noAutofit/>
                        </wps:bodyPr>
                      </wps:wsp>
                      <wps:wsp>
                        <wps:cNvPr id="389" name="Πλαίσιο κειμένου 8"/>
                        <wps:cNvSpPr txBox="1">
                          <a:spLocks noChangeArrowheads="1"/>
                        </wps:cNvSpPr>
                        <wps:spPr bwMode="auto">
                          <a:xfrm>
                            <a:off x="0" y="1550377"/>
                            <a:ext cx="1760220" cy="251460"/>
                          </a:xfrm>
                          <a:prstGeom prst="rect">
                            <a:avLst/>
                          </a:prstGeom>
                          <a:solidFill>
                            <a:srgbClr val="FFFFFF"/>
                          </a:solidFill>
                          <a:ln w="9525">
                            <a:noFill/>
                            <a:miter lim="800000"/>
                            <a:headEnd/>
                            <a:tailEnd/>
                          </a:ln>
                        </wps:spPr>
                        <wps:txbx>
                          <w:txbxContent>
                            <w:p w14:paraId="08262755" w14:textId="77777777" w:rsidR="008D7546" w:rsidRPr="00C502E6" w:rsidRDefault="008D7546" w:rsidP="008D7546">
                              <w:pPr>
                                <w:rPr>
                                  <w:rFonts w:ascii="Arial" w:hAnsi="Arial" w:cs="Arial"/>
                                  <w:sz w:val="20"/>
                                  <w:szCs w:val="20"/>
                                </w:rPr>
                              </w:pPr>
                              <w:r>
                                <w:rPr>
                                  <w:rFonts w:ascii="Arial" w:hAnsi="Arial"/>
                                  <w:sz w:val="20"/>
                                </w:rPr>
                                <w:t>Carriageway surface</w:t>
                              </w:r>
                            </w:p>
                            <w:p w14:paraId="3ABF998F" w14:textId="77777777" w:rsidR="008D7546" w:rsidRDefault="008D7546" w:rsidP="008D7546"/>
                          </w:txbxContent>
                        </wps:txbx>
                        <wps:bodyPr rot="0" vert="horz" wrap="square" lIns="91440" tIns="45720" rIns="91440" bIns="45720" anchor="t" anchorCtr="0">
                          <a:noAutofit/>
                        </wps:bodyPr>
                      </wps:wsp>
                    </wpg:wgp>
                  </a:graphicData>
                </a:graphic>
              </wp:anchor>
            </w:drawing>
          </mc:Choice>
          <mc:Fallback>
            <w:pict>
              <v:group w14:anchorId="120AD40D" id="Group 364" o:spid="_x0000_s1310" style="position:absolute;left:0;text-align:left;margin-left:68.15pt;margin-top:5.95pt;width:403.4pt;height:165.2pt;z-index:251425792;mso-position-horizontal-relative:text;mso-position-vertical-relative:text" coordsize="51234,209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">
                <v:shape id="Εικόνα 5" o:spid="_x0000_s1311" type="#_x0000_t75" style="position:absolute;left:732;width:50502;height:20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">
                  <v:imagedata r:id="rId165" o:title=""/>
                </v:shape>
                <v:shape id="_x0000_s1312" type="#_x0000_t202" style="position:absolute;left:30861;top:3341;width:17320;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" stroked="f">
                  <v:textbox>
                    <w:txbxContent>
                      <w:p w14:paraId="7DB94D8C" w14:textId="77777777" w:rsidR="008D7546" w:rsidRPr="00C502E6" w:rsidRDefault="008D7546" w:rsidP="008D7546">
                        <w:pPr>
                          <w:rPr>
                            <w:rFonts w:ascii="Arial" w:hAnsi="Arial" w:cs="Arial"/>
                            <w:sz w:val="20"/>
                            <w:szCs w:val="20"/>
                          </w:rPr>
                        </w:pPr>
                        <w:r>
                          <w:rPr>
                            <w:rFonts w:ascii="Arial" w:hAnsi="Arial"/>
                            <w:sz w:val="20"/>
                          </w:rPr>
                          <w:t>VEHICLE RESTRAINT SYSTEM</w:t>
                        </w:r>
                      </w:p>
                    </w:txbxContent>
                  </v:textbox>
                </v:shape>
                <v:shape id="_x0000_s1313" type="#_x0000_t202" style="position:absolute;left:35843;top:17789;width:1433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" stroked="f">
                  <v:textbox>
                    <w:txbxContent>
                      <w:p w14:paraId="7AF6E500" w14:textId="77777777" w:rsidR="008D7546" w:rsidRDefault="008D7546" w:rsidP="008D7546">
                        <w:r>
                          <w:rPr>
                            <w:rFonts w:ascii="Arial" w:hAnsi="Arial"/>
                            <w:sz w:val="20"/>
                          </w:rPr>
                          <w:t>Technical pedestrian path</w:t>
                        </w:r>
                      </w:p>
                    </w:txbxContent>
                  </v:textbox>
                </v:shape>
                <v:shape id="Πλαίσιο κειμένου 8" o:spid="_x0000_s1314" type="#_x0000_t202" style="position:absolute;top:15503;width:17602;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" stroked="f">
                  <v:textbox>
                    <w:txbxContent>
                      <w:p w14:paraId="08262755" w14:textId="77777777" w:rsidR="008D7546" w:rsidRPr="00C502E6" w:rsidRDefault="008D7546" w:rsidP="008D7546">
                        <w:pPr>
                          <w:rPr>
                            <w:rFonts w:ascii="Arial" w:hAnsi="Arial" w:cs="Arial"/>
                            <w:sz w:val="20"/>
                            <w:szCs w:val="20"/>
                          </w:rPr>
                        </w:pPr>
                        <w:r>
                          <w:rPr>
                            <w:rFonts w:ascii="Arial" w:hAnsi="Arial"/>
                            <w:sz w:val="20"/>
                          </w:rPr>
                          <w:t>Carriageway surface</w:t>
                        </w:r>
                      </w:p>
                      <w:p w14:paraId="3ABF998F" w14:textId="77777777" w:rsidR="008D7546" w:rsidRDefault="008D7546" w:rsidP="008D7546"/>
                    </w:txbxContent>
                  </v:textbox>
                </v:shape>
              </v:group>
            </w:pict>
          </mc:Fallback>
        </mc:AlternateContent>
      </w:r>
    </w:p>
    <w:p w14:paraId="5DD1CFBB" w14:textId="77777777" w:rsidR="008D7546" w:rsidRPr="00EB1F99" w:rsidRDefault="008D7546" w:rsidP="008D7546">
      <w:pPr>
        <w:jc w:val="both"/>
        <w:rPr>
          <w:sz w:val="23"/>
          <w:szCs w:val="23"/>
          <w:lang w:val="en-US"/>
        </w:rPr>
      </w:pPr>
    </w:p>
    <w:p w14:paraId="551B1A57" w14:textId="77777777" w:rsidR="008D7546" w:rsidRPr="00EB1F99" w:rsidRDefault="008D7546" w:rsidP="008D7546">
      <w:pPr>
        <w:jc w:val="both"/>
        <w:rPr>
          <w:sz w:val="23"/>
          <w:szCs w:val="23"/>
          <w:lang w:val="en-US"/>
        </w:rPr>
      </w:pPr>
    </w:p>
    <w:p w14:paraId="0BCE5A8B" w14:textId="77777777" w:rsidR="008D7546" w:rsidRPr="00EB1F99" w:rsidRDefault="008D7546" w:rsidP="008D7546">
      <w:pPr>
        <w:jc w:val="both"/>
        <w:rPr>
          <w:sz w:val="23"/>
          <w:szCs w:val="23"/>
          <w:lang w:val="en-US"/>
        </w:rPr>
      </w:pPr>
    </w:p>
    <w:p w14:paraId="06743F4C" w14:textId="77777777" w:rsidR="008D7546" w:rsidRPr="00EB1F99" w:rsidRDefault="008D7546" w:rsidP="008D7546">
      <w:pPr>
        <w:jc w:val="both"/>
        <w:rPr>
          <w:sz w:val="23"/>
          <w:szCs w:val="23"/>
          <w:lang w:val="en-US"/>
        </w:rPr>
      </w:pPr>
    </w:p>
    <w:p w14:paraId="34ACEDF3" w14:textId="77777777" w:rsidR="008D7546" w:rsidRPr="00EB1F99" w:rsidRDefault="008D7546" w:rsidP="008D7546">
      <w:pPr>
        <w:jc w:val="both"/>
        <w:rPr>
          <w:sz w:val="23"/>
          <w:szCs w:val="23"/>
          <w:lang w:val="en-US"/>
        </w:rPr>
      </w:pPr>
    </w:p>
    <w:p w14:paraId="6931449D" w14:textId="77777777" w:rsidR="008D7546" w:rsidRPr="00EB1F99" w:rsidRDefault="008D7546" w:rsidP="008D7546">
      <w:pPr>
        <w:jc w:val="both"/>
        <w:rPr>
          <w:sz w:val="23"/>
          <w:szCs w:val="23"/>
          <w:lang w:val="en-US"/>
        </w:rPr>
      </w:pPr>
    </w:p>
    <w:p w14:paraId="222223DD" w14:textId="77777777" w:rsidR="008D7546" w:rsidRPr="00EB1F99" w:rsidRDefault="008D7546" w:rsidP="008D7546">
      <w:pPr>
        <w:jc w:val="both"/>
        <w:rPr>
          <w:sz w:val="23"/>
          <w:szCs w:val="23"/>
          <w:lang w:val="en-US"/>
        </w:rPr>
      </w:pPr>
    </w:p>
    <w:p w14:paraId="12C68D2F" w14:textId="77777777" w:rsidR="008D7546" w:rsidRPr="00EB1F99" w:rsidRDefault="008D7546" w:rsidP="008D7546">
      <w:pPr>
        <w:jc w:val="both"/>
        <w:rPr>
          <w:sz w:val="23"/>
          <w:szCs w:val="23"/>
          <w:lang w:val="en-US"/>
        </w:rPr>
      </w:pPr>
    </w:p>
    <w:p w14:paraId="66230AE1" w14:textId="77777777" w:rsidR="008D7546" w:rsidRPr="00EB1F99" w:rsidRDefault="008D7546" w:rsidP="008D7546">
      <w:pPr>
        <w:jc w:val="both"/>
        <w:rPr>
          <w:sz w:val="23"/>
          <w:szCs w:val="23"/>
          <w:lang w:val="en-US"/>
        </w:rPr>
      </w:pPr>
    </w:p>
    <w:p w14:paraId="69654C87" w14:textId="77777777" w:rsidR="008D7546" w:rsidRPr="00EB1F99" w:rsidRDefault="008D7546" w:rsidP="008D7546">
      <w:pPr>
        <w:jc w:val="both"/>
        <w:rPr>
          <w:sz w:val="23"/>
          <w:szCs w:val="23"/>
          <w:lang w:val="en-US"/>
        </w:rPr>
      </w:pPr>
    </w:p>
    <w:p w14:paraId="6E35BB5F" w14:textId="77777777" w:rsidR="008D7546" w:rsidRPr="00EB1F99" w:rsidRDefault="008D7546" w:rsidP="008D7546">
      <w:pPr>
        <w:jc w:val="both"/>
        <w:rPr>
          <w:sz w:val="23"/>
          <w:szCs w:val="23"/>
          <w:lang w:val="en-US"/>
        </w:rPr>
      </w:pPr>
    </w:p>
    <w:p w14:paraId="1E620DAC" w14:textId="77777777" w:rsidR="008D7546" w:rsidRPr="00EB1F99" w:rsidRDefault="008D7546" w:rsidP="008D7546">
      <w:pPr>
        <w:jc w:val="both"/>
        <w:rPr>
          <w:sz w:val="23"/>
          <w:szCs w:val="23"/>
        </w:rPr>
      </w:pPr>
      <w:r w:rsidRPr="00EB1F99">
        <w:rPr>
          <w:noProof/>
          <w:sz w:val="23"/>
        </w:rPr>
        <mc:AlternateContent>
          <mc:Choice Requires="wps">
            <w:drawing>
              <wp:anchor distT="45720" distB="45720" distL="114300" distR="114300" simplePos="0" relativeHeight="251438080" behindDoc="0" locked="0" layoutInCell="1" allowOverlap="1" wp14:anchorId="714E755A" wp14:editId="28636FD8">
                <wp:simplePos x="0" y="0"/>
                <wp:positionH relativeFrom="margin">
                  <wp:posOffset>403323</wp:posOffset>
                </wp:positionH>
                <wp:positionV relativeFrom="paragraph">
                  <wp:posOffset>110686</wp:posOffset>
                </wp:positionV>
                <wp:extent cx="5859780" cy="890954"/>
                <wp:effectExtent l="0" t="0" r="7620" b="4445"/>
                <wp:wrapNone/>
                <wp:docPr id="390"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890954"/>
                        </a:xfrm>
                        <a:prstGeom prst="rect">
                          <a:avLst/>
                        </a:prstGeom>
                        <a:solidFill>
                          <a:srgbClr val="FFFFFF"/>
                        </a:solidFill>
                        <a:ln w="9525">
                          <a:noFill/>
                          <a:miter lim="800000"/>
                          <a:headEnd/>
                          <a:tailEnd/>
                        </a:ln>
                      </wps:spPr>
                      <wps:txbx>
                        <w:txbxContent>
                          <w:p w14:paraId="4542C8F2" w14:textId="77777777" w:rsidR="008D7546" w:rsidRPr="00511C07" w:rsidRDefault="008D7546" w:rsidP="008D7546">
                            <w:pPr>
                              <w:jc w:val="both"/>
                              <w:rPr>
                                <w:rFonts w:ascii="Arial" w:hAnsi="Arial" w:cs="Arial"/>
                                <w:sz w:val="18"/>
                                <w:szCs w:val="18"/>
                              </w:rPr>
                            </w:pPr>
                            <w:r>
                              <w:rPr>
                                <w:rFonts w:ascii="Arial" w:hAnsi="Arial"/>
                                <w:sz w:val="18"/>
                              </w:rPr>
                              <w:t>Note:</w:t>
                            </w:r>
                          </w:p>
                          <w:p w14:paraId="2E23D783" w14:textId="77777777" w:rsidR="008D7546" w:rsidRPr="00511C07" w:rsidRDefault="008D7546" w:rsidP="008D7546">
                            <w:pPr>
                              <w:jc w:val="both"/>
                              <w:rPr>
                                <w:rFonts w:ascii="Arial" w:hAnsi="Arial" w:cs="Arial"/>
                                <w:sz w:val="18"/>
                                <w:szCs w:val="18"/>
                              </w:rPr>
                            </w:pPr>
                            <w:proofErr w:type="spellStart"/>
                            <w:r>
                              <w:rPr>
                                <w:rFonts w:ascii="Arial" w:hAnsi="Arial"/>
                                <w:sz w:val="18"/>
                              </w:rPr>
                              <w:t>h</w:t>
                            </w:r>
                            <w:r>
                              <w:rPr>
                                <w:rFonts w:ascii="Arial" w:hAnsi="Arial"/>
                                <w:sz w:val="18"/>
                                <w:vertAlign w:val="subscript"/>
                              </w:rPr>
                              <w:t>P</w:t>
                            </w:r>
                            <w:proofErr w:type="spellEnd"/>
                            <w:r>
                              <w:rPr>
                                <w:rFonts w:ascii="Arial" w:hAnsi="Arial"/>
                                <w:sz w:val="18"/>
                              </w:rPr>
                              <w:t>= VRS height according to the impact test (reference to carriageway surface)</w:t>
                            </w:r>
                          </w:p>
                          <w:p w14:paraId="300F9023" w14:textId="77777777" w:rsidR="008D7546" w:rsidRPr="00511C07" w:rsidRDefault="008D7546" w:rsidP="008D7546">
                            <w:pPr>
                              <w:jc w:val="both"/>
                              <w:rPr>
                                <w:rFonts w:ascii="Arial" w:hAnsi="Arial" w:cs="Arial"/>
                                <w:sz w:val="18"/>
                                <w:szCs w:val="18"/>
                              </w:rPr>
                            </w:pPr>
                            <w:proofErr w:type="spellStart"/>
                            <w:r>
                              <w:rPr>
                                <w:rFonts w:ascii="Arial" w:hAnsi="Arial"/>
                                <w:sz w:val="18"/>
                              </w:rPr>
                              <w:t>h</w:t>
                            </w:r>
                            <w:r>
                              <w:rPr>
                                <w:rFonts w:ascii="Arial" w:hAnsi="Arial"/>
                                <w:sz w:val="18"/>
                                <w:vertAlign w:val="subscript"/>
                              </w:rPr>
                              <w:t>E</w:t>
                            </w:r>
                            <w:proofErr w:type="spellEnd"/>
                            <w:r>
                              <w:rPr>
                                <w:rFonts w:ascii="Arial" w:hAnsi="Arial"/>
                                <w:sz w:val="18"/>
                              </w:rPr>
                              <w:t>= height of installed VRS (measured right in front of the VRS). Here: real VRS height above the pedestrian path.</w:t>
                            </w:r>
                          </w:p>
                          <w:p w14:paraId="6019567F" w14:textId="77777777" w:rsidR="008D7546" w:rsidRPr="00511C07" w:rsidRDefault="008D7546" w:rsidP="008D7546">
                            <w:pPr>
                              <w:jc w:val="both"/>
                              <w:rPr>
                                <w:rFonts w:ascii="Arial" w:hAnsi="Arial" w:cs="Arial"/>
                                <w:sz w:val="18"/>
                                <w:szCs w:val="18"/>
                              </w:rPr>
                            </w:pPr>
                            <w:proofErr w:type="spellStart"/>
                            <w:r>
                              <w:rPr>
                                <w:rFonts w:ascii="Arial" w:hAnsi="Arial"/>
                                <w:sz w:val="18"/>
                              </w:rPr>
                              <w:t>a</w:t>
                            </w:r>
                            <w:r>
                              <w:rPr>
                                <w:rFonts w:ascii="Arial" w:hAnsi="Arial"/>
                                <w:sz w:val="18"/>
                                <w:vertAlign w:val="subscript"/>
                              </w:rPr>
                              <w:t>P</w:t>
                            </w:r>
                            <w:proofErr w:type="spellEnd"/>
                            <w:r>
                              <w:rPr>
                                <w:rFonts w:ascii="Arial" w:hAnsi="Arial"/>
                                <w:sz w:val="18"/>
                              </w:rPr>
                              <w:t>= Distance of the VRS from the carriageway boundary line during the impact test</w:t>
                            </w:r>
                          </w:p>
                          <w:p w14:paraId="4718206D" w14:textId="77777777" w:rsidR="008D7546" w:rsidRPr="00511C07" w:rsidRDefault="008D7546" w:rsidP="008D7546">
                            <w:pPr>
                              <w:jc w:val="both"/>
                              <w:rPr>
                                <w:rFonts w:ascii="Arial" w:hAnsi="Arial" w:cs="Arial"/>
                                <w:sz w:val="18"/>
                                <w:szCs w:val="18"/>
                              </w:rPr>
                            </w:pPr>
                            <w:r>
                              <w:rPr>
                                <w:rFonts w:ascii="Arial" w:hAnsi="Arial"/>
                                <w:sz w:val="18"/>
                              </w:rPr>
                              <w:t>VRS = Vehicle restraint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E755A" id="Πλαίσιο κειμένου 9" o:spid="_x0000_s1315" type="#_x0000_t202" style="position:absolute;left:0;text-align:left;margin-left:31.75pt;margin-top:8.7pt;width:461.4pt;height:70.15pt;z-index:25143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" stroked="f">
                <v:textbox>
                  <w:txbxContent>
                    <w:p w14:paraId="4542C8F2" w14:textId="77777777" w:rsidR="008D7546" w:rsidRPr="00511C07" w:rsidRDefault="008D7546" w:rsidP="008D7546">
                      <w:pPr>
                        <w:jc w:val="both"/>
                        <w:rPr>
                          <w:rFonts w:ascii="Arial" w:hAnsi="Arial" w:cs="Arial"/>
                          <w:sz w:val="18"/>
                          <w:szCs w:val="18"/>
                        </w:rPr>
                      </w:pPr>
                      <w:r>
                        <w:rPr>
                          <w:rFonts w:ascii="Arial" w:hAnsi="Arial"/>
                          <w:sz w:val="18"/>
                        </w:rPr>
                        <w:t>Note:</w:t>
                      </w:r>
                    </w:p>
                    <w:p w14:paraId="2E23D783" w14:textId="77777777" w:rsidR="008D7546" w:rsidRPr="00511C07" w:rsidRDefault="008D7546" w:rsidP="008D7546">
                      <w:pPr>
                        <w:jc w:val="both"/>
                        <w:rPr>
                          <w:rFonts w:ascii="Arial" w:hAnsi="Arial" w:cs="Arial"/>
                          <w:sz w:val="18"/>
                          <w:szCs w:val="18"/>
                        </w:rPr>
                      </w:pPr>
                      <w:proofErr w:type="spellStart"/>
                      <w:r>
                        <w:rPr>
                          <w:rFonts w:ascii="Arial" w:hAnsi="Arial"/>
                          <w:sz w:val="18"/>
                        </w:rPr>
                        <w:t>h</w:t>
                      </w:r>
                      <w:r>
                        <w:rPr>
                          <w:rFonts w:ascii="Arial" w:hAnsi="Arial"/>
                          <w:sz w:val="18"/>
                          <w:vertAlign w:val="subscript"/>
                        </w:rPr>
                        <w:t>P</w:t>
                      </w:r>
                      <w:proofErr w:type="spellEnd"/>
                      <w:r>
                        <w:rPr>
                          <w:rFonts w:ascii="Arial" w:hAnsi="Arial"/>
                          <w:sz w:val="18"/>
                        </w:rPr>
                        <w:t>= VRS height according to the impact test (reference to carriageway surface)</w:t>
                      </w:r>
                    </w:p>
                    <w:p w14:paraId="300F9023" w14:textId="77777777" w:rsidR="008D7546" w:rsidRPr="00511C07" w:rsidRDefault="008D7546" w:rsidP="008D7546">
                      <w:pPr>
                        <w:jc w:val="both"/>
                        <w:rPr>
                          <w:rFonts w:ascii="Arial" w:hAnsi="Arial" w:cs="Arial"/>
                          <w:sz w:val="18"/>
                          <w:szCs w:val="18"/>
                        </w:rPr>
                      </w:pPr>
                      <w:proofErr w:type="spellStart"/>
                      <w:r>
                        <w:rPr>
                          <w:rFonts w:ascii="Arial" w:hAnsi="Arial"/>
                          <w:sz w:val="18"/>
                        </w:rPr>
                        <w:t>h</w:t>
                      </w:r>
                      <w:r>
                        <w:rPr>
                          <w:rFonts w:ascii="Arial" w:hAnsi="Arial"/>
                          <w:sz w:val="18"/>
                          <w:vertAlign w:val="subscript"/>
                        </w:rPr>
                        <w:t>E</w:t>
                      </w:r>
                      <w:proofErr w:type="spellEnd"/>
                      <w:r>
                        <w:rPr>
                          <w:rFonts w:ascii="Arial" w:hAnsi="Arial"/>
                          <w:sz w:val="18"/>
                        </w:rPr>
                        <w:t>= height of installed VRS (measured right in front of the VRS). Here: real VRS height above the pedestrian path.</w:t>
                      </w:r>
                    </w:p>
                    <w:p w14:paraId="6019567F" w14:textId="77777777" w:rsidR="008D7546" w:rsidRPr="00511C07" w:rsidRDefault="008D7546" w:rsidP="008D7546">
                      <w:pPr>
                        <w:jc w:val="both"/>
                        <w:rPr>
                          <w:rFonts w:ascii="Arial" w:hAnsi="Arial" w:cs="Arial"/>
                          <w:sz w:val="18"/>
                          <w:szCs w:val="18"/>
                        </w:rPr>
                      </w:pPr>
                      <w:proofErr w:type="spellStart"/>
                      <w:r>
                        <w:rPr>
                          <w:rFonts w:ascii="Arial" w:hAnsi="Arial"/>
                          <w:sz w:val="18"/>
                        </w:rPr>
                        <w:t>a</w:t>
                      </w:r>
                      <w:r>
                        <w:rPr>
                          <w:rFonts w:ascii="Arial" w:hAnsi="Arial"/>
                          <w:sz w:val="18"/>
                          <w:vertAlign w:val="subscript"/>
                        </w:rPr>
                        <w:t>P</w:t>
                      </w:r>
                      <w:proofErr w:type="spellEnd"/>
                      <w:r>
                        <w:rPr>
                          <w:rFonts w:ascii="Arial" w:hAnsi="Arial"/>
                          <w:sz w:val="18"/>
                        </w:rPr>
                        <w:t>= Distance of the VRS from the carriageway boundary line during the impact test</w:t>
                      </w:r>
                    </w:p>
                    <w:p w14:paraId="4718206D" w14:textId="77777777" w:rsidR="008D7546" w:rsidRPr="00511C07" w:rsidRDefault="008D7546" w:rsidP="008D7546">
                      <w:pPr>
                        <w:jc w:val="both"/>
                        <w:rPr>
                          <w:rFonts w:ascii="Arial" w:hAnsi="Arial" w:cs="Arial"/>
                          <w:sz w:val="18"/>
                          <w:szCs w:val="18"/>
                        </w:rPr>
                      </w:pPr>
                      <w:r>
                        <w:rPr>
                          <w:rFonts w:ascii="Arial" w:hAnsi="Arial"/>
                          <w:sz w:val="18"/>
                        </w:rPr>
                        <w:t>VRS = Vehicle restraint system</w:t>
                      </w:r>
                    </w:p>
                  </w:txbxContent>
                </v:textbox>
                <w10:wrap anchorx="margin"/>
              </v:shape>
            </w:pict>
          </mc:Fallback>
        </mc:AlternateContent>
      </w:r>
    </w:p>
    <w:p w14:paraId="32B3312A" w14:textId="77777777" w:rsidR="008D7546" w:rsidRPr="00EB1F99" w:rsidRDefault="008D7546" w:rsidP="008D7546">
      <w:pPr>
        <w:jc w:val="both"/>
        <w:rPr>
          <w:sz w:val="23"/>
          <w:szCs w:val="23"/>
          <w:lang w:val="en-US"/>
        </w:rPr>
      </w:pPr>
    </w:p>
    <w:p w14:paraId="1F71DC25" w14:textId="77777777" w:rsidR="008D7546" w:rsidRPr="00EB1F99" w:rsidRDefault="008D7546" w:rsidP="008D7546">
      <w:pPr>
        <w:jc w:val="both"/>
        <w:rPr>
          <w:sz w:val="23"/>
          <w:szCs w:val="23"/>
          <w:lang w:val="en-US"/>
        </w:rPr>
      </w:pPr>
    </w:p>
    <w:p w14:paraId="6E1740A5" w14:textId="77777777" w:rsidR="008D7546" w:rsidRPr="00EB1F99" w:rsidRDefault="008D7546" w:rsidP="008D7546">
      <w:pPr>
        <w:jc w:val="both"/>
        <w:rPr>
          <w:sz w:val="23"/>
          <w:szCs w:val="23"/>
          <w:lang w:val="en-US"/>
        </w:rPr>
      </w:pPr>
    </w:p>
    <w:p w14:paraId="0D17E58B" w14:textId="77777777" w:rsidR="008D7546" w:rsidRPr="00EB1F99" w:rsidRDefault="008D7546" w:rsidP="008D7546">
      <w:pPr>
        <w:jc w:val="both"/>
        <w:rPr>
          <w:sz w:val="23"/>
          <w:szCs w:val="23"/>
          <w:lang w:val="en-US"/>
        </w:rPr>
      </w:pPr>
    </w:p>
    <w:p w14:paraId="68CDB2AD" w14:textId="77777777" w:rsidR="008D7546" w:rsidRPr="00EB1F99" w:rsidRDefault="008D7546" w:rsidP="008D7546">
      <w:pPr>
        <w:jc w:val="both"/>
        <w:rPr>
          <w:sz w:val="23"/>
          <w:szCs w:val="23"/>
          <w:lang w:val="en-US"/>
        </w:rPr>
      </w:pPr>
    </w:p>
    <w:p w14:paraId="364C84FE" w14:textId="77777777" w:rsidR="008D7546" w:rsidRPr="00EB1F99" w:rsidRDefault="008D7546" w:rsidP="008D7546">
      <w:pPr>
        <w:ind w:left="709" w:right="569" w:hanging="709"/>
        <w:jc w:val="both"/>
        <w:rPr>
          <w:rFonts w:ascii="Arial" w:hAnsi="Arial"/>
          <w:b/>
          <w:color w:val="010202"/>
          <w:sz w:val="19"/>
        </w:rPr>
      </w:pPr>
      <w:r w:rsidRPr="00EB1F99">
        <w:rPr>
          <w:rFonts w:ascii="Arial" w:hAnsi="Arial"/>
          <w:b/>
          <w:color w:val="010202"/>
          <w:sz w:val="19"/>
        </w:rPr>
        <w:t xml:space="preserve">Fig. 2: </w:t>
      </w:r>
      <w:r w:rsidRPr="00EB1F99">
        <w:rPr>
          <w:rFonts w:ascii="Arial" w:hAnsi="Arial"/>
          <w:b/>
          <w:color w:val="010202"/>
          <w:sz w:val="19"/>
        </w:rPr>
        <w:tab/>
        <w:t xml:space="preserve">Definition of the height of a vehicle restraint system according to the impact test </w:t>
      </w:r>
      <w:proofErr w:type="spellStart"/>
      <w:r w:rsidRPr="00EB1F99">
        <w:rPr>
          <w:rFonts w:ascii="Arial" w:hAnsi="Arial"/>
          <w:b/>
          <w:color w:val="010202"/>
          <w:sz w:val="19"/>
        </w:rPr>
        <w:t>h</w:t>
      </w:r>
      <w:r w:rsidRPr="00EB1F99">
        <w:rPr>
          <w:rFonts w:ascii="Arial" w:hAnsi="Arial"/>
          <w:b/>
          <w:color w:val="010202"/>
          <w:sz w:val="19"/>
          <w:vertAlign w:val="subscript"/>
        </w:rPr>
        <w:t>P</w:t>
      </w:r>
      <w:proofErr w:type="spellEnd"/>
      <w:r w:rsidRPr="00EB1F99">
        <w:rPr>
          <w:rFonts w:ascii="Arial" w:hAnsi="Arial"/>
          <w:b/>
          <w:color w:val="010202"/>
          <w:sz w:val="19"/>
        </w:rPr>
        <w:t xml:space="preserve"> when installing the vehicle restraint system on technical pedestrian paths</w:t>
      </w:r>
    </w:p>
    <w:p w14:paraId="3096DE90" w14:textId="77777777" w:rsidR="008D7546" w:rsidRPr="00EB1F99" w:rsidRDefault="008D7546" w:rsidP="008D7546">
      <w:pPr>
        <w:numPr>
          <w:ilvl w:val="0"/>
          <w:numId w:val="34"/>
        </w:numPr>
        <w:spacing w:after="120"/>
        <w:ind w:left="1134" w:hanging="567"/>
        <w:outlineLvl w:val="3"/>
        <w:rPr>
          <w:rFonts w:ascii="Arial" w:eastAsia="Arial" w:hAnsi="Arial" w:cs="Arial"/>
          <w:b/>
          <w:bCs/>
          <w:sz w:val="21"/>
          <w:szCs w:val="26"/>
        </w:rPr>
      </w:pPr>
      <w:r w:rsidRPr="00EB1F99">
        <w:rPr>
          <w:rFonts w:ascii="Arial" w:hAnsi="Arial"/>
          <w:b/>
          <w:sz w:val="21"/>
        </w:rPr>
        <w:lastRenderedPageBreak/>
        <w:t>Installation and placement height on existing curbs</w:t>
      </w:r>
    </w:p>
    <w:p w14:paraId="26E50F6F" w14:textId="77777777" w:rsidR="008D7546" w:rsidRPr="00EB1F99" w:rsidRDefault="008D7546" w:rsidP="008D7546">
      <w:pPr>
        <w:ind w:left="567" w:right="2"/>
        <w:jc w:val="both"/>
        <w:rPr>
          <w:sz w:val="23"/>
          <w:szCs w:val="23"/>
        </w:rPr>
      </w:pPr>
      <w:r w:rsidRPr="00EB1F99">
        <w:rPr>
          <w:sz w:val="23"/>
        </w:rPr>
        <w:t xml:space="preserve">In cases of existing and unavoidable slopes along typical sections of roads (outside </w:t>
      </w:r>
      <w:proofErr w:type="gramStart"/>
      <w:r w:rsidRPr="00EB1F99">
        <w:rPr>
          <w:sz w:val="23"/>
        </w:rPr>
        <w:t>junctions</w:t>
      </w:r>
      <w:proofErr w:type="gramEnd"/>
      <w:r w:rsidRPr="00EB1F99">
        <w:rPr>
          <w:sz w:val="23"/>
        </w:rPr>
        <w:t xml:space="preserve"> area) or on special technical pedestrian paths(e.g. bridge pedestrian paths), which have a height </w:t>
      </w:r>
      <w:proofErr w:type="spellStart"/>
      <w:r w:rsidRPr="00EB1F99">
        <w:rPr>
          <w:sz w:val="23"/>
        </w:rPr>
        <w:t>h</w:t>
      </w:r>
      <w:r w:rsidRPr="00EB1F99">
        <w:rPr>
          <w:sz w:val="23"/>
          <w:vertAlign w:val="subscript"/>
        </w:rPr>
        <w:t>B</w:t>
      </w:r>
      <w:proofErr w:type="spellEnd"/>
      <w:r w:rsidRPr="00EB1F99">
        <w:rPr>
          <w:sz w:val="23"/>
          <w:vertAlign w:val="subscript"/>
        </w:rPr>
        <w:t xml:space="preserve"> </w:t>
      </w:r>
      <w:r w:rsidRPr="00EB1F99">
        <w:rPr>
          <w:sz w:val="23"/>
        </w:rPr>
        <w:t>≥10 cm above the surface of the road, the following regulations apply (Figure 3):</w:t>
      </w:r>
    </w:p>
    <w:p w14:paraId="3C8DD5FD" w14:textId="77777777" w:rsidR="008D7546" w:rsidRPr="00EB1F99" w:rsidRDefault="008D7546" w:rsidP="008D7546">
      <w:pPr>
        <w:ind w:right="569"/>
        <w:jc w:val="both"/>
        <w:rPr>
          <w:sz w:val="23"/>
          <w:szCs w:val="23"/>
          <w:lang w:val="en-US"/>
        </w:rPr>
      </w:pPr>
    </w:p>
    <w:p w14:paraId="28571B63" w14:textId="77777777" w:rsidR="008D7546" w:rsidRPr="00EB1F99" w:rsidRDefault="008D7546" w:rsidP="008D7546">
      <w:pPr>
        <w:ind w:right="569"/>
        <w:jc w:val="both"/>
        <w:rPr>
          <w:sz w:val="23"/>
          <w:szCs w:val="23"/>
          <w:lang w:val="en-US"/>
        </w:rPr>
      </w:pPr>
    </w:p>
    <w:p w14:paraId="30C25B97" w14:textId="77777777" w:rsidR="008D7546" w:rsidRPr="00EB1F99" w:rsidRDefault="008D7546" w:rsidP="008D7546">
      <w:pPr>
        <w:ind w:right="569"/>
        <w:jc w:val="both"/>
        <w:rPr>
          <w:sz w:val="23"/>
          <w:szCs w:val="23"/>
          <w:lang w:val="en-US"/>
        </w:rPr>
      </w:pPr>
    </w:p>
    <w:p w14:paraId="2B40734B" w14:textId="77777777" w:rsidR="008D7546" w:rsidRPr="00EB1F99" w:rsidRDefault="008D7546" w:rsidP="008D7546">
      <w:pPr>
        <w:ind w:right="569"/>
        <w:jc w:val="both"/>
        <w:rPr>
          <w:sz w:val="23"/>
          <w:szCs w:val="23"/>
        </w:rPr>
      </w:pPr>
      <w:r w:rsidRPr="00EB1F99">
        <w:rPr>
          <w:noProof/>
          <w:sz w:val="23"/>
        </w:rPr>
        <mc:AlternateContent>
          <mc:Choice Requires="wpg">
            <w:drawing>
              <wp:anchor distT="0" distB="0" distL="114300" distR="114300" simplePos="0" relativeHeight="251660288" behindDoc="0" locked="0" layoutInCell="1" allowOverlap="1" wp14:anchorId="0E094B23" wp14:editId="09C67AD4">
                <wp:simplePos x="0" y="0"/>
                <wp:positionH relativeFrom="margin">
                  <wp:align>center</wp:align>
                </wp:positionH>
                <wp:positionV relativeFrom="paragraph">
                  <wp:posOffset>1270</wp:posOffset>
                </wp:positionV>
                <wp:extent cx="5029200" cy="6461760"/>
                <wp:effectExtent l="0" t="0" r="0" b="0"/>
                <wp:wrapNone/>
                <wp:docPr id="393" name="Group 393"/>
                <wp:cNvGraphicFramePr/>
                <a:graphic xmlns:a="http://schemas.openxmlformats.org/drawingml/2006/main">
                  <a:graphicData uri="http://schemas.microsoft.com/office/word/2010/wordprocessingGroup">
                    <wpg:wgp>
                      <wpg:cNvGrpSpPr/>
                      <wpg:grpSpPr>
                        <a:xfrm>
                          <a:off x="0" y="0"/>
                          <a:ext cx="5029525" cy="6461760"/>
                          <a:chOff x="0" y="0"/>
                          <a:chExt cx="5029525" cy="6461760"/>
                        </a:xfrm>
                      </wpg:grpSpPr>
                      <pic:pic xmlns:pic="http://schemas.openxmlformats.org/drawingml/2006/picture">
                        <pic:nvPicPr>
                          <pic:cNvPr id="394" name="Εικόνα 10"/>
                          <pic:cNvPicPr>
                            <a:picLocks noChangeAspect="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63745" cy="6461760"/>
                          </a:xfrm>
                          <a:prstGeom prst="rect">
                            <a:avLst/>
                          </a:prstGeom>
                          <a:noFill/>
                          <a:ln>
                            <a:noFill/>
                          </a:ln>
                        </pic:spPr>
                      </pic:pic>
                      <wpg:grpSp>
                        <wpg:cNvPr id="395" name="Group 395"/>
                        <wpg:cNvGrpSpPr/>
                        <wpg:grpSpPr>
                          <a:xfrm>
                            <a:off x="334433" y="381000"/>
                            <a:ext cx="4695092" cy="5753100"/>
                            <a:chOff x="0" y="0"/>
                            <a:chExt cx="4695092" cy="5753100"/>
                          </a:xfrm>
                        </wpg:grpSpPr>
                        <wps:wsp>
                          <wps:cNvPr id="396" name="Πλαίσιο κειμένου 2"/>
                          <wps:cNvSpPr txBox="1">
                            <a:spLocks noChangeArrowheads="1"/>
                          </wps:cNvSpPr>
                          <wps:spPr bwMode="auto">
                            <a:xfrm>
                              <a:off x="2447192" y="0"/>
                              <a:ext cx="1577340" cy="342900"/>
                            </a:xfrm>
                            <a:prstGeom prst="rect">
                              <a:avLst/>
                            </a:prstGeom>
                            <a:solidFill>
                              <a:srgbClr val="FFFFFF"/>
                            </a:solidFill>
                            <a:ln w="9525">
                              <a:noFill/>
                              <a:miter lim="800000"/>
                              <a:headEnd/>
                              <a:tailEnd/>
                            </a:ln>
                          </wps:spPr>
                          <wps:txbx>
                            <w:txbxContent>
                              <w:p w14:paraId="4A8DB582" w14:textId="77777777" w:rsidR="008D7546" w:rsidRPr="00C502E6" w:rsidRDefault="008D7546" w:rsidP="008D7546">
                                <w:pPr>
                                  <w:rPr>
                                    <w:rFonts w:ascii="Arial" w:hAnsi="Arial" w:cs="Arial"/>
                                    <w:sz w:val="16"/>
                                    <w:szCs w:val="16"/>
                                  </w:rPr>
                                </w:pPr>
                                <w:r>
                                  <w:rPr>
                                    <w:rFonts w:ascii="Arial" w:hAnsi="Arial"/>
                                    <w:sz w:val="16"/>
                                  </w:rPr>
                                  <w:t>VEHICLE RESTRAINT SYSTEM</w:t>
                                </w:r>
                              </w:p>
                              <w:p w14:paraId="39790CB3" w14:textId="77777777" w:rsidR="008D7546" w:rsidRPr="00C502E6" w:rsidRDefault="008D7546" w:rsidP="008D7546">
                                <w:pPr>
                                  <w:rPr>
                                    <w:rFonts w:ascii="Arial" w:hAnsi="Arial" w:cs="Arial"/>
                                  </w:rPr>
                                </w:pPr>
                              </w:p>
                            </w:txbxContent>
                          </wps:txbx>
                          <wps:bodyPr rot="0" vert="horz" wrap="square" lIns="91440" tIns="45720" rIns="91440" bIns="45720" anchor="t" anchorCtr="0">
                            <a:noAutofit/>
                          </wps:bodyPr>
                        </wps:wsp>
                        <wps:wsp>
                          <wps:cNvPr id="397" name="Πλαίσιο κειμένου 2"/>
                          <wps:cNvSpPr txBox="1">
                            <a:spLocks noChangeArrowheads="1"/>
                          </wps:cNvSpPr>
                          <wps:spPr bwMode="auto">
                            <a:xfrm>
                              <a:off x="2819400" y="2077916"/>
                              <a:ext cx="1380392" cy="342900"/>
                            </a:xfrm>
                            <a:prstGeom prst="rect">
                              <a:avLst/>
                            </a:prstGeom>
                            <a:solidFill>
                              <a:srgbClr val="FFFFFF"/>
                            </a:solidFill>
                            <a:ln w="9525">
                              <a:noFill/>
                              <a:miter lim="800000"/>
                              <a:headEnd/>
                              <a:tailEnd/>
                            </a:ln>
                          </wps:spPr>
                          <wps:txbx>
                            <w:txbxContent>
                              <w:p w14:paraId="4E7EB8E3" w14:textId="77777777" w:rsidR="008D7546" w:rsidRPr="00C502E6" w:rsidRDefault="008D7546" w:rsidP="008D7546">
                                <w:pPr>
                                  <w:rPr>
                                    <w:rFonts w:ascii="Arial" w:hAnsi="Arial" w:cs="Arial"/>
                                    <w:sz w:val="16"/>
                                    <w:szCs w:val="16"/>
                                  </w:rPr>
                                </w:pPr>
                                <w:r>
                                  <w:rPr>
                                    <w:rFonts w:ascii="Arial" w:hAnsi="Arial"/>
                                    <w:sz w:val="16"/>
                                  </w:rPr>
                                  <w:t>VEHICLE RESTRAINT SYSTEM</w:t>
                                </w:r>
                              </w:p>
                              <w:p w14:paraId="6E87C895" w14:textId="77777777" w:rsidR="008D7546" w:rsidRPr="00C502E6" w:rsidRDefault="008D7546" w:rsidP="008D7546">
                                <w:pPr>
                                  <w:rPr>
                                    <w:rFonts w:ascii="Arial" w:hAnsi="Arial" w:cs="Arial"/>
                                    <w:sz w:val="16"/>
                                    <w:szCs w:val="16"/>
                                  </w:rPr>
                                </w:pPr>
                                <w:r>
                                  <w:rPr>
                                    <w:rFonts w:ascii="Arial" w:hAnsi="Arial"/>
                                    <w:sz w:val="16"/>
                                  </w:rPr>
                                  <w:t>H</w:t>
                                </w:r>
                              </w:p>
                            </w:txbxContent>
                          </wps:txbx>
                          <wps:bodyPr rot="0" vert="horz" wrap="square" lIns="91440" tIns="45720" rIns="91440" bIns="45720" anchor="t" anchorCtr="0">
                            <a:noAutofit/>
                          </wps:bodyPr>
                        </wps:wsp>
                        <wps:wsp>
                          <wps:cNvPr id="398" name="Πλαίσιο κειμένου 2"/>
                          <wps:cNvSpPr txBox="1">
                            <a:spLocks noChangeArrowheads="1"/>
                          </wps:cNvSpPr>
                          <wps:spPr bwMode="auto">
                            <a:xfrm>
                              <a:off x="3191608" y="4155831"/>
                              <a:ext cx="1503484" cy="345684"/>
                            </a:xfrm>
                            <a:prstGeom prst="rect">
                              <a:avLst/>
                            </a:prstGeom>
                            <a:solidFill>
                              <a:srgbClr val="FFFFFF"/>
                            </a:solidFill>
                            <a:ln w="9525">
                              <a:noFill/>
                              <a:miter lim="800000"/>
                              <a:headEnd/>
                              <a:tailEnd/>
                            </a:ln>
                          </wps:spPr>
                          <wps:txbx>
                            <w:txbxContent>
                              <w:p w14:paraId="75493396" w14:textId="77777777" w:rsidR="008D7546" w:rsidRPr="00C502E6" w:rsidRDefault="008D7546" w:rsidP="008D7546">
                                <w:pPr>
                                  <w:rPr>
                                    <w:rFonts w:ascii="Arial" w:hAnsi="Arial" w:cs="Arial"/>
                                    <w:sz w:val="16"/>
                                    <w:szCs w:val="16"/>
                                  </w:rPr>
                                </w:pPr>
                                <w:r>
                                  <w:rPr>
                                    <w:rFonts w:ascii="Arial" w:hAnsi="Arial"/>
                                    <w:sz w:val="16"/>
                                  </w:rPr>
                                  <w:t>VEHICLE RESTRAINT SYSTEM</w:t>
                                </w:r>
                              </w:p>
                              <w:p w14:paraId="144CEC58" w14:textId="77777777" w:rsidR="008D7546" w:rsidRPr="00C502E6" w:rsidRDefault="008D7546" w:rsidP="008D7546">
                                <w:pPr>
                                  <w:rPr>
                                    <w:rFonts w:ascii="Arial" w:hAnsi="Arial" w:cs="Arial"/>
                                    <w:sz w:val="16"/>
                                    <w:szCs w:val="16"/>
                                  </w:rPr>
                                </w:pPr>
                              </w:p>
                            </w:txbxContent>
                          </wps:txbx>
                          <wps:bodyPr rot="0" vert="horz" wrap="square" lIns="91440" tIns="45720" rIns="91440" bIns="45720" anchor="t" anchorCtr="0">
                            <a:noAutofit/>
                          </wps:bodyPr>
                        </wps:wsp>
                        <wps:wsp>
                          <wps:cNvPr id="399" name="Πλαίσιο κειμένου 2"/>
                          <wps:cNvSpPr txBox="1">
                            <a:spLocks noChangeArrowheads="1"/>
                          </wps:cNvSpPr>
                          <wps:spPr bwMode="auto">
                            <a:xfrm>
                              <a:off x="2473569" y="4358054"/>
                              <a:ext cx="716280" cy="129540"/>
                            </a:xfrm>
                            <a:prstGeom prst="rect">
                              <a:avLst/>
                            </a:prstGeom>
                            <a:solidFill>
                              <a:srgbClr val="FFFFFF"/>
                            </a:solidFill>
                            <a:ln w="9525">
                              <a:noFill/>
                              <a:miter lim="800000"/>
                              <a:headEnd/>
                              <a:tailEnd/>
                            </a:ln>
                          </wps:spPr>
                          <wps:txbx>
                            <w:txbxContent>
                              <w:p w14:paraId="19FB2889" w14:textId="77777777" w:rsidR="008D7546" w:rsidRDefault="008D7546" w:rsidP="008D7546"/>
                            </w:txbxContent>
                          </wps:txbx>
                          <wps:bodyPr rot="0" vert="horz" wrap="square" lIns="91440" tIns="45720" rIns="91440" bIns="45720" anchor="t" anchorCtr="0">
                            <a:noAutofit/>
                          </wps:bodyPr>
                        </wps:wsp>
                        <wps:wsp>
                          <wps:cNvPr id="400" name="Πλαίσιο κειμένου 2"/>
                          <wps:cNvSpPr txBox="1">
                            <a:spLocks noChangeArrowheads="1"/>
                          </wps:cNvSpPr>
                          <wps:spPr bwMode="auto">
                            <a:xfrm>
                              <a:off x="1198685" y="656493"/>
                              <a:ext cx="1016977" cy="358140"/>
                            </a:xfrm>
                            <a:prstGeom prst="rect">
                              <a:avLst/>
                            </a:prstGeom>
                            <a:solidFill>
                              <a:srgbClr val="FFFFFF"/>
                            </a:solidFill>
                            <a:ln w="9525">
                              <a:noFill/>
                              <a:miter lim="800000"/>
                              <a:headEnd/>
                              <a:tailEnd/>
                            </a:ln>
                          </wps:spPr>
                          <wps:txbx>
                            <w:txbxContent>
                              <w:p w14:paraId="13AA2B43" w14:textId="77777777" w:rsidR="008D7546" w:rsidRPr="00C502E6" w:rsidRDefault="008D7546" w:rsidP="008D7546">
                                <w:pPr>
                                  <w:rPr>
                                    <w:rFonts w:ascii="Arial" w:hAnsi="Arial" w:cs="Arial"/>
                                    <w:sz w:val="16"/>
                                    <w:szCs w:val="16"/>
                                  </w:rPr>
                                </w:pPr>
                                <w:r>
                                  <w:rPr>
                                    <w:rFonts w:ascii="Arial" w:hAnsi="Arial"/>
                                    <w:sz w:val="16"/>
                                  </w:rPr>
                                  <w:t>INSTALLATION HEIGHT</w:t>
                                </w:r>
                              </w:p>
                              <w:p w14:paraId="024A7133" w14:textId="77777777" w:rsidR="008D7546" w:rsidRPr="00C502E6" w:rsidRDefault="008D7546" w:rsidP="008D7546">
                                <w:pPr>
                                  <w:rPr>
                                    <w:rFonts w:ascii="Arial" w:hAnsi="Arial" w:cs="Arial"/>
                                  </w:rPr>
                                </w:pPr>
                              </w:p>
                            </w:txbxContent>
                          </wps:txbx>
                          <wps:bodyPr rot="0" vert="horz" wrap="square" lIns="91440" tIns="45720" rIns="91440" bIns="45720" anchor="t" anchorCtr="0">
                            <a:noAutofit/>
                          </wps:bodyPr>
                        </wps:wsp>
                        <wps:wsp>
                          <wps:cNvPr id="401" name="Πλαίσιο κειμένου 2"/>
                          <wps:cNvSpPr txBox="1">
                            <a:spLocks noChangeArrowheads="1"/>
                          </wps:cNvSpPr>
                          <wps:spPr bwMode="auto">
                            <a:xfrm rot="16200000">
                              <a:off x="2311791" y="2672276"/>
                              <a:ext cx="732326" cy="487680"/>
                            </a:xfrm>
                            <a:prstGeom prst="rect">
                              <a:avLst/>
                            </a:prstGeom>
                            <a:solidFill>
                              <a:srgbClr val="FFFFFF"/>
                            </a:solidFill>
                            <a:ln w="9525">
                              <a:noFill/>
                              <a:miter lim="800000"/>
                              <a:headEnd/>
                              <a:tailEnd/>
                            </a:ln>
                          </wps:spPr>
                          <wps:txbx>
                            <w:txbxContent>
                              <w:p w14:paraId="087D3C3D" w14:textId="77777777" w:rsidR="008D7546" w:rsidRPr="00C502E6" w:rsidRDefault="008D7546" w:rsidP="008D7546">
                                <w:pPr>
                                  <w:rPr>
                                    <w:rFonts w:ascii="Arial" w:hAnsi="Arial" w:cs="Arial"/>
                                    <w:sz w:val="16"/>
                                    <w:szCs w:val="16"/>
                                  </w:rPr>
                                </w:pPr>
                                <w:r>
                                  <w:rPr>
                                    <w:rFonts w:ascii="Arial" w:hAnsi="Arial"/>
                                    <w:sz w:val="16"/>
                                  </w:rPr>
                                  <w:t>INSTALLATION HEIGHT</w:t>
                                </w:r>
                              </w:p>
                            </w:txbxContent>
                          </wps:txbx>
                          <wps:bodyPr rot="0" vert="horz" wrap="square" lIns="91440" tIns="45720" rIns="91440" bIns="45720" anchor="t" anchorCtr="0">
                            <a:noAutofit/>
                          </wps:bodyPr>
                        </wps:wsp>
                        <wps:wsp>
                          <wps:cNvPr id="402" name="Πλαίσιο κειμένου 2"/>
                          <wps:cNvSpPr txBox="1">
                            <a:spLocks noChangeArrowheads="1"/>
                          </wps:cNvSpPr>
                          <wps:spPr bwMode="auto">
                            <a:xfrm rot="16200000">
                              <a:off x="2135945" y="4726745"/>
                              <a:ext cx="733572" cy="558165"/>
                            </a:xfrm>
                            <a:prstGeom prst="rect">
                              <a:avLst/>
                            </a:prstGeom>
                            <a:solidFill>
                              <a:srgbClr val="FFFFFF"/>
                            </a:solidFill>
                            <a:ln w="9525">
                              <a:noFill/>
                              <a:miter lim="800000"/>
                              <a:headEnd/>
                              <a:tailEnd/>
                            </a:ln>
                          </wps:spPr>
                          <wps:txbx>
                            <w:txbxContent>
                              <w:p w14:paraId="135978FE" w14:textId="77777777" w:rsidR="008D7546" w:rsidRPr="00C502E6" w:rsidRDefault="008D7546" w:rsidP="008D7546">
                                <w:pPr>
                                  <w:rPr>
                                    <w:rFonts w:ascii="Arial" w:hAnsi="Arial" w:cs="Arial"/>
                                    <w:sz w:val="16"/>
                                    <w:szCs w:val="16"/>
                                  </w:rPr>
                                </w:pPr>
                                <w:r>
                                  <w:rPr>
                                    <w:rFonts w:ascii="Arial" w:hAnsi="Arial"/>
                                    <w:sz w:val="16"/>
                                  </w:rPr>
                                  <w:t>INSTALLATION HEIGHT</w:t>
                                </w:r>
                              </w:p>
                            </w:txbxContent>
                          </wps:txbx>
                          <wps:bodyPr rot="0" vert="horz" wrap="square" lIns="91440" tIns="45720" rIns="91440" bIns="45720" anchor="t" anchorCtr="0">
                            <a:noAutofit/>
                          </wps:bodyPr>
                        </wps:wsp>
                        <wps:wsp>
                          <wps:cNvPr id="403" name="Πλαίσιο κειμένου 2"/>
                          <wps:cNvSpPr txBox="1">
                            <a:spLocks noChangeArrowheads="1"/>
                          </wps:cNvSpPr>
                          <wps:spPr bwMode="auto">
                            <a:xfrm>
                              <a:off x="23446" y="1034562"/>
                              <a:ext cx="1107831" cy="342900"/>
                            </a:xfrm>
                            <a:prstGeom prst="rect">
                              <a:avLst/>
                            </a:prstGeom>
                            <a:solidFill>
                              <a:srgbClr val="FFFFFF"/>
                            </a:solidFill>
                            <a:ln w="9525">
                              <a:noFill/>
                              <a:miter lim="800000"/>
                              <a:headEnd/>
                              <a:tailEnd/>
                            </a:ln>
                          </wps:spPr>
                          <wps:txbx>
                            <w:txbxContent>
                              <w:p w14:paraId="4FA540EB" w14:textId="77777777" w:rsidR="008D7546" w:rsidRPr="00C502E6" w:rsidRDefault="008D7546" w:rsidP="008D7546">
                                <w:pPr>
                                  <w:rPr>
                                    <w:rFonts w:ascii="Arial" w:hAnsi="Arial" w:cs="Arial"/>
                                    <w:sz w:val="16"/>
                                    <w:szCs w:val="16"/>
                                  </w:rPr>
                                </w:pPr>
                                <w:r>
                                  <w:rPr>
                                    <w:rFonts w:ascii="Arial" w:hAnsi="Arial"/>
                                    <w:sz w:val="16"/>
                                  </w:rPr>
                                  <w:t>CARRIAGEWAY SURFACE</w:t>
                                </w:r>
                              </w:p>
                              <w:p w14:paraId="11B84AEB" w14:textId="77777777" w:rsidR="008D7546" w:rsidRPr="00C502E6" w:rsidRDefault="008D7546" w:rsidP="008D7546">
                                <w:pPr>
                                  <w:rPr>
                                    <w:rFonts w:ascii="Arial" w:hAnsi="Arial" w:cs="Arial"/>
                                    <w:sz w:val="16"/>
                                    <w:szCs w:val="16"/>
                                  </w:rPr>
                                </w:pPr>
                                <w:r>
                                  <w:rPr>
                                    <w:rFonts w:ascii="Arial" w:hAnsi="Arial"/>
                                    <w:sz w:val="16"/>
                                  </w:rPr>
                                  <w:t>H</w:t>
                                </w:r>
                              </w:p>
                            </w:txbxContent>
                          </wps:txbx>
                          <wps:bodyPr rot="0" vert="horz" wrap="square" lIns="91440" tIns="45720" rIns="91440" bIns="45720" anchor="t" anchorCtr="0">
                            <a:noAutofit/>
                          </wps:bodyPr>
                        </wps:wsp>
                        <wps:wsp>
                          <wps:cNvPr id="404" name="Πλαίσιο κειμένου 2"/>
                          <wps:cNvSpPr txBox="1">
                            <a:spLocks noChangeArrowheads="1"/>
                          </wps:cNvSpPr>
                          <wps:spPr bwMode="auto">
                            <a:xfrm>
                              <a:off x="0" y="3203331"/>
                              <a:ext cx="1113692" cy="342900"/>
                            </a:xfrm>
                            <a:prstGeom prst="rect">
                              <a:avLst/>
                            </a:prstGeom>
                            <a:solidFill>
                              <a:srgbClr val="FFFFFF"/>
                            </a:solidFill>
                            <a:ln w="9525">
                              <a:noFill/>
                              <a:miter lim="800000"/>
                              <a:headEnd/>
                              <a:tailEnd/>
                            </a:ln>
                          </wps:spPr>
                          <wps:txbx>
                            <w:txbxContent>
                              <w:p w14:paraId="49B06F75" w14:textId="77777777" w:rsidR="008D7546" w:rsidRPr="00C502E6" w:rsidRDefault="008D7546" w:rsidP="008D7546">
                                <w:pPr>
                                  <w:rPr>
                                    <w:rFonts w:ascii="Arial" w:hAnsi="Arial" w:cs="Arial"/>
                                    <w:sz w:val="16"/>
                                    <w:szCs w:val="16"/>
                                  </w:rPr>
                                </w:pPr>
                                <w:r>
                                  <w:rPr>
                                    <w:rFonts w:ascii="Arial" w:hAnsi="Arial"/>
                                    <w:sz w:val="16"/>
                                  </w:rPr>
                                  <w:t>CARRIAGEWAY SURFACE</w:t>
                                </w:r>
                              </w:p>
                              <w:p w14:paraId="10B0B0A0" w14:textId="77777777" w:rsidR="008D7546" w:rsidRPr="00C502E6" w:rsidRDefault="008D7546" w:rsidP="008D7546">
                                <w:pPr>
                                  <w:rPr>
                                    <w:rFonts w:ascii="Arial" w:hAnsi="Arial" w:cs="Arial"/>
                                    <w:sz w:val="16"/>
                                    <w:szCs w:val="16"/>
                                  </w:rPr>
                                </w:pPr>
                                <w:r>
                                  <w:rPr>
                                    <w:rFonts w:ascii="Arial" w:hAnsi="Arial"/>
                                    <w:sz w:val="16"/>
                                  </w:rPr>
                                  <w:t>H</w:t>
                                </w:r>
                              </w:p>
                            </w:txbxContent>
                          </wps:txbx>
                          <wps:bodyPr rot="0" vert="horz" wrap="square" lIns="91440" tIns="45720" rIns="91440" bIns="45720" anchor="t" anchorCtr="0">
                            <a:noAutofit/>
                          </wps:bodyPr>
                        </wps:wsp>
                        <wps:wsp>
                          <wps:cNvPr id="405" name="Πλαίσιο κειμένου 2"/>
                          <wps:cNvSpPr txBox="1">
                            <a:spLocks noChangeArrowheads="1"/>
                          </wps:cNvSpPr>
                          <wps:spPr bwMode="auto">
                            <a:xfrm>
                              <a:off x="38100" y="5410200"/>
                              <a:ext cx="1075592" cy="342900"/>
                            </a:xfrm>
                            <a:prstGeom prst="rect">
                              <a:avLst/>
                            </a:prstGeom>
                            <a:solidFill>
                              <a:srgbClr val="FFFFFF"/>
                            </a:solidFill>
                            <a:ln w="9525">
                              <a:noFill/>
                              <a:miter lim="800000"/>
                              <a:headEnd/>
                              <a:tailEnd/>
                            </a:ln>
                          </wps:spPr>
                          <wps:txbx>
                            <w:txbxContent>
                              <w:p w14:paraId="47C8D7DB" w14:textId="77777777" w:rsidR="008D7546" w:rsidRPr="00C502E6" w:rsidRDefault="008D7546" w:rsidP="008D7546">
                                <w:pPr>
                                  <w:rPr>
                                    <w:rFonts w:ascii="Arial" w:hAnsi="Arial" w:cs="Arial"/>
                                    <w:sz w:val="16"/>
                                    <w:szCs w:val="16"/>
                                  </w:rPr>
                                </w:pPr>
                                <w:r>
                                  <w:rPr>
                                    <w:rFonts w:ascii="Arial" w:hAnsi="Arial"/>
                                    <w:sz w:val="16"/>
                                  </w:rPr>
                                  <w:t>CARRIAGEWAY SURFACE</w:t>
                                </w:r>
                              </w:p>
                              <w:p w14:paraId="7F0DC98B" w14:textId="77777777" w:rsidR="008D7546" w:rsidRPr="00C502E6" w:rsidRDefault="008D7546" w:rsidP="008D7546">
                                <w:pPr>
                                  <w:rPr>
                                    <w:rFonts w:ascii="Arial" w:hAnsi="Arial" w:cs="Arial"/>
                                    <w:sz w:val="16"/>
                                    <w:szCs w:val="16"/>
                                  </w:rPr>
                                </w:pPr>
                                <w:r>
                                  <w:rPr>
                                    <w:rFonts w:ascii="Arial" w:hAnsi="Arial"/>
                                    <w:sz w:val="16"/>
                                  </w:rPr>
                                  <w:t>H</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0E094B23" id="Group 393" o:spid="_x0000_s1316" style="position:absolute;left:0;text-align:left;margin-left:0;margin-top:.1pt;width:396pt;height:508.8pt;z-index:251660288;mso-position-horizontal:center;mso-position-horizontal-relative:margin;mso-position-vertical-relative:text;mso-width-relative:margin" coordsize="50295,646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">
                <v:shape id="Εικόνα 10" o:spid="_x0000_s1317" type="#_x0000_t75" style="position:absolute;width:45637;height:6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">
                  <v:imagedata r:id="rId167" o:title=""/>
                </v:shape>
                <v:group id="Group 395" o:spid="_x0000_s1318" style="position:absolute;left:3344;top:3810;width:46951;height:57531" coordsize="46950,5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_x0000_s1319" type="#_x0000_t202" style="position:absolute;left:24471;width:1577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" stroked="f">
                    <v:textbox>
                      <w:txbxContent>
                        <w:p w14:paraId="4A8DB582" w14:textId="77777777" w:rsidR="008D7546" w:rsidRPr="00C502E6" w:rsidRDefault="008D7546" w:rsidP="008D7546">
                          <w:pPr>
                            <w:rPr>
                              <w:rFonts w:ascii="Arial" w:hAnsi="Arial" w:cs="Arial"/>
                              <w:sz w:val="16"/>
                              <w:szCs w:val="16"/>
                            </w:rPr>
                          </w:pPr>
                          <w:r>
                            <w:rPr>
                              <w:rFonts w:ascii="Arial" w:hAnsi="Arial"/>
                              <w:sz w:val="16"/>
                            </w:rPr>
                            <w:t>VEHICLE RESTRAINT SYSTEM</w:t>
                          </w:r>
                        </w:p>
                        <w:p w14:paraId="39790CB3" w14:textId="77777777" w:rsidR="008D7546" w:rsidRPr="00C502E6" w:rsidRDefault="008D7546" w:rsidP="008D7546">
                          <w:pPr>
                            <w:rPr>
                              <w:rFonts w:ascii="Arial" w:hAnsi="Arial" w:cs="Arial"/>
                            </w:rPr>
                          </w:pPr>
                        </w:p>
                      </w:txbxContent>
                    </v:textbox>
                  </v:shape>
                  <v:shape id="_x0000_s1320" type="#_x0000_t202" style="position:absolute;left:28194;top:20779;width:1380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" stroked="f">
                    <v:textbox>
                      <w:txbxContent>
                        <w:p w14:paraId="4E7EB8E3" w14:textId="77777777" w:rsidR="008D7546" w:rsidRPr="00C502E6" w:rsidRDefault="008D7546" w:rsidP="008D7546">
                          <w:pPr>
                            <w:rPr>
                              <w:rFonts w:ascii="Arial" w:hAnsi="Arial" w:cs="Arial"/>
                              <w:sz w:val="16"/>
                              <w:szCs w:val="16"/>
                            </w:rPr>
                          </w:pPr>
                          <w:r>
                            <w:rPr>
                              <w:rFonts w:ascii="Arial" w:hAnsi="Arial"/>
                              <w:sz w:val="16"/>
                            </w:rPr>
                            <w:t>VEHICLE RESTRAINT SYSTEM</w:t>
                          </w:r>
                        </w:p>
                        <w:p w14:paraId="6E87C895" w14:textId="77777777" w:rsidR="008D7546" w:rsidRPr="00C502E6" w:rsidRDefault="008D7546" w:rsidP="008D7546">
                          <w:pPr>
                            <w:rPr>
                              <w:rFonts w:ascii="Arial" w:hAnsi="Arial" w:cs="Arial"/>
                              <w:sz w:val="16"/>
                              <w:szCs w:val="16"/>
                            </w:rPr>
                          </w:pPr>
                          <w:r>
                            <w:rPr>
                              <w:rFonts w:ascii="Arial" w:hAnsi="Arial"/>
                              <w:sz w:val="16"/>
                            </w:rPr>
                            <w:t>H</w:t>
                          </w:r>
                        </w:p>
                      </w:txbxContent>
                    </v:textbox>
                  </v:shape>
                  <v:shape id="_x0000_s1321" type="#_x0000_t202" style="position:absolute;left:31916;top:41558;width:15034;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" stroked="f">
                    <v:textbox>
                      <w:txbxContent>
                        <w:p w14:paraId="75493396" w14:textId="77777777" w:rsidR="008D7546" w:rsidRPr="00C502E6" w:rsidRDefault="008D7546" w:rsidP="008D7546">
                          <w:pPr>
                            <w:rPr>
                              <w:rFonts w:ascii="Arial" w:hAnsi="Arial" w:cs="Arial"/>
                              <w:sz w:val="16"/>
                              <w:szCs w:val="16"/>
                            </w:rPr>
                          </w:pPr>
                          <w:r>
                            <w:rPr>
                              <w:rFonts w:ascii="Arial" w:hAnsi="Arial"/>
                              <w:sz w:val="16"/>
                            </w:rPr>
                            <w:t>VEHICLE RESTRAINT SYSTEM</w:t>
                          </w:r>
                        </w:p>
                        <w:p w14:paraId="144CEC58" w14:textId="77777777" w:rsidR="008D7546" w:rsidRPr="00C502E6" w:rsidRDefault="008D7546" w:rsidP="008D7546">
                          <w:pPr>
                            <w:rPr>
                              <w:rFonts w:ascii="Arial" w:hAnsi="Arial" w:cs="Arial"/>
                              <w:sz w:val="16"/>
                              <w:szCs w:val="16"/>
                            </w:rPr>
                          </w:pPr>
                        </w:p>
                      </w:txbxContent>
                    </v:textbox>
                  </v:shape>
                  <v:shape id="_x0000_s1322" type="#_x0000_t202" style="position:absolute;left:24735;top:43580;width:7163;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" stroked="f">
                    <v:textbox>
                      <w:txbxContent>
                        <w:p w14:paraId="19FB2889" w14:textId="77777777" w:rsidR="008D7546" w:rsidRDefault="008D7546" w:rsidP="008D7546"/>
                      </w:txbxContent>
                    </v:textbox>
                  </v:shape>
                  <v:shape id="_x0000_s1323" type="#_x0000_t202" style="position:absolute;left:11986;top:6564;width:10170;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" stroked="f">
                    <v:textbox>
                      <w:txbxContent>
                        <w:p w14:paraId="13AA2B43" w14:textId="77777777" w:rsidR="008D7546" w:rsidRPr="00C502E6" w:rsidRDefault="008D7546" w:rsidP="008D7546">
                          <w:pPr>
                            <w:rPr>
                              <w:rFonts w:ascii="Arial" w:hAnsi="Arial" w:cs="Arial"/>
                              <w:sz w:val="16"/>
                              <w:szCs w:val="16"/>
                            </w:rPr>
                          </w:pPr>
                          <w:r>
                            <w:rPr>
                              <w:rFonts w:ascii="Arial" w:hAnsi="Arial"/>
                              <w:sz w:val="16"/>
                            </w:rPr>
                            <w:t>INSTALLATION HEIGHT</w:t>
                          </w:r>
                        </w:p>
                        <w:p w14:paraId="024A7133" w14:textId="77777777" w:rsidR="008D7546" w:rsidRPr="00C502E6" w:rsidRDefault="008D7546" w:rsidP="008D7546">
                          <w:pPr>
                            <w:rPr>
                              <w:rFonts w:ascii="Arial" w:hAnsi="Arial" w:cs="Arial"/>
                            </w:rPr>
                          </w:pPr>
                        </w:p>
                      </w:txbxContent>
                    </v:textbox>
                  </v:shape>
                  <v:shape id="_x0000_s1324" type="#_x0000_t202" style="position:absolute;left:23117;top:26723;width:7323;height:48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" stroked="f">
                    <v:textbox>
                      <w:txbxContent>
                        <w:p w14:paraId="087D3C3D" w14:textId="77777777" w:rsidR="008D7546" w:rsidRPr="00C502E6" w:rsidRDefault="008D7546" w:rsidP="008D7546">
                          <w:pPr>
                            <w:rPr>
                              <w:rFonts w:ascii="Arial" w:hAnsi="Arial" w:cs="Arial"/>
                              <w:sz w:val="16"/>
                              <w:szCs w:val="16"/>
                            </w:rPr>
                          </w:pPr>
                          <w:r>
                            <w:rPr>
                              <w:rFonts w:ascii="Arial" w:hAnsi="Arial"/>
                              <w:sz w:val="16"/>
                            </w:rPr>
                            <w:t>INSTALLATION HEIGHT</w:t>
                          </w:r>
                        </w:p>
                      </w:txbxContent>
                    </v:textbox>
                  </v:shape>
                  <v:shape id="_x0000_s1325" type="#_x0000_t202" style="position:absolute;left:21359;top:47267;width:7336;height:558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" stroked="f">
                    <v:textbox>
                      <w:txbxContent>
                        <w:p w14:paraId="135978FE" w14:textId="77777777" w:rsidR="008D7546" w:rsidRPr="00C502E6" w:rsidRDefault="008D7546" w:rsidP="008D7546">
                          <w:pPr>
                            <w:rPr>
                              <w:rFonts w:ascii="Arial" w:hAnsi="Arial" w:cs="Arial"/>
                              <w:sz w:val="16"/>
                              <w:szCs w:val="16"/>
                            </w:rPr>
                          </w:pPr>
                          <w:r>
                            <w:rPr>
                              <w:rFonts w:ascii="Arial" w:hAnsi="Arial"/>
                              <w:sz w:val="16"/>
                            </w:rPr>
                            <w:t>INSTALLATION HEIGHT</w:t>
                          </w:r>
                        </w:p>
                      </w:txbxContent>
                    </v:textbox>
                  </v:shape>
                  <v:shape id="_x0000_s1326" type="#_x0000_t202" style="position:absolute;left:234;top:10345;width:110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" stroked="f">
                    <v:textbox>
                      <w:txbxContent>
                        <w:p w14:paraId="4FA540EB" w14:textId="77777777" w:rsidR="008D7546" w:rsidRPr="00C502E6" w:rsidRDefault="008D7546" w:rsidP="008D7546">
                          <w:pPr>
                            <w:rPr>
                              <w:rFonts w:ascii="Arial" w:hAnsi="Arial" w:cs="Arial"/>
                              <w:sz w:val="16"/>
                              <w:szCs w:val="16"/>
                            </w:rPr>
                          </w:pPr>
                          <w:r>
                            <w:rPr>
                              <w:rFonts w:ascii="Arial" w:hAnsi="Arial"/>
                              <w:sz w:val="16"/>
                            </w:rPr>
                            <w:t>CARRIAGEWAY SURFACE</w:t>
                          </w:r>
                        </w:p>
                        <w:p w14:paraId="11B84AEB" w14:textId="77777777" w:rsidR="008D7546" w:rsidRPr="00C502E6" w:rsidRDefault="008D7546" w:rsidP="008D7546">
                          <w:pPr>
                            <w:rPr>
                              <w:rFonts w:ascii="Arial" w:hAnsi="Arial" w:cs="Arial"/>
                              <w:sz w:val="16"/>
                              <w:szCs w:val="16"/>
                            </w:rPr>
                          </w:pPr>
                          <w:r>
                            <w:rPr>
                              <w:rFonts w:ascii="Arial" w:hAnsi="Arial"/>
                              <w:sz w:val="16"/>
                            </w:rPr>
                            <w:t>H</w:t>
                          </w:r>
                        </w:p>
                      </w:txbxContent>
                    </v:textbox>
                  </v:shape>
                  <v:shape id="_x0000_s1327" type="#_x0000_t202" style="position:absolute;top:32033;width:1113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" stroked="f">
                    <v:textbox>
                      <w:txbxContent>
                        <w:p w14:paraId="49B06F75" w14:textId="77777777" w:rsidR="008D7546" w:rsidRPr="00C502E6" w:rsidRDefault="008D7546" w:rsidP="008D7546">
                          <w:pPr>
                            <w:rPr>
                              <w:rFonts w:ascii="Arial" w:hAnsi="Arial" w:cs="Arial"/>
                              <w:sz w:val="16"/>
                              <w:szCs w:val="16"/>
                            </w:rPr>
                          </w:pPr>
                          <w:r>
                            <w:rPr>
                              <w:rFonts w:ascii="Arial" w:hAnsi="Arial"/>
                              <w:sz w:val="16"/>
                            </w:rPr>
                            <w:t>CARRIAGEWAY SURFACE</w:t>
                          </w:r>
                        </w:p>
                        <w:p w14:paraId="10B0B0A0" w14:textId="77777777" w:rsidR="008D7546" w:rsidRPr="00C502E6" w:rsidRDefault="008D7546" w:rsidP="008D7546">
                          <w:pPr>
                            <w:rPr>
                              <w:rFonts w:ascii="Arial" w:hAnsi="Arial" w:cs="Arial"/>
                              <w:sz w:val="16"/>
                              <w:szCs w:val="16"/>
                            </w:rPr>
                          </w:pPr>
                          <w:r>
                            <w:rPr>
                              <w:rFonts w:ascii="Arial" w:hAnsi="Arial"/>
                              <w:sz w:val="16"/>
                            </w:rPr>
                            <w:t>H</w:t>
                          </w:r>
                        </w:p>
                      </w:txbxContent>
                    </v:textbox>
                  </v:shape>
                  <v:shape id="_x0000_s1328" type="#_x0000_t202" style="position:absolute;left:381;top:54102;width:1075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" stroked="f">
                    <v:textbox>
                      <w:txbxContent>
                        <w:p w14:paraId="47C8D7DB" w14:textId="77777777" w:rsidR="008D7546" w:rsidRPr="00C502E6" w:rsidRDefault="008D7546" w:rsidP="008D7546">
                          <w:pPr>
                            <w:rPr>
                              <w:rFonts w:ascii="Arial" w:hAnsi="Arial" w:cs="Arial"/>
                              <w:sz w:val="16"/>
                              <w:szCs w:val="16"/>
                            </w:rPr>
                          </w:pPr>
                          <w:r>
                            <w:rPr>
                              <w:rFonts w:ascii="Arial" w:hAnsi="Arial"/>
                              <w:sz w:val="16"/>
                            </w:rPr>
                            <w:t>CARRIAGEWAY SURFACE</w:t>
                          </w:r>
                        </w:p>
                        <w:p w14:paraId="7F0DC98B" w14:textId="77777777" w:rsidR="008D7546" w:rsidRPr="00C502E6" w:rsidRDefault="008D7546" w:rsidP="008D7546">
                          <w:pPr>
                            <w:rPr>
                              <w:rFonts w:ascii="Arial" w:hAnsi="Arial" w:cs="Arial"/>
                              <w:sz w:val="16"/>
                              <w:szCs w:val="16"/>
                            </w:rPr>
                          </w:pPr>
                          <w:r>
                            <w:rPr>
                              <w:rFonts w:ascii="Arial" w:hAnsi="Arial"/>
                              <w:sz w:val="16"/>
                            </w:rPr>
                            <w:t>H</w:t>
                          </w:r>
                        </w:p>
                      </w:txbxContent>
                    </v:textbox>
                  </v:shape>
                </v:group>
                <w10:wrap anchorx="margin"/>
              </v:group>
            </w:pict>
          </mc:Fallback>
        </mc:AlternateContent>
      </w:r>
    </w:p>
    <w:p w14:paraId="6293CA01" w14:textId="77777777" w:rsidR="008D7546" w:rsidRPr="00EB1F99" w:rsidRDefault="008D7546" w:rsidP="008D7546">
      <w:pPr>
        <w:ind w:right="569"/>
        <w:jc w:val="both"/>
        <w:rPr>
          <w:sz w:val="23"/>
          <w:szCs w:val="23"/>
          <w:lang w:val="en-US"/>
        </w:rPr>
      </w:pPr>
    </w:p>
    <w:p w14:paraId="5AB96652" w14:textId="77777777" w:rsidR="008D7546" w:rsidRPr="00EB1F99" w:rsidRDefault="008D7546" w:rsidP="008D7546">
      <w:pPr>
        <w:ind w:right="569"/>
        <w:jc w:val="both"/>
        <w:rPr>
          <w:sz w:val="23"/>
          <w:szCs w:val="23"/>
          <w:lang w:val="en-US"/>
        </w:rPr>
      </w:pPr>
    </w:p>
    <w:p w14:paraId="15974F74" w14:textId="77777777" w:rsidR="008D7546" w:rsidRPr="00EB1F99" w:rsidRDefault="008D7546" w:rsidP="008D7546">
      <w:pPr>
        <w:ind w:right="569"/>
        <w:jc w:val="both"/>
        <w:rPr>
          <w:sz w:val="23"/>
          <w:szCs w:val="23"/>
          <w:lang w:val="en-US"/>
        </w:rPr>
      </w:pPr>
    </w:p>
    <w:p w14:paraId="68CFCBB0" w14:textId="77777777" w:rsidR="008D7546" w:rsidRPr="00EB1F99" w:rsidRDefault="008D7546" w:rsidP="008D7546">
      <w:pPr>
        <w:ind w:right="569"/>
        <w:jc w:val="both"/>
        <w:rPr>
          <w:sz w:val="23"/>
          <w:szCs w:val="23"/>
          <w:lang w:val="en-US"/>
        </w:rPr>
      </w:pPr>
    </w:p>
    <w:p w14:paraId="06C601C6" w14:textId="77777777" w:rsidR="008D7546" w:rsidRPr="00EB1F99" w:rsidRDefault="008D7546" w:rsidP="008D7546">
      <w:pPr>
        <w:ind w:right="569"/>
        <w:jc w:val="both"/>
        <w:rPr>
          <w:sz w:val="23"/>
          <w:szCs w:val="23"/>
          <w:lang w:val="en-US"/>
        </w:rPr>
      </w:pPr>
    </w:p>
    <w:p w14:paraId="753EAC71" w14:textId="77777777" w:rsidR="008D7546" w:rsidRPr="00EB1F99" w:rsidRDefault="008D7546" w:rsidP="008D7546">
      <w:pPr>
        <w:ind w:right="569"/>
        <w:jc w:val="both"/>
        <w:rPr>
          <w:sz w:val="23"/>
          <w:szCs w:val="23"/>
          <w:lang w:val="en-US"/>
        </w:rPr>
      </w:pPr>
    </w:p>
    <w:p w14:paraId="006A6F01" w14:textId="77777777" w:rsidR="008D7546" w:rsidRPr="00EB1F99" w:rsidRDefault="008D7546" w:rsidP="008D7546">
      <w:pPr>
        <w:ind w:right="569"/>
        <w:jc w:val="both"/>
        <w:rPr>
          <w:sz w:val="23"/>
          <w:szCs w:val="23"/>
          <w:lang w:val="en-US"/>
        </w:rPr>
      </w:pPr>
    </w:p>
    <w:p w14:paraId="0E3127E6" w14:textId="77777777" w:rsidR="008D7546" w:rsidRPr="00EB1F99" w:rsidRDefault="008D7546" w:rsidP="008D7546">
      <w:pPr>
        <w:ind w:right="569"/>
        <w:jc w:val="both"/>
        <w:rPr>
          <w:sz w:val="23"/>
          <w:szCs w:val="23"/>
          <w:lang w:val="en-US"/>
        </w:rPr>
      </w:pPr>
    </w:p>
    <w:p w14:paraId="0ED44E51" w14:textId="77777777" w:rsidR="008D7546" w:rsidRPr="00EB1F99" w:rsidRDefault="008D7546" w:rsidP="008D7546">
      <w:pPr>
        <w:ind w:right="569"/>
        <w:jc w:val="both"/>
        <w:rPr>
          <w:sz w:val="23"/>
          <w:szCs w:val="23"/>
          <w:lang w:val="en-US"/>
        </w:rPr>
      </w:pPr>
    </w:p>
    <w:p w14:paraId="01CD3B67" w14:textId="77777777" w:rsidR="008D7546" w:rsidRPr="00EB1F99" w:rsidRDefault="008D7546" w:rsidP="008D7546">
      <w:pPr>
        <w:jc w:val="both"/>
        <w:rPr>
          <w:sz w:val="23"/>
          <w:szCs w:val="23"/>
          <w:lang w:val="en-US"/>
        </w:rPr>
      </w:pPr>
    </w:p>
    <w:p w14:paraId="396CA291" w14:textId="77777777" w:rsidR="008D7546" w:rsidRPr="00EB1F99" w:rsidRDefault="008D7546" w:rsidP="008D7546">
      <w:pPr>
        <w:jc w:val="both"/>
        <w:rPr>
          <w:sz w:val="23"/>
          <w:szCs w:val="23"/>
          <w:lang w:val="en-US"/>
        </w:rPr>
      </w:pPr>
    </w:p>
    <w:p w14:paraId="17A56318" w14:textId="77777777" w:rsidR="008D7546" w:rsidRPr="00EB1F99" w:rsidRDefault="008D7546" w:rsidP="008D7546">
      <w:pPr>
        <w:jc w:val="both"/>
        <w:rPr>
          <w:sz w:val="23"/>
          <w:szCs w:val="23"/>
          <w:lang w:val="en-US"/>
        </w:rPr>
      </w:pPr>
    </w:p>
    <w:p w14:paraId="3ED74A50" w14:textId="77777777" w:rsidR="008D7546" w:rsidRPr="00EB1F99" w:rsidRDefault="008D7546" w:rsidP="008D7546">
      <w:pPr>
        <w:jc w:val="both"/>
        <w:rPr>
          <w:sz w:val="23"/>
          <w:szCs w:val="23"/>
          <w:lang w:val="en-US"/>
        </w:rPr>
      </w:pPr>
    </w:p>
    <w:p w14:paraId="644ABA8C" w14:textId="77777777" w:rsidR="008D7546" w:rsidRPr="00EB1F99" w:rsidRDefault="008D7546" w:rsidP="008D7546">
      <w:pPr>
        <w:jc w:val="both"/>
        <w:rPr>
          <w:sz w:val="23"/>
          <w:szCs w:val="23"/>
          <w:lang w:val="en-US"/>
        </w:rPr>
      </w:pPr>
    </w:p>
    <w:p w14:paraId="21E384BF" w14:textId="77777777" w:rsidR="008D7546" w:rsidRPr="00EB1F99" w:rsidRDefault="008D7546" w:rsidP="008D7546">
      <w:pPr>
        <w:jc w:val="both"/>
        <w:rPr>
          <w:sz w:val="23"/>
          <w:szCs w:val="23"/>
          <w:lang w:val="en-US"/>
        </w:rPr>
      </w:pPr>
    </w:p>
    <w:p w14:paraId="30685ED7" w14:textId="77777777" w:rsidR="008D7546" w:rsidRPr="00EB1F99" w:rsidRDefault="008D7546" w:rsidP="008D7546">
      <w:pPr>
        <w:jc w:val="both"/>
        <w:rPr>
          <w:sz w:val="23"/>
          <w:szCs w:val="23"/>
          <w:lang w:val="en-US"/>
        </w:rPr>
      </w:pPr>
    </w:p>
    <w:p w14:paraId="2F0B3493" w14:textId="77777777" w:rsidR="008D7546" w:rsidRPr="00EB1F99" w:rsidRDefault="008D7546" w:rsidP="008D7546">
      <w:pPr>
        <w:jc w:val="both"/>
        <w:rPr>
          <w:sz w:val="23"/>
          <w:szCs w:val="23"/>
          <w:lang w:val="en-US"/>
        </w:rPr>
      </w:pPr>
    </w:p>
    <w:p w14:paraId="5BECB667" w14:textId="77777777" w:rsidR="008D7546" w:rsidRPr="00EB1F99" w:rsidRDefault="008D7546" w:rsidP="008D7546">
      <w:pPr>
        <w:jc w:val="both"/>
        <w:rPr>
          <w:sz w:val="23"/>
          <w:szCs w:val="23"/>
          <w:lang w:val="en-US"/>
        </w:rPr>
      </w:pPr>
    </w:p>
    <w:p w14:paraId="231E86CE" w14:textId="77777777" w:rsidR="008D7546" w:rsidRPr="00EB1F99" w:rsidRDefault="008D7546" w:rsidP="008D7546">
      <w:pPr>
        <w:jc w:val="both"/>
        <w:rPr>
          <w:sz w:val="23"/>
          <w:szCs w:val="23"/>
          <w:lang w:val="en-US"/>
        </w:rPr>
      </w:pPr>
    </w:p>
    <w:p w14:paraId="65264A33" w14:textId="77777777" w:rsidR="008D7546" w:rsidRPr="00EB1F99" w:rsidRDefault="008D7546" w:rsidP="008D7546">
      <w:pPr>
        <w:jc w:val="both"/>
        <w:rPr>
          <w:sz w:val="23"/>
          <w:szCs w:val="23"/>
          <w:lang w:val="en-US"/>
        </w:rPr>
      </w:pPr>
    </w:p>
    <w:p w14:paraId="08F97DAB" w14:textId="77777777" w:rsidR="008D7546" w:rsidRPr="00EB1F99" w:rsidRDefault="008D7546" w:rsidP="008D7546">
      <w:pPr>
        <w:jc w:val="both"/>
        <w:rPr>
          <w:sz w:val="23"/>
          <w:szCs w:val="23"/>
          <w:lang w:val="en-US"/>
        </w:rPr>
      </w:pPr>
    </w:p>
    <w:p w14:paraId="6656B540" w14:textId="77777777" w:rsidR="008D7546" w:rsidRPr="00EB1F99" w:rsidRDefault="008D7546" w:rsidP="008D7546">
      <w:pPr>
        <w:jc w:val="both"/>
        <w:rPr>
          <w:sz w:val="23"/>
          <w:szCs w:val="23"/>
          <w:lang w:val="en-US"/>
        </w:rPr>
      </w:pPr>
    </w:p>
    <w:p w14:paraId="277457EE" w14:textId="77777777" w:rsidR="008D7546" w:rsidRPr="00EB1F99" w:rsidRDefault="008D7546" w:rsidP="008D7546">
      <w:pPr>
        <w:jc w:val="both"/>
        <w:rPr>
          <w:sz w:val="23"/>
          <w:szCs w:val="23"/>
          <w:lang w:val="en-US"/>
        </w:rPr>
      </w:pPr>
    </w:p>
    <w:p w14:paraId="355E0CB8" w14:textId="77777777" w:rsidR="008D7546" w:rsidRPr="00EB1F99" w:rsidRDefault="008D7546" w:rsidP="008D7546">
      <w:pPr>
        <w:jc w:val="both"/>
        <w:rPr>
          <w:sz w:val="23"/>
          <w:szCs w:val="23"/>
          <w:lang w:val="en-US"/>
        </w:rPr>
      </w:pPr>
    </w:p>
    <w:p w14:paraId="741ABEB7" w14:textId="77777777" w:rsidR="008D7546" w:rsidRPr="00EB1F99" w:rsidRDefault="008D7546" w:rsidP="008D7546">
      <w:pPr>
        <w:jc w:val="both"/>
        <w:rPr>
          <w:sz w:val="23"/>
          <w:szCs w:val="23"/>
          <w:lang w:val="en-US"/>
        </w:rPr>
      </w:pPr>
    </w:p>
    <w:p w14:paraId="41136472" w14:textId="77777777" w:rsidR="008D7546" w:rsidRPr="00EB1F99" w:rsidRDefault="008D7546" w:rsidP="008D7546">
      <w:pPr>
        <w:jc w:val="both"/>
        <w:rPr>
          <w:sz w:val="23"/>
          <w:szCs w:val="23"/>
          <w:lang w:val="en-US"/>
        </w:rPr>
      </w:pPr>
    </w:p>
    <w:p w14:paraId="20014DE5" w14:textId="77777777" w:rsidR="008D7546" w:rsidRPr="00EB1F99" w:rsidRDefault="008D7546" w:rsidP="008D7546">
      <w:pPr>
        <w:jc w:val="both"/>
        <w:rPr>
          <w:sz w:val="23"/>
          <w:szCs w:val="23"/>
          <w:lang w:val="en-US"/>
        </w:rPr>
      </w:pPr>
    </w:p>
    <w:p w14:paraId="6D1613EB" w14:textId="77777777" w:rsidR="008D7546" w:rsidRPr="00EB1F99" w:rsidRDefault="008D7546" w:rsidP="008D7546">
      <w:pPr>
        <w:jc w:val="both"/>
        <w:rPr>
          <w:sz w:val="23"/>
          <w:szCs w:val="23"/>
          <w:lang w:val="en-US"/>
        </w:rPr>
      </w:pPr>
    </w:p>
    <w:p w14:paraId="03071463" w14:textId="77777777" w:rsidR="008D7546" w:rsidRPr="00EB1F99" w:rsidRDefault="008D7546" w:rsidP="008D7546">
      <w:pPr>
        <w:jc w:val="both"/>
        <w:rPr>
          <w:sz w:val="23"/>
          <w:szCs w:val="23"/>
          <w:lang w:val="en-US"/>
        </w:rPr>
      </w:pPr>
    </w:p>
    <w:p w14:paraId="41A5D0BD" w14:textId="77777777" w:rsidR="008D7546" w:rsidRPr="00EB1F99" w:rsidRDefault="008D7546" w:rsidP="008D7546">
      <w:pPr>
        <w:jc w:val="both"/>
        <w:rPr>
          <w:sz w:val="23"/>
          <w:szCs w:val="23"/>
          <w:lang w:val="en-US"/>
        </w:rPr>
      </w:pPr>
    </w:p>
    <w:p w14:paraId="1145B40A" w14:textId="77777777" w:rsidR="008D7546" w:rsidRPr="00EB1F99" w:rsidRDefault="008D7546" w:rsidP="008D7546">
      <w:pPr>
        <w:jc w:val="both"/>
        <w:rPr>
          <w:sz w:val="23"/>
          <w:szCs w:val="23"/>
          <w:lang w:val="en-US"/>
        </w:rPr>
      </w:pPr>
    </w:p>
    <w:p w14:paraId="3A1891CA" w14:textId="77777777" w:rsidR="008D7546" w:rsidRPr="00EB1F99" w:rsidRDefault="008D7546" w:rsidP="008D7546">
      <w:pPr>
        <w:jc w:val="both"/>
        <w:rPr>
          <w:sz w:val="23"/>
          <w:szCs w:val="23"/>
          <w:lang w:val="en-US"/>
        </w:rPr>
      </w:pPr>
    </w:p>
    <w:p w14:paraId="5B9DC806" w14:textId="77777777" w:rsidR="008D7546" w:rsidRPr="00EB1F99" w:rsidRDefault="008D7546" w:rsidP="008D7546">
      <w:pPr>
        <w:jc w:val="both"/>
        <w:rPr>
          <w:sz w:val="23"/>
          <w:szCs w:val="23"/>
          <w:lang w:val="en-US"/>
        </w:rPr>
      </w:pPr>
    </w:p>
    <w:p w14:paraId="4F0F7F9F" w14:textId="77777777" w:rsidR="008D7546" w:rsidRPr="00EB1F99" w:rsidRDefault="008D7546" w:rsidP="008D7546">
      <w:pPr>
        <w:jc w:val="both"/>
        <w:rPr>
          <w:sz w:val="23"/>
          <w:szCs w:val="23"/>
          <w:lang w:val="en-US"/>
        </w:rPr>
      </w:pPr>
    </w:p>
    <w:p w14:paraId="209FD0C1" w14:textId="77777777" w:rsidR="008D7546" w:rsidRPr="00EB1F99" w:rsidRDefault="008D7546" w:rsidP="008D7546">
      <w:pPr>
        <w:jc w:val="both"/>
        <w:rPr>
          <w:sz w:val="23"/>
          <w:szCs w:val="23"/>
          <w:lang w:val="en-US"/>
        </w:rPr>
      </w:pPr>
    </w:p>
    <w:p w14:paraId="2E18355C" w14:textId="77777777" w:rsidR="008D7546" w:rsidRPr="00EB1F99" w:rsidRDefault="008D7546" w:rsidP="008D7546">
      <w:pPr>
        <w:jc w:val="both"/>
        <w:rPr>
          <w:sz w:val="23"/>
          <w:szCs w:val="23"/>
          <w:lang w:val="en-US"/>
        </w:rPr>
      </w:pPr>
    </w:p>
    <w:p w14:paraId="71C3DB91" w14:textId="77777777" w:rsidR="008D7546" w:rsidRPr="00EB1F99" w:rsidRDefault="008D7546" w:rsidP="008D7546">
      <w:pPr>
        <w:jc w:val="both"/>
        <w:rPr>
          <w:sz w:val="23"/>
          <w:szCs w:val="23"/>
          <w:lang w:val="en-US"/>
        </w:rPr>
      </w:pPr>
    </w:p>
    <w:p w14:paraId="01CB3F05" w14:textId="77777777" w:rsidR="008D7546" w:rsidRPr="00EB1F99" w:rsidRDefault="008D7546" w:rsidP="008D7546">
      <w:pPr>
        <w:jc w:val="both"/>
        <w:rPr>
          <w:sz w:val="23"/>
          <w:szCs w:val="23"/>
          <w:lang w:val="en-US"/>
        </w:rPr>
      </w:pPr>
    </w:p>
    <w:p w14:paraId="6D3D414F" w14:textId="77777777" w:rsidR="008D7546" w:rsidRPr="00EB1F99" w:rsidRDefault="008D7546" w:rsidP="008D7546">
      <w:pPr>
        <w:ind w:left="1418" w:right="2" w:hanging="851"/>
        <w:jc w:val="both"/>
        <w:rPr>
          <w:rFonts w:ascii="Arial" w:hAnsi="Arial"/>
          <w:b/>
          <w:color w:val="010202"/>
          <w:sz w:val="19"/>
        </w:rPr>
      </w:pPr>
      <w:r w:rsidRPr="00EB1F99">
        <w:rPr>
          <w:rFonts w:ascii="Arial" w:hAnsi="Arial"/>
          <w:b/>
          <w:color w:val="010202"/>
          <w:sz w:val="19"/>
        </w:rPr>
        <w:t>Fig. 3:</w:t>
      </w:r>
      <w:r w:rsidRPr="00EB1F99">
        <w:rPr>
          <w:rFonts w:ascii="Arial" w:hAnsi="Arial"/>
          <w:b/>
          <w:color w:val="010202"/>
          <w:sz w:val="19"/>
        </w:rPr>
        <w:tab/>
        <w:t>Definition of installation height of vehicle restraint systems in cases of existing curbs</w:t>
      </w:r>
      <w:r w:rsidRPr="00EB1F99">
        <w:rPr>
          <w:rFonts w:ascii="Arial" w:hAnsi="Arial"/>
          <w:b/>
          <w:color w:val="010202"/>
          <w:sz w:val="19"/>
          <w:vertAlign w:val="superscript"/>
          <w:lang w:val="el-GR"/>
        </w:rPr>
        <w:footnoteReference w:id="9"/>
      </w:r>
    </w:p>
    <w:p w14:paraId="61FF7121" w14:textId="77777777" w:rsidR="008D7546" w:rsidRPr="00EB1F99" w:rsidRDefault="008D7546" w:rsidP="008D7546">
      <w:pPr>
        <w:jc w:val="both"/>
        <w:rPr>
          <w:sz w:val="23"/>
          <w:szCs w:val="23"/>
          <w:lang w:val="en-US"/>
        </w:rPr>
      </w:pPr>
    </w:p>
    <w:p w14:paraId="60CBC5EF" w14:textId="77777777" w:rsidR="008D7546" w:rsidRPr="00EB1F99" w:rsidRDefault="008D7546" w:rsidP="008D7546">
      <w:pPr>
        <w:numPr>
          <w:ilvl w:val="0"/>
          <w:numId w:val="35"/>
        </w:numPr>
        <w:spacing w:after="120"/>
        <w:ind w:left="567" w:right="569" w:hanging="567"/>
        <w:jc w:val="both"/>
        <w:rPr>
          <w:sz w:val="23"/>
          <w:szCs w:val="23"/>
        </w:rPr>
      </w:pPr>
      <w:r w:rsidRPr="00EB1F99">
        <w:rPr>
          <w:sz w:val="23"/>
        </w:rPr>
        <w:t xml:space="preserve">With distances ‘s’ of the safety barrier up to 25 cm from the curb, the height of the safety barrier shall be constructed by reference to the carriageway surface. The height of the safety barrier must be adjusted accordingly (Figure 3a). </w:t>
      </w:r>
    </w:p>
    <w:p w14:paraId="04753D2A" w14:textId="77777777" w:rsidR="008D7546" w:rsidRPr="00EB1F99" w:rsidRDefault="008D7546" w:rsidP="008D7546">
      <w:pPr>
        <w:numPr>
          <w:ilvl w:val="0"/>
          <w:numId w:val="35"/>
        </w:numPr>
        <w:spacing w:after="120"/>
        <w:ind w:left="567" w:right="569" w:hanging="567"/>
        <w:jc w:val="both"/>
        <w:rPr>
          <w:sz w:val="23"/>
          <w:szCs w:val="23"/>
        </w:rPr>
      </w:pPr>
      <w:r w:rsidRPr="00EB1F99">
        <w:rPr>
          <w:sz w:val="23"/>
        </w:rPr>
        <w:lastRenderedPageBreak/>
        <w:t>With distances "s" of the safety barrier greater than 25 cm and less than or equal to 1.5 m from the curb, the height of the safety barrier shall be constructed with reference to the road surface by increasing its height by half the height of the curb (Figure 3b). For a wall type safety barrier, no adjustment of the height of the safety barrier shall normally take place if there is no case of a vehicle slipping under the safety barrier.</w:t>
      </w:r>
    </w:p>
    <w:p w14:paraId="20B837D8" w14:textId="77777777" w:rsidR="008D7546" w:rsidRPr="00EB1F99" w:rsidRDefault="008D7546" w:rsidP="008D7546">
      <w:pPr>
        <w:numPr>
          <w:ilvl w:val="0"/>
          <w:numId w:val="35"/>
        </w:numPr>
        <w:spacing w:after="120"/>
        <w:ind w:left="567" w:right="569" w:hanging="567"/>
        <w:jc w:val="both"/>
        <w:rPr>
          <w:sz w:val="23"/>
          <w:szCs w:val="23"/>
        </w:rPr>
      </w:pPr>
      <w:r w:rsidRPr="00EB1F99">
        <w:rPr>
          <w:sz w:val="23"/>
        </w:rPr>
        <w:t>With distances ‘s’ of the safety barrier greater than 1.5 m from the curb, the height of the safety barrier shall be constructed by reference to the bearing surface immediately before the safety barrier (Figure 3c).</w:t>
      </w:r>
    </w:p>
    <w:p w14:paraId="56432D2A" w14:textId="77777777" w:rsidR="008D7546" w:rsidRPr="00EB1F99" w:rsidRDefault="008D7546" w:rsidP="008D7546">
      <w:pPr>
        <w:spacing w:after="120"/>
        <w:ind w:right="569"/>
        <w:jc w:val="both"/>
        <w:rPr>
          <w:sz w:val="23"/>
          <w:szCs w:val="23"/>
        </w:rPr>
      </w:pPr>
      <w:r w:rsidRPr="00EB1F99">
        <w:rPr>
          <w:sz w:val="23"/>
        </w:rPr>
        <w:t>The manufacturer’s instructions for installing the safety barrier shall also be taken into account.</w:t>
      </w:r>
    </w:p>
    <w:p w14:paraId="6A2879F9" w14:textId="77777777" w:rsidR="008D7546" w:rsidRPr="00EB1F99" w:rsidRDefault="008D7546" w:rsidP="008D7546">
      <w:pPr>
        <w:spacing w:after="120"/>
        <w:ind w:right="569"/>
        <w:jc w:val="both"/>
        <w:rPr>
          <w:sz w:val="23"/>
          <w:szCs w:val="23"/>
        </w:rPr>
      </w:pPr>
      <w:r w:rsidRPr="00EB1F99">
        <w:rPr>
          <w:sz w:val="23"/>
        </w:rPr>
        <w:t>It may be necessary to adjust the height of the safety barrier at the beginning or at the end of the curb or pedestrian paths of the Technical Works. This elevation adjustment shall be modulated with an incline of 1:20 or less.</w:t>
      </w:r>
    </w:p>
    <w:p w14:paraId="2DDC3DDE" w14:textId="77777777" w:rsidR="008D7546" w:rsidRPr="00EB1F99" w:rsidRDefault="008D7546" w:rsidP="008D7546">
      <w:pPr>
        <w:jc w:val="both"/>
        <w:rPr>
          <w:sz w:val="23"/>
          <w:szCs w:val="23"/>
          <w:lang w:val="en-US"/>
        </w:rPr>
      </w:pPr>
    </w:p>
    <w:p w14:paraId="753E4383" w14:textId="77777777" w:rsidR="008D7546" w:rsidRPr="00EB1F99" w:rsidRDefault="008D7546" w:rsidP="008D7546">
      <w:pPr>
        <w:jc w:val="both"/>
        <w:rPr>
          <w:sz w:val="23"/>
          <w:szCs w:val="23"/>
          <w:lang w:val="en-US"/>
        </w:rPr>
      </w:pPr>
    </w:p>
    <w:p w14:paraId="70B0FEEF" w14:textId="77777777" w:rsidR="008D7546" w:rsidRPr="00EB1F99" w:rsidRDefault="008D7546" w:rsidP="008D7546">
      <w:pPr>
        <w:numPr>
          <w:ilvl w:val="0"/>
          <w:numId w:val="34"/>
        </w:numPr>
        <w:spacing w:after="120"/>
        <w:ind w:hanging="567"/>
        <w:outlineLvl w:val="3"/>
        <w:rPr>
          <w:rFonts w:ascii="Arial" w:eastAsia="Arial" w:hAnsi="Arial" w:cs="Arial"/>
          <w:b/>
          <w:bCs/>
          <w:sz w:val="21"/>
          <w:szCs w:val="26"/>
        </w:rPr>
      </w:pPr>
      <w:r w:rsidRPr="00EB1F99">
        <w:rPr>
          <w:rFonts w:ascii="Arial" w:hAnsi="Arial"/>
          <w:b/>
          <w:sz w:val="21"/>
        </w:rPr>
        <w:t>Installation Tolerances</w:t>
      </w:r>
    </w:p>
    <w:p w14:paraId="51310AE3" w14:textId="77777777" w:rsidR="008D7546" w:rsidRPr="00EB1F99" w:rsidRDefault="008D7546" w:rsidP="008D7546">
      <w:pPr>
        <w:spacing w:after="120"/>
        <w:ind w:right="569"/>
        <w:jc w:val="both"/>
        <w:rPr>
          <w:sz w:val="23"/>
          <w:szCs w:val="23"/>
        </w:rPr>
      </w:pPr>
      <w:r w:rsidRPr="00EB1F99">
        <w:rPr>
          <w:sz w:val="23"/>
        </w:rPr>
        <w:t>The safety barrier shall not deviate from its horizontally prescribed position by more than ± 5 cm (distance from reference line). The minimum distance of 0.25 cm from the reference line shall also not deviate by the same horizontal tolerance.</w:t>
      </w:r>
    </w:p>
    <w:p w14:paraId="617B8E3D" w14:textId="77777777" w:rsidR="008D7546" w:rsidRPr="00EB1F99" w:rsidRDefault="008D7546" w:rsidP="008D7546">
      <w:pPr>
        <w:spacing w:after="120"/>
        <w:ind w:right="569"/>
        <w:jc w:val="both"/>
        <w:rPr>
          <w:sz w:val="23"/>
          <w:szCs w:val="23"/>
        </w:rPr>
      </w:pPr>
      <w:r w:rsidRPr="00EB1F99">
        <w:rPr>
          <w:sz w:val="23"/>
        </w:rPr>
        <w:t>A safety barrier shall not deviate by more than 2 cm over a length of 4 m from its alignment. The installation height shall also not vary by more than 2 cm over 4 m of the length of the safety barrier.</w:t>
      </w:r>
    </w:p>
    <w:p w14:paraId="5C0CA9F4" w14:textId="77777777" w:rsidR="008D7546" w:rsidRPr="00EB1F99" w:rsidRDefault="008D7546" w:rsidP="008D7546">
      <w:pPr>
        <w:spacing w:after="120"/>
        <w:ind w:right="569"/>
        <w:jc w:val="both"/>
        <w:rPr>
          <w:sz w:val="23"/>
          <w:szCs w:val="23"/>
        </w:rPr>
      </w:pPr>
      <w:r w:rsidRPr="00EB1F99">
        <w:rPr>
          <w:sz w:val="23"/>
        </w:rPr>
        <w:t xml:space="preserve">Even with respect to the installation tolerances of the safety barrier, no </w:t>
      </w:r>
      <w:proofErr w:type="gramStart"/>
      <w:r w:rsidRPr="00EB1F99">
        <w:rPr>
          <w:sz w:val="23"/>
        </w:rPr>
        <w:t>discontinuities</w:t>
      </w:r>
      <w:proofErr w:type="gramEnd"/>
      <w:r w:rsidRPr="00EB1F99">
        <w:rPr>
          <w:sz w:val="23"/>
        </w:rPr>
        <w:t xml:space="preserve"> and gaps greater than 2 cm may occur, which may cause some anchoring of a longitudinally sliding vehicle or two-wheeler riders.</w:t>
      </w:r>
    </w:p>
    <w:p w14:paraId="6CE0CFC7" w14:textId="77777777" w:rsidR="008D7546" w:rsidRPr="00EB1F99" w:rsidRDefault="008D7546" w:rsidP="008D7546">
      <w:pPr>
        <w:spacing w:after="120"/>
        <w:ind w:right="569"/>
        <w:jc w:val="both"/>
        <w:rPr>
          <w:sz w:val="23"/>
          <w:szCs w:val="23"/>
        </w:rPr>
      </w:pPr>
      <w:r w:rsidRPr="00EB1F99">
        <w:rPr>
          <w:sz w:val="23"/>
        </w:rPr>
        <w:t>The installation height of a safety barrier shall not deviate by more than ± 3 cm from its theoretical elevation.</w:t>
      </w:r>
    </w:p>
    <w:p w14:paraId="078FF2D8" w14:textId="77777777" w:rsidR="008D7546" w:rsidRPr="00EB1F99" w:rsidRDefault="008D7546" w:rsidP="008D7546">
      <w:pPr>
        <w:spacing w:after="120"/>
        <w:ind w:right="569"/>
        <w:jc w:val="both"/>
        <w:rPr>
          <w:sz w:val="23"/>
          <w:szCs w:val="23"/>
        </w:rPr>
      </w:pPr>
      <w:r w:rsidRPr="00EB1F99">
        <w:rPr>
          <w:sz w:val="23"/>
        </w:rPr>
        <w:t>In all cases where the height of the safety barrier refers to the surface of the foundation, it shall not be permitted that the height of the safety barrier deflects by more than ± 5 cm from its theoretical height.</w:t>
      </w:r>
    </w:p>
    <w:p w14:paraId="3863EB29" w14:textId="77777777" w:rsidR="008D7546" w:rsidRPr="00EB1F99" w:rsidRDefault="008D7546" w:rsidP="008D7546">
      <w:pPr>
        <w:spacing w:after="120"/>
        <w:ind w:right="569"/>
        <w:jc w:val="both"/>
        <w:rPr>
          <w:sz w:val="23"/>
          <w:szCs w:val="23"/>
        </w:rPr>
      </w:pPr>
      <w:r w:rsidRPr="00EB1F99">
        <w:rPr>
          <w:sz w:val="23"/>
        </w:rPr>
        <w:t>In cases where the safety barrier has been subjected to an impact test in conjunction with a railing, the distance between the safety barrier and the railing shall not deviate by more than ± 10 cm from the corresponding distance during the impact test. If a higher deviation value is accepted, in the context of a structural change/modification of the safety barrier with a declaration from the Accredited Body, the installation of the safety barrier in its modified form shall also be accepted.</w:t>
      </w:r>
    </w:p>
    <w:p w14:paraId="6C41618D" w14:textId="77777777" w:rsidR="008D7546" w:rsidRPr="00EB1F99" w:rsidRDefault="008D7546" w:rsidP="008D7546">
      <w:pPr>
        <w:spacing w:after="120"/>
        <w:ind w:right="569"/>
        <w:jc w:val="both"/>
        <w:rPr>
          <w:sz w:val="23"/>
          <w:szCs w:val="23"/>
        </w:rPr>
      </w:pPr>
      <w:r w:rsidRPr="00EB1F99">
        <w:rPr>
          <w:sz w:val="23"/>
        </w:rPr>
        <w:t xml:space="preserve">In-house safety technical works are normally placed at </w:t>
      </w:r>
      <w:proofErr w:type="gramStart"/>
      <w:r w:rsidRPr="00EB1F99">
        <w:rPr>
          <w:sz w:val="23"/>
        </w:rPr>
        <w:t>a distance of 0.5</w:t>
      </w:r>
      <w:proofErr w:type="gramEnd"/>
      <w:r w:rsidRPr="00EB1F99">
        <w:rPr>
          <w:sz w:val="23"/>
        </w:rPr>
        <w:t xml:space="preserve"> m between the front (face) of the barrier and the curb. This distance may be reduced or increased taking into account the relevant elevation regulations referred to above.</w:t>
      </w:r>
    </w:p>
    <w:p w14:paraId="23486060" w14:textId="77777777" w:rsidR="008D7546" w:rsidRPr="00EB1F99" w:rsidRDefault="008D7546" w:rsidP="008D7546">
      <w:pPr>
        <w:spacing w:after="120"/>
        <w:ind w:right="569"/>
        <w:jc w:val="both"/>
        <w:rPr>
          <w:sz w:val="23"/>
          <w:szCs w:val="23"/>
        </w:rPr>
      </w:pPr>
      <w:r w:rsidRPr="00EB1F99">
        <w:rPr>
          <w:sz w:val="23"/>
        </w:rPr>
        <w:t>All installation tolerances of a safety barrier shall be certified to comply with the above and/or with that imposed by the manufacturer’s (producer’s) installation manual and by the manufacturer or their legal representative.</w:t>
      </w:r>
    </w:p>
    <w:p w14:paraId="2AA609FC" w14:textId="77777777" w:rsidR="008D7546" w:rsidRPr="00EB1F99" w:rsidRDefault="008D7546" w:rsidP="008D7546">
      <w:pPr>
        <w:jc w:val="both"/>
        <w:rPr>
          <w:sz w:val="23"/>
          <w:szCs w:val="23"/>
          <w:lang w:val="en-US"/>
        </w:rPr>
      </w:pPr>
    </w:p>
    <w:p w14:paraId="3ED9CA7C" w14:textId="77777777" w:rsidR="008D7546" w:rsidRPr="00EB1F99" w:rsidRDefault="008D7546" w:rsidP="008D7546">
      <w:pPr>
        <w:jc w:val="both"/>
        <w:rPr>
          <w:sz w:val="23"/>
          <w:szCs w:val="23"/>
          <w:lang w:val="en-US"/>
        </w:rPr>
      </w:pPr>
    </w:p>
    <w:p w14:paraId="4439CAE4" w14:textId="77777777" w:rsidR="008D7546" w:rsidRPr="00EB1F99" w:rsidRDefault="008D7546" w:rsidP="008D7546">
      <w:pPr>
        <w:numPr>
          <w:ilvl w:val="0"/>
          <w:numId w:val="34"/>
        </w:numPr>
        <w:spacing w:after="120"/>
        <w:ind w:left="1134" w:hanging="567"/>
        <w:outlineLvl w:val="3"/>
        <w:rPr>
          <w:rFonts w:ascii="Arial" w:eastAsia="Arial" w:hAnsi="Arial" w:cs="Arial"/>
          <w:b/>
          <w:bCs/>
          <w:sz w:val="21"/>
          <w:szCs w:val="26"/>
        </w:rPr>
      </w:pPr>
      <w:r w:rsidRPr="00EB1F99">
        <w:rPr>
          <w:rFonts w:ascii="Arial" w:hAnsi="Arial"/>
          <w:b/>
          <w:sz w:val="21"/>
        </w:rPr>
        <w:t>Special Construction of Vehicle Restraint Systems</w:t>
      </w:r>
    </w:p>
    <w:p w14:paraId="7829707B" w14:textId="77777777" w:rsidR="008D7546" w:rsidRPr="00EB1F99" w:rsidRDefault="008D7546" w:rsidP="008D7546">
      <w:pPr>
        <w:spacing w:after="120"/>
        <w:ind w:left="567" w:right="2"/>
        <w:jc w:val="both"/>
        <w:rPr>
          <w:sz w:val="23"/>
          <w:szCs w:val="23"/>
        </w:rPr>
      </w:pPr>
      <w:r w:rsidRPr="00EB1F99">
        <w:rPr>
          <w:sz w:val="23"/>
        </w:rPr>
        <w:t>Special constructions of safety barriers are permitted only if there are no safety barriers available that have undergone a relative positive impact test according to EN-1317 for the specific application case.</w:t>
      </w:r>
    </w:p>
    <w:p w14:paraId="68CD0ED9" w14:textId="77777777" w:rsidR="008D7546" w:rsidRPr="00EB1F99" w:rsidRDefault="008D7546" w:rsidP="008D7546">
      <w:pPr>
        <w:spacing w:after="120"/>
        <w:ind w:left="567" w:right="2"/>
        <w:jc w:val="both"/>
        <w:rPr>
          <w:sz w:val="23"/>
          <w:szCs w:val="23"/>
        </w:rPr>
      </w:pPr>
      <w:r w:rsidRPr="00EB1F99">
        <w:rPr>
          <w:sz w:val="23"/>
        </w:rPr>
        <w:t>‘Special structures’ means safety barrier structures which are based on a specific safety barrier which has undergone a positive impact test according to EN 1317 and have been adapted to fulfil particular local road conditions but have not been subjected to an impact test for these conditions.</w:t>
      </w:r>
    </w:p>
    <w:p w14:paraId="1DBF97E4" w14:textId="77777777" w:rsidR="008D7546" w:rsidRPr="00EB1F99" w:rsidRDefault="008D7546" w:rsidP="008D7546">
      <w:pPr>
        <w:spacing w:after="120"/>
        <w:ind w:left="567" w:right="2"/>
        <w:jc w:val="both"/>
        <w:rPr>
          <w:sz w:val="23"/>
          <w:szCs w:val="23"/>
        </w:rPr>
      </w:pPr>
      <w:r w:rsidRPr="00EB1F99">
        <w:rPr>
          <w:i/>
          <w:sz w:val="23"/>
        </w:rPr>
        <w:t>If special constructions are to be installed on a road the relevant requirements set for them must be clearly stated in the technical specifications of the project.</w:t>
      </w:r>
    </w:p>
    <w:p w14:paraId="5A32BF5F" w14:textId="77777777" w:rsidR="008D7546" w:rsidRPr="00EB1F99" w:rsidRDefault="008D7546" w:rsidP="008D7546">
      <w:pPr>
        <w:spacing w:after="120"/>
        <w:ind w:left="567" w:right="2"/>
        <w:jc w:val="both"/>
        <w:rPr>
          <w:sz w:val="23"/>
          <w:szCs w:val="23"/>
        </w:rPr>
      </w:pPr>
      <w:r w:rsidRPr="00EB1F99">
        <w:rPr>
          <w:i/>
          <w:sz w:val="23"/>
        </w:rPr>
        <w:lastRenderedPageBreak/>
        <w:t>If special safety barrier structures are to be used, this must be communicated to the Managing Service in writing with the corresponding financial offer.</w:t>
      </w:r>
    </w:p>
    <w:p w14:paraId="67E48C88" w14:textId="77777777" w:rsidR="008D7546" w:rsidRPr="00EB1F99" w:rsidRDefault="008D7546" w:rsidP="008D7546">
      <w:pPr>
        <w:spacing w:after="120"/>
        <w:ind w:left="567" w:right="2"/>
        <w:jc w:val="both"/>
        <w:rPr>
          <w:sz w:val="23"/>
          <w:szCs w:val="23"/>
        </w:rPr>
      </w:pPr>
      <w:r w:rsidRPr="00EB1F99">
        <w:rPr>
          <w:sz w:val="23"/>
        </w:rPr>
        <w:t>The contractor must provide technical drawings with dimensions of the specific structures, including all the components, comprising the special construction and their connections and a list of the parts of the construction.</w:t>
      </w:r>
    </w:p>
    <w:p w14:paraId="45F02242" w14:textId="77777777" w:rsidR="008D7546" w:rsidRPr="00EB1F99" w:rsidRDefault="008D7546" w:rsidP="008D7546">
      <w:pPr>
        <w:spacing w:after="120"/>
        <w:ind w:left="567" w:right="2"/>
        <w:jc w:val="both"/>
        <w:rPr>
          <w:sz w:val="23"/>
          <w:szCs w:val="23"/>
          <w:lang w:val="en-US"/>
        </w:rPr>
      </w:pPr>
    </w:p>
    <w:p w14:paraId="285F2A8D" w14:textId="77777777" w:rsidR="008D7546" w:rsidRPr="00EB1F99" w:rsidRDefault="008D7546" w:rsidP="008D7546">
      <w:pPr>
        <w:numPr>
          <w:ilvl w:val="2"/>
          <w:numId w:val="31"/>
        </w:numPr>
        <w:spacing w:after="120"/>
        <w:ind w:left="1134" w:right="569" w:hanging="567"/>
        <w:jc w:val="both"/>
        <w:outlineLvl w:val="2"/>
        <w:rPr>
          <w:rFonts w:ascii="Arial" w:eastAsia="Arial" w:hAnsi="Arial" w:cs="Arial"/>
          <w:b/>
          <w:bCs/>
          <w:sz w:val="21"/>
          <w:szCs w:val="28"/>
        </w:rPr>
      </w:pPr>
      <w:bookmarkStart w:id="457" w:name="_Toc82096363"/>
      <w:bookmarkStart w:id="458" w:name="_Toc82096999"/>
      <w:bookmarkStart w:id="459" w:name="_Toc82097280"/>
      <w:bookmarkStart w:id="460" w:name="_Toc82097847"/>
      <w:bookmarkStart w:id="461" w:name="_Toc82098087"/>
      <w:r w:rsidRPr="00EB1F99">
        <w:rPr>
          <w:rFonts w:ascii="Arial" w:hAnsi="Arial"/>
          <w:b/>
          <w:sz w:val="21"/>
        </w:rPr>
        <w:t>Installation on bridges and other technical works</w:t>
      </w:r>
      <w:bookmarkEnd w:id="457"/>
      <w:bookmarkEnd w:id="458"/>
      <w:bookmarkEnd w:id="459"/>
      <w:bookmarkEnd w:id="460"/>
      <w:bookmarkEnd w:id="461"/>
    </w:p>
    <w:p w14:paraId="65F01E44" w14:textId="77777777" w:rsidR="008D7546" w:rsidRPr="00EB1F99" w:rsidRDefault="008D7546" w:rsidP="008D7546">
      <w:pPr>
        <w:spacing w:after="120"/>
        <w:ind w:left="567" w:right="2"/>
        <w:jc w:val="both"/>
        <w:rPr>
          <w:sz w:val="23"/>
          <w:szCs w:val="23"/>
        </w:rPr>
      </w:pPr>
      <w:r w:rsidRPr="00EB1F99">
        <w:rPr>
          <w:sz w:val="23"/>
        </w:rPr>
        <w:t>On bridges and technical works in general, the barriers and their supports shall be installed in accordance with the relevant impact test and the manufacturer’s installation instructions. In any case, the available thickness of the supporting element in technical works may not be less than the nominal length of the anchoring.</w:t>
      </w:r>
    </w:p>
    <w:p w14:paraId="47C5F5A3" w14:textId="77777777" w:rsidR="008D7546" w:rsidRPr="00EB1F99" w:rsidRDefault="008D7546" w:rsidP="008D7546">
      <w:pPr>
        <w:spacing w:after="120"/>
        <w:ind w:left="567" w:right="2"/>
        <w:jc w:val="both"/>
        <w:rPr>
          <w:sz w:val="23"/>
          <w:szCs w:val="23"/>
        </w:rPr>
      </w:pPr>
      <w:proofErr w:type="gramStart"/>
      <w:r w:rsidRPr="00EB1F99">
        <w:rPr>
          <w:sz w:val="23"/>
        </w:rPr>
        <w:t>In order to</w:t>
      </w:r>
      <w:proofErr w:type="gramEnd"/>
      <w:r w:rsidRPr="00EB1F99">
        <w:rPr>
          <w:sz w:val="23"/>
        </w:rPr>
        <w:t xml:space="preserve"> ensure the support-anchoring depth, the anchoring thread may protrude above the nut a maximum of 15 mm.</w:t>
      </w:r>
    </w:p>
    <w:p w14:paraId="106D4D61" w14:textId="77777777" w:rsidR="008D7546" w:rsidRPr="00EB1F99" w:rsidRDefault="008D7546" w:rsidP="008D7546">
      <w:pPr>
        <w:spacing w:after="120"/>
        <w:ind w:left="567" w:right="2"/>
        <w:jc w:val="both"/>
        <w:rPr>
          <w:sz w:val="23"/>
          <w:szCs w:val="23"/>
        </w:rPr>
      </w:pPr>
      <w:r w:rsidRPr="00EB1F99">
        <w:rPr>
          <w:sz w:val="23"/>
        </w:rPr>
        <w:t>Anti-corrosion protection is achieved through hot galvanising. Alternatively, a coating that has been tested for anti-corrosion protection C5-I, average duration of protection according to ELOT EN ISO 12944-6 and ELOT EN ISO 3231 or treatment with anti-rust steel type A4 or A5, Material No 1.4571 or 1.4401 is possible.</w:t>
      </w:r>
    </w:p>
    <w:p w14:paraId="4C3E2993" w14:textId="77777777" w:rsidR="008D7546" w:rsidRPr="00EB1F99" w:rsidRDefault="008D7546" w:rsidP="008D7546">
      <w:pPr>
        <w:spacing w:after="120"/>
        <w:ind w:left="567" w:right="2"/>
        <w:jc w:val="both"/>
        <w:rPr>
          <w:sz w:val="23"/>
          <w:szCs w:val="23"/>
        </w:rPr>
      </w:pPr>
      <w:r w:rsidRPr="00EB1F99">
        <w:rPr>
          <w:sz w:val="23"/>
        </w:rPr>
        <w:t>When fixing the steel or prefabricated concrete safety barrier on a concrete surface, any existing irregularities between the concrete surface and the anchoring plate shall be smoothed by means of a levelling layer of cement mortar with an addition of synthetic material or by means of an elastic insulating plate that is weather-resistant with an average thickness of 5 mm.</w:t>
      </w:r>
    </w:p>
    <w:p w14:paraId="07CDD41B" w14:textId="77777777" w:rsidR="008D7546" w:rsidRPr="00EB1F99" w:rsidRDefault="008D7546" w:rsidP="008D7546">
      <w:pPr>
        <w:spacing w:after="120"/>
        <w:ind w:left="567" w:right="2"/>
        <w:jc w:val="both"/>
        <w:rPr>
          <w:sz w:val="23"/>
          <w:szCs w:val="23"/>
        </w:rPr>
      </w:pPr>
      <w:r w:rsidRPr="00EB1F99">
        <w:rPr>
          <w:sz w:val="23"/>
        </w:rPr>
        <w:t>Holes opened on the pedestrian paths of the bridges must be permanently sealed (e.g. using adhesive anchors). The filler must be resistant to frost and de-icing salts.</w:t>
      </w:r>
    </w:p>
    <w:p w14:paraId="7E4ED244" w14:textId="77777777" w:rsidR="008D7546" w:rsidRPr="00EB1F99" w:rsidRDefault="008D7546" w:rsidP="008D7546">
      <w:pPr>
        <w:spacing w:after="120"/>
        <w:ind w:left="567" w:right="2"/>
        <w:jc w:val="both"/>
        <w:rPr>
          <w:sz w:val="23"/>
          <w:szCs w:val="23"/>
        </w:rPr>
      </w:pPr>
      <w:r w:rsidRPr="00EB1F99">
        <w:rPr>
          <w:sz w:val="23"/>
        </w:rPr>
        <w:t xml:space="preserve">In full safety barriers (wall type) </w:t>
      </w:r>
      <w:proofErr w:type="gramStart"/>
      <w:r w:rsidRPr="00EB1F99">
        <w:rPr>
          <w:sz w:val="23"/>
        </w:rPr>
        <w:t>in order to</w:t>
      </w:r>
      <w:proofErr w:type="gramEnd"/>
      <w:r w:rsidRPr="00EB1F99">
        <w:rPr>
          <w:sz w:val="23"/>
        </w:rPr>
        <w:t xml:space="preserve"> ensure adequate drainage of its bearing surface and depending on the configuration of its cross-section, openings of dimensions 5-10cm in height and 10-40cm in length must be provided (minimum requirement: 100 cm</w:t>
      </w:r>
      <w:r w:rsidRPr="00EB1F99">
        <w:rPr>
          <w:sz w:val="23"/>
          <w:vertAlign w:val="superscript"/>
        </w:rPr>
        <w:t>2</w:t>
      </w:r>
      <w:r w:rsidRPr="00EB1F99">
        <w:rPr>
          <w:sz w:val="23"/>
        </w:rPr>
        <w:t xml:space="preserve"> per 4 m), if deemed necessary by the drainage study as recommended by the Managing Service.</w:t>
      </w:r>
    </w:p>
    <w:p w14:paraId="30E57F54" w14:textId="77777777" w:rsidR="008D7546" w:rsidRPr="00EB1F99" w:rsidRDefault="008D7546" w:rsidP="008D7546">
      <w:pPr>
        <w:spacing w:after="120"/>
        <w:ind w:right="569"/>
        <w:jc w:val="both"/>
        <w:rPr>
          <w:sz w:val="23"/>
          <w:szCs w:val="23"/>
          <w:lang w:val="en-US"/>
        </w:rPr>
      </w:pPr>
    </w:p>
    <w:p w14:paraId="6F528078" w14:textId="77777777" w:rsidR="008D7546" w:rsidRPr="00EB1F99" w:rsidRDefault="008D7546" w:rsidP="008D7546">
      <w:pPr>
        <w:spacing w:after="120"/>
        <w:ind w:left="567" w:right="2"/>
        <w:jc w:val="both"/>
        <w:rPr>
          <w:sz w:val="23"/>
          <w:szCs w:val="23"/>
        </w:rPr>
      </w:pPr>
      <w:r w:rsidRPr="00EB1F99">
        <w:rPr>
          <w:sz w:val="23"/>
        </w:rPr>
        <w:t>All carriageway assemblies shall be constructed with expansion (contraction) joints on the safety barrier.</w:t>
      </w:r>
    </w:p>
    <w:p w14:paraId="4B177C52" w14:textId="77777777" w:rsidR="008D7546" w:rsidRPr="00EB1F99" w:rsidRDefault="008D7546" w:rsidP="008D7546">
      <w:pPr>
        <w:spacing w:after="120"/>
        <w:ind w:left="567" w:right="2"/>
        <w:jc w:val="both"/>
        <w:rPr>
          <w:sz w:val="23"/>
          <w:szCs w:val="23"/>
        </w:rPr>
      </w:pPr>
      <w:r w:rsidRPr="00EB1F99">
        <w:rPr>
          <w:i/>
          <w:sz w:val="23"/>
        </w:rPr>
        <w:t>The construction of expansion joints on the carriageway assemblies is an additional task.</w:t>
      </w:r>
    </w:p>
    <w:p w14:paraId="5F093206" w14:textId="77777777" w:rsidR="008D7546" w:rsidRPr="00EB1F99" w:rsidRDefault="008D7546" w:rsidP="008D7546">
      <w:pPr>
        <w:spacing w:after="120"/>
        <w:ind w:left="567" w:right="2"/>
        <w:jc w:val="both"/>
        <w:rPr>
          <w:sz w:val="23"/>
          <w:szCs w:val="23"/>
        </w:rPr>
      </w:pPr>
      <w:r w:rsidRPr="00EB1F99">
        <w:rPr>
          <w:sz w:val="23"/>
        </w:rPr>
        <w:t>Movements of the bridge due to temperature changes shall be taken into account in the construction of the barrier at the position of the contraction-expansion joint of the bridge. For the pre-</w:t>
      </w:r>
    </w:p>
    <w:p w14:paraId="7ED10105" w14:textId="77777777" w:rsidR="008D7546" w:rsidRPr="00EB1F99" w:rsidRDefault="008D7546" w:rsidP="008D7546">
      <w:pPr>
        <w:spacing w:after="120"/>
        <w:ind w:right="569"/>
        <w:jc w:val="both"/>
        <w:rPr>
          <w:sz w:val="23"/>
          <w:szCs w:val="23"/>
        </w:rPr>
      </w:pPr>
      <w:r w:rsidRPr="00EB1F99">
        <w:rPr>
          <w:sz w:val="23"/>
        </w:rPr>
        <w:t xml:space="preserve">adjustment of the range of expansion joints, </w:t>
      </w:r>
      <w:proofErr w:type="gramStart"/>
      <w:r w:rsidRPr="00EB1F99">
        <w:rPr>
          <w:sz w:val="23"/>
        </w:rPr>
        <w:t>in order to</w:t>
      </w:r>
      <w:proofErr w:type="gramEnd"/>
      <w:r w:rsidRPr="00EB1F99">
        <w:rPr>
          <w:sz w:val="23"/>
        </w:rPr>
        <w:t xml:space="preserve"> allow them to receive the expected movements, the average temperature of the technical element is decisive.</w:t>
      </w:r>
    </w:p>
    <w:p w14:paraId="33210BC9" w14:textId="77777777" w:rsidR="008D7546" w:rsidRPr="00EB1F99" w:rsidRDefault="008D7546" w:rsidP="008D7546">
      <w:pPr>
        <w:spacing w:after="120"/>
        <w:ind w:right="569"/>
        <w:jc w:val="both"/>
        <w:rPr>
          <w:sz w:val="23"/>
          <w:szCs w:val="23"/>
        </w:rPr>
      </w:pPr>
      <w:r w:rsidRPr="00EB1F99">
        <w:rPr>
          <w:sz w:val="23"/>
        </w:rPr>
        <w:t>For the setting of expansion joints, the value of + 10</w:t>
      </w:r>
      <w:r w:rsidRPr="00EB1F99">
        <w:rPr>
          <w:sz w:val="23"/>
          <w:vertAlign w:val="superscript"/>
        </w:rPr>
        <w:t xml:space="preserve">o </w:t>
      </w:r>
      <w:r w:rsidRPr="00EB1F99">
        <w:rPr>
          <w:sz w:val="23"/>
        </w:rPr>
        <w:t>C as neutral value position is valid.</w:t>
      </w:r>
    </w:p>
    <w:p w14:paraId="15CDF850" w14:textId="77777777" w:rsidR="008D7546" w:rsidRPr="00EB1F99" w:rsidRDefault="008D7546" w:rsidP="008D7546">
      <w:pPr>
        <w:spacing w:after="120"/>
        <w:ind w:right="569"/>
        <w:jc w:val="both"/>
        <w:rPr>
          <w:sz w:val="23"/>
          <w:szCs w:val="23"/>
        </w:rPr>
      </w:pPr>
      <w:r w:rsidRPr="00EB1F99">
        <w:rPr>
          <w:sz w:val="23"/>
        </w:rPr>
        <w:t>The function of the barrier shall not be adversely affected by the appropriate expansion. The side of the barrier, the traffic-facing side, shall be configured in such a way as to avoid any possibility of anchoring a vehicle or a motorcycle rider sliding along the barrier. The width of vertical split joints shall not exceed a value of 4 cm.</w:t>
      </w:r>
    </w:p>
    <w:p w14:paraId="19BBC3D2" w14:textId="77777777" w:rsidR="008D7546" w:rsidRPr="00EB1F99" w:rsidRDefault="008D7546" w:rsidP="008D7546">
      <w:pPr>
        <w:spacing w:after="120"/>
        <w:ind w:right="569"/>
        <w:jc w:val="both"/>
        <w:rPr>
          <w:sz w:val="23"/>
          <w:szCs w:val="23"/>
        </w:rPr>
      </w:pPr>
      <w:r w:rsidRPr="00EB1F99">
        <w:rPr>
          <w:sz w:val="23"/>
        </w:rPr>
        <w:t>In cases of wall type safety barriers, the expansion joints are covered with hoods. The anti-corrosion protection of sheet metal of the covers takes place through hot galvanisation (ELOT EN ISO 1461). Alternatively, it is possible to coat with an anti-corrosion agent, class C5-I duration of protection on average according to ELOT EN ISO 12944-6 and ELOT EN ISO 3231 or treatment with antioxidant steel type A4 or A5, Material No 1.4571 or 1.4401.</w:t>
      </w:r>
    </w:p>
    <w:p w14:paraId="53540FF4" w14:textId="77777777" w:rsidR="008D7546" w:rsidRPr="00EB1F99" w:rsidRDefault="008D7546" w:rsidP="008D7546">
      <w:pPr>
        <w:spacing w:after="120"/>
        <w:ind w:right="569"/>
        <w:jc w:val="both"/>
        <w:rPr>
          <w:sz w:val="23"/>
          <w:szCs w:val="23"/>
        </w:rPr>
      </w:pPr>
      <w:r w:rsidRPr="00EB1F99">
        <w:rPr>
          <w:sz w:val="23"/>
        </w:rPr>
        <w:t>In a safety barrier on bridges, where more expansion joints are required due to the construction, their creation is not a special or additional task.</w:t>
      </w:r>
    </w:p>
    <w:p w14:paraId="5AF4D41D" w14:textId="77777777" w:rsidR="008D7546" w:rsidRPr="00EB1F99" w:rsidRDefault="008D7546" w:rsidP="008D7546">
      <w:pPr>
        <w:spacing w:after="120"/>
        <w:ind w:right="569"/>
        <w:jc w:val="both"/>
        <w:rPr>
          <w:sz w:val="23"/>
          <w:szCs w:val="23"/>
          <w:lang w:val="en-US"/>
        </w:rPr>
      </w:pPr>
    </w:p>
    <w:p w14:paraId="7D7A3985" w14:textId="77777777" w:rsidR="008D7546" w:rsidRPr="00EB1F99" w:rsidRDefault="008D7546" w:rsidP="008D7546">
      <w:pPr>
        <w:numPr>
          <w:ilvl w:val="2"/>
          <w:numId w:val="31"/>
        </w:numPr>
        <w:spacing w:after="120"/>
        <w:ind w:left="567" w:right="569" w:hanging="567"/>
        <w:jc w:val="both"/>
        <w:outlineLvl w:val="2"/>
        <w:rPr>
          <w:rFonts w:ascii="Arial" w:eastAsia="Arial" w:hAnsi="Arial" w:cs="Arial"/>
          <w:b/>
          <w:bCs/>
          <w:sz w:val="21"/>
          <w:szCs w:val="28"/>
        </w:rPr>
      </w:pPr>
      <w:bookmarkStart w:id="462" w:name="_Toc71307290"/>
      <w:bookmarkStart w:id="463" w:name="_Toc71307291"/>
      <w:bookmarkStart w:id="464" w:name="_Toc82096364"/>
      <w:bookmarkStart w:id="465" w:name="_Toc82097000"/>
      <w:bookmarkStart w:id="466" w:name="_Toc82097281"/>
      <w:bookmarkStart w:id="467" w:name="_Toc82097848"/>
      <w:bookmarkStart w:id="468" w:name="_Toc82098088"/>
      <w:bookmarkEnd w:id="462"/>
      <w:bookmarkEnd w:id="463"/>
      <w:r w:rsidRPr="00EB1F99">
        <w:rPr>
          <w:rFonts w:ascii="Arial" w:hAnsi="Arial"/>
          <w:b/>
          <w:sz w:val="21"/>
        </w:rPr>
        <w:t>Designation – Marking</w:t>
      </w:r>
      <w:bookmarkEnd w:id="464"/>
      <w:bookmarkEnd w:id="465"/>
      <w:bookmarkEnd w:id="466"/>
      <w:bookmarkEnd w:id="467"/>
      <w:bookmarkEnd w:id="468"/>
    </w:p>
    <w:p w14:paraId="54FD8D1D" w14:textId="77777777" w:rsidR="008D7546" w:rsidRPr="00EB1F99" w:rsidRDefault="008D7546" w:rsidP="008D7546">
      <w:pPr>
        <w:spacing w:after="120"/>
        <w:ind w:right="569"/>
        <w:jc w:val="both"/>
        <w:rPr>
          <w:sz w:val="23"/>
          <w:szCs w:val="23"/>
        </w:rPr>
      </w:pPr>
      <w:r w:rsidRPr="00EB1F99">
        <w:rPr>
          <w:sz w:val="23"/>
        </w:rPr>
        <w:t>The contractor shall ensure that the installed safety barrier bears the prescribed special designation mark.</w:t>
      </w:r>
    </w:p>
    <w:p w14:paraId="1E1B7DA9" w14:textId="77777777" w:rsidR="008D7546" w:rsidRPr="00EB1F99" w:rsidRDefault="008D7546" w:rsidP="008D7546">
      <w:pPr>
        <w:spacing w:after="120"/>
        <w:ind w:right="569"/>
        <w:jc w:val="both"/>
        <w:rPr>
          <w:sz w:val="23"/>
          <w:szCs w:val="23"/>
        </w:rPr>
      </w:pPr>
      <w:r w:rsidRPr="00EB1F99">
        <w:rPr>
          <w:sz w:val="23"/>
        </w:rPr>
        <w:t>The safety barrier marking shall be intended to ensure its unique identification and traceability and shall include as a minimum:</w:t>
      </w:r>
    </w:p>
    <w:p w14:paraId="1FB073FE" w14:textId="77777777" w:rsidR="008D7546" w:rsidRPr="00EB1F99" w:rsidRDefault="008D7546" w:rsidP="008D7546">
      <w:pPr>
        <w:numPr>
          <w:ilvl w:val="0"/>
          <w:numId w:val="79"/>
        </w:numPr>
        <w:spacing w:after="120"/>
        <w:ind w:right="569"/>
        <w:jc w:val="both"/>
        <w:rPr>
          <w:sz w:val="23"/>
          <w:szCs w:val="23"/>
        </w:rPr>
      </w:pPr>
      <w:r w:rsidRPr="00EB1F99">
        <w:rPr>
          <w:sz w:val="23"/>
        </w:rPr>
        <w:t>The year of installation, in the case of non-availability of the manufacturing time of the parts and components of the safety barrier which are required to bear a special mark;</w:t>
      </w:r>
    </w:p>
    <w:p w14:paraId="4F5EA892" w14:textId="77777777" w:rsidR="008D7546" w:rsidRPr="00EB1F99" w:rsidRDefault="008D7546" w:rsidP="008D7546">
      <w:pPr>
        <w:numPr>
          <w:ilvl w:val="0"/>
          <w:numId w:val="79"/>
        </w:numPr>
        <w:spacing w:after="120"/>
        <w:ind w:right="569"/>
        <w:jc w:val="both"/>
        <w:rPr>
          <w:sz w:val="23"/>
          <w:szCs w:val="23"/>
        </w:rPr>
      </w:pPr>
      <w:r w:rsidRPr="00EB1F99">
        <w:rPr>
          <w:sz w:val="23"/>
        </w:rPr>
        <w:t>The manufacturer’s logo and certificate number of the performance certificate of the barrier or the number of the specific certificate or certificate of recognition of cast concrete barriers with an indication on the barrier (Volume 4).</w:t>
      </w:r>
    </w:p>
    <w:p w14:paraId="7D75C5F2" w14:textId="77777777" w:rsidR="008D7546" w:rsidRPr="00EB1F99" w:rsidRDefault="008D7546" w:rsidP="008D7546">
      <w:pPr>
        <w:numPr>
          <w:ilvl w:val="0"/>
          <w:numId w:val="79"/>
        </w:numPr>
        <w:spacing w:after="120"/>
        <w:ind w:right="569"/>
        <w:jc w:val="both"/>
        <w:rPr>
          <w:sz w:val="23"/>
          <w:szCs w:val="23"/>
        </w:rPr>
      </w:pPr>
      <w:r w:rsidRPr="00EB1F99">
        <w:rPr>
          <w:sz w:val="23"/>
        </w:rPr>
        <w:t>The marking shall be permanently affixed (e.g. embossed) at the beginning and at the end as well as at intervals of 100 m and must be easily visible on the safety barrier installed in position.</w:t>
      </w:r>
    </w:p>
    <w:p w14:paraId="2A37DE1C" w14:textId="77777777" w:rsidR="008D7546" w:rsidRPr="00EB1F99" w:rsidRDefault="008D7546" w:rsidP="008D7546">
      <w:pPr>
        <w:numPr>
          <w:ilvl w:val="0"/>
          <w:numId w:val="79"/>
        </w:numPr>
        <w:spacing w:after="120"/>
        <w:ind w:right="569"/>
        <w:jc w:val="both"/>
        <w:rPr>
          <w:sz w:val="23"/>
          <w:szCs w:val="23"/>
        </w:rPr>
      </w:pPr>
      <w:r w:rsidRPr="00EB1F99">
        <w:rPr>
          <w:sz w:val="23"/>
        </w:rPr>
        <w:t>The marking shall also apply to the individual components of the safety barrier such as blades, brackets, handrails, etc.</w:t>
      </w:r>
    </w:p>
    <w:p w14:paraId="3C50A220" w14:textId="77777777" w:rsidR="008D7546" w:rsidRPr="00EB1F99" w:rsidRDefault="008D7546" w:rsidP="008D7546">
      <w:pPr>
        <w:spacing w:after="120"/>
        <w:ind w:right="569"/>
        <w:jc w:val="both"/>
        <w:rPr>
          <w:sz w:val="23"/>
          <w:szCs w:val="23"/>
        </w:rPr>
      </w:pPr>
      <w:r w:rsidRPr="00EB1F99">
        <w:rPr>
          <w:sz w:val="23"/>
        </w:rPr>
        <w:t>In case of deviations from the installation instructions, the barrier shall be marked as a special structure in addition to the other marking.</w:t>
      </w:r>
    </w:p>
    <w:p w14:paraId="7C688A2D" w14:textId="77777777" w:rsidR="008D7546" w:rsidRPr="00EB1F99" w:rsidRDefault="008D7546" w:rsidP="008D7546">
      <w:pPr>
        <w:jc w:val="both"/>
        <w:rPr>
          <w:sz w:val="23"/>
          <w:szCs w:val="23"/>
          <w:lang w:val="en-US"/>
        </w:rPr>
      </w:pPr>
    </w:p>
    <w:p w14:paraId="5189D768" w14:textId="77777777" w:rsidR="008D7546" w:rsidRPr="00EB1F99" w:rsidRDefault="008D7546" w:rsidP="008D7546">
      <w:pPr>
        <w:jc w:val="both"/>
        <w:rPr>
          <w:sz w:val="23"/>
          <w:szCs w:val="23"/>
          <w:lang w:val="en-US"/>
        </w:rPr>
      </w:pPr>
    </w:p>
    <w:p w14:paraId="3019A2C0" w14:textId="77777777" w:rsidR="008D7546" w:rsidRPr="00EB1F99" w:rsidRDefault="008D7546" w:rsidP="008D7546">
      <w:pPr>
        <w:numPr>
          <w:ilvl w:val="2"/>
          <w:numId w:val="31"/>
        </w:numPr>
        <w:spacing w:after="120"/>
        <w:ind w:left="567" w:hanging="567"/>
        <w:jc w:val="both"/>
        <w:outlineLvl w:val="2"/>
        <w:rPr>
          <w:rFonts w:ascii="Arial" w:eastAsia="Arial" w:hAnsi="Arial" w:cs="Arial"/>
          <w:b/>
          <w:bCs/>
          <w:sz w:val="21"/>
          <w:szCs w:val="28"/>
        </w:rPr>
      </w:pPr>
      <w:bookmarkStart w:id="469" w:name="_Toc82096365"/>
      <w:bookmarkStart w:id="470" w:name="_Toc82097001"/>
      <w:bookmarkStart w:id="471" w:name="_Toc82097282"/>
      <w:bookmarkStart w:id="472" w:name="_Toc82097849"/>
      <w:bookmarkStart w:id="473" w:name="_Toc82098089"/>
      <w:r w:rsidRPr="00EB1F99">
        <w:rPr>
          <w:rFonts w:ascii="Arial" w:hAnsi="Arial"/>
          <w:b/>
          <w:sz w:val="21"/>
        </w:rPr>
        <w:t>Completion of safety project</w:t>
      </w:r>
      <w:bookmarkEnd w:id="469"/>
      <w:bookmarkEnd w:id="470"/>
      <w:bookmarkEnd w:id="471"/>
      <w:bookmarkEnd w:id="472"/>
      <w:bookmarkEnd w:id="473"/>
    </w:p>
    <w:p w14:paraId="62855DCA" w14:textId="77777777" w:rsidR="008D7546" w:rsidRPr="00EB1F99" w:rsidRDefault="008D7546" w:rsidP="008D7546">
      <w:pPr>
        <w:ind w:right="569"/>
        <w:jc w:val="both"/>
        <w:rPr>
          <w:sz w:val="23"/>
          <w:szCs w:val="23"/>
        </w:rPr>
      </w:pPr>
      <w:r w:rsidRPr="00EB1F99">
        <w:rPr>
          <w:sz w:val="23"/>
        </w:rPr>
        <w:t xml:space="preserve">The road safety project shall </w:t>
      </w:r>
      <w:proofErr w:type="gramStart"/>
      <w:r w:rsidRPr="00EB1F99">
        <w:rPr>
          <w:sz w:val="23"/>
        </w:rPr>
        <w:t>be considered to be</w:t>
      </w:r>
      <w:proofErr w:type="gramEnd"/>
      <w:r w:rsidRPr="00EB1F99">
        <w:rPr>
          <w:sz w:val="23"/>
        </w:rPr>
        <w:t xml:space="preserve"> completed, provided that the installed safety barrier provides all the characteristics of its performance without restriction, as well as its functionality in relation to road safety in accordance with the instructions for the installation of the safety barrier. Completion of the safety barrier is a prerequisite for the return of road traffic. Otherwise, additional security or safety measures are required.</w:t>
      </w:r>
    </w:p>
    <w:p w14:paraId="316BF782" w14:textId="77777777" w:rsidR="008D7546" w:rsidRPr="00EB1F99" w:rsidRDefault="008D7546" w:rsidP="008D7546">
      <w:pPr>
        <w:jc w:val="both"/>
        <w:rPr>
          <w:sz w:val="23"/>
          <w:szCs w:val="23"/>
          <w:lang w:val="el-GR"/>
        </w:rPr>
      </w:pPr>
    </w:p>
    <w:p w14:paraId="16030A00" w14:textId="77777777" w:rsidR="008D7546" w:rsidRPr="00EB1F99" w:rsidRDefault="008D7546" w:rsidP="008D7546">
      <w:pPr>
        <w:rPr>
          <w:sz w:val="23"/>
          <w:szCs w:val="23"/>
        </w:rPr>
      </w:pPr>
      <w:r w:rsidRPr="00EB1F99">
        <w:br w:type="page"/>
      </w:r>
    </w:p>
    <w:p w14:paraId="0DA35854" w14:textId="77777777" w:rsidR="008D7546" w:rsidRPr="00EB1F99"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474" w:name="_Toc82096366"/>
      <w:bookmarkStart w:id="475" w:name="_Toc82097002"/>
      <w:bookmarkStart w:id="476" w:name="_Toc82097283"/>
      <w:bookmarkStart w:id="477" w:name="_Toc82097850"/>
      <w:bookmarkStart w:id="478" w:name="_Toc82098090"/>
      <w:r w:rsidRPr="00EB1F99">
        <w:rPr>
          <w:rFonts w:ascii="Arial" w:hAnsi="Arial"/>
          <w:b/>
          <w:sz w:val="23"/>
          <w:u w:color="000000"/>
        </w:rPr>
        <w:lastRenderedPageBreak/>
        <w:t>Additional constructions and provisions</w:t>
      </w:r>
      <w:bookmarkEnd w:id="474"/>
      <w:bookmarkEnd w:id="475"/>
      <w:bookmarkEnd w:id="476"/>
      <w:bookmarkEnd w:id="477"/>
      <w:bookmarkEnd w:id="478"/>
    </w:p>
    <w:p w14:paraId="4E803614" w14:textId="77777777" w:rsidR="008D7546" w:rsidRPr="00EB1F99" w:rsidRDefault="008D7546" w:rsidP="008D7546">
      <w:pPr>
        <w:ind w:left="567" w:right="2"/>
        <w:jc w:val="both"/>
        <w:rPr>
          <w:sz w:val="23"/>
          <w:szCs w:val="23"/>
        </w:rPr>
      </w:pPr>
      <w:r w:rsidRPr="00EB1F99">
        <w:rPr>
          <w:sz w:val="23"/>
        </w:rPr>
        <w:t>Additional structures and provisions shall be placed on the safety barriers in accordance with the installation instructions of the manufacturer of the barrier. In this case, account shall also be taken of the specific instructions for installation of the additional structures or provisions. Additional fixtures or marking s on the barrier of all kinds shall require the agreement of the manufacturer of the safety barrier and of the Accredited Body issuing the certificate of stability of the barrier performance.</w:t>
      </w:r>
    </w:p>
    <w:p w14:paraId="27A77383" w14:textId="77777777" w:rsidR="008D7546" w:rsidRPr="00EB1F99" w:rsidRDefault="008D7546" w:rsidP="008D7546">
      <w:pPr>
        <w:ind w:left="567" w:right="2"/>
        <w:jc w:val="both"/>
        <w:rPr>
          <w:sz w:val="23"/>
          <w:szCs w:val="23"/>
          <w:lang w:val="en-US"/>
        </w:rPr>
      </w:pPr>
    </w:p>
    <w:p w14:paraId="5E071EB0" w14:textId="77777777" w:rsidR="008D7546" w:rsidRPr="00EB1F99" w:rsidRDefault="008D7546" w:rsidP="008D7546">
      <w:pPr>
        <w:jc w:val="both"/>
        <w:rPr>
          <w:sz w:val="23"/>
          <w:szCs w:val="23"/>
          <w:lang w:val="en-US"/>
        </w:rPr>
      </w:pPr>
    </w:p>
    <w:p w14:paraId="52312552" w14:textId="77777777" w:rsidR="008D7546" w:rsidRPr="00EB1F99"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479" w:name="_Toc82096367"/>
      <w:bookmarkStart w:id="480" w:name="_Toc82097003"/>
      <w:bookmarkStart w:id="481" w:name="_Toc82097284"/>
      <w:bookmarkStart w:id="482" w:name="_Toc82097851"/>
      <w:bookmarkStart w:id="483" w:name="_Toc82098091"/>
      <w:r w:rsidRPr="00EB1F99">
        <w:rPr>
          <w:rFonts w:ascii="Arial" w:hAnsi="Arial"/>
          <w:b/>
          <w:sz w:val="23"/>
          <w:u w:color="000000"/>
        </w:rPr>
        <w:t>Deficiencies</w:t>
      </w:r>
      <w:bookmarkEnd w:id="479"/>
      <w:bookmarkEnd w:id="480"/>
      <w:bookmarkEnd w:id="481"/>
      <w:bookmarkEnd w:id="482"/>
      <w:bookmarkEnd w:id="483"/>
    </w:p>
    <w:p w14:paraId="42719D65" w14:textId="77777777" w:rsidR="008D7546" w:rsidRPr="00EB1F99" w:rsidRDefault="008D7546" w:rsidP="008D7546">
      <w:pPr>
        <w:numPr>
          <w:ilvl w:val="2"/>
          <w:numId w:val="37"/>
        </w:numPr>
        <w:spacing w:after="120"/>
        <w:ind w:left="1134" w:hanging="567"/>
        <w:jc w:val="both"/>
        <w:outlineLvl w:val="2"/>
        <w:rPr>
          <w:rFonts w:ascii="Arial" w:eastAsia="Arial" w:hAnsi="Arial" w:cs="Arial"/>
          <w:b/>
          <w:bCs/>
          <w:sz w:val="21"/>
          <w:szCs w:val="28"/>
        </w:rPr>
      </w:pPr>
      <w:bookmarkStart w:id="484" w:name="_Toc82096368"/>
      <w:bookmarkStart w:id="485" w:name="_Toc82097004"/>
      <w:bookmarkStart w:id="486" w:name="_Toc82097285"/>
      <w:bookmarkStart w:id="487" w:name="_Toc82097852"/>
      <w:bookmarkStart w:id="488" w:name="_Toc82098092"/>
      <w:r w:rsidRPr="00EB1F99">
        <w:rPr>
          <w:rFonts w:ascii="Arial" w:hAnsi="Arial"/>
          <w:b/>
          <w:sz w:val="21"/>
        </w:rPr>
        <w:t>Addressing deficiencies</w:t>
      </w:r>
      <w:bookmarkEnd w:id="484"/>
      <w:bookmarkEnd w:id="485"/>
      <w:bookmarkEnd w:id="486"/>
      <w:bookmarkEnd w:id="487"/>
      <w:bookmarkEnd w:id="488"/>
    </w:p>
    <w:p w14:paraId="1BB00708" w14:textId="77777777" w:rsidR="008D7546" w:rsidRPr="00EB1F99" w:rsidRDefault="008D7546" w:rsidP="008D7546">
      <w:pPr>
        <w:ind w:left="567" w:right="2"/>
        <w:jc w:val="both"/>
        <w:rPr>
          <w:i/>
          <w:sz w:val="23"/>
          <w:szCs w:val="23"/>
        </w:rPr>
      </w:pPr>
      <w:r w:rsidRPr="00EB1F99">
        <w:rPr>
          <w:i/>
          <w:sz w:val="23"/>
        </w:rPr>
        <w:t>The deficiencies identified are appropriately addressed. The relevant provisions will be included in the contracts for the project by the Managing Service, provided that no specific instructions have been issued by the Directorate for Road Infrastructure (DRI) of the Ministry of Transport and Infrastructure (MT&amp;I).</w:t>
      </w:r>
    </w:p>
    <w:p w14:paraId="4B0A817E" w14:textId="77777777" w:rsidR="008D7546" w:rsidRPr="00EB1F99" w:rsidRDefault="008D7546" w:rsidP="008D7546">
      <w:pPr>
        <w:ind w:right="569"/>
        <w:jc w:val="both"/>
        <w:rPr>
          <w:sz w:val="23"/>
          <w:szCs w:val="23"/>
          <w:lang w:val="en-US"/>
        </w:rPr>
      </w:pPr>
    </w:p>
    <w:p w14:paraId="6D169277" w14:textId="77777777" w:rsidR="008D7546" w:rsidRPr="00EB1F99" w:rsidRDefault="008D7546" w:rsidP="008D7546">
      <w:pPr>
        <w:ind w:right="569"/>
        <w:jc w:val="both"/>
        <w:rPr>
          <w:sz w:val="23"/>
          <w:szCs w:val="23"/>
          <w:lang w:val="en-US"/>
        </w:rPr>
      </w:pPr>
    </w:p>
    <w:p w14:paraId="15FDDB51" w14:textId="77777777" w:rsidR="008D7546" w:rsidRPr="00EB1F99" w:rsidRDefault="008D7546" w:rsidP="008D7546">
      <w:pPr>
        <w:numPr>
          <w:ilvl w:val="2"/>
          <w:numId w:val="37"/>
        </w:numPr>
        <w:spacing w:after="120"/>
        <w:ind w:left="1134" w:hanging="567"/>
        <w:jc w:val="both"/>
        <w:outlineLvl w:val="2"/>
        <w:rPr>
          <w:rFonts w:ascii="Arial" w:eastAsia="Arial" w:hAnsi="Arial" w:cs="Arial"/>
          <w:b/>
          <w:bCs/>
          <w:sz w:val="21"/>
          <w:szCs w:val="28"/>
        </w:rPr>
      </w:pPr>
      <w:bookmarkStart w:id="489" w:name="_Toc82096369"/>
      <w:bookmarkStart w:id="490" w:name="_Toc82097005"/>
      <w:bookmarkStart w:id="491" w:name="_Toc82097286"/>
      <w:bookmarkStart w:id="492" w:name="_Toc82097853"/>
      <w:bookmarkStart w:id="493" w:name="_Toc82098093"/>
      <w:r w:rsidRPr="00EB1F99">
        <w:rPr>
          <w:rFonts w:ascii="Arial" w:hAnsi="Arial"/>
          <w:b/>
          <w:sz w:val="21"/>
        </w:rPr>
        <w:t>Limitation period</w:t>
      </w:r>
      <w:bookmarkEnd w:id="489"/>
      <w:bookmarkEnd w:id="490"/>
      <w:bookmarkEnd w:id="491"/>
      <w:bookmarkEnd w:id="492"/>
      <w:bookmarkEnd w:id="493"/>
    </w:p>
    <w:p w14:paraId="46D35E1C" w14:textId="77777777" w:rsidR="008D7546" w:rsidRPr="00EB1F99" w:rsidRDefault="008D7546" w:rsidP="008D7546">
      <w:pPr>
        <w:ind w:left="567" w:right="2"/>
        <w:jc w:val="both"/>
        <w:rPr>
          <w:sz w:val="23"/>
          <w:szCs w:val="23"/>
        </w:rPr>
      </w:pPr>
      <w:r w:rsidRPr="00EB1F99">
        <w:rPr>
          <w:sz w:val="23"/>
        </w:rPr>
        <w:t>The relevant requirements to remedy the deficiencies identified are subject to time limitation after the expiry of the contractual period provided for, unless otherwise specified, by decisions of the Ministry of the Environment, Regional Planning and Public Works.</w:t>
      </w:r>
    </w:p>
    <w:p w14:paraId="35CE2E0A" w14:textId="77777777" w:rsidR="008D7546" w:rsidRPr="00EB1F99" w:rsidRDefault="008D7546" w:rsidP="008D7546">
      <w:pPr>
        <w:jc w:val="both"/>
        <w:rPr>
          <w:sz w:val="23"/>
          <w:szCs w:val="23"/>
          <w:lang w:val="en-US"/>
        </w:rPr>
      </w:pPr>
    </w:p>
    <w:p w14:paraId="41C9159E" w14:textId="77777777" w:rsidR="008D7546" w:rsidRPr="00EB1F99" w:rsidRDefault="008D7546" w:rsidP="008D7546">
      <w:pPr>
        <w:jc w:val="both"/>
        <w:rPr>
          <w:sz w:val="23"/>
          <w:szCs w:val="23"/>
          <w:lang w:val="en-US"/>
        </w:rPr>
      </w:pPr>
    </w:p>
    <w:p w14:paraId="5A4F1C06" w14:textId="77777777" w:rsidR="008D7546" w:rsidRPr="00EB1F99" w:rsidRDefault="008D7546" w:rsidP="008D7546">
      <w:pPr>
        <w:numPr>
          <w:ilvl w:val="1"/>
          <w:numId w:val="33"/>
        </w:numPr>
        <w:spacing w:before="120" w:after="240"/>
        <w:ind w:left="1134" w:hanging="567"/>
        <w:outlineLvl w:val="1"/>
        <w:rPr>
          <w:rFonts w:ascii="Arial" w:eastAsia="Arial" w:hAnsi="Arial" w:cs="Arial"/>
          <w:b/>
          <w:bCs/>
          <w:sz w:val="23"/>
          <w:szCs w:val="30"/>
          <w:u w:color="000000"/>
        </w:rPr>
      </w:pPr>
      <w:bookmarkStart w:id="494" w:name="_Toc82096370"/>
      <w:bookmarkStart w:id="495" w:name="_Toc82097006"/>
      <w:bookmarkStart w:id="496" w:name="_Toc82097287"/>
      <w:bookmarkStart w:id="497" w:name="_Toc82097854"/>
      <w:bookmarkStart w:id="498" w:name="_Toc82098094"/>
      <w:r w:rsidRPr="00EB1F99">
        <w:rPr>
          <w:rFonts w:ascii="Arial" w:hAnsi="Arial"/>
          <w:b/>
          <w:sz w:val="23"/>
          <w:u w:color="000000"/>
        </w:rPr>
        <w:t>Receipt</w:t>
      </w:r>
      <w:bookmarkEnd w:id="494"/>
      <w:bookmarkEnd w:id="495"/>
      <w:bookmarkEnd w:id="496"/>
      <w:bookmarkEnd w:id="497"/>
      <w:bookmarkEnd w:id="498"/>
    </w:p>
    <w:p w14:paraId="27F2F2EA" w14:textId="77777777" w:rsidR="008D7546" w:rsidRPr="00EB1F99" w:rsidRDefault="008D7546" w:rsidP="008D7546">
      <w:pPr>
        <w:ind w:left="567" w:right="2"/>
        <w:jc w:val="both"/>
        <w:rPr>
          <w:sz w:val="23"/>
          <w:szCs w:val="23"/>
        </w:rPr>
      </w:pPr>
      <w:r w:rsidRPr="00EB1F99">
        <w:rPr>
          <w:sz w:val="23"/>
        </w:rPr>
        <w:t>The Managing Service shall be entitled to receive all or part of the entire safety project before formal acceptance of the project. In this case the service is liable for any damage caused by third parties. In the event of partial acceptance of the project, the installation workshop should provide all the forms set forth in the annexes to this Volume signed as in the case of final acceptance of the safety project.</w:t>
      </w:r>
    </w:p>
    <w:p w14:paraId="2E5DC197" w14:textId="77777777" w:rsidR="008D7546" w:rsidRPr="00EB1F99" w:rsidRDefault="008D7546" w:rsidP="008D7546">
      <w:pPr>
        <w:jc w:val="both"/>
        <w:rPr>
          <w:sz w:val="23"/>
          <w:szCs w:val="23"/>
          <w:lang w:val="en-US"/>
        </w:rPr>
      </w:pPr>
    </w:p>
    <w:p w14:paraId="5DD89BBD" w14:textId="77777777" w:rsidR="008D7546" w:rsidRPr="00EB1F99" w:rsidRDefault="008D7546" w:rsidP="008D7546">
      <w:pPr>
        <w:rPr>
          <w:sz w:val="23"/>
          <w:szCs w:val="23"/>
          <w:lang w:val="en-US"/>
        </w:rPr>
      </w:pPr>
    </w:p>
    <w:p w14:paraId="59DB925A"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499" w:name="_Toc82096371"/>
      <w:bookmarkStart w:id="500" w:name="_Toc82097007"/>
      <w:bookmarkStart w:id="501" w:name="_Toc82097288"/>
      <w:bookmarkStart w:id="502" w:name="_Toc82097855"/>
      <w:bookmarkStart w:id="503" w:name="_Toc82098095"/>
      <w:r w:rsidRPr="00EB1F99">
        <w:rPr>
          <w:rFonts w:ascii="Arial" w:hAnsi="Arial"/>
          <w:b/>
          <w:sz w:val="26"/>
        </w:rPr>
        <w:t>Steel vehicle restraint systems</w:t>
      </w:r>
      <w:bookmarkEnd w:id="499"/>
      <w:bookmarkEnd w:id="500"/>
      <w:bookmarkEnd w:id="501"/>
      <w:bookmarkEnd w:id="502"/>
      <w:bookmarkEnd w:id="503"/>
    </w:p>
    <w:p w14:paraId="578A67BA" w14:textId="77777777" w:rsidR="008D7546" w:rsidRPr="00EB1F99" w:rsidRDefault="008D7546" w:rsidP="008D7546">
      <w:pPr>
        <w:numPr>
          <w:ilvl w:val="1"/>
          <w:numId w:val="38"/>
        </w:numPr>
        <w:spacing w:before="120" w:after="240"/>
        <w:ind w:left="1134" w:right="569"/>
        <w:outlineLvl w:val="1"/>
        <w:rPr>
          <w:rFonts w:ascii="Arial" w:eastAsia="Arial" w:hAnsi="Arial" w:cs="Arial"/>
          <w:b/>
          <w:bCs/>
          <w:sz w:val="23"/>
          <w:szCs w:val="30"/>
          <w:u w:color="000000"/>
        </w:rPr>
      </w:pPr>
      <w:bookmarkStart w:id="504" w:name="_Toc82096372"/>
      <w:bookmarkStart w:id="505" w:name="_Toc82097008"/>
      <w:bookmarkStart w:id="506" w:name="_Toc82097289"/>
      <w:bookmarkStart w:id="507" w:name="_Toc82097856"/>
      <w:bookmarkStart w:id="508" w:name="_Toc82098096"/>
      <w:r w:rsidRPr="00EB1F99">
        <w:rPr>
          <w:rFonts w:ascii="Arial" w:hAnsi="Arial"/>
          <w:b/>
          <w:sz w:val="23"/>
          <w:u w:color="000000"/>
        </w:rPr>
        <w:t>Materials</w:t>
      </w:r>
      <w:bookmarkEnd w:id="504"/>
      <w:bookmarkEnd w:id="505"/>
      <w:bookmarkEnd w:id="506"/>
      <w:bookmarkEnd w:id="507"/>
      <w:bookmarkEnd w:id="508"/>
    </w:p>
    <w:p w14:paraId="73BA2D06" w14:textId="77777777" w:rsidR="008D7546" w:rsidRPr="00EB1F99" w:rsidRDefault="008D7546" w:rsidP="008D7546">
      <w:pPr>
        <w:spacing w:after="120"/>
        <w:ind w:left="567" w:right="2"/>
        <w:jc w:val="both"/>
        <w:rPr>
          <w:sz w:val="23"/>
          <w:szCs w:val="23"/>
        </w:rPr>
      </w:pPr>
      <w:r w:rsidRPr="00EB1F99">
        <w:rPr>
          <w:sz w:val="23"/>
        </w:rPr>
        <w:t>The parts and components of safety barriers, screws and galvanising shall be in accordance with the data and references given in the control test reports. For the steel material, it shall have at least the properties steel type S 235 JR. Only full low relaxation steel may be used (minimum content of 0.02 %).</w:t>
      </w:r>
    </w:p>
    <w:p w14:paraId="485E32F2" w14:textId="77777777" w:rsidR="008D7546" w:rsidRPr="00EB1F99" w:rsidRDefault="008D7546" w:rsidP="008D7546">
      <w:pPr>
        <w:spacing w:after="120"/>
        <w:ind w:left="567" w:right="2"/>
        <w:jc w:val="both"/>
        <w:rPr>
          <w:sz w:val="23"/>
          <w:szCs w:val="23"/>
        </w:rPr>
      </w:pPr>
      <w:proofErr w:type="gramStart"/>
      <w:r w:rsidRPr="00EB1F99">
        <w:rPr>
          <w:sz w:val="23"/>
        </w:rPr>
        <w:t>As a general rule</w:t>
      </w:r>
      <w:proofErr w:type="gramEnd"/>
      <w:r w:rsidRPr="00EB1F99">
        <w:rPr>
          <w:sz w:val="23"/>
        </w:rPr>
        <w:t xml:space="preserve">, only parts or accessories for safety barriers which have not already been used and which are no more than one </w:t>
      </w:r>
      <w:r w:rsidRPr="00EB1F99">
        <w:rPr>
          <w:b/>
          <w:sz w:val="23"/>
        </w:rPr>
        <w:t>three years</w:t>
      </w:r>
      <w:r w:rsidRPr="00EB1F99">
        <w:rPr>
          <w:sz w:val="23"/>
        </w:rPr>
        <w:t xml:space="preserve"> from the date of their production are permitted. Special parts such as radial blades may be 5-year from the date of their production. All parts must have the minimum thickness of zinc layer at the time of installation, required for new components and materials</w:t>
      </w:r>
      <w:r w:rsidRPr="00EB1F99">
        <w:rPr>
          <w:sz w:val="23"/>
          <w:szCs w:val="23"/>
          <w:vertAlign w:val="superscript"/>
          <w:lang w:val="el-GR"/>
        </w:rPr>
        <w:footnoteReference w:id="10"/>
      </w:r>
      <w:r w:rsidRPr="00EB1F99">
        <w:rPr>
          <w:sz w:val="23"/>
        </w:rPr>
        <w:t xml:space="preserve">. Additional galvanising layers of steel safety barriers in accordance with Table 6-1 are required in coastal areas and in areas with snowfall of such duration and extent, which requires the systematic use of snow removal salts. If older parts or equipment are used, this must be explicitly stated in the contract between the Managing Service and the Contractor. All the </w:t>
      </w:r>
    </w:p>
    <w:p w14:paraId="60D539D1" w14:textId="77777777" w:rsidR="008D7546" w:rsidRPr="00EB1F99" w:rsidRDefault="008D7546" w:rsidP="008D7546">
      <w:pPr>
        <w:spacing w:after="120"/>
        <w:ind w:right="569"/>
        <w:jc w:val="both"/>
        <w:rPr>
          <w:sz w:val="23"/>
          <w:szCs w:val="23"/>
        </w:rPr>
      </w:pPr>
      <w:r w:rsidRPr="00EB1F99">
        <w:rPr>
          <w:sz w:val="23"/>
        </w:rPr>
        <w:t>above materials and components should comply with the requirement of visibility and traceability.</w:t>
      </w:r>
    </w:p>
    <w:p w14:paraId="6F17E0D6" w14:textId="77777777" w:rsidR="008D7546" w:rsidRPr="00EB1F99" w:rsidRDefault="008D7546" w:rsidP="008D7546">
      <w:pPr>
        <w:spacing w:after="120"/>
        <w:ind w:right="569"/>
        <w:jc w:val="both"/>
        <w:rPr>
          <w:sz w:val="23"/>
          <w:szCs w:val="23"/>
        </w:rPr>
      </w:pPr>
      <w:r w:rsidRPr="00EB1F99">
        <w:rPr>
          <w:sz w:val="23"/>
        </w:rPr>
        <w:t>The use of screwing materials already used (e.g. screws, discs) and other small items (e.g. gaskets) is not permitted.</w:t>
      </w:r>
    </w:p>
    <w:p w14:paraId="021970C0" w14:textId="77777777" w:rsidR="008D7546" w:rsidRPr="00EB1F99" w:rsidRDefault="008D7546" w:rsidP="008D7546">
      <w:pPr>
        <w:jc w:val="both"/>
        <w:rPr>
          <w:sz w:val="23"/>
          <w:szCs w:val="23"/>
          <w:lang w:val="en-US"/>
        </w:rPr>
      </w:pPr>
    </w:p>
    <w:p w14:paraId="250724BB" w14:textId="77777777" w:rsidR="008D7546" w:rsidRPr="00EB1F99" w:rsidRDefault="008D7546" w:rsidP="008D7546">
      <w:pPr>
        <w:ind w:left="1134" w:right="569" w:hanging="1134"/>
        <w:jc w:val="both"/>
        <w:rPr>
          <w:rFonts w:ascii="Arial" w:hAnsi="Arial" w:cs="Arial"/>
          <w:b/>
          <w:bCs/>
          <w:sz w:val="19"/>
          <w:szCs w:val="19"/>
        </w:rPr>
      </w:pPr>
      <w:r w:rsidRPr="00EB1F99">
        <w:rPr>
          <w:rFonts w:ascii="Arial" w:hAnsi="Arial"/>
          <w:b/>
          <w:sz w:val="19"/>
        </w:rPr>
        <w:t>Table 6-1:</w:t>
      </w:r>
      <w:r w:rsidRPr="00EB1F99">
        <w:rPr>
          <w:rFonts w:ascii="Arial" w:hAnsi="Arial"/>
          <w:b/>
          <w:sz w:val="19"/>
        </w:rPr>
        <w:tab/>
        <w:t>Additional layers of galvanising safety barriers in coastal areas and areas of systematic use of snow removal salts</w:t>
      </w:r>
    </w:p>
    <w:p w14:paraId="1E18EF82" w14:textId="77777777" w:rsidR="008D7546" w:rsidRPr="00EB1F99" w:rsidRDefault="008D7546" w:rsidP="008D7546">
      <w:pPr>
        <w:jc w:val="both"/>
        <w:rPr>
          <w:sz w:val="23"/>
          <w:szCs w:val="23"/>
          <w:lang w:val="en-US"/>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9"/>
        <w:gridCol w:w="1539"/>
        <w:gridCol w:w="1538"/>
        <w:gridCol w:w="1538"/>
        <w:gridCol w:w="1538"/>
        <w:gridCol w:w="1538"/>
        <w:gridCol w:w="1538"/>
      </w:tblGrid>
      <w:tr w:rsidR="008D7546" w:rsidRPr="00EB1F99" w14:paraId="5E938EFB" w14:textId="77777777" w:rsidTr="008D7546">
        <w:trPr>
          <w:trHeight w:val="904"/>
          <w:jc w:val="center"/>
        </w:trPr>
        <w:tc>
          <w:tcPr>
            <w:tcW w:w="0" w:type="dxa"/>
          </w:tcPr>
          <w:p w14:paraId="3DA902FA" w14:textId="77777777" w:rsidR="008D7546" w:rsidRPr="00EB1F99" w:rsidRDefault="008D7546" w:rsidP="008D7546">
            <w:pPr>
              <w:jc w:val="center"/>
            </w:pPr>
            <w:r w:rsidRPr="00EB1F99">
              <w:t>Steel wall thickness t</w:t>
            </w:r>
          </w:p>
          <w:p w14:paraId="17E405DE" w14:textId="77777777" w:rsidR="008D7546" w:rsidRPr="00EB1F99" w:rsidRDefault="008D7546" w:rsidP="008D7546">
            <w:pPr>
              <w:jc w:val="center"/>
            </w:pPr>
            <w:r w:rsidRPr="00EB1F99">
              <w:t>[mm]</w:t>
            </w:r>
          </w:p>
        </w:tc>
        <w:tc>
          <w:tcPr>
            <w:tcW w:w="0" w:type="dxa"/>
            <w:gridSpan w:val="2"/>
            <w:vAlign w:val="center"/>
          </w:tcPr>
          <w:p w14:paraId="21C1CF58" w14:textId="77777777" w:rsidR="008D7546" w:rsidRPr="00EB1F99" w:rsidRDefault="008D7546" w:rsidP="008D7546">
            <w:pPr>
              <w:jc w:val="center"/>
              <w:rPr>
                <w:sz w:val="24"/>
                <w:szCs w:val="24"/>
                <w:lang w:val="en-US"/>
              </w:rPr>
            </w:pPr>
          </w:p>
          <w:p w14:paraId="233C3791" w14:textId="77777777" w:rsidR="008D7546" w:rsidRPr="00EB1F99" w:rsidRDefault="008D7546" w:rsidP="008D7546">
            <w:pPr>
              <w:jc w:val="center"/>
            </w:pPr>
            <w:r w:rsidRPr="00EB1F99">
              <w:t>Fe/Zn 115</w:t>
            </w:r>
          </w:p>
          <w:p w14:paraId="582C6BEC" w14:textId="77777777" w:rsidR="008D7546" w:rsidRPr="00EB1F99" w:rsidRDefault="008D7546" w:rsidP="008D7546">
            <w:pPr>
              <w:jc w:val="center"/>
              <w:rPr>
                <w:sz w:val="24"/>
                <w:szCs w:val="24"/>
                <w:lang w:val="el-GR"/>
              </w:rPr>
            </w:pPr>
          </w:p>
          <w:p w14:paraId="3B352A0E" w14:textId="77777777" w:rsidR="008D7546" w:rsidRPr="00EB1F99" w:rsidRDefault="008D7546" w:rsidP="008D7546">
            <w:pPr>
              <w:jc w:val="center"/>
              <w:rPr>
                <w:sz w:val="24"/>
                <w:szCs w:val="24"/>
                <w:lang w:val="el-GR"/>
              </w:rPr>
            </w:pPr>
          </w:p>
        </w:tc>
        <w:tc>
          <w:tcPr>
            <w:tcW w:w="0" w:type="dxa"/>
            <w:gridSpan w:val="2"/>
            <w:vAlign w:val="center"/>
          </w:tcPr>
          <w:p w14:paraId="019B3574" w14:textId="77777777" w:rsidR="008D7546" w:rsidRPr="00EB1F99" w:rsidRDefault="008D7546" w:rsidP="008D7546">
            <w:pPr>
              <w:jc w:val="center"/>
            </w:pPr>
            <w:r w:rsidRPr="00EB1F99">
              <w:t>Fe/Zn 165</w:t>
            </w:r>
          </w:p>
          <w:p w14:paraId="3A5E58DD" w14:textId="77777777" w:rsidR="008D7546" w:rsidRPr="00EB1F99" w:rsidRDefault="008D7546" w:rsidP="008D7546">
            <w:pPr>
              <w:jc w:val="center"/>
              <w:rPr>
                <w:sz w:val="24"/>
                <w:szCs w:val="24"/>
                <w:lang w:val="el-GR"/>
              </w:rPr>
            </w:pPr>
          </w:p>
        </w:tc>
        <w:tc>
          <w:tcPr>
            <w:tcW w:w="0" w:type="dxa"/>
            <w:gridSpan w:val="2"/>
            <w:vAlign w:val="center"/>
          </w:tcPr>
          <w:p w14:paraId="5083F931" w14:textId="77777777" w:rsidR="008D7546" w:rsidRPr="00EB1F99" w:rsidRDefault="008D7546" w:rsidP="008D7546">
            <w:pPr>
              <w:jc w:val="center"/>
            </w:pPr>
            <w:r w:rsidRPr="00EB1F99">
              <w:t>Fe/Zn 215</w:t>
            </w:r>
          </w:p>
          <w:p w14:paraId="71FBA91C" w14:textId="77777777" w:rsidR="008D7546" w:rsidRPr="00EB1F99" w:rsidRDefault="008D7546" w:rsidP="008D7546">
            <w:pPr>
              <w:jc w:val="center"/>
              <w:rPr>
                <w:sz w:val="2"/>
                <w:szCs w:val="2"/>
                <w:lang w:val="el-GR"/>
              </w:rPr>
            </w:pPr>
          </w:p>
        </w:tc>
      </w:tr>
      <w:tr w:rsidR="008D7546" w:rsidRPr="00EB1F99" w14:paraId="18A8BBC9" w14:textId="77777777" w:rsidTr="008D7546">
        <w:trPr>
          <w:trHeight w:val="700"/>
          <w:jc w:val="center"/>
        </w:trPr>
        <w:tc>
          <w:tcPr>
            <w:tcW w:w="0" w:type="dxa"/>
          </w:tcPr>
          <w:p w14:paraId="5DE11E1B" w14:textId="77777777" w:rsidR="008D7546" w:rsidRPr="00EB1F99" w:rsidRDefault="008D7546" w:rsidP="008D7546">
            <w:pPr>
              <w:jc w:val="center"/>
              <w:rPr>
                <w:sz w:val="2"/>
                <w:szCs w:val="2"/>
                <w:lang w:val="el-GR"/>
              </w:rPr>
            </w:pPr>
          </w:p>
        </w:tc>
        <w:tc>
          <w:tcPr>
            <w:tcW w:w="0" w:type="dxa"/>
            <w:vAlign w:val="center"/>
          </w:tcPr>
          <w:p w14:paraId="204CD35E" w14:textId="77777777" w:rsidR="008D7546" w:rsidRPr="00EB1F99" w:rsidRDefault="008D7546" w:rsidP="008D7546">
            <w:pPr>
              <w:jc w:val="center"/>
            </w:pPr>
            <w:r w:rsidRPr="00EB1F99">
              <w:t>Minimum value</w:t>
            </w:r>
          </w:p>
          <w:p w14:paraId="3E5583A8" w14:textId="77777777" w:rsidR="008D7546" w:rsidRPr="00EB1F99" w:rsidRDefault="008D7546" w:rsidP="008D7546">
            <w:pPr>
              <w:jc w:val="center"/>
            </w:pPr>
            <w:r w:rsidRPr="00EB1F99">
              <w:t>[</w:t>
            </w:r>
            <w:proofErr w:type="spellStart"/>
            <w:r w:rsidRPr="00EB1F99">
              <w:t>μm</w:t>
            </w:r>
            <w:proofErr w:type="spellEnd"/>
            <w:r w:rsidRPr="00EB1F99">
              <w:t>]</w:t>
            </w:r>
          </w:p>
        </w:tc>
        <w:tc>
          <w:tcPr>
            <w:tcW w:w="0" w:type="dxa"/>
            <w:vAlign w:val="center"/>
          </w:tcPr>
          <w:p w14:paraId="71A89AF2" w14:textId="77777777" w:rsidR="008D7546" w:rsidRPr="00EB1F99" w:rsidRDefault="008D7546" w:rsidP="008D7546">
            <w:pPr>
              <w:jc w:val="center"/>
            </w:pPr>
            <w:r w:rsidRPr="00EB1F99">
              <w:t>Minimum average</w:t>
            </w:r>
          </w:p>
          <w:p w14:paraId="6C4D2ABA" w14:textId="77777777" w:rsidR="008D7546" w:rsidRPr="00EB1F99" w:rsidRDefault="008D7546" w:rsidP="008D7546">
            <w:pPr>
              <w:jc w:val="center"/>
            </w:pPr>
            <w:r w:rsidRPr="00EB1F99">
              <w:t>[</w:t>
            </w:r>
            <w:proofErr w:type="spellStart"/>
            <w:r w:rsidRPr="00EB1F99">
              <w:t>μm</w:t>
            </w:r>
            <w:proofErr w:type="spellEnd"/>
            <w:r w:rsidRPr="00EB1F99">
              <w:t>]</w:t>
            </w:r>
          </w:p>
        </w:tc>
        <w:tc>
          <w:tcPr>
            <w:tcW w:w="0" w:type="dxa"/>
            <w:vAlign w:val="center"/>
          </w:tcPr>
          <w:p w14:paraId="676D024D" w14:textId="77777777" w:rsidR="008D7546" w:rsidRPr="00EB1F99" w:rsidRDefault="008D7546" w:rsidP="008D7546">
            <w:pPr>
              <w:jc w:val="center"/>
            </w:pPr>
            <w:r w:rsidRPr="00EB1F99">
              <w:t>Minimum value</w:t>
            </w:r>
          </w:p>
          <w:p w14:paraId="5BFE30FE" w14:textId="77777777" w:rsidR="008D7546" w:rsidRPr="00EB1F99" w:rsidRDefault="008D7546" w:rsidP="008D7546">
            <w:pPr>
              <w:jc w:val="center"/>
            </w:pPr>
            <w:r w:rsidRPr="00EB1F99">
              <w:t>[</w:t>
            </w:r>
            <w:proofErr w:type="spellStart"/>
            <w:r w:rsidRPr="00EB1F99">
              <w:t>μm</w:t>
            </w:r>
            <w:proofErr w:type="spellEnd"/>
            <w:r w:rsidRPr="00EB1F99">
              <w:t>]</w:t>
            </w:r>
          </w:p>
        </w:tc>
        <w:tc>
          <w:tcPr>
            <w:tcW w:w="0" w:type="dxa"/>
            <w:vAlign w:val="center"/>
          </w:tcPr>
          <w:p w14:paraId="41AA6521" w14:textId="77777777" w:rsidR="008D7546" w:rsidRPr="00EB1F99" w:rsidRDefault="008D7546" w:rsidP="008D7546">
            <w:pPr>
              <w:jc w:val="center"/>
            </w:pPr>
            <w:r w:rsidRPr="00EB1F99">
              <w:t>Minimum average</w:t>
            </w:r>
          </w:p>
          <w:p w14:paraId="40F66932" w14:textId="77777777" w:rsidR="008D7546" w:rsidRPr="00EB1F99" w:rsidRDefault="008D7546" w:rsidP="008D7546">
            <w:pPr>
              <w:jc w:val="center"/>
              <w:rPr>
                <w:sz w:val="2"/>
                <w:szCs w:val="2"/>
              </w:rPr>
            </w:pPr>
            <w:r w:rsidRPr="00EB1F99">
              <w:t>[</w:t>
            </w:r>
            <w:proofErr w:type="spellStart"/>
            <w:r w:rsidRPr="00EB1F99">
              <w:t>μm</w:t>
            </w:r>
            <w:proofErr w:type="spellEnd"/>
            <w:r w:rsidRPr="00EB1F99">
              <w:t>]</w:t>
            </w:r>
          </w:p>
        </w:tc>
        <w:tc>
          <w:tcPr>
            <w:tcW w:w="0" w:type="dxa"/>
            <w:vAlign w:val="center"/>
          </w:tcPr>
          <w:p w14:paraId="482E8492" w14:textId="77777777" w:rsidR="008D7546" w:rsidRPr="00EB1F99" w:rsidRDefault="008D7546" w:rsidP="008D7546">
            <w:pPr>
              <w:jc w:val="center"/>
            </w:pPr>
            <w:r w:rsidRPr="00EB1F99">
              <w:t>Minimum</w:t>
            </w:r>
          </w:p>
          <w:p w14:paraId="3BA0B3F9" w14:textId="77777777" w:rsidR="008D7546" w:rsidRPr="00EB1F99" w:rsidRDefault="008D7546" w:rsidP="008D7546">
            <w:pPr>
              <w:jc w:val="center"/>
            </w:pPr>
            <w:r w:rsidRPr="00EB1F99">
              <w:t>value [</w:t>
            </w:r>
            <w:proofErr w:type="spellStart"/>
            <w:r w:rsidRPr="00EB1F99">
              <w:t>μm</w:t>
            </w:r>
            <w:proofErr w:type="spellEnd"/>
            <w:r w:rsidRPr="00EB1F99">
              <w:t>]</w:t>
            </w:r>
          </w:p>
        </w:tc>
        <w:tc>
          <w:tcPr>
            <w:tcW w:w="0" w:type="dxa"/>
            <w:vAlign w:val="center"/>
          </w:tcPr>
          <w:p w14:paraId="1F25369E" w14:textId="77777777" w:rsidR="008D7546" w:rsidRPr="00EB1F99" w:rsidRDefault="008D7546" w:rsidP="008D7546">
            <w:pPr>
              <w:jc w:val="center"/>
            </w:pPr>
            <w:r w:rsidRPr="00EB1F99">
              <w:t>Minimum average</w:t>
            </w:r>
          </w:p>
          <w:p w14:paraId="71AD1919" w14:textId="77777777" w:rsidR="008D7546" w:rsidRPr="00EB1F99" w:rsidRDefault="008D7546" w:rsidP="008D7546">
            <w:pPr>
              <w:jc w:val="center"/>
              <w:rPr>
                <w:sz w:val="2"/>
                <w:szCs w:val="2"/>
              </w:rPr>
            </w:pPr>
            <w:r w:rsidRPr="00EB1F99">
              <w:t>[</w:t>
            </w:r>
            <w:proofErr w:type="spellStart"/>
            <w:r w:rsidRPr="00EB1F99">
              <w:t>μm</w:t>
            </w:r>
            <w:proofErr w:type="spellEnd"/>
            <w:r w:rsidRPr="00EB1F99">
              <w:t>]</w:t>
            </w:r>
          </w:p>
        </w:tc>
      </w:tr>
      <w:tr w:rsidR="008D7546" w:rsidRPr="00EB1F99" w14:paraId="690D5684" w14:textId="77777777" w:rsidTr="008D7546">
        <w:trPr>
          <w:trHeight w:val="466"/>
          <w:jc w:val="center"/>
        </w:trPr>
        <w:tc>
          <w:tcPr>
            <w:tcW w:w="0" w:type="dxa"/>
          </w:tcPr>
          <w:p w14:paraId="1C38D07C" w14:textId="77777777" w:rsidR="008D7546" w:rsidRPr="00EB1F99" w:rsidRDefault="008D7546" w:rsidP="008D7546">
            <w:pPr>
              <w:jc w:val="center"/>
            </w:pPr>
            <w:r w:rsidRPr="00EB1F99">
              <w:t xml:space="preserve">T </w:t>
            </w:r>
            <w:r w:rsidRPr="00EB1F99">
              <w:sym w:font="Symbol" w:char="F0B3"/>
            </w:r>
            <w:r w:rsidRPr="00EB1F99">
              <w:t xml:space="preserve"> 6</w:t>
            </w:r>
          </w:p>
        </w:tc>
        <w:tc>
          <w:tcPr>
            <w:tcW w:w="0" w:type="dxa"/>
          </w:tcPr>
          <w:p w14:paraId="4AA2DCF1" w14:textId="77777777" w:rsidR="008D7546" w:rsidRPr="00EB1F99" w:rsidRDefault="008D7546" w:rsidP="008D7546">
            <w:pPr>
              <w:jc w:val="center"/>
            </w:pPr>
            <w:r w:rsidRPr="00EB1F99">
              <w:t>100</w:t>
            </w:r>
          </w:p>
        </w:tc>
        <w:tc>
          <w:tcPr>
            <w:tcW w:w="0" w:type="dxa"/>
          </w:tcPr>
          <w:p w14:paraId="6502F6B8" w14:textId="77777777" w:rsidR="008D7546" w:rsidRPr="00EB1F99" w:rsidRDefault="008D7546" w:rsidP="008D7546">
            <w:pPr>
              <w:jc w:val="center"/>
            </w:pPr>
            <w:r w:rsidRPr="00EB1F99">
              <w:t>115</w:t>
            </w:r>
          </w:p>
        </w:tc>
        <w:tc>
          <w:tcPr>
            <w:tcW w:w="0" w:type="dxa"/>
          </w:tcPr>
          <w:p w14:paraId="3DBFE3A2" w14:textId="77777777" w:rsidR="008D7546" w:rsidRPr="00EB1F99" w:rsidRDefault="008D7546" w:rsidP="008D7546">
            <w:pPr>
              <w:jc w:val="center"/>
            </w:pPr>
            <w:r w:rsidRPr="00EB1F99">
              <w:t>145</w:t>
            </w:r>
          </w:p>
        </w:tc>
        <w:tc>
          <w:tcPr>
            <w:tcW w:w="0" w:type="dxa"/>
          </w:tcPr>
          <w:p w14:paraId="058CA22F" w14:textId="77777777" w:rsidR="008D7546" w:rsidRPr="00EB1F99" w:rsidRDefault="008D7546" w:rsidP="008D7546">
            <w:pPr>
              <w:jc w:val="center"/>
            </w:pPr>
            <w:r w:rsidRPr="00EB1F99">
              <w:t>165</w:t>
            </w:r>
          </w:p>
        </w:tc>
        <w:tc>
          <w:tcPr>
            <w:tcW w:w="0" w:type="dxa"/>
          </w:tcPr>
          <w:p w14:paraId="7F36A0DD" w14:textId="77777777" w:rsidR="008D7546" w:rsidRPr="00EB1F99" w:rsidRDefault="008D7546" w:rsidP="008D7546">
            <w:pPr>
              <w:jc w:val="center"/>
            </w:pPr>
            <w:r w:rsidRPr="00EB1F99">
              <w:t>190</w:t>
            </w:r>
          </w:p>
        </w:tc>
        <w:tc>
          <w:tcPr>
            <w:tcW w:w="0" w:type="dxa"/>
          </w:tcPr>
          <w:p w14:paraId="6DC63C89" w14:textId="77777777" w:rsidR="008D7546" w:rsidRPr="00EB1F99" w:rsidRDefault="008D7546" w:rsidP="008D7546">
            <w:pPr>
              <w:jc w:val="center"/>
            </w:pPr>
            <w:r w:rsidRPr="00EB1F99">
              <w:t>215</w:t>
            </w:r>
          </w:p>
        </w:tc>
      </w:tr>
      <w:tr w:rsidR="008D7546" w:rsidRPr="00EB1F99" w14:paraId="0C8447F7" w14:textId="77777777" w:rsidTr="008D7546">
        <w:trPr>
          <w:trHeight w:val="466"/>
          <w:jc w:val="center"/>
        </w:trPr>
        <w:tc>
          <w:tcPr>
            <w:tcW w:w="0" w:type="dxa"/>
          </w:tcPr>
          <w:p w14:paraId="3FBD04CF" w14:textId="77777777" w:rsidR="008D7546" w:rsidRPr="00EB1F99" w:rsidRDefault="008D7546" w:rsidP="008D7546">
            <w:pPr>
              <w:jc w:val="center"/>
            </w:pPr>
            <w:r w:rsidRPr="00EB1F99">
              <w:t xml:space="preserve">3 </w:t>
            </w:r>
            <w:r w:rsidRPr="00EB1F99">
              <w:sym w:font="Symbol" w:char="F0A3"/>
            </w:r>
            <w:r w:rsidRPr="00EB1F99">
              <w:t xml:space="preserve"> t </w:t>
            </w:r>
            <w:r w:rsidRPr="00EB1F99">
              <w:sym w:font="Symbol" w:char="F0A3"/>
            </w:r>
            <w:r w:rsidRPr="00EB1F99">
              <w:t xml:space="preserve"> 6</w:t>
            </w:r>
          </w:p>
        </w:tc>
        <w:tc>
          <w:tcPr>
            <w:tcW w:w="0" w:type="dxa"/>
          </w:tcPr>
          <w:p w14:paraId="516E4088" w14:textId="77777777" w:rsidR="008D7546" w:rsidRPr="00EB1F99" w:rsidRDefault="008D7546" w:rsidP="008D7546">
            <w:pPr>
              <w:jc w:val="center"/>
            </w:pPr>
            <w:r w:rsidRPr="00EB1F99">
              <w:t>85</w:t>
            </w:r>
          </w:p>
        </w:tc>
        <w:tc>
          <w:tcPr>
            <w:tcW w:w="0" w:type="dxa"/>
          </w:tcPr>
          <w:p w14:paraId="0DAE7840" w14:textId="77777777" w:rsidR="008D7546" w:rsidRPr="00EB1F99" w:rsidRDefault="008D7546" w:rsidP="008D7546">
            <w:pPr>
              <w:jc w:val="center"/>
            </w:pPr>
            <w:r w:rsidRPr="00EB1F99">
              <w:t>95</w:t>
            </w:r>
          </w:p>
        </w:tc>
        <w:tc>
          <w:tcPr>
            <w:tcW w:w="0" w:type="dxa"/>
          </w:tcPr>
          <w:p w14:paraId="7947F6BA" w14:textId="77777777" w:rsidR="008D7546" w:rsidRPr="00EB1F99" w:rsidRDefault="008D7546" w:rsidP="008D7546">
            <w:pPr>
              <w:jc w:val="center"/>
            </w:pPr>
            <w:r w:rsidRPr="00EB1F99">
              <w:t>100</w:t>
            </w:r>
          </w:p>
        </w:tc>
        <w:tc>
          <w:tcPr>
            <w:tcW w:w="0" w:type="dxa"/>
          </w:tcPr>
          <w:p w14:paraId="58D148B6" w14:textId="77777777" w:rsidR="008D7546" w:rsidRPr="00EB1F99" w:rsidRDefault="008D7546" w:rsidP="008D7546">
            <w:pPr>
              <w:jc w:val="center"/>
            </w:pPr>
            <w:r w:rsidRPr="00EB1F99">
              <w:t>120</w:t>
            </w:r>
          </w:p>
        </w:tc>
        <w:tc>
          <w:tcPr>
            <w:tcW w:w="0" w:type="dxa"/>
          </w:tcPr>
          <w:p w14:paraId="6FDF53CB" w14:textId="77777777" w:rsidR="008D7546" w:rsidRPr="00EB1F99" w:rsidRDefault="008D7546" w:rsidP="008D7546">
            <w:pPr>
              <w:jc w:val="center"/>
            </w:pPr>
            <w:r w:rsidRPr="00EB1F99">
              <w:t>115</w:t>
            </w:r>
          </w:p>
        </w:tc>
        <w:tc>
          <w:tcPr>
            <w:tcW w:w="0" w:type="dxa"/>
          </w:tcPr>
          <w:p w14:paraId="659E7F3E" w14:textId="77777777" w:rsidR="008D7546" w:rsidRPr="00EB1F99" w:rsidRDefault="008D7546" w:rsidP="008D7546">
            <w:pPr>
              <w:jc w:val="center"/>
            </w:pPr>
            <w:r w:rsidRPr="00EB1F99">
              <w:t>140</w:t>
            </w:r>
          </w:p>
        </w:tc>
      </w:tr>
      <w:tr w:rsidR="008D7546" w:rsidRPr="00EB1F99" w14:paraId="3EB12C2B" w14:textId="77777777" w:rsidTr="008D7546">
        <w:trPr>
          <w:trHeight w:val="466"/>
          <w:jc w:val="center"/>
        </w:trPr>
        <w:tc>
          <w:tcPr>
            <w:tcW w:w="0" w:type="dxa"/>
          </w:tcPr>
          <w:p w14:paraId="49C98B6C" w14:textId="77777777" w:rsidR="008D7546" w:rsidRPr="00EB1F99" w:rsidRDefault="008D7546" w:rsidP="008D7546">
            <w:pPr>
              <w:jc w:val="center"/>
              <w:rPr>
                <w:sz w:val="2"/>
                <w:szCs w:val="2"/>
              </w:rPr>
            </w:pPr>
            <w:r w:rsidRPr="00EB1F99">
              <w:t xml:space="preserve">1.5 </w:t>
            </w:r>
            <w:r w:rsidRPr="00EB1F99">
              <w:sym w:font="Symbol" w:char="F0A3"/>
            </w:r>
            <w:r w:rsidRPr="00EB1F99">
              <w:t xml:space="preserve"> t </w:t>
            </w:r>
            <w:r w:rsidRPr="00EB1F99">
              <w:sym w:font="Symbol" w:char="F0A3"/>
            </w:r>
            <w:r w:rsidRPr="00EB1F99">
              <w:t xml:space="preserve"> 3</w:t>
            </w:r>
          </w:p>
        </w:tc>
        <w:tc>
          <w:tcPr>
            <w:tcW w:w="0" w:type="dxa"/>
          </w:tcPr>
          <w:p w14:paraId="53F68D05" w14:textId="77777777" w:rsidR="008D7546" w:rsidRPr="00EB1F99" w:rsidRDefault="008D7546" w:rsidP="008D7546">
            <w:pPr>
              <w:jc w:val="center"/>
            </w:pPr>
            <w:r w:rsidRPr="00EB1F99">
              <w:t>60</w:t>
            </w:r>
          </w:p>
        </w:tc>
        <w:tc>
          <w:tcPr>
            <w:tcW w:w="0" w:type="dxa"/>
          </w:tcPr>
          <w:p w14:paraId="348CCA0A" w14:textId="77777777" w:rsidR="008D7546" w:rsidRPr="00EB1F99" w:rsidRDefault="008D7546" w:rsidP="008D7546">
            <w:pPr>
              <w:jc w:val="center"/>
            </w:pPr>
            <w:r w:rsidRPr="00EB1F99">
              <w:t>70</w:t>
            </w:r>
          </w:p>
        </w:tc>
        <w:tc>
          <w:tcPr>
            <w:tcW w:w="0" w:type="dxa"/>
          </w:tcPr>
          <w:p w14:paraId="182FB794" w14:textId="77777777" w:rsidR="008D7546" w:rsidRPr="00EB1F99" w:rsidRDefault="008D7546" w:rsidP="008D7546">
            <w:pPr>
              <w:jc w:val="center"/>
            </w:pPr>
            <w:r w:rsidRPr="00EB1F99">
              <w:t>70</w:t>
            </w:r>
          </w:p>
        </w:tc>
        <w:tc>
          <w:tcPr>
            <w:tcW w:w="0" w:type="dxa"/>
          </w:tcPr>
          <w:p w14:paraId="79A2695A" w14:textId="77777777" w:rsidR="008D7546" w:rsidRPr="00EB1F99" w:rsidRDefault="008D7546" w:rsidP="008D7546">
            <w:pPr>
              <w:jc w:val="center"/>
            </w:pPr>
            <w:r w:rsidRPr="00EB1F99">
              <w:t>95</w:t>
            </w:r>
          </w:p>
        </w:tc>
        <w:tc>
          <w:tcPr>
            <w:tcW w:w="0" w:type="dxa"/>
          </w:tcPr>
          <w:p w14:paraId="66B09190" w14:textId="77777777" w:rsidR="008D7546" w:rsidRPr="00EB1F99" w:rsidRDefault="008D7546" w:rsidP="008D7546">
            <w:pPr>
              <w:jc w:val="center"/>
              <w:rPr>
                <w:sz w:val="20"/>
                <w:szCs w:val="20"/>
              </w:rPr>
            </w:pPr>
            <w:r w:rsidRPr="00EB1F99">
              <w:rPr>
                <w:sz w:val="20"/>
              </w:rPr>
              <w:t>NOT APPLICABLE</w:t>
            </w:r>
          </w:p>
        </w:tc>
        <w:tc>
          <w:tcPr>
            <w:tcW w:w="0" w:type="dxa"/>
          </w:tcPr>
          <w:p w14:paraId="1ECD227F" w14:textId="77777777" w:rsidR="008D7546" w:rsidRPr="00EB1F99" w:rsidRDefault="008D7546" w:rsidP="008D7546">
            <w:pPr>
              <w:jc w:val="center"/>
              <w:rPr>
                <w:sz w:val="20"/>
                <w:szCs w:val="20"/>
              </w:rPr>
            </w:pPr>
            <w:r w:rsidRPr="00EB1F99">
              <w:rPr>
                <w:sz w:val="20"/>
              </w:rPr>
              <w:t>NOT APPLICABLE</w:t>
            </w:r>
          </w:p>
        </w:tc>
      </w:tr>
    </w:tbl>
    <w:p w14:paraId="2DF832C8" w14:textId="77777777" w:rsidR="008D7546" w:rsidRPr="00EB1F99" w:rsidRDefault="008D7546" w:rsidP="008D7546">
      <w:pPr>
        <w:jc w:val="both"/>
        <w:rPr>
          <w:sz w:val="23"/>
          <w:szCs w:val="23"/>
          <w:lang w:val="el-GR"/>
        </w:rPr>
      </w:pPr>
    </w:p>
    <w:p w14:paraId="25C0EF3C" w14:textId="77777777" w:rsidR="008D7546" w:rsidRPr="00EB1F99" w:rsidRDefault="008D7546" w:rsidP="008D7546">
      <w:pPr>
        <w:jc w:val="both"/>
        <w:rPr>
          <w:sz w:val="23"/>
          <w:szCs w:val="23"/>
          <w:lang w:val="el-GR"/>
        </w:rPr>
      </w:pPr>
    </w:p>
    <w:p w14:paraId="75A69CB2" w14:textId="77777777" w:rsidR="008D7546" w:rsidRPr="00EB1F99" w:rsidRDefault="008D7546" w:rsidP="008D7546">
      <w:pPr>
        <w:numPr>
          <w:ilvl w:val="1"/>
          <w:numId w:val="38"/>
        </w:numPr>
        <w:spacing w:before="120" w:after="240"/>
        <w:ind w:left="567" w:right="569"/>
        <w:outlineLvl w:val="1"/>
        <w:rPr>
          <w:rFonts w:ascii="Arial" w:eastAsia="Arial" w:hAnsi="Arial" w:cs="Arial"/>
          <w:b/>
          <w:bCs/>
          <w:sz w:val="23"/>
          <w:szCs w:val="30"/>
          <w:u w:color="000000"/>
        </w:rPr>
      </w:pPr>
      <w:bookmarkStart w:id="509" w:name="_Toc71307301"/>
      <w:bookmarkStart w:id="510" w:name="_Toc82096373"/>
      <w:bookmarkStart w:id="511" w:name="_Toc82097009"/>
      <w:bookmarkStart w:id="512" w:name="_Toc82097290"/>
      <w:bookmarkStart w:id="513" w:name="_Toc82097857"/>
      <w:bookmarkStart w:id="514" w:name="_Toc82098097"/>
      <w:bookmarkEnd w:id="509"/>
      <w:r w:rsidRPr="00EB1F99">
        <w:rPr>
          <w:rFonts w:ascii="Arial" w:hAnsi="Arial"/>
          <w:b/>
          <w:sz w:val="23"/>
          <w:u w:color="000000"/>
        </w:rPr>
        <w:t>Installation</w:t>
      </w:r>
      <w:bookmarkEnd w:id="510"/>
      <w:bookmarkEnd w:id="511"/>
      <w:bookmarkEnd w:id="512"/>
      <w:bookmarkEnd w:id="513"/>
      <w:bookmarkEnd w:id="514"/>
    </w:p>
    <w:p w14:paraId="13D658F2" w14:textId="77777777" w:rsidR="008D7546" w:rsidRPr="00EB1F99" w:rsidRDefault="008D7546" w:rsidP="008D7546">
      <w:pPr>
        <w:numPr>
          <w:ilvl w:val="2"/>
          <w:numId w:val="39"/>
        </w:numPr>
        <w:spacing w:after="120"/>
        <w:ind w:left="567" w:right="569" w:hanging="567"/>
        <w:jc w:val="both"/>
        <w:outlineLvl w:val="2"/>
        <w:rPr>
          <w:rFonts w:ascii="Arial" w:eastAsia="Arial" w:hAnsi="Arial" w:cs="Arial"/>
          <w:b/>
          <w:bCs/>
          <w:sz w:val="21"/>
          <w:szCs w:val="28"/>
        </w:rPr>
      </w:pPr>
      <w:bookmarkStart w:id="515" w:name="_Toc82096374"/>
      <w:bookmarkStart w:id="516" w:name="_Toc82097010"/>
      <w:bookmarkStart w:id="517" w:name="_Toc82097291"/>
      <w:bookmarkStart w:id="518" w:name="_Toc82097858"/>
      <w:bookmarkStart w:id="519" w:name="_Toc82098098"/>
      <w:r w:rsidRPr="00EB1F99">
        <w:rPr>
          <w:rFonts w:ascii="Arial" w:hAnsi="Arial"/>
          <w:b/>
          <w:sz w:val="21"/>
        </w:rPr>
        <w:t>General regulations</w:t>
      </w:r>
      <w:bookmarkEnd w:id="515"/>
      <w:bookmarkEnd w:id="516"/>
      <w:bookmarkEnd w:id="517"/>
      <w:bookmarkEnd w:id="518"/>
      <w:bookmarkEnd w:id="519"/>
    </w:p>
    <w:p w14:paraId="211EEE31" w14:textId="77777777" w:rsidR="008D7546" w:rsidRPr="00EB1F99" w:rsidRDefault="008D7546" w:rsidP="008D7546">
      <w:pPr>
        <w:spacing w:after="120"/>
        <w:ind w:right="569"/>
        <w:jc w:val="both"/>
        <w:rPr>
          <w:sz w:val="23"/>
          <w:szCs w:val="23"/>
        </w:rPr>
      </w:pPr>
      <w:r w:rsidRPr="00EB1F99">
        <w:rPr>
          <w:sz w:val="23"/>
        </w:rPr>
        <w:t>The longitudinal elements shall be connected to the joints in such a way as to avoid shackles of a sliding vehicle or a motorbike along the barrier (e.g. overlapping blades in the traffic direction).</w:t>
      </w:r>
    </w:p>
    <w:p w14:paraId="3AA4A312" w14:textId="77777777" w:rsidR="008D7546" w:rsidRPr="00EB1F99" w:rsidRDefault="008D7546" w:rsidP="008D7546">
      <w:pPr>
        <w:spacing w:after="120"/>
        <w:ind w:right="569"/>
        <w:jc w:val="both"/>
        <w:rPr>
          <w:sz w:val="23"/>
          <w:szCs w:val="23"/>
        </w:rPr>
      </w:pPr>
      <w:r w:rsidRPr="00EB1F99">
        <w:rPr>
          <w:sz w:val="23"/>
        </w:rPr>
        <w:t>All screws shall be applied perpendicular to the connected components and accessories and tightened in accordance with the installation instructions.</w:t>
      </w:r>
    </w:p>
    <w:p w14:paraId="5910B823" w14:textId="77777777" w:rsidR="008D7546" w:rsidRPr="00EB1F99" w:rsidRDefault="008D7546" w:rsidP="008D7546">
      <w:pPr>
        <w:spacing w:after="120"/>
        <w:ind w:right="569"/>
        <w:jc w:val="both"/>
        <w:rPr>
          <w:sz w:val="23"/>
          <w:szCs w:val="23"/>
        </w:rPr>
      </w:pPr>
      <w:r w:rsidRPr="00EB1F99">
        <w:rPr>
          <w:sz w:val="23"/>
        </w:rPr>
        <w:t>A support ring must be placed below each nut.</w:t>
      </w:r>
    </w:p>
    <w:p w14:paraId="7175054E" w14:textId="77777777" w:rsidR="008D7546" w:rsidRPr="00EB1F99" w:rsidRDefault="008D7546" w:rsidP="008D7546">
      <w:pPr>
        <w:spacing w:after="120"/>
        <w:ind w:right="569"/>
        <w:jc w:val="both"/>
        <w:rPr>
          <w:sz w:val="23"/>
          <w:szCs w:val="23"/>
        </w:rPr>
      </w:pPr>
      <w:r w:rsidRPr="00EB1F99">
        <w:rPr>
          <w:sz w:val="23"/>
        </w:rPr>
        <w:t>Various fittings (such as small lengths of blades, small extensions of uprights, etc.) can be constructed on site. In this case, account shall be taken of the following:</w:t>
      </w:r>
    </w:p>
    <w:p w14:paraId="31598570" w14:textId="77777777" w:rsidR="008D7546" w:rsidRPr="00EB1F99" w:rsidRDefault="008D7546" w:rsidP="008D7546">
      <w:pPr>
        <w:numPr>
          <w:ilvl w:val="0"/>
          <w:numId w:val="40"/>
        </w:numPr>
        <w:ind w:left="567" w:right="569" w:hanging="567"/>
        <w:jc w:val="both"/>
        <w:rPr>
          <w:sz w:val="23"/>
          <w:szCs w:val="23"/>
        </w:rPr>
      </w:pPr>
      <w:r w:rsidRPr="00EB1F99">
        <w:rPr>
          <w:sz w:val="23"/>
        </w:rPr>
        <w:t>Technically correct change of component length with a special machine or saw,</w:t>
      </w:r>
    </w:p>
    <w:p w14:paraId="5260D627" w14:textId="77777777" w:rsidR="008D7546" w:rsidRPr="00EB1F99" w:rsidRDefault="008D7546" w:rsidP="008D7546">
      <w:pPr>
        <w:numPr>
          <w:ilvl w:val="0"/>
          <w:numId w:val="40"/>
        </w:numPr>
        <w:ind w:left="567" w:right="569" w:hanging="567"/>
        <w:jc w:val="both"/>
        <w:rPr>
          <w:sz w:val="23"/>
          <w:szCs w:val="23"/>
        </w:rPr>
      </w:pPr>
      <w:r w:rsidRPr="00EB1F99">
        <w:rPr>
          <w:sz w:val="23"/>
        </w:rPr>
        <w:t>Technically correct drilling of screw holes,</w:t>
      </w:r>
    </w:p>
    <w:p w14:paraId="68048669" w14:textId="77777777" w:rsidR="008D7546" w:rsidRPr="00EB1F99" w:rsidRDefault="008D7546" w:rsidP="008D7546">
      <w:pPr>
        <w:numPr>
          <w:ilvl w:val="0"/>
          <w:numId w:val="40"/>
        </w:numPr>
        <w:ind w:left="567" w:right="569" w:hanging="567"/>
        <w:jc w:val="both"/>
        <w:rPr>
          <w:sz w:val="23"/>
          <w:szCs w:val="23"/>
        </w:rPr>
      </w:pPr>
      <w:r w:rsidRPr="00EB1F99">
        <w:rPr>
          <w:sz w:val="23"/>
        </w:rPr>
        <w:t>Technically correct improvement of connection locations and screw holes with zinc powder coating according to ELOT EN ISO 1461,</w:t>
      </w:r>
    </w:p>
    <w:p w14:paraId="10A547BC" w14:textId="77777777" w:rsidR="008D7546" w:rsidRPr="00EB1F99" w:rsidRDefault="008D7546" w:rsidP="008D7546">
      <w:pPr>
        <w:numPr>
          <w:ilvl w:val="0"/>
          <w:numId w:val="40"/>
        </w:numPr>
        <w:ind w:left="567" w:right="569" w:hanging="567"/>
        <w:jc w:val="both"/>
        <w:rPr>
          <w:sz w:val="23"/>
          <w:szCs w:val="23"/>
        </w:rPr>
      </w:pPr>
      <w:r w:rsidRPr="00EB1F99">
        <w:rPr>
          <w:sz w:val="23"/>
        </w:rPr>
        <w:t>No change in the distance between the uprights,</w:t>
      </w:r>
    </w:p>
    <w:p w14:paraId="2FBDA5C1" w14:textId="77777777" w:rsidR="008D7546" w:rsidRPr="00EB1F99" w:rsidRDefault="008D7546" w:rsidP="008D7546">
      <w:pPr>
        <w:numPr>
          <w:ilvl w:val="0"/>
          <w:numId w:val="40"/>
        </w:numPr>
        <w:ind w:left="567" w:right="569" w:hanging="567"/>
        <w:jc w:val="both"/>
        <w:rPr>
          <w:sz w:val="23"/>
          <w:szCs w:val="23"/>
        </w:rPr>
      </w:pPr>
      <w:r w:rsidRPr="00EB1F99">
        <w:rPr>
          <w:sz w:val="23"/>
        </w:rPr>
        <w:t>The shapes of holes in joint areas must correspond to the dimensions of non-reduced standard elements, in size and form of holes and circumferences, as well as distance between holes,</w:t>
      </w:r>
    </w:p>
    <w:p w14:paraId="198CA845" w14:textId="77777777" w:rsidR="008D7546" w:rsidRPr="00EB1F99" w:rsidRDefault="008D7546" w:rsidP="008D7546">
      <w:pPr>
        <w:numPr>
          <w:ilvl w:val="0"/>
          <w:numId w:val="40"/>
        </w:numPr>
        <w:ind w:left="567" w:right="569" w:hanging="567"/>
        <w:jc w:val="both"/>
        <w:rPr>
          <w:sz w:val="23"/>
          <w:szCs w:val="23"/>
        </w:rPr>
      </w:pPr>
      <w:r w:rsidRPr="00EB1F99">
        <w:rPr>
          <w:sz w:val="23"/>
        </w:rPr>
        <w:t>The shapes of holes in areas of adjacent joints must maintain the connection function unchanged, as in the case of typical elements,</w:t>
      </w:r>
    </w:p>
    <w:p w14:paraId="442019A9" w14:textId="77777777" w:rsidR="008D7546" w:rsidRPr="00EB1F99" w:rsidRDefault="008D7546" w:rsidP="008D7546">
      <w:pPr>
        <w:numPr>
          <w:ilvl w:val="0"/>
          <w:numId w:val="40"/>
        </w:numPr>
        <w:ind w:left="567" w:right="569" w:hanging="567"/>
        <w:jc w:val="both"/>
        <w:rPr>
          <w:sz w:val="23"/>
          <w:szCs w:val="23"/>
        </w:rPr>
      </w:pPr>
      <w:r w:rsidRPr="00EB1F99">
        <w:rPr>
          <w:sz w:val="23"/>
        </w:rPr>
        <w:t>The outer hole distance from the ends of the parts of the safety barrier shall be at least 40 mm.</w:t>
      </w:r>
    </w:p>
    <w:p w14:paraId="1E8543E2" w14:textId="77777777" w:rsidR="008D7546" w:rsidRPr="00EB1F99" w:rsidRDefault="008D7546" w:rsidP="008D7546">
      <w:pPr>
        <w:numPr>
          <w:ilvl w:val="0"/>
          <w:numId w:val="40"/>
        </w:numPr>
        <w:ind w:left="567" w:right="569" w:hanging="567"/>
        <w:jc w:val="both"/>
        <w:rPr>
          <w:sz w:val="23"/>
          <w:szCs w:val="23"/>
        </w:rPr>
      </w:pPr>
      <w:r w:rsidRPr="00EB1F99">
        <w:rPr>
          <w:sz w:val="23"/>
        </w:rPr>
        <w:t>The diameter of the holes must not change (increased diameter in different ways such as mandrel, heated head, etc.)</w:t>
      </w:r>
    </w:p>
    <w:p w14:paraId="798A069F" w14:textId="77777777" w:rsidR="008D7546" w:rsidRPr="00EB1F99" w:rsidRDefault="008D7546" w:rsidP="008D7546">
      <w:pPr>
        <w:spacing w:before="120" w:after="120"/>
        <w:ind w:right="569"/>
        <w:jc w:val="both"/>
        <w:rPr>
          <w:sz w:val="23"/>
          <w:szCs w:val="23"/>
        </w:rPr>
      </w:pPr>
      <w:r w:rsidRPr="00EB1F99">
        <w:rPr>
          <w:sz w:val="23"/>
        </w:rPr>
        <w:t>The use of adjusting pieces should be limited to the minimum possible.</w:t>
      </w:r>
    </w:p>
    <w:p w14:paraId="3F2CF394" w14:textId="77777777" w:rsidR="008D7546" w:rsidRPr="00EB1F99" w:rsidRDefault="008D7546" w:rsidP="008D7546">
      <w:pPr>
        <w:spacing w:after="120"/>
        <w:ind w:right="569"/>
        <w:jc w:val="both"/>
        <w:rPr>
          <w:sz w:val="23"/>
          <w:szCs w:val="23"/>
        </w:rPr>
      </w:pPr>
      <w:r w:rsidRPr="00EB1F99">
        <w:rPr>
          <w:sz w:val="23"/>
        </w:rPr>
        <w:t>Avoid the use of fit pieces in barriers assemblies and expansion joints.</w:t>
      </w:r>
    </w:p>
    <w:p w14:paraId="3A894B4F" w14:textId="77777777" w:rsidR="008D7546" w:rsidRPr="00EB1F99" w:rsidRDefault="008D7546" w:rsidP="008D7546">
      <w:pPr>
        <w:spacing w:after="120"/>
        <w:ind w:left="567" w:right="2"/>
        <w:jc w:val="both"/>
        <w:rPr>
          <w:sz w:val="23"/>
          <w:szCs w:val="23"/>
        </w:rPr>
      </w:pPr>
      <w:r w:rsidRPr="00EB1F99">
        <w:rPr>
          <w:sz w:val="23"/>
        </w:rPr>
        <w:t>The various parts and components may be adapted in a technically correct manner using only drilling and separation equipment and devices. Working with welding and cutting devices and impact tools and hammers is not permitted.</w:t>
      </w:r>
    </w:p>
    <w:p w14:paraId="401AE7AC" w14:textId="77777777" w:rsidR="008D7546" w:rsidRPr="00EB1F99" w:rsidRDefault="008D7546" w:rsidP="008D7546">
      <w:pPr>
        <w:spacing w:after="120"/>
        <w:ind w:left="567" w:right="2"/>
        <w:jc w:val="both"/>
        <w:rPr>
          <w:sz w:val="23"/>
          <w:szCs w:val="23"/>
        </w:rPr>
      </w:pPr>
      <w:r w:rsidRPr="00EB1F99">
        <w:rPr>
          <w:sz w:val="23"/>
        </w:rPr>
        <w:t>Damage and damage to galvanised surfaces shall be avoided when aligning safety barriers. Hammer impact directly on galvanised surfaces is not allowed. Consequently, the mounting of the uprights should be carried out only by means of a special support part.</w:t>
      </w:r>
    </w:p>
    <w:p w14:paraId="63368062" w14:textId="77777777" w:rsidR="008D7546" w:rsidRPr="00EB1F99" w:rsidRDefault="008D7546" w:rsidP="008D7546">
      <w:pPr>
        <w:spacing w:after="120"/>
        <w:ind w:left="567" w:right="2"/>
        <w:jc w:val="both"/>
        <w:rPr>
          <w:sz w:val="23"/>
          <w:szCs w:val="23"/>
        </w:rPr>
      </w:pPr>
      <w:r w:rsidRPr="00EB1F99">
        <w:rPr>
          <w:sz w:val="23"/>
        </w:rPr>
        <w:t>Wear positions of the galvanised surface of small dimensions are restored with a careful coating with zinc powder in accordance with ELOT EN ISO 1461.</w:t>
      </w:r>
    </w:p>
    <w:p w14:paraId="3CE813B5" w14:textId="77777777" w:rsidR="008D7546" w:rsidRPr="00EB1F99" w:rsidRDefault="008D7546" w:rsidP="008D7546">
      <w:pPr>
        <w:jc w:val="both"/>
        <w:rPr>
          <w:sz w:val="23"/>
          <w:szCs w:val="23"/>
          <w:lang w:val="en-US"/>
        </w:rPr>
      </w:pPr>
    </w:p>
    <w:p w14:paraId="2E48D402" w14:textId="77777777" w:rsidR="008D7546" w:rsidRPr="00EB1F99" w:rsidRDefault="008D7546" w:rsidP="008D7546">
      <w:pPr>
        <w:jc w:val="both"/>
        <w:rPr>
          <w:sz w:val="23"/>
          <w:szCs w:val="23"/>
          <w:lang w:val="en-US"/>
        </w:rPr>
      </w:pPr>
    </w:p>
    <w:p w14:paraId="3AFA0E9E" w14:textId="77777777" w:rsidR="008D7546" w:rsidRPr="00EB1F99" w:rsidRDefault="008D7546" w:rsidP="008D7546">
      <w:pPr>
        <w:numPr>
          <w:ilvl w:val="2"/>
          <w:numId w:val="39"/>
        </w:numPr>
        <w:spacing w:after="120"/>
        <w:ind w:left="1134" w:hanging="567"/>
        <w:jc w:val="both"/>
        <w:outlineLvl w:val="2"/>
        <w:rPr>
          <w:rFonts w:ascii="Arial" w:eastAsia="Arial" w:hAnsi="Arial" w:cs="Arial"/>
          <w:b/>
          <w:bCs/>
          <w:sz w:val="21"/>
          <w:szCs w:val="28"/>
        </w:rPr>
      </w:pPr>
      <w:bookmarkStart w:id="520" w:name="_Toc82096375"/>
      <w:bookmarkStart w:id="521" w:name="_Toc82097011"/>
      <w:bookmarkStart w:id="522" w:name="_Toc82097292"/>
      <w:bookmarkStart w:id="523" w:name="_Toc82097859"/>
      <w:bookmarkStart w:id="524" w:name="_Toc82098099"/>
      <w:r w:rsidRPr="00EB1F99">
        <w:rPr>
          <w:rFonts w:ascii="Arial" w:hAnsi="Arial"/>
          <w:b/>
          <w:sz w:val="21"/>
        </w:rPr>
        <w:t>Installation of a safety barrier with inserted uprights</w:t>
      </w:r>
      <w:bookmarkEnd w:id="520"/>
      <w:bookmarkEnd w:id="521"/>
      <w:bookmarkEnd w:id="522"/>
      <w:bookmarkEnd w:id="523"/>
      <w:bookmarkEnd w:id="524"/>
    </w:p>
    <w:p w14:paraId="260F9E97" w14:textId="77777777" w:rsidR="008D7546" w:rsidRPr="00EB1F99" w:rsidRDefault="008D7546" w:rsidP="008D7546">
      <w:pPr>
        <w:spacing w:after="120"/>
        <w:ind w:left="567" w:right="2"/>
        <w:jc w:val="both"/>
        <w:rPr>
          <w:sz w:val="23"/>
          <w:szCs w:val="23"/>
        </w:rPr>
      </w:pPr>
      <w:r w:rsidRPr="00EB1F99">
        <w:rPr>
          <w:sz w:val="23"/>
        </w:rPr>
        <w:t xml:space="preserve">The uprights are inserted vertically. Deviations from the vertical greater than ± 5 per cent shall not be allowed. Due to impediments in the subsoil (e.g. rocky subsoil) there may be discrepancies in individual uprights </w:t>
      </w:r>
      <w:proofErr w:type="gramStart"/>
      <w:r w:rsidRPr="00EB1F99">
        <w:rPr>
          <w:sz w:val="23"/>
        </w:rPr>
        <w:t>In</w:t>
      </w:r>
      <w:proofErr w:type="gramEnd"/>
      <w:r w:rsidRPr="00EB1F99">
        <w:rPr>
          <w:sz w:val="23"/>
        </w:rPr>
        <w:t xml:space="preserve"> such cases a greater deviation of the vertical of the individual upright is permitted if screwing is possible. If this is observed in more than 10 % of the number of uprights or if screwing is not possible, then the holes of the uprights must be drilled into the subsoil. The correct tightening of the screws shall be checked to a minimum of 10 %.</w:t>
      </w:r>
    </w:p>
    <w:p w14:paraId="4043BC81" w14:textId="77777777" w:rsidR="008D7546" w:rsidRPr="00EB1F99" w:rsidRDefault="008D7546" w:rsidP="008D7546">
      <w:pPr>
        <w:spacing w:after="120"/>
        <w:ind w:left="567" w:right="2"/>
        <w:jc w:val="both"/>
        <w:rPr>
          <w:sz w:val="23"/>
          <w:szCs w:val="23"/>
        </w:rPr>
      </w:pPr>
      <w:r w:rsidRPr="00EB1F99">
        <w:rPr>
          <w:sz w:val="23"/>
        </w:rPr>
        <w:t xml:space="preserve">The type of ground on which the uprights are inserted can influence the behaviour and operation of the safety barrier. On existing roads when replacing old steel barriers, it is necessary to technically check the properties of the supporting terrain of the barrier, e.g. by the certified push-pull method. The soil within which the lifting of the posts will take place must therefore be indicated in the Technical Specifications of the Project in accordance with the following Soil Homogeneity Characteristics </w:t>
      </w:r>
      <w:r w:rsidRPr="00EB1F99">
        <w:rPr>
          <w:b/>
          <w:sz w:val="23"/>
        </w:rPr>
        <w:t xml:space="preserve">HB1-RSB, UK2-RSB </w:t>
      </w:r>
      <w:r w:rsidRPr="00EB1F99">
        <w:rPr>
          <w:sz w:val="23"/>
        </w:rPr>
        <w:t xml:space="preserve">and </w:t>
      </w:r>
      <w:r w:rsidRPr="00EB1F99">
        <w:rPr>
          <w:b/>
          <w:sz w:val="23"/>
        </w:rPr>
        <w:t xml:space="preserve">HB3-RSB </w:t>
      </w:r>
      <w:r w:rsidRPr="00EB1F99">
        <w:rPr>
          <w:sz w:val="23"/>
        </w:rPr>
        <w:t>(replacing the conventional soil classes):</w:t>
      </w:r>
    </w:p>
    <w:p w14:paraId="01A37CCE" w14:textId="77777777" w:rsidR="008D7546" w:rsidRPr="00EB1F99" w:rsidRDefault="008D7546" w:rsidP="008D7546">
      <w:pPr>
        <w:spacing w:after="120"/>
        <w:ind w:left="567" w:right="2"/>
        <w:jc w:val="both"/>
        <w:rPr>
          <w:sz w:val="23"/>
          <w:szCs w:val="23"/>
        </w:rPr>
      </w:pPr>
      <w:r w:rsidRPr="00EB1F99">
        <w:rPr>
          <w:sz w:val="23"/>
        </w:rPr>
        <w:t xml:space="preserve">Soil homogeneity </w:t>
      </w:r>
      <w:r w:rsidRPr="00EB1F99">
        <w:rPr>
          <w:b/>
          <w:sz w:val="23"/>
        </w:rPr>
        <w:t xml:space="preserve">HB1-RSB </w:t>
      </w:r>
      <w:r w:rsidRPr="00EB1F99">
        <w:rPr>
          <w:sz w:val="23"/>
        </w:rPr>
        <w:t>(replacement of soil class 3-5 according to old DIN 18300 standard) including:</w:t>
      </w:r>
    </w:p>
    <w:p w14:paraId="77F79970" w14:textId="77777777" w:rsidR="008D7546" w:rsidRPr="00EB1F99" w:rsidRDefault="008D7546" w:rsidP="008D7546">
      <w:pPr>
        <w:numPr>
          <w:ilvl w:val="0"/>
          <w:numId w:val="41"/>
        </w:numPr>
        <w:ind w:left="1134" w:right="2" w:hanging="567"/>
        <w:jc w:val="both"/>
        <w:rPr>
          <w:sz w:val="23"/>
          <w:szCs w:val="23"/>
        </w:rPr>
      </w:pPr>
      <w:r w:rsidRPr="00EB1F99">
        <w:rPr>
          <w:sz w:val="23"/>
        </w:rPr>
        <w:t>Coarse soil with relative deposition density 0.65 ≥ D &gt; 0.3 and/or</w:t>
      </w:r>
    </w:p>
    <w:p w14:paraId="70C65D24" w14:textId="77777777" w:rsidR="008D7546" w:rsidRPr="00EB1F99" w:rsidRDefault="008D7546" w:rsidP="008D7546">
      <w:pPr>
        <w:numPr>
          <w:ilvl w:val="0"/>
          <w:numId w:val="41"/>
        </w:numPr>
        <w:ind w:left="1134" w:right="2" w:hanging="567"/>
        <w:jc w:val="both"/>
        <w:rPr>
          <w:sz w:val="23"/>
          <w:szCs w:val="23"/>
        </w:rPr>
      </w:pPr>
      <w:r w:rsidRPr="00EB1F99">
        <w:rPr>
          <w:sz w:val="23"/>
        </w:rPr>
        <w:t>Mixed soil with consistency index 1.0 ≥ I</w:t>
      </w:r>
      <w:r w:rsidRPr="00EB1F99">
        <w:rPr>
          <w:sz w:val="23"/>
          <w:vertAlign w:val="subscript"/>
        </w:rPr>
        <w:t xml:space="preserve">C </w:t>
      </w:r>
      <w:r w:rsidRPr="00EB1F99">
        <w:rPr>
          <w:sz w:val="23"/>
        </w:rPr>
        <w:t>&gt; 0.5 and/or</w:t>
      </w:r>
    </w:p>
    <w:p w14:paraId="04F01269" w14:textId="77777777" w:rsidR="008D7546" w:rsidRPr="00EB1F99" w:rsidRDefault="008D7546" w:rsidP="008D7546">
      <w:pPr>
        <w:numPr>
          <w:ilvl w:val="0"/>
          <w:numId w:val="41"/>
        </w:numPr>
        <w:ind w:left="1134" w:right="2" w:hanging="567"/>
        <w:jc w:val="both"/>
        <w:rPr>
          <w:sz w:val="23"/>
          <w:szCs w:val="23"/>
        </w:rPr>
      </w:pPr>
      <w:r w:rsidRPr="00EB1F99">
        <w:rPr>
          <w:sz w:val="23"/>
        </w:rPr>
        <w:t>Fine soil with consistency index 1.0 ≥ I</w:t>
      </w:r>
      <w:r w:rsidRPr="00EB1F99">
        <w:rPr>
          <w:sz w:val="23"/>
          <w:vertAlign w:val="subscript"/>
        </w:rPr>
        <w:t xml:space="preserve">C </w:t>
      </w:r>
      <w:r w:rsidRPr="00EB1F99">
        <w:rPr>
          <w:sz w:val="23"/>
        </w:rPr>
        <w:t>&gt; 0.5 and/or</w:t>
      </w:r>
    </w:p>
    <w:p w14:paraId="08FF0204" w14:textId="77777777" w:rsidR="008D7546" w:rsidRPr="00EB1F99" w:rsidRDefault="008D7546" w:rsidP="008D7546">
      <w:pPr>
        <w:numPr>
          <w:ilvl w:val="0"/>
          <w:numId w:val="41"/>
        </w:numPr>
        <w:ind w:left="1134" w:right="2" w:hanging="567"/>
        <w:jc w:val="both"/>
        <w:rPr>
          <w:sz w:val="23"/>
          <w:szCs w:val="23"/>
        </w:rPr>
      </w:pPr>
      <w:r w:rsidRPr="00EB1F99">
        <w:rPr>
          <w:sz w:val="23"/>
        </w:rPr>
        <w:t>Organic soil and soil with a density of 0.65 ≥ D &gt; 0.3 or a consistency of 1.0 ≥ I</w:t>
      </w:r>
      <w:r w:rsidRPr="00EB1F99">
        <w:rPr>
          <w:sz w:val="23"/>
          <w:vertAlign w:val="subscript"/>
        </w:rPr>
        <w:t>C</w:t>
      </w:r>
      <w:r w:rsidRPr="00EB1F99">
        <w:rPr>
          <w:sz w:val="23"/>
        </w:rPr>
        <w:t xml:space="preserve"> &gt; 0.5 and/or</w:t>
      </w:r>
    </w:p>
    <w:p w14:paraId="39FD0BF3" w14:textId="77777777" w:rsidR="008D7546" w:rsidRPr="00EB1F99" w:rsidRDefault="008D7546" w:rsidP="008D7546">
      <w:pPr>
        <w:numPr>
          <w:ilvl w:val="0"/>
          <w:numId w:val="41"/>
        </w:numPr>
        <w:ind w:left="1134" w:right="2" w:hanging="567"/>
        <w:jc w:val="both"/>
        <w:rPr>
          <w:sz w:val="23"/>
          <w:szCs w:val="23"/>
        </w:rPr>
      </w:pPr>
      <w:r w:rsidRPr="00EB1F99">
        <w:rPr>
          <w:sz w:val="23"/>
        </w:rPr>
        <w:t>Soils with a percentage of rocky material.</w:t>
      </w:r>
    </w:p>
    <w:p w14:paraId="3BC04178" w14:textId="77777777" w:rsidR="008D7546" w:rsidRPr="00EB1F99" w:rsidRDefault="008D7546" w:rsidP="008D7546">
      <w:pPr>
        <w:spacing w:before="120" w:after="120"/>
        <w:ind w:left="567" w:right="2"/>
        <w:jc w:val="both"/>
        <w:rPr>
          <w:sz w:val="23"/>
          <w:szCs w:val="23"/>
        </w:rPr>
      </w:pPr>
      <w:r w:rsidRPr="00EB1F99">
        <w:rPr>
          <w:sz w:val="23"/>
        </w:rPr>
        <w:t xml:space="preserve">Soil homogeneity </w:t>
      </w:r>
      <w:r w:rsidRPr="00EB1F99">
        <w:rPr>
          <w:b/>
          <w:sz w:val="23"/>
        </w:rPr>
        <w:t xml:space="preserve">HB2-RSB </w:t>
      </w:r>
      <w:r w:rsidRPr="00EB1F99">
        <w:rPr>
          <w:sz w:val="23"/>
        </w:rPr>
        <w:t>(replacement of soil class 6 according to old DIN 18300 standard) which includes:</w:t>
      </w:r>
    </w:p>
    <w:p w14:paraId="599C6A6A" w14:textId="77777777" w:rsidR="008D7546" w:rsidRPr="00EB1F99" w:rsidRDefault="008D7546" w:rsidP="008D7546">
      <w:pPr>
        <w:numPr>
          <w:ilvl w:val="0"/>
          <w:numId w:val="42"/>
        </w:numPr>
        <w:ind w:left="1134" w:right="2" w:hanging="567"/>
        <w:jc w:val="both"/>
        <w:rPr>
          <w:sz w:val="23"/>
          <w:szCs w:val="23"/>
        </w:rPr>
      </w:pPr>
      <w:r w:rsidRPr="00EB1F99">
        <w:rPr>
          <w:sz w:val="23"/>
        </w:rPr>
        <w:t>Coarse soil with relative deposition density D &gt; 0.65 and/or</w:t>
      </w:r>
    </w:p>
    <w:p w14:paraId="60AB4BD5" w14:textId="77777777" w:rsidR="008D7546" w:rsidRPr="00EB1F99" w:rsidRDefault="008D7546" w:rsidP="008D7546">
      <w:pPr>
        <w:numPr>
          <w:ilvl w:val="0"/>
          <w:numId w:val="42"/>
        </w:numPr>
        <w:ind w:left="1134" w:right="2" w:hanging="567"/>
        <w:jc w:val="both"/>
        <w:rPr>
          <w:sz w:val="23"/>
          <w:szCs w:val="23"/>
        </w:rPr>
      </w:pPr>
      <w:r w:rsidRPr="00EB1F99">
        <w:rPr>
          <w:sz w:val="23"/>
        </w:rPr>
        <w:t>Mixed soil with consistency indicator I</w:t>
      </w:r>
      <w:r w:rsidRPr="00EB1F99">
        <w:rPr>
          <w:sz w:val="23"/>
          <w:vertAlign w:val="subscript"/>
        </w:rPr>
        <w:t>C</w:t>
      </w:r>
      <w:r w:rsidRPr="00EB1F99">
        <w:rPr>
          <w:sz w:val="23"/>
        </w:rPr>
        <w:t xml:space="preserve"> &gt;1.0 and/or</w:t>
      </w:r>
    </w:p>
    <w:p w14:paraId="268916BA" w14:textId="77777777" w:rsidR="008D7546" w:rsidRPr="00EB1F99" w:rsidRDefault="008D7546" w:rsidP="008D7546">
      <w:pPr>
        <w:numPr>
          <w:ilvl w:val="0"/>
          <w:numId w:val="42"/>
        </w:numPr>
        <w:ind w:left="1134" w:right="2" w:hanging="567"/>
        <w:jc w:val="both"/>
        <w:rPr>
          <w:sz w:val="23"/>
          <w:szCs w:val="23"/>
        </w:rPr>
      </w:pPr>
      <w:r w:rsidRPr="00EB1F99">
        <w:rPr>
          <w:sz w:val="23"/>
        </w:rPr>
        <w:t>Fine soil with consistency index I</w:t>
      </w:r>
      <w:r w:rsidRPr="00EB1F99">
        <w:rPr>
          <w:sz w:val="23"/>
          <w:vertAlign w:val="subscript"/>
        </w:rPr>
        <w:t xml:space="preserve">C </w:t>
      </w:r>
      <w:r w:rsidRPr="00EB1F99">
        <w:rPr>
          <w:sz w:val="23"/>
        </w:rPr>
        <w:t>&gt; 1.0 and/or</w:t>
      </w:r>
    </w:p>
    <w:p w14:paraId="7439AA12" w14:textId="77777777" w:rsidR="008D7546" w:rsidRPr="00EB1F99" w:rsidRDefault="008D7546" w:rsidP="008D7546">
      <w:pPr>
        <w:numPr>
          <w:ilvl w:val="0"/>
          <w:numId w:val="42"/>
        </w:numPr>
        <w:ind w:left="1134" w:right="2" w:hanging="567"/>
        <w:jc w:val="both"/>
        <w:rPr>
          <w:sz w:val="23"/>
          <w:szCs w:val="23"/>
        </w:rPr>
      </w:pPr>
      <w:r w:rsidRPr="00EB1F99">
        <w:rPr>
          <w:sz w:val="23"/>
        </w:rPr>
        <w:t>Soils with a percentage of rocky/stone material.</w:t>
      </w:r>
    </w:p>
    <w:p w14:paraId="633E5FD6" w14:textId="77777777" w:rsidR="008D7546" w:rsidRPr="00EB1F99" w:rsidRDefault="008D7546" w:rsidP="008D7546">
      <w:pPr>
        <w:spacing w:before="120" w:after="120"/>
        <w:ind w:left="567"/>
        <w:jc w:val="both"/>
        <w:rPr>
          <w:sz w:val="23"/>
          <w:szCs w:val="23"/>
        </w:rPr>
      </w:pPr>
      <w:r w:rsidRPr="00EB1F99">
        <w:rPr>
          <w:sz w:val="23"/>
        </w:rPr>
        <w:t xml:space="preserve">Soil homogeneity </w:t>
      </w:r>
      <w:r w:rsidRPr="00EB1F99">
        <w:rPr>
          <w:b/>
          <w:sz w:val="23"/>
        </w:rPr>
        <w:t xml:space="preserve">HB3-RSB </w:t>
      </w:r>
      <w:r w:rsidRPr="00EB1F99">
        <w:rPr>
          <w:sz w:val="23"/>
        </w:rPr>
        <w:t xml:space="preserve">(replacement of soil class 7 according to old DIN 18300 standard, rocky or solidified materials (e.g. ash) with monoaxial pressure resistance (compression resistance) </w:t>
      </w:r>
      <w:proofErr w:type="spellStart"/>
      <w:r w:rsidRPr="00EB1F99">
        <w:rPr>
          <w:sz w:val="23"/>
        </w:rPr>
        <w:t>q</w:t>
      </w:r>
      <w:r w:rsidRPr="00EB1F99">
        <w:rPr>
          <w:sz w:val="23"/>
          <w:vertAlign w:val="subscript"/>
        </w:rPr>
        <w:t>u</w:t>
      </w:r>
      <w:proofErr w:type="spellEnd"/>
      <w:r w:rsidRPr="00EB1F99">
        <w:rPr>
          <w:sz w:val="23"/>
        </w:rPr>
        <w:t xml:space="preserve"> &gt;15 N/mm</w:t>
      </w:r>
      <w:r w:rsidRPr="00EB1F99">
        <w:rPr>
          <w:sz w:val="23"/>
          <w:vertAlign w:val="superscript"/>
        </w:rPr>
        <w:t>2</w:t>
      </w:r>
      <w:r w:rsidRPr="00EB1F99">
        <w:rPr>
          <w:sz w:val="23"/>
        </w:rPr>
        <w:t>.</w:t>
      </w:r>
    </w:p>
    <w:p w14:paraId="6AEF72C6" w14:textId="77777777" w:rsidR="008D7546" w:rsidRPr="00EB1F99" w:rsidRDefault="008D7546" w:rsidP="008D7546">
      <w:pPr>
        <w:spacing w:after="120"/>
        <w:ind w:left="567"/>
        <w:jc w:val="both"/>
        <w:rPr>
          <w:i/>
          <w:iCs/>
          <w:sz w:val="23"/>
          <w:szCs w:val="23"/>
        </w:rPr>
      </w:pPr>
      <w:r w:rsidRPr="00EB1F99">
        <w:rPr>
          <w:i/>
          <w:sz w:val="23"/>
        </w:rPr>
        <w:t xml:space="preserve">A safety barrier with uprights shall be tested on a horizontal ground. This test involves the uprights in soils with soil homogeneity </w:t>
      </w:r>
      <w:r w:rsidRPr="00EB1F99">
        <w:rPr>
          <w:b/>
          <w:i/>
          <w:sz w:val="23"/>
        </w:rPr>
        <w:t>HB1-RSB</w:t>
      </w:r>
      <w:r w:rsidRPr="00EB1F99">
        <w:rPr>
          <w:i/>
          <w:sz w:val="23"/>
        </w:rPr>
        <w:t xml:space="preserve">. Additional measures may be required when placed on soils which deviate from those of the impact test. The description of the class of the existing soil and the incline of the base must therefore be mentioned in the Technical Specifications of the Project. If the soil class is not mentioned in the Technical Specifications of the Project, then the soil properties and characteristics must be checked. By way of exception and with the agreement of the Managing Service </w:t>
      </w:r>
    </w:p>
    <w:p w14:paraId="7F13148E" w14:textId="77777777" w:rsidR="008D7546" w:rsidRPr="00EB1F99" w:rsidRDefault="008D7546" w:rsidP="008D7546">
      <w:pPr>
        <w:spacing w:after="120"/>
        <w:ind w:right="569"/>
        <w:jc w:val="both"/>
        <w:rPr>
          <w:i/>
          <w:iCs/>
          <w:sz w:val="23"/>
          <w:szCs w:val="23"/>
        </w:rPr>
      </w:pPr>
      <w:r w:rsidRPr="00EB1F99">
        <w:rPr>
          <w:i/>
          <w:sz w:val="23"/>
        </w:rPr>
        <w:t>in this case it can be assumed that the soil is classified in HB</w:t>
      </w:r>
      <w:r w:rsidRPr="00EB1F99">
        <w:rPr>
          <w:b/>
          <w:i/>
          <w:sz w:val="23"/>
        </w:rPr>
        <w:t>1-RSB</w:t>
      </w:r>
      <w:r w:rsidRPr="00EB1F99">
        <w:rPr>
          <w:sz w:val="23"/>
        </w:rPr>
        <w:t>.</w:t>
      </w:r>
    </w:p>
    <w:p w14:paraId="1A088AE4" w14:textId="77777777" w:rsidR="008D7546" w:rsidRPr="00EB1F99" w:rsidRDefault="008D7546" w:rsidP="008D7546">
      <w:pPr>
        <w:spacing w:after="120"/>
        <w:ind w:right="569"/>
        <w:jc w:val="both"/>
        <w:rPr>
          <w:sz w:val="23"/>
          <w:szCs w:val="23"/>
        </w:rPr>
      </w:pPr>
      <w:r w:rsidRPr="00EB1F99">
        <w:rPr>
          <w:sz w:val="23"/>
        </w:rPr>
        <w:t xml:space="preserve">The minimum length of the uprights (e.g. installation on an inclined support) shall not differ by more than 10 per cent of the length during the impact test, </w:t>
      </w:r>
      <w:proofErr w:type="gramStart"/>
      <w:r w:rsidRPr="00EB1F99">
        <w:rPr>
          <w:sz w:val="23"/>
        </w:rPr>
        <w:t>as long as</w:t>
      </w:r>
      <w:proofErr w:type="gramEnd"/>
      <w:r w:rsidRPr="00EB1F99">
        <w:rPr>
          <w:sz w:val="23"/>
        </w:rPr>
        <w:t xml:space="preserve"> the uprights will not be subjected to a reduction in length as indicated below.</w:t>
      </w:r>
    </w:p>
    <w:p w14:paraId="54C517AE" w14:textId="77777777" w:rsidR="008D7546" w:rsidRPr="00EB1F99" w:rsidRDefault="008D7546" w:rsidP="008D7546">
      <w:pPr>
        <w:spacing w:after="120"/>
        <w:ind w:right="569"/>
        <w:jc w:val="both"/>
        <w:rPr>
          <w:sz w:val="23"/>
          <w:szCs w:val="23"/>
        </w:rPr>
      </w:pPr>
      <w:r w:rsidRPr="00EB1F99">
        <w:rPr>
          <w:sz w:val="23"/>
        </w:rPr>
        <w:t>If any of the cases referred to in the following subparagraphs are not included in the Technical Specifications of the Project, then the special measures required jointly between the Managing Service and the Contractor must be agreed.</w:t>
      </w:r>
    </w:p>
    <w:p w14:paraId="282A59A9" w14:textId="77777777" w:rsidR="008D7546" w:rsidRPr="00EB1F99" w:rsidRDefault="008D7546" w:rsidP="008D7546">
      <w:pPr>
        <w:spacing w:after="120"/>
        <w:ind w:right="569"/>
        <w:jc w:val="both"/>
        <w:rPr>
          <w:sz w:val="23"/>
          <w:szCs w:val="23"/>
        </w:rPr>
      </w:pPr>
      <w:r w:rsidRPr="00EB1F99">
        <w:rPr>
          <w:i/>
          <w:sz w:val="23"/>
        </w:rPr>
        <w:t>The abovementioned specific measures are additional work.</w:t>
      </w:r>
    </w:p>
    <w:p w14:paraId="7BBE6E00" w14:textId="77777777" w:rsidR="008D7546" w:rsidRPr="00EB1F99" w:rsidRDefault="008D7546" w:rsidP="008D7546">
      <w:pPr>
        <w:spacing w:after="120"/>
        <w:ind w:right="569"/>
        <w:jc w:val="both"/>
        <w:rPr>
          <w:sz w:val="23"/>
          <w:szCs w:val="23"/>
        </w:rPr>
      </w:pPr>
      <w:r w:rsidRPr="00EB1F99">
        <w:rPr>
          <w:sz w:val="23"/>
        </w:rPr>
        <w:t>The distance between the uprights according to the impact test shall be respected. If this cannot be respected for a short length, e.g. in wells, then the distance of the uprights before and after the well can be reduced. The number of uprights per height of the safety barrier may not be reduced.</w:t>
      </w:r>
    </w:p>
    <w:p w14:paraId="538EEC63" w14:textId="77777777" w:rsidR="008D7546" w:rsidRPr="00EB1F99" w:rsidRDefault="008D7546" w:rsidP="008D7546">
      <w:pPr>
        <w:spacing w:after="120"/>
        <w:ind w:right="569"/>
        <w:jc w:val="both"/>
        <w:rPr>
          <w:sz w:val="23"/>
          <w:szCs w:val="23"/>
        </w:rPr>
      </w:pPr>
      <w:r w:rsidRPr="00EB1F99">
        <w:rPr>
          <w:sz w:val="23"/>
        </w:rPr>
        <w:t xml:space="preserve">In soils, classified in </w:t>
      </w:r>
      <w:r w:rsidRPr="00EB1F99">
        <w:rPr>
          <w:b/>
          <w:sz w:val="23"/>
        </w:rPr>
        <w:t xml:space="preserve">HB1-RSB, </w:t>
      </w:r>
      <w:r w:rsidRPr="00EB1F99">
        <w:rPr>
          <w:sz w:val="23"/>
        </w:rPr>
        <w:t>the insertion of the upright must be done as during the impact test.</w:t>
      </w:r>
    </w:p>
    <w:p w14:paraId="2D0F6B81" w14:textId="77777777" w:rsidR="008D7546" w:rsidRPr="00EB1F99" w:rsidRDefault="008D7546" w:rsidP="008D7546">
      <w:pPr>
        <w:spacing w:after="120"/>
        <w:ind w:right="569"/>
        <w:jc w:val="both"/>
        <w:rPr>
          <w:sz w:val="23"/>
          <w:szCs w:val="23"/>
        </w:rPr>
      </w:pPr>
      <w:r w:rsidRPr="00EB1F99">
        <w:rPr>
          <w:sz w:val="23"/>
        </w:rPr>
        <w:lastRenderedPageBreak/>
        <w:t>The minimum insertion time of the uprights shall not deviate from that indicated in the physical impact test. If, on the contrary, the upright is inserted into soil classified in class</w:t>
      </w:r>
      <w:r w:rsidRPr="00EB1F99">
        <w:rPr>
          <w:b/>
          <w:sz w:val="23"/>
        </w:rPr>
        <w:t xml:space="preserve"> HB1-RSB</w:t>
      </w:r>
      <w:r w:rsidRPr="00EB1F99">
        <w:rPr>
          <w:sz w:val="23"/>
        </w:rPr>
        <w:t>,</w:t>
      </w:r>
      <w:r w:rsidRPr="00EB1F99">
        <w:rPr>
          <w:b/>
          <w:sz w:val="23"/>
        </w:rPr>
        <w:t xml:space="preserve"> </w:t>
      </w:r>
      <w:r w:rsidRPr="00EB1F99">
        <w:rPr>
          <w:sz w:val="23"/>
        </w:rPr>
        <w:t>more than the maximum duration indicated in Annex D, then there is difficulty with inserting. This is a specific additional task.</w:t>
      </w:r>
      <w:r w:rsidRPr="00EB1F99">
        <w:rPr>
          <w:i/>
          <w:sz w:val="23"/>
        </w:rPr>
        <w:t xml:space="preserve"> </w:t>
      </w:r>
      <w:r w:rsidRPr="00EB1F99">
        <w:rPr>
          <w:sz w:val="23"/>
        </w:rPr>
        <w:t>If deformation or wear of the heads of the uprights occurs, the position deviation of the upright or becomes unusable for impulse, a perforation is required for the posts.</w:t>
      </w:r>
    </w:p>
    <w:p w14:paraId="439C1006" w14:textId="77777777" w:rsidR="008D7546" w:rsidRPr="00EB1F99" w:rsidRDefault="008D7546" w:rsidP="008D7546">
      <w:pPr>
        <w:spacing w:after="120"/>
        <w:ind w:right="569"/>
        <w:jc w:val="both"/>
        <w:rPr>
          <w:sz w:val="23"/>
          <w:szCs w:val="23"/>
        </w:rPr>
      </w:pPr>
      <w:r w:rsidRPr="00EB1F99">
        <w:rPr>
          <w:sz w:val="23"/>
        </w:rPr>
        <w:t xml:space="preserve">In soils that do not possess the characteristic properties of the soil class </w:t>
      </w:r>
      <w:r w:rsidRPr="00EB1F99">
        <w:rPr>
          <w:b/>
          <w:sz w:val="23"/>
        </w:rPr>
        <w:t>HB1-RSB</w:t>
      </w:r>
      <w:r w:rsidRPr="00EB1F99">
        <w:rPr>
          <w:sz w:val="23"/>
        </w:rPr>
        <w:t>, specific measures must be taken in accordance with the installation instructions to ensure the performance of the safety barrier. These measures must be agreed jointly between the contractor and the Managing Service. If these measures are considered insufficient, the soil class should be changed by determining soil properties and characteristics (e.g. by the push-pull method). Alternatively, a bearing beam (foundation strip) can be applied with a corresponding certified safety barrier.</w:t>
      </w:r>
    </w:p>
    <w:p w14:paraId="551FA00D" w14:textId="77777777" w:rsidR="008D7546" w:rsidRPr="00EB1F99" w:rsidRDefault="008D7546" w:rsidP="008D7546">
      <w:pPr>
        <w:spacing w:after="120"/>
        <w:ind w:right="569"/>
        <w:jc w:val="both"/>
        <w:rPr>
          <w:sz w:val="23"/>
          <w:szCs w:val="23"/>
        </w:rPr>
      </w:pPr>
      <w:r w:rsidRPr="00EB1F99">
        <w:rPr>
          <w:sz w:val="23"/>
        </w:rPr>
        <w:t xml:space="preserve">During installation on rock or solid construction materials (e.g. ash), which can be classified in the soil class </w:t>
      </w:r>
      <w:r w:rsidRPr="00EB1F99">
        <w:rPr>
          <w:b/>
          <w:sz w:val="23"/>
        </w:rPr>
        <w:t>HB3-RSB,</w:t>
      </w:r>
      <w:r w:rsidRPr="00EB1F99">
        <w:rPr>
          <w:sz w:val="23"/>
        </w:rPr>
        <w:t xml:space="preserve"> either on concrete or on asphalt surfaces, special measures must be taken in accordance with the manufacturer’s installation instructions to ensure the performance of the safety barrier. These measures should be agreed with the Managing Service.</w:t>
      </w:r>
    </w:p>
    <w:p w14:paraId="394C05D0" w14:textId="77777777" w:rsidR="008D7546" w:rsidRPr="00EB1F99" w:rsidRDefault="008D7546" w:rsidP="008D7546">
      <w:pPr>
        <w:spacing w:after="120"/>
        <w:ind w:right="569"/>
        <w:jc w:val="both"/>
        <w:rPr>
          <w:sz w:val="23"/>
          <w:szCs w:val="23"/>
        </w:rPr>
      </w:pPr>
      <w:r w:rsidRPr="00EB1F99">
        <w:rPr>
          <w:sz w:val="23"/>
        </w:rPr>
        <w:t>If it is necessary to drill holes for the posts and the opening time of each hole lasts more than 10 minutes, the length of individual uprights may be reduced in accordance with the manufacturer’s installation instructions. The requirements concerning the drilling device are set forth in Annex D, paragraph 2.</w:t>
      </w:r>
    </w:p>
    <w:p w14:paraId="3487D667" w14:textId="77777777" w:rsidR="008D7546" w:rsidRPr="00EB1F99" w:rsidRDefault="008D7546" w:rsidP="008D7546">
      <w:pPr>
        <w:spacing w:after="120"/>
        <w:ind w:right="569"/>
        <w:jc w:val="both"/>
        <w:rPr>
          <w:sz w:val="23"/>
          <w:szCs w:val="23"/>
        </w:rPr>
      </w:pPr>
      <w:r w:rsidRPr="00EB1F99">
        <w:rPr>
          <w:sz w:val="23"/>
        </w:rPr>
        <w:t>As an alternative to any drilling for the uprights, a beam can be applied in conjunction with a corresponding certified barrier.</w:t>
      </w:r>
    </w:p>
    <w:p w14:paraId="5A38FF17" w14:textId="77777777" w:rsidR="008D7546" w:rsidRPr="00EB1F99" w:rsidRDefault="008D7546" w:rsidP="008D7546">
      <w:pPr>
        <w:spacing w:after="120"/>
        <w:ind w:right="569"/>
        <w:jc w:val="both"/>
        <w:rPr>
          <w:sz w:val="23"/>
          <w:szCs w:val="23"/>
        </w:rPr>
      </w:pPr>
      <w:r w:rsidRPr="00EB1F99">
        <w:rPr>
          <w:sz w:val="23"/>
        </w:rPr>
        <w:t>Reductions in the length of the uprights shall be made in accordance with the installation instructions and with the written approval of the Managing Service. Reductions in the length of the uprights shall not lead to lengths less than 0.8 m. Damage to the hot-dip galvanising layer must be restored by coating of zinc mortar after careful preparation of the surface according to ELOT EN ISO 1461.</w:t>
      </w:r>
    </w:p>
    <w:p w14:paraId="579EEEBE" w14:textId="77777777" w:rsidR="008D7546" w:rsidRPr="00EB1F99" w:rsidRDefault="008D7546" w:rsidP="008D7546">
      <w:pPr>
        <w:spacing w:after="120"/>
        <w:ind w:right="569"/>
        <w:jc w:val="both"/>
        <w:rPr>
          <w:sz w:val="23"/>
          <w:szCs w:val="23"/>
        </w:rPr>
      </w:pPr>
      <w:r w:rsidRPr="00EB1F99">
        <w:rPr>
          <w:sz w:val="23"/>
        </w:rPr>
        <w:t>In cases of underground cables, ducts, underlying technical works, etc., so that the minimum length of the uprights cannot be applied, then bearing beam are constructed in conjunction with a corresponding certified barrier.</w:t>
      </w:r>
    </w:p>
    <w:p w14:paraId="0739E39E" w14:textId="77777777" w:rsidR="008D7546" w:rsidRPr="00EB1F99" w:rsidRDefault="008D7546" w:rsidP="008D7546">
      <w:pPr>
        <w:spacing w:after="120"/>
        <w:ind w:right="569"/>
        <w:jc w:val="both"/>
        <w:rPr>
          <w:sz w:val="23"/>
          <w:szCs w:val="23"/>
        </w:rPr>
      </w:pPr>
      <w:r w:rsidRPr="00EB1F99">
        <w:rPr>
          <w:sz w:val="23"/>
        </w:rPr>
        <w:t>The encapsulation of concrete uprights is not permitted.</w:t>
      </w:r>
    </w:p>
    <w:p w14:paraId="52DDC9C9" w14:textId="77777777" w:rsidR="008D7546" w:rsidRPr="00EB1F99" w:rsidRDefault="008D7546" w:rsidP="008D7546">
      <w:pPr>
        <w:jc w:val="both"/>
        <w:rPr>
          <w:sz w:val="23"/>
          <w:szCs w:val="23"/>
          <w:lang w:val="en-US"/>
        </w:rPr>
      </w:pPr>
    </w:p>
    <w:p w14:paraId="2193165D" w14:textId="77777777" w:rsidR="008D7546" w:rsidRPr="00EB1F99" w:rsidRDefault="008D7546" w:rsidP="008D7546">
      <w:pPr>
        <w:numPr>
          <w:ilvl w:val="2"/>
          <w:numId w:val="39"/>
        </w:numPr>
        <w:spacing w:after="120"/>
        <w:ind w:left="1134" w:right="569" w:hanging="567"/>
        <w:jc w:val="both"/>
        <w:outlineLvl w:val="2"/>
        <w:rPr>
          <w:rFonts w:ascii="Arial" w:eastAsia="Arial" w:hAnsi="Arial" w:cs="Arial"/>
          <w:b/>
          <w:bCs/>
          <w:sz w:val="21"/>
          <w:szCs w:val="28"/>
        </w:rPr>
      </w:pPr>
      <w:bookmarkStart w:id="525" w:name="_Toc82096376"/>
      <w:bookmarkStart w:id="526" w:name="_Toc82097012"/>
      <w:bookmarkStart w:id="527" w:name="_Toc82097293"/>
      <w:bookmarkStart w:id="528" w:name="_Toc82097860"/>
      <w:bookmarkStart w:id="529" w:name="_Toc82098100"/>
      <w:r w:rsidRPr="00EB1F99">
        <w:rPr>
          <w:rFonts w:ascii="Arial" w:hAnsi="Arial"/>
          <w:b/>
          <w:sz w:val="21"/>
        </w:rPr>
        <w:t>Installation on bridges and other technical works</w:t>
      </w:r>
      <w:bookmarkEnd w:id="525"/>
      <w:bookmarkEnd w:id="526"/>
      <w:bookmarkEnd w:id="527"/>
      <w:bookmarkEnd w:id="528"/>
      <w:bookmarkEnd w:id="529"/>
    </w:p>
    <w:p w14:paraId="22CDA84E" w14:textId="77777777" w:rsidR="008D7546" w:rsidRPr="00EB1F99" w:rsidRDefault="008D7546" w:rsidP="008D7546">
      <w:pPr>
        <w:spacing w:after="120"/>
        <w:ind w:left="567" w:right="2"/>
        <w:jc w:val="both"/>
        <w:rPr>
          <w:sz w:val="23"/>
          <w:szCs w:val="23"/>
        </w:rPr>
      </w:pPr>
      <w:r w:rsidRPr="00EB1F99">
        <w:rPr>
          <w:sz w:val="23"/>
        </w:rPr>
        <w:t>The expansion joints are constructed symmetrically. During construction, attention should be paid to the fact that the application of the upright with a bearing beam must always begin with the expansion joint. The expansion joints are always pre-assembled and are disposed of at the locations of the works on the road, as such and are installed on the technical element with the required distance of the uprights.</w:t>
      </w:r>
    </w:p>
    <w:p w14:paraId="46BE8CDB" w14:textId="77777777" w:rsidR="008D7546" w:rsidRPr="00EB1F99" w:rsidRDefault="008D7546" w:rsidP="008D7546">
      <w:pPr>
        <w:spacing w:after="120"/>
        <w:ind w:left="567" w:right="2"/>
        <w:jc w:val="both"/>
        <w:rPr>
          <w:sz w:val="23"/>
          <w:szCs w:val="23"/>
        </w:rPr>
      </w:pPr>
      <w:r w:rsidRPr="00EB1F99">
        <w:rPr>
          <w:sz w:val="23"/>
        </w:rPr>
        <w:t>The determinant distance between the uprights when installing the barrier is derived from the length of the expansion joint and the change in length due to temperature change.</w:t>
      </w:r>
    </w:p>
    <w:p w14:paraId="172E8334" w14:textId="77777777" w:rsidR="008D7546" w:rsidRPr="00EB1F99" w:rsidRDefault="008D7546" w:rsidP="008D7546">
      <w:pPr>
        <w:spacing w:after="120"/>
        <w:ind w:left="567" w:right="2"/>
        <w:jc w:val="both"/>
        <w:rPr>
          <w:sz w:val="23"/>
          <w:szCs w:val="23"/>
        </w:rPr>
      </w:pPr>
      <w:r w:rsidRPr="00EB1F99">
        <w:rPr>
          <w:sz w:val="23"/>
        </w:rPr>
        <w:t>The screws in the longitudinal elements of the expansion joints shall be tightened so as not to interfere with longitudinal movement. The nuts are tightened in an appropriate way.</w:t>
      </w:r>
    </w:p>
    <w:p w14:paraId="6E6C2CF7" w14:textId="77777777" w:rsidR="008D7546" w:rsidRPr="00EB1F99" w:rsidRDefault="008D7546" w:rsidP="008D7546">
      <w:pPr>
        <w:jc w:val="both"/>
        <w:rPr>
          <w:sz w:val="23"/>
          <w:szCs w:val="23"/>
          <w:lang w:val="el-GR"/>
        </w:rPr>
      </w:pPr>
    </w:p>
    <w:p w14:paraId="47060015" w14:textId="77777777" w:rsidR="008D7546" w:rsidRPr="00EB1F99" w:rsidRDefault="008D7546" w:rsidP="008D7546">
      <w:pPr>
        <w:jc w:val="both"/>
        <w:rPr>
          <w:sz w:val="23"/>
          <w:szCs w:val="23"/>
          <w:lang w:val="el-GR"/>
        </w:rPr>
      </w:pPr>
    </w:p>
    <w:p w14:paraId="4C3E0550" w14:textId="77777777" w:rsidR="008D7546" w:rsidRPr="00EB1F99" w:rsidRDefault="008D7546" w:rsidP="008D7546">
      <w:pPr>
        <w:numPr>
          <w:ilvl w:val="2"/>
          <w:numId w:val="39"/>
        </w:numPr>
        <w:spacing w:after="120"/>
        <w:ind w:left="1134" w:hanging="567"/>
        <w:jc w:val="both"/>
        <w:outlineLvl w:val="2"/>
        <w:rPr>
          <w:rFonts w:ascii="Arial" w:eastAsia="Arial" w:hAnsi="Arial" w:cs="Arial"/>
          <w:b/>
          <w:bCs/>
          <w:sz w:val="21"/>
          <w:szCs w:val="28"/>
        </w:rPr>
      </w:pPr>
      <w:bookmarkStart w:id="530" w:name="_Toc82096377"/>
      <w:bookmarkStart w:id="531" w:name="_Toc82097013"/>
      <w:bookmarkStart w:id="532" w:name="_Toc82097294"/>
      <w:bookmarkStart w:id="533" w:name="_Toc82097861"/>
      <w:bookmarkStart w:id="534" w:name="_Toc82098101"/>
      <w:r w:rsidRPr="00EB1F99">
        <w:rPr>
          <w:rFonts w:ascii="Arial" w:hAnsi="Arial"/>
          <w:b/>
          <w:sz w:val="21"/>
        </w:rPr>
        <w:t>Installation of temporary steel safety barriers</w:t>
      </w:r>
      <w:bookmarkEnd w:id="530"/>
      <w:bookmarkEnd w:id="531"/>
      <w:bookmarkEnd w:id="532"/>
      <w:bookmarkEnd w:id="533"/>
      <w:bookmarkEnd w:id="534"/>
    </w:p>
    <w:p w14:paraId="025EA62F" w14:textId="77777777" w:rsidR="008D7546" w:rsidRPr="00EB1F99" w:rsidRDefault="008D7546" w:rsidP="008D7546">
      <w:pPr>
        <w:spacing w:after="120"/>
        <w:ind w:left="567" w:right="2"/>
        <w:jc w:val="both"/>
        <w:rPr>
          <w:sz w:val="23"/>
          <w:szCs w:val="23"/>
        </w:rPr>
      </w:pPr>
      <w:r w:rsidRPr="00EB1F99">
        <w:rPr>
          <w:sz w:val="23"/>
        </w:rPr>
        <w:t>The temporary steel safety barriers shall be placed perpendicular to the inclined road in the longitudinal direction. The flatness of the supporting surface of temporary safety barriers shall be subject to the same commitments as the bearing surface of the prefabricated concrete safety barriers (see 7.2.1).</w:t>
      </w:r>
    </w:p>
    <w:p w14:paraId="0419FD91" w14:textId="77777777" w:rsidR="008D7546" w:rsidRPr="00EB1F99" w:rsidRDefault="008D7546" w:rsidP="008D7546">
      <w:pPr>
        <w:spacing w:after="120"/>
        <w:ind w:left="567" w:right="2"/>
        <w:jc w:val="both"/>
        <w:rPr>
          <w:sz w:val="23"/>
          <w:szCs w:val="23"/>
        </w:rPr>
      </w:pPr>
      <w:r w:rsidRPr="00EB1F99">
        <w:rPr>
          <w:sz w:val="23"/>
        </w:rPr>
        <w:t>If the steel safety barriers are temporarily placed on the crown of the basement or on a non-condensed and reinforced bearing layer, this layer shall be at least 20 cm wider than the bearing beam e of the safety barrier, for the sake of better transport of the loads. When placed on a concentrated and reinforced bearing layer, the abovementioned dimension shall be at least 10 cm.</w:t>
      </w:r>
    </w:p>
    <w:p w14:paraId="742168C2" w14:textId="77777777" w:rsidR="008D7546" w:rsidRPr="00EB1F99" w:rsidRDefault="008D7546" w:rsidP="008D7546">
      <w:pPr>
        <w:spacing w:after="120"/>
        <w:ind w:left="567" w:right="2"/>
        <w:jc w:val="both"/>
        <w:rPr>
          <w:sz w:val="23"/>
          <w:szCs w:val="23"/>
        </w:rPr>
      </w:pPr>
      <w:r w:rsidRPr="00EB1F99">
        <w:rPr>
          <w:sz w:val="23"/>
        </w:rPr>
        <w:lastRenderedPageBreak/>
        <w:t xml:space="preserve">A temporary safety barrier used on a road construction site during construction works may be reused as a permanent safety barrier, in accordance with these instructions, </w:t>
      </w:r>
      <w:proofErr w:type="gramStart"/>
      <w:r w:rsidRPr="00EB1F99">
        <w:rPr>
          <w:sz w:val="23"/>
        </w:rPr>
        <w:t>provided that</w:t>
      </w:r>
      <w:proofErr w:type="gramEnd"/>
      <w:r w:rsidRPr="00EB1F99">
        <w:rPr>
          <w:sz w:val="23"/>
        </w:rPr>
        <w:t xml:space="preserve"> it fulfils the relevant performance requirements of the safety barrier and if it has been used for the first time on a construction site. Otherwise, the paragraphs (2) and (3) of paragraph 6.1 apply.</w:t>
      </w:r>
    </w:p>
    <w:p w14:paraId="40BCDD71" w14:textId="77777777" w:rsidR="008D7546" w:rsidRPr="00EB1F99" w:rsidRDefault="008D7546" w:rsidP="008D7546">
      <w:pPr>
        <w:jc w:val="both"/>
        <w:rPr>
          <w:sz w:val="23"/>
          <w:szCs w:val="23"/>
          <w:lang w:val="el-GR"/>
        </w:rPr>
      </w:pPr>
    </w:p>
    <w:p w14:paraId="2888163D" w14:textId="77777777" w:rsidR="008D7546" w:rsidRPr="00EB1F99" w:rsidRDefault="008D7546" w:rsidP="008D7546">
      <w:pPr>
        <w:jc w:val="both"/>
        <w:rPr>
          <w:sz w:val="23"/>
          <w:szCs w:val="23"/>
          <w:lang w:val="el-GR"/>
        </w:rPr>
      </w:pPr>
    </w:p>
    <w:p w14:paraId="07C9E201" w14:textId="77777777" w:rsidR="008D7546" w:rsidRPr="00EB1F99" w:rsidRDefault="008D7546" w:rsidP="008D7546">
      <w:pPr>
        <w:numPr>
          <w:ilvl w:val="2"/>
          <w:numId w:val="39"/>
        </w:numPr>
        <w:spacing w:after="120"/>
        <w:ind w:left="1134" w:hanging="567"/>
        <w:jc w:val="both"/>
        <w:outlineLvl w:val="2"/>
        <w:rPr>
          <w:rFonts w:ascii="Arial" w:eastAsia="Arial" w:hAnsi="Arial" w:cs="Arial"/>
          <w:b/>
          <w:bCs/>
          <w:sz w:val="21"/>
          <w:szCs w:val="28"/>
        </w:rPr>
      </w:pPr>
      <w:bookmarkStart w:id="535" w:name="_Toc82096378"/>
      <w:bookmarkStart w:id="536" w:name="_Toc82097014"/>
      <w:bookmarkStart w:id="537" w:name="_Toc82097295"/>
      <w:bookmarkStart w:id="538" w:name="_Toc82097862"/>
      <w:bookmarkStart w:id="539" w:name="_Toc82098102"/>
      <w:r w:rsidRPr="00EB1F99">
        <w:rPr>
          <w:rFonts w:ascii="Arial" w:hAnsi="Arial"/>
          <w:b/>
          <w:sz w:val="21"/>
        </w:rPr>
        <w:t>Designation – Marking</w:t>
      </w:r>
      <w:bookmarkEnd w:id="535"/>
      <w:bookmarkEnd w:id="536"/>
      <w:bookmarkEnd w:id="537"/>
      <w:bookmarkEnd w:id="538"/>
      <w:bookmarkEnd w:id="539"/>
    </w:p>
    <w:p w14:paraId="66EFEA8C" w14:textId="77777777" w:rsidR="008D7546" w:rsidRPr="00EB1F99" w:rsidRDefault="008D7546" w:rsidP="008D7546">
      <w:pPr>
        <w:spacing w:after="120"/>
        <w:ind w:left="567" w:right="2"/>
        <w:jc w:val="both"/>
        <w:rPr>
          <w:sz w:val="23"/>
          <w:szCs w:val="23"/>
        </w:rPr>
      </w:pPr>
      <w:r w:rsidRPr="00EB1F99">
        <w:rPr>
          <w:sz w:val="23"/>
        </w:rPr>
        <w:t xml:space="preserve">For safety barriers whose different parts and components come from different manufacturers (different manufacturers’ marking), the contractor must provide documentary evidence that the barrier so assembled fulfils the requirements of product designation </w:t>
      </w:r>
      <w:proofErr w:type="gramStart"/>
      <w:r w:rsidRPr="00EB1F99">
        <w:rPr>
          <w:sz w:val="23"/>
        </w:rPr>
        <w:t>in order to</w:t>
      </w:r>
      <w:proofErr w:type="gramEnd"/>
      <w:r w:rsidRPr="00EB1F99">
        <w:rPr>
          <w:sz w:val="23"/>
        </w:rPr>
        <w:t xml:space="preserve"> bear the CE mark. The declaration of performance of the barrier and the associated performance certificate of the Accredited Body must be submitted by the contractor.</w:t>
      </w:r>
    </w:p>
    <w:p w14:paraId="1D05E0D1" w14:textId="77777777" w:rsidR="008D7546" w:rsidRPr="00EB1F99" w:rsidRDefault="008D7546" w:rsidP="008D7546">
      <w:pPr>
        <w:jc w:val="both"/>
        <w:rPr>
          <w:sz w:val="23"/>
          <w:szCs w:val="23"/>
          <w:lang w:val="en-US"/>
        </w:rPr>
      </w:pPr>
    </w:p>
    <w:p w14:paraId="058E713E" w14:textId="77777777" w:rsidR="008D7546" w:rsidRPr="00EB1F99" w:rsidRDefault="008D7546" w:rsidP="008D7546">
      <w:pPr>
        <w:jc w:val="both"/>
        <w:rPr>
          <w:sz w:val="23"/>
          <w:szCs w:val="23"/>
          <w:lang w:val="en-US"/>
        </w:rPr>
      </w:pPr>
    </w:p>
    <w:p w14:paraId="449B1DA8" w14:textId="77777777" w:rsidR="008D7546" w:rsidRPr="00EB1F99" w:rsidRDefault="008D7546" w:rsidP="008D7546">
      <w:pPr>
        <w:numPr>
          <w:ilvl w:val="2"/>
          <w:numId w:val="39"/>
        </w:numPr>
        <w:spacing w:after="120"/>
        <w:ind w:left="1134" w:hanging="567"/>
        <w:jc w:val="both"/>
        <w:outlineLvl w:val="2"/>
        <w:rPr>
          <w:rFonts w:ascii="Arial" w:eastAsia="Arial" w:hAnsi="Arial" w:cs="Arial"/>
          <w:b/>
          <w:bCs/>
          <w:sz w:val="21"/>
          <w:szCs w:val="28"/>
        </w:rPr>
      </w:pPr>
      <w:bookmarkStart w:id="540" w:name="_Toc82096379"/>
      <w:bookmarkStart w:id="541" w:name="_Toc82097015"/>
      <w:bookmarkStart w:id="542" w:name="_Toc82097296"/>
      <w:bookmarkStart w:id="543" w:name="_Toc82097863"/>
      <w:bookmarkStart w:id="544" w:name="_Toc82098103"/>
      <w:r w:rsidRPr="00EB1F99">
        <w:rPr>
          <w:rFonts w:ascii="Arial" w:hAnsi="Arial"/>
          <w:b/>
          <w:sz w:val="21"/>
        </w:rPr>
        <w:t>Reuse of parts and components</w:t>
      </w:r>
      <w:bookmarkEnd w:id="540"/>
      <w:bookmarkEnd w:id="541"/>
      <w:bookmarkEnd w:id="542"/>
      <w:bookmarkEnd w:id="543"/>
      <w:bookmarkEnd w:id="544"/>
    </w:p>
    <w:p w14:paraId="0DCD9079" w14:textId="77777777" w:rsidR="008D7546" w:rsidRPr="00EB1F99" w:rsidRDefault="008D7546" w:rsidP="008D7546">
      <w:pPr>
        <w:spacing w:after="120"/>
        <w:ind w:left="567" w:right="2"/>
        <w:jc w:val="both"/>
        <w:rPr>
          <w:sz w:val="23"/>
          <w:szCs w:val="23"/>
        </w:rPr>
      </w:pPr>
      <w:r w:rsidRPr="00EB1F99">
        <w:rPr>
          <w:sz w:val="23"/>
        </w:rPr>
        <w:t xml:space="preserve">Used parts and components of the safety barrier can be reused in a safety project upon agreement with the Managing Service if </w:t>
      </w:r>
      <w:r w:rsidRPr="00EB1F99">
        <w:rPr>
          <w:b/>
          <w:sz w:val="23"/>
        </w:rPr>
        <w:t>all</w:t>
      </w:r>
      <w:r w:rsidRPr="00EB1F99">
        <w:rPr>
          <w:sz w:val="23"/>
        </w:rPr>
        <w:t xml:space="preserve"> the following conditions and limitations are fulfilled:</w:t>
      </w:r>
    </w:p>
    <w:p w14:paraId="222C2EA7" w14:textId="77777777" w:rsidR="008D7546" w:rsidRPr="00EB1F99" w:rsidRDefault="008D7546" w:rsidP="008D7546">
      <w:pPr>
        <w:numPr>
          <w:ilvl w:val="0"/>
          <w:numId w:val="43"/>
        </w:numPr>
        <w:ind w:left="1134" w:right="2"/>
        <w:jc w:val="both"/>
        <w:rPr>
          <w:sz w:val="23"/>
          <w:szCs w:val="23"/>
        </w:rPr>
      </w:pPr>
      <w:r w:rsidRPr="00EB1F99">
        <w:rPr>
          <w:sz w:val="23"/>
        </w:rPr>
        <w:t>The parts and equipment fulfil the requirements of the manufacturer’s installation instructions for the new safety barrier to be installed,</w:t>
      </w:r>
    </w:p>
    <w:p w14:paraId="14067518" w14:textId="77777777" w:rsidR="008D7546" w:rsidRPr="00EB1F99" w:rsidRDefault="008D7546" w:rsidP="008D7546">
      <w:pPr>
        <w:numPr>
          <w:ilvl w:val="0"/>
          <w:numId w:val="43"/>
        </w:numPr>
        <w:ind w:left="1134" w:right="2"/>
        <w:jc w:val="both"/>
        <w:rPr>
          <w:sz w:val="23"/>
          <w:szCs w:val="23"/>
        </w:rPr>
      </w:pPr>
      <w:r w:rsidRPr="00EB1F99">
        <w:rPr>
          <w:sz w:val="23"/>
        </w:rPr>
        <w:t xml:space="preserve">The manufacturer’s marks and the identification of the </w:t>
      </w:r>
      <w:proofErr w:type="gramStart"/>
      <w:r w:rsidRPr="00EB1F99">
        <w:rPr>
          <w:sz w:val="23"/>
        </w:rPr>
        <w:t>period of time</w:t>
      </w:r>
      <w:proofErr w:type="gramEnd"/>
      <w:r w:rsidRPr="00EB1F99">
        <w:rPr>
          <w:sz w:val="23"/>
        </w:rPr>
        <w:t xml:space="preserve"> of the check shall be clearly identifiable and traceable;</w:t>
      </w:r>
    </w:p>
    <w:p w14:paraId="56C6C494" w14:textId="77777777" w:rsidR="008D7546" w:rsidRPr="00EB1F99" w:rsidRDefault="008D7546" w:rsidP="008D7546">
      <w:pPr>
        <w:numPr>
          <w:ilvl w:val="0"/>
          <w:numId w:val="43"/>
        </w:numPr>
        <w:ind w:left="1134" w:right="2"/>
        <w:jc w:val="both"/>
        <w:rPr>
          <w:sz w:val="23"/>
          <w:szCs w:val="23"/>
        </w:rPr>
      </w:pPr>
      <w:r w:rsidRPr="00EB1F99">
        <w:rPr>
          <w:sz w:val="23"/>
        </w:rPr>
        <w:t>The parts and components are not more than 15 years old (year of manufacture),</w:t>
      </w:r>
    </w:p>
    <w:p w14:paraId="227037B6" w14:textId="77777777" w:rsidR="008D7546" w:rsidRPr="00EB1F99" w:rsidRDefault="008D7546" w:rsidP="008D7546">
      <w:pPr>
        <w:numPr>
          <w:ilvl w:val="0"/>
          <w:numId w:val="43"/>
        </w:numPr>
        <w:ind w:left="1134" w:right="2"/>
        <w:jc w:val="both"/>
        <w:rPr>
          <w:sz w:val="23"/>
          <w:szCs w:val="23"/>
        </w:rPr>
      </w:pPr>
      <w:r w:rsidRPr="00EB1F99">
        <w:rPr>
          <w:sz w:val="23"/>
        </w:rPr>
        <w:t xml:space="preserve">The parts and components do not show obvious deformation and/or damage (e.g. </w:t>
      </w:r>
    </w:p>
    <w:p w14:paraId="461601B5" w14:textId="77777777" w:rsidR="008D7546" w:rsidRPr="00EB1F99" w:rsidRDefault="008D7546" w:rsidP="008D7546">
      <w:pPr>
        <w:ind w:left="567" w:right="569"/>
        <w:jc w:val="both"/>
        <w:rPr>
          <w:sz w:val="23"/>
          <w:szCs w:val="23"/>
        </w:rPr>
      </w:pPr>
      <w:r w:rsidRPr="00EB1F99">
        <w:rPr>
          <w:sz w:val="23"/>
        </w:rPr>
        <w:t>cracking or expanded holes),</w:t>
      </w:r>
    </w:p>
    <w:p w14:paraId="554C4642" w14:textId="77777777" w:rsidR="008D7546" w:rsidRPr="00EB1F99" w:rsidRDefault="008D7546" w:rsidP="008D7546">
      <w:pPr>
        <w:numPr>
          <w:ilvl w:val="0"/>
          <w:numId w:val="43"/>
        </w:numPr>
        <w:ind w:left="567" w:right="569"/>
        <w:jc w:val="both"/>
        <w:rPr>
          <w:sz w:val="23"/>
          <w:szCs w:val="23"/>
        </w:rPr>
      </w:pPr>
      <w:r w:rsidRPr="00EB1F99">
        <w:rPr>
          <w:sz w:val="23"/>
        </w:rPr>
        <w:t>Galvanised parts and components remain a thickness of galvanising layer of at least 30μm. Other zinc coatings shall have at least 80 % of the thickness of the original minimum coating.</w:t>
      </w:r>
    </w:p>
    <w:p w14:paraId="6A303315" w14:textId="77777777" w:rsidR="008D7546" w:rsidRPr="00EB1F99" w:rsidRDefault="008D7546" w:rsidP="008D7546">
      <w:pPr>
        <w:spacing w:before="120" w:after="120"/>
        <w:ind w:right="569"/>
        <w:jc w:val="both"/>
        <w:rPr>
          <w:sz w:val="23"/>
          <w:szCs w:val="23"/>
        </w:rPr>
      </w:pPr>
      <w:r w:rsidRPr="00EB1F99">
        <w:rPr>
          <w:sz w:val="23"/>
        </w:rPr>
        <w:t>The reuse of already impregnated uprights, detachable and loose fittings (shells, nuts, discs) is not allowed.</w:t>
      </w:r>
    </w:p>
    <w:p w14:paraId="5624960D" w14:textId="77777777" w:rsidR="008D7546" w:rsidRPr="00EB1F99" w:rsidRDefault="008D7546" w:rsidP="008D7546">
      <w:pPr>
        <w:spacing w:after="120"/>
        <w:ind w:right="569"/>
        <w:jc w:val="both"/>
        <w:rPr>
          <w:sz w:val="23"/>
          <w:szCs w:val="23"/>
        </w:rPr>
      </w:pPr>
      <w:r w:rsidRPr="00EB1F99">
        <w:rPr>
          <w:sz w:val="23"/>
        </w:rPr>
        <w:t>The use of regalvanised steel is not allowed.</w:t>
      </w:r>
    </w:p>
    <w:p w14:paraId="549D605D" w14:textId="77777777" w:rsidR="008D7546" w:rsidRPr="00EB1F99" w:rsidRDefault="008D7546" w:rsidP="008D7546">
      <w:pPr>
        <w:spacing w:after="120"/>
        <w:ind w:right="569"/>
        <w:jc w:val="both"/>
        <w:rPr>
          <w:sz w:val="23"/>
          <w:szCs w:val="23"/>
        </w:rPr>
      </w:pPr>
      <w:r w:rsidRPr="00EB1F99">
        <w:rPr>
          <w:sz w:val="23"/>
        </w:rPr>
        <w:t>When using used parts and components, the safety barrier shall not bear the CE mark.</w:t>
      </w:r>
    </w:p>
    <w:p w14:paraId="3486C25A" w14:textId="77777777" w:rsidR="008D7546" w:rsidRPr="00EB1F99" w:rsidRDefault="008D7546" w:rsidP="008D7546">
      <w:pPr>
        <w:jc w:val="both"/>
        <w:rPr>
          <w:sz w:val="23"/>
          <w:szCs w:val="23"/>
          <w:lang w:val="en-US"/>
        </w:rPr>
      </w:pPr>
    </w:p>
    <w:p w14:paraId="30DAC61F" w14:textId="77777777" w:rsidR="008D7546" w:rsidRPr="00EB1F99" w:rsidRDefault="008D7546" w:rsidP="008D7546">
      <w:pPr>
        <w:jc w:val="both"/>
        <w:rPr>
          <w:sz w:val="23"/>
          <w:szCs w:val="23"/>
          <w:lang w:val="en-US"/>
        </w:rPr>
      </w:pPr>
    </w:p>
    <w:p w14:paraId="53EF5B6B" w14:textId="77777777" w:rsidR="008D7546" w:rsidRPr="00EB1F99" w:rsidRDefault="008D7546" w:rsidP="008D7546">
      <w:pPr>
        <w:numPr>
          <w:ilvl w:val="1"/>
          <w:numId w:val="38"/>
        </w:numPr>
        <w:spacing w:before="120" w:after="240"/>
        <w:ind w:left="567" w:right="569"/>
        <w:outlineLvl w:val="1"/>
        <w:rPr>
          <w:rFonts w:ascii="Arial" w:eastAsia="Arial" w:hAnsi="Arial" w:cs="Arial"/>
          <w:b/>
          <w:bCs/>
          <w:sz w:val="23"/>
          <w:szCs w:val="30"/>
          <w:u w:color="000000"/>
        </w:rPr>
      </w:pPr>
      <w:bookmarkStart w:id="545" w:name="_Toc82096380"/>
      <w:bookmarkStart w:id="546" w:name="_Toc82097016"/>
      <w:bookmarkStart w:id="547" w:name="_Toc82097297"/>
      <w:bookmarkStart w:id="548" w:name="_Toc82097864"/>
      <w:bookmarkStart w:id="549" w:name="_Toc82098104"/>
      <w:r w:rsidRPr="00EB1F99">
        <w:rPr>
          <w:rFonts w:ascii="Arial" w:hAnsi="Arial"/>
          <w:b/>
          <w:sz w:val="23"/>
          <w:u w:color="000000"/>
        </w:rPr>
        <w:t>Checks</w:t>
      </w:r>
      <w:bookmarkEnd w:id="545"/>
      <w:bookmarkEnd w:id="546"/>
      <w:bookmarkEnd w:id="547"/>
      <w:bookmarkEnd w:id="548"/>
      <w:bookmarkEnd w:id="549"/>
    </w:p>
    <w:p w14:paraId="2092EEA4" w14:textId="77777777" w:rsidR="008D7546" w:rsidRPr="00EB1F99" w:rsidRDefault="008D7546" w:rsidP="008D7546">
      <w:pPr>
        <w:numPr>
          <w:ilvl w:val="2"/>
          <w:numId w:val="44"/>
        </w:numPr>
        <w:spacing w:after="120"/>
        <w:ind w:left="567" w:right="569" w:hanging="567"/>
        <w:jc w:val="both"/>
        <w:outlineLvl w:val="2"/>
        <w:rPr>
          <w:rFonts w:ascii="Arial" w:eastAsia="Arial" w:hAnsi="Arial" w:cs="Arial"/>
          <w:b/>
          <w:bCs/>
          <w:sz w:val="21"/>
          <w:szCs w:val="28"/>
        </w:rPr>
      </w:pPr>
      <w:bookmarkStart w:id="550" w:name="_Toc82096381"/>
      <w:bookmarkStart w:id="551" w:name="_Toc82097017"/>
      <w:bookmarkStart w:id="552" w:name="_Toc82097298"/>
      <w:bookmarkStart w:id="553" w:name="_Toc82097865"/>
      <w:bookmarkStart w:id="554" w:name="_Toc82098105"/>
      <w:r w:rsidRPr="00EB1F99">
        <w:rPr>
          <w:rFonts w:ascii="Arial" w:hAnsi="Arial"/>
          <w:b/>
          <w:sz w:val="21"/>
        </w:rPr>
        <w:t>Internal installation supervision</w:t>
      </w:r>
      <w:bookmarkEnd w:id="550"/>
      <w:bookmarkEnd w:id="551"/>
      <w:bookmarkEnd w:id="552"/>
      <w:bookmarkEnd w:id="553"/>
      <w:bookmarkEnd w:id="554"/>
    </w:p>
    <w:p w14:paraId="3FD9CA17" w14:textId="77777777" w:rsidR="008D7546" w:rsidRPr="00EB1F99" w:rsidRDefault="008D7546" w:rsidP="008D7546">
      <w:pPr>
        <w:spacing w:after="120"/>
        <w:ind w:right="569"/>
        <w:jc w:val="both"/>
        <w:rPr>
          <w:sz w:val="23"/>
          <w:szCs w:val="23"/>
        </w:rPr>
      </w:pPr>
      <w:r w:rsidRPr="00EB1F99">
        <w:rPr>
          <w:sz w:val="23"/>
        </w:rPr>
        <w:t>Connections and any other support and anchoring elements shall be checked on each working day and at least every 100 m and shall comply with the requirements of the installation instructions. The screw tightening torques shall be checked on each working day and at least every 100 m on each component and shall be in accordance with the installation instructions. If more than 10 % deviation of the screw tightening torques referred to in the installation instructions is detected, the screws of the adjacent parts of the safety barrier shall be checked and the problem shall be rectified immediately.</w:t>
      </w:r>
    </w:p>
    <w:p w14:paraId="212ABD42" w14:textId="77777777" w:rsidR="008D7546" w:rsidRPr="00EB1F99" w:rsidRDefault="008D7546" w:rsidP="008D7546">
      <w:pPr>
        <w:jc w:val="both"/>
        <w:rPr>
          <w:sz w:val="23"/>
          <w:szCs w:val="23"/>
          <w:lang w:val="en-US"/>
        </w:rPr>
      </w:pPr>
    </w:p>
    <w:p w14:paraId="7FAB4BD6" w14:textId="77777777" w:rsidR="008D7546" w:rsidRPr="00EB1F99" w:rsidRDefault="008D7546" w:rsidP="008D7546">
      <w:pPr>
        <w:jc w:val="both"/>
        <w:rPr>
          <w:sz w:val="23"/>
          <w:szCs w:val="23"/>
          <w:lang w:val="en-US"/>
        </w:rPr>
      </w:pPr>
    </w:p>
    <w:p w14:paraId="69896027" w14:textId="77777777" w:rsidR="008D7546" w:rsidRPr="00EB1F99" w:rsidRDefault="008D7546" w:rsidP="008D7546">
      <w:pPr>
        <w:numPr>
          <w:ilvl w:val="0"/>
          <w:numId w:val="30"/>
        </w:numPr>
        <w:pBdr>
          <w:bottom w:val="single" w:sz="4" w:space="1" w:color="auto"/>
        </w:pBdr>
        <w:spacing w:before="120" w:after="240"/>
        <w:ind w:left="567" w:right="569"/>
        <w:jc w:val="both"/>
        <w:outlineLvl w:val="0"/>
        <w:rPr>
          <w:rFonts w:ascii="Arial" w:eastAsia="Arial" w:hAnsi="Arial" w:cs="Arial"/>
          <w:b/>
          <w:bCs/>
          <w:sz w:val="26"/>
          <w:szCs w:val="37"/>
        </w:rPr>
      </w:pPr>
      <w:bookmarkStart w:id="555" w:name="_Toc82096382"/>
      <w:bookmarkStart w:id="556" w:name="_Toc82097018"/>
      <w:bookmarkStart w:id="557" w:name="_Toc82097299"/>
      <w:bookmarkStart w:id="558" w:name="_Toc82097866"/>
      <w:bookmarkStart w:id="559" w:name="_Toc82098106"/>
      <w:r w:rsidRPr="00EB1F99">
        <w:rPr>
          <w:rFonts w:ascii="Arial" w:hAnsi="Arial"/>
          <w:b/>
          <w:sz w:val="26"/>
        </w:rPr>
        <w:t>Prefabricated concrete vehicle restraint systems</w:t>
      </w:r>
      <w:bookmarkEnd w:id="555"/>
      <w:bookmarkEnd w:id="556"/>
      <w:bookmarkEnd w:id="557"/>
      <w:bookmarkEnd w:id="558"/>
      <w:bookmarkEnd w:id="559"/>
    </w:p>
    <w:p w14:paraId="563AAB7B" w14:textId="77777777" w:rsidR="008D7546" w:rsidRPr="00EB1F99" w:rsidRDefault="008D7546" w:rsidP="008D7546">
      <w:pPr>
        <w:numPr>
          <w:ilvl w:val="1"/>
          <w:numId w:val="45"/>
        </w:numPr>
        <w:spacing w:before="120" w:after="240"/>
        <w:ind w:left="567" w:right="569" w:hanging="567"/>
        <w:outlineLvl w:val="1"/>
        <w:rPr>
          <w:rFonts w:ascii="Arial" w:eastAsia="Arial" w:hAnsi="Arial" w:cs="Arial"/>
          <w:b/>
          <w:bCs/>
          <w:sz w:val="23"/>
          <w:szCs w:val="30"/>
          <w:u w:color="000000"/>
        </w:rPr>
      </w:pPr>
      <w:bookmarkStart w:id="560" w:name="_Toc82096383"/>
      <w:bookmarkStart w:id="561" w:name="_Toc82097019"/>
      <w:bookmarkStart w:id="562" w:name="_Toc82097300"/>
      <w:bookmarkStart w:id="563" w:name="_Toc82097867"/>
      <w:bookmarkStart w:id="564" w:name="_Toc82098107"/>
      <w:r w:rsidRPr="00EB1F99">
        <w:rPr>
          <w:rFonts w:ascii="Arial" w:hAnsi="Arial"/>
          <w:b/>
          <w:sz w:val="23"/>
          <w:u w:color="000000"/>
        </w:rPr>
        <w:t>Materials</w:t>
      </w:r>
      <w:bookmarkEnd w:id="560"/>
      <w:bookmarkEnd w:id="561"/>
      <w:bookmarkEnd w:id="562"/>
      <w:bookmarkEnd w:id="563"/>
      <w:bookmarkEnd w:id="564"/>
    </w:p>
    <w:p w14:paraId="23D17C6E" w14:textId="77777777" w:rsidR="008D7546" w:rsidRPr="00EB1F99" w:rsidRDefault="008D7546" w:rsidP="008D7546">
      <w:pPr>
        <w:spacing w:after="120"/>
        <w:ind w:right="569"/>
        <w:jc w:val="both"/>
        <w:rPr>
          <w:sz w:val="23"/>
          <w:szCs w:val="23"/>
        </w:rPr>
      </w:pPr>
      <w:r w:rsidRPr="00EB1F99">
        <w:rPr>
          <w:sz w:val="23"/>
        </w:rPr>
        <w:t>Prefabricated concrete safety barriers, their parts and assembly components and joint fillers shall be in accordance with the data of the test reports.</w:t>
      </w:r>
    </w:p>
    <w:p w14:paraId="369F4D45" w14:textId="77777777" w:rsidR="008D7546" w:rsidRPr="00EB1F99" w:rsidRDefault="008D7546" w:rsidP="008D7546">
      <w:pPr>
        <w:spacing w:after="120"/>
        <w:ind w:right="569"/>
        <w:jc w:val="both"/>
        <w:rPr>
          <w:sz w:val="23"/>
          <w:szCs w:val="23"/>
        </w:rPr>
      </w:pPr>
      <w:r w:rsidRPr="00EB1F99">
        <w:rPr>
          <w:sz w:val="23"/>
        </w:rPr>
        <w:lastRenderedPageBreak/>
        <w:t>It is normally permitted to use and install new (non-used) parts and components of prefabricated concrete safety barriers which are not older than 3 years (in special constructions, e.g. radial elements with strong curvature, not older than 5 years). If older non-second-hand elements are to be used, this shall be done on a case-by-case basis after consultation between the Managing Service and the contractor of the safety project.</w:t>
      </w:r>
    </w:p>
    <w:p w14:paraId="18642A95" w14:textId="77777777" w:rsidR="008D7546" w:rsidRPr="00EB1F99" w:rsidRDefault="008D7546" w:rsidP="008D7546">
      <w:pPr>
        <w:spacing w:after="120"/>
        <w:ind w:right="569"/>
        <w:jc w:val="both"/>
        <w:rPr>
          <w:sz w:val="23"/>
          <w:szCs w:val="23"/>
        </w:rPr>
      </w:pPr>
      <w:r w:rsidRPr="00EB1F99">
        <w:rPr>
          <w:sz w:val="23"/>
        </w:rPr>
        <w:t>Only non-used coupling elements may be used as well as the use of non-used small fittings, for which the minimum prescribed thickness of galvanisation has been maintained for new elements and materials in accordance with ELOT EN ISO 1461.</w:t>
      </w:r>
    </w:p>
    <w:p w14:paraId="55C259CA" w14:textId="77777777" w:rsidR="008D7546" w:rsidRPr="00EB1F99" w:rsidRDefault="008D7546" w:rsidP="008D7546">
      <w:pPr>
        <w:spacing w:after="120"/>
        <w:ind w:right="569"/>
        <w:jc w:val="both"/>
        <w:rPr>
          <w:sz w:val="23"/>
          <w:szCs w:val="23"/>
        </w:rPr>
      </w:pPr>
      <w:r w:rsidRPr="00EB1F99">
        <w:rPr>
          <w:sz w:val="23"/>
        </w:rPr>
        <w:t xml:space="preserve">Elements of prefabricated concrete barriers, already used in road works, may be reused as a permanent barrier as referred to in Volume 1 of these instructions, </w:t>
      </w:r>
      <w:proofErr w:type="gramStart"/>
      <w:r w:rsidRPr="00EB1F99">
        <w:rPr>
          <w:sz w:val="23"/>
        </w:rPr>
        <w:t>provided that</w:t>
      </w:r>
      <w:proofErr w:type="gramEnd"/>
      <w:r w:rsidRPr="00EB1F99">
        <w:rPr>
          <w:sz w:val="23"/>
        </w:rPr>
        <w:t xml:space="preserve"> they fulfil the relevant requirements of this Volume and have been used in the road project as non-second-hand elements for the first time. In addition to those criteria, the relevant provisions of the preceding two subparagraphs shall apply.</w:t>
      </w:r>
    </w:p>
    <w:p w14:paraId="1BFB750C" w14:textId="77777777" w:rsidR="008D7546" w:rsidRPr="00EB1F99" w:rsidRDefault="008D7546" w:rsidP="008D7546">
      <w:pPr>
        <w:spacing w:after="120"/>
        <w:ind w:right="569"/>
        <w:jc w:val="both"/>
        <w:rPr>
          <w:sz w:val="23"/>
          <w:szCs w:val="23"/>
        </w:rPr>
      </w:pPr>
      <w:r w:rsidRPr="00EB1F99">
        <w:rPr>
          <w:sz w:val="23"/>
        </w:rPr>
        <w:t>All prefabricated concrete safety barriers shall have the necessary identification and traceability data in proportion to the steel safety barriers.</w:t>
      </w:r>
    </w:p>
    <w:p w14:paraId="18C61EF6" w14:textId="77777777" w:rsidR="008D7546" w:rsidRPr="00EB1F99" w:rsidRDefault="008D7546" w:rsidP="008D7546">
      <w:pPr>
        <w:spacing w:after="120"/>
        <w:ind w:right="569"/>
        <w:jc w:val="both"/>
        <w:rPr>
          <w:sz w:val="23"/>
          <w:szCs w:val="23"/>
          <w:lang w:val="en-US"/>
        </w:rPr>
      </w:pPr>
    </w:p>
    <w:p w14:paraId="039E6F6E" w14:textId="77777777" w:rsidR="008D7546" w:rsidRPr="00EB1F99" w:rsidRDefault="008D7546" w:rsidP="008D7546">
      <w:pPr>
        <w:ind w:right="569"/>
        <w:jc w:val="both"/>
        <w:rPr>
          <w:sz w:val="23"/>
          <w:szCs w:val="23"/>
          <w:lang w:val="en-US"/>
        </w:rPr>
      </w:pPr>
    </w:p>
    <w:p w14:paraId="70257AF1" w14:textId="77777777" w:rsidR="008D7546" w:rsidRPr="00EB1F99" w:rsidRDefault="008D7546" w:rsidP="008D7546">
      <w:pPr>
        <w:numPr>
          <w:ilvl w:val="1"/>
          <w:numId w:val="45"/>
        </w:numPr>
        <w:spacing w:before="120" w:after="240"/>
        <w:ind w:left="1134" w:right="569" w:hanging="567"/>
        <w:outlineLvl w:val="1"/>
        <w:rPr>
          <w:rFonts w:ascii="Arial" w:eastAsia="Arial" w:hAnsi="Arial" w:cs="Arial"/>
          <w:b/>
          <w:bCs/>
          <w:sz w:val="23"/>
          <w:szCs w:val="30"/>
          <w:u w:color="000000"/>
        </w:rPr>
      </w:pPr>
      <w:bookmarkStart w:id="565" w:name="_Toc82096384"/>
      <w:bookmarkStart w:id="566" w:name="_Toc82097020"/>
      <w:bookmarkStart w:id="567" w:name="_Toc82097301"/>
      <w:bookmarkStart w:id="568" w:name="_Toc82097868"/>
      <w:bookmarkStart w:id="569" w:name="_Toc82098108"/>
      <w:r w:rsidRPr="00EB1F99">
        <w:rPr>
          <w:rFonts w:ascii="Arial" w:hAnsi="Arial"/>
          <w:b/>
          <w:sz w:val="23"/>
          <w:u w:color="000000"/>
        </w:rPr>
        <w:t>Installation</w:t>
      </w:r>
      <w:bookmarkEnd w:id="565"/>
      <w:bookmarkEnd w:id="566"/>
      <w:bookmarkEnd w:id="567"/>
      <w:bookmarkEnd w:id="568"/>
      <w:bookmarkEnd w:id="569"/>
    </w:p>
    <w:p w14:paraId="68EA614A" w14:textId="77777777" w:rsidR="008D7546" w:rsidRPr="00EB1F99" w:rsidRDefault="008D7546" w:rsidP="008D7546">
      <w:pPr>
        <w:numPr>
          <w:ilvl w:val="2"/>
          <w:numId w:val="46"/>
        </w:numPr>
        <w:spacing w:after="120"/>
        <w:ind w:left="1134" w:right="569" w:hanging="567"/>
        <w:jc w:val="both"/>
        <w:outlineLvl w:val="2"/>
        <w:rPr>
          <w:rFonts w:ascii="Arial" w:eastAsia="Arial" w:hAnsi="Arial" w:cs="Arial"/>
          <w:b/>
          <w:bCs/>
          <w:sz w:val="21"/>
          <w:szCs w:val="28"/>
        </w:rPr>
      </w:pPr>
      <w:bookmarkStart w:id="570" w:name="_Toc82096385"/>
      <w:bookmarkStart w:id="571" w:name="_Toc82097021"/>
      <w:bookmarkStart w:id="572" w:name="_Toc82097302"/>
      <w:bookmarkStart w:id="573" w:name="_Toc82097869"/>
      <w:bookmarkStart w:id="574" w:name="_Toc82098109"/>
      <w:r w:rsidRPr="00EB1F99">
        <w:rPr>
          <w:rFonts w:ascii="Arial" w:hAnsi="Arial"/>
          <w:b/>
          <w:sz w:val="21"/>
        </w:rPr>
        <w:t>General regulations</w:t>
      </w:r>
      <w:bookmarkEnd w:id="570"/>
      <w:bookmarkEnd w:id="571"/>
      <w:bookmarkEnd w:id="572"/>
      <w:bookmarkEnd w:id="573"/>
      <w:bookmarkEnd w:id="574"/>
    </w:p>
    <w:p w14:paraId="02A349E6" w14:textId="77777777" w:rsidR="008D7546" w:rsidRPr="00EB1F99" w:rsidRDefault="008D7546" w:rsidP="008D7546">
      <w:pPr>
        <w:spacing w:after="120"/>
        <w:ind w:left="567" w:right="2"/>
        <w:jc w:val="both"/>
        <w:rPr>
          <w:sz w:val="23"/>
          <w:szCs w:val="23"/>
        </w:rPr>
      </w:pPr>
      <w:r w:rsidRPr="00EB1F99">
        <w:rPr>
          <w:sz w:val="23"/>
        </w:rPr>
        <w:t>The prefabricated concrete safety barriers shall be placed along the road perpendicular to its inclined surface (the longitudinal incline of the bearing surface is identical to that of the road).</w:t>
      </w:r>
    </w:p>
    <w:p w14:paraId="4D56B340" w14:textId="77777777" w:rsidR="008D7546" w:rsidRPr="00EB1F99" w:rsidRDefault="008D7546" w:rsidP="008D7546">
      <w:pPr>
        <w:spacing w:after="120"/>
        <w:ind w:left="567" w:right="2"/>
        <w:jc w:val="both"/>
        <w:rPr>
          <w:sz w:val="23"/>
          <w:szCs w:val="23"/>
        </w:rPr>
      </w:pPr>
      <w:r w:rsidRPr="00EB1F99">
        <w:rPr>
          <w:sz w:val="23"/>
        </w:rPr>
        <w:t xml:space="preserve">Before assembling the prefabricated concrete components, </w:t>
      </w:r>
      <w:proofErr w:type="spellStart"/>
      <w:r w:rsidRPr="00EB1F99">
        <w:rPr>
          <w:sz w:val="23"/>
        </w:rPr>
        <w:t>loose</w:t>
      </w:r>
      <w:proofErr w:type="spellEnd"/>
      <w:r w:rsidRPr="00EB1F99">
        <w:rPr>
          <w:sz w:val="23"/>
        </w:rPr>
        <w:t xml:space="preserve"> or detached parts of the bearing surface must be removed and cleaned from foreign or bearing materials.</w:t>
      </w:r>
    </w:p>
    <w:p w14:paraId="12278F06" w14:textId="77777777" w:rsidR="008D7546" w:rsidRPr="00EB1F99" w:rsidRDefault="008D7546" w:rsidP="008D7546">
      <w:pPr>
        <w:spacing w:after="120"/>
        <w:ind w:left="567" w:right="2"/>
        <w:jc w:val="both"/>
        <w:rPr>
          <w:sz w:val="23"/>
          <w:szCs w:val="23"/>
        </w:rPr>
      </w:pPr>
      <w:r w:rsidRPr="00EB1F99">
        <w:rPr>
          <w:sz w:val="23"/>
        </w:rPr>
        <w:t xml:space="preserve">If the safety barrier is placed on the crown of the pedestrian path base or on a non-condensed and reinforced bearing layer, this layer shall be 20 cm wider than the supporting surface of the barrier for better transport of the loads. When placed on a concentrated and reinforced bearing layer, the abovementioned dimension shall be 10 cm. </w:t>
      </w:r>
    </w:p>
    <w:p w14:paraId="12A68B76" w14:textId="77777777" w:rsidR="008D7546" w:rsidRPr="00EB1F99" w:rsidRDefault="008D7546" w:rsidP="008D7546">
      <w:pPr>
        <w:spacing w:after="120"/>
        <w:ind w:left="567" w:right="2"/>
        <w:jc w:val="both"/>
        <w:rPr>
          <w:sz w:val="23"/>
          <w:szCs w:val="23"/>
        </w:rPr>
      </w:pPr>
      <w:r w:rsidRPr="00EB1F99">
        <w:rPr>
          <w:i/>
          <w:sz w:val="23"/>
        </w:rPr>
        <w:t>The flatness of the bearing area must be indicated in the Technical Specifications of the Project. A specific article may be required for the restoration of the flat surface of the prefabricated concrete barrier.</w:t>
      </w:r>
    </w:p>
    <w:p w14:paraId="1A40DCC6" w14:textId="77777777" w:rsidR="008D7546" w:rsidRPr="00EB1F99" w:rsidRDefault="008D7546" w:rsidP="008D7546">
      <w:pPr>
        <w:spacing w:after="120"/>
        <w:ind w:left="567" w:right="2"/>
        <w:jc w:val="both"/>
        <w:rPr>
          <w:sz w:val="23"/>
          <w:szCs w:val="23"/>
        </w:rPr>
      </w:pPr>
      <w:r w:rsidRPr="00EB1F99">
        <w:rPr>
          <w:sz w:val="23"/>
        </w:rPr>
        <w:t>The prefabricated components of the concrete barrier shall be placed on a bearing surface with a flatness of ± 6 mm over a length of 4 m and ensure support throughout the surface. If the deviation of the level is greater than the abovementioned value, specific and appropriate measures must be provided by the project contractor (e.g. application of a levelling layer). These measures must be agreed with the Managing Service. Installation and placement tolerances must be respected.</w:t>
      </w:r>
    </w:p>
    <w:p w14:paraId="45626688" w14:textId="77777777" w:rsidR="008D7546" w:rsidRPr="00EB1F99" w:rsidRDefault="008D7546" w:rsidP="008D7546">
      <w:pPr>
        <w:spacing w:after="120"/>
        <w:ind w:left="567" w:right="2"/>
        <w:jc w:val="both"/>
        <w:rPr>
          <w:sz w:val="23"/>
          <w:szCs w:val="23"/>
        </w:rPr>
      </w:pPr>
      <w:r w:rsidRPr="00EB1F99">
        <w:rPr>
          <w:sz w:val="23"/>
        </w:rPr>
        <w:t>Special adaptive items are manufactured in the factory. The use of adaptive elements should be limited.</w:t>
      </w:r>
    </w:p>
    <w:p w14:paraId="6B0437A3" w14:textId="77777777" w:rsidR="008D7546" w:rsidRPr="00EB1F99" w:rsidRDefault="008D7546" w:rsidP="008D7546">
      <w:pPr>
        <w:spacing w:after="120"/>
        <w:ind w:left="567" w:right="2"/>
        <w:jc w:val="both"/>
        <w:rPr>
          <w:sz w:val="23"/>
          <w:szCs w:val="23"/>
        </w:rPr>
      </w:pPr>
      <w:r w:rsidRPr="00EB1F99">
        <w:rPr>
          <w:sz w:val="23"/>
        </w:rPr>
        <w:t>Components that are easily disassembled are installed in well areas. These elements may be of reduced length.</w:t>
      </w:r>
    </w:p>
    <w:p w14:paraId="1BD745F4" w14:textId="77777777" w:rsidR="008D7546" w:rsidRPr="00EB1F99" w:rsidRDefault="008D7546" w:rsidP="008D7546">
      <w:pPr>
        <w:spacing w:after="120"/>
        <w:ind w:left="567" w:right="2"/>
        <w:jc w:val="both"/>
        <w:rPr>
          <w:sz w:val="23"/>
          <w:szCs w:val="23"/>
        </w:rPr>
      </w:pPr>
      <w:r w:rsidRPr="00EB1F99">
        <w:rPr>
          <w:sz w:val="23"/>
        </w:rPr>
        <w:t>The number of wells covered by a safety barrier must be limited.</w:t>
      </w:r>
    </w:p>
    <w:p w14:paraId="2CA35E1C" w14:textId="77777777" w:rsidR="008D7546" w:rsidRPr="00EB1F99" w:rsidRDefault="008D7546" w:rsidP="008D7546">
      <w:pPr>
        <w:spacing w:after="120"/>
        <w:ind w:left="567" w:right="2"/>
        <w:jc w:val="both"/>
        <w:rPr>
          <w:sz w:val="23"/>
          <w:szCs w:val="23"/>
        </w:rPr>
      </w:pPr>
      <w:r w:rsidRPr="00EB1F99">
        <w:rPr>
          <w:sz w:val="23"/>
        </w:rPr>
        <w:t>Between two wells the minimum operating length (test length) of the safety barrier shall be respected.  If this is not possible, then safety barriers, covering wells, which have been tested for reduced length impact in accordance with EN 1317 shall be used.</w:t>
      </w:r>
    </w:p>
    <w:p w14:paraId="125E220E" w14:textId="77777777" w:rsidR="008D7546" w:rsidRPr="00EB1F99" w:rsidRDefault="008D7546" w:rsidP="008D7546">
      <w:pPr>
        <w:spacing w:after="120"/>
        <w:ind w:left="567" w:right="2"/>
        <w:jc w:val="both"/>
        <w:rPr>
          <w:sz w:val="23"/>
          <w:szCs w:val="23"/>
        </w:rPr>
      </w:pPr>
      <w:r w:rsidRPr="00EB1F99">
        <w:rPr>
          <w:sz w:val="23"/>
        </w:rPr>
        <w:t>In areas of safety barriers and expansion joints, adaptive elements shall be avoided.</w:t>
      </w:r>
    </w:p>
    <w:p w14:paraId="404D2A4F" w14:textId="77777777" w:rsidR="008D7546" w:rsidRPr="00EB1F99" w:rsidRDefault="008D7546" w:rsidP="008D7546">
      <w:pPr>
        <w:spacing w:after="120"/>
        <w:ind w:left="567" w:right="2"/>
        <w:jc w:val="both"/>
        <w:rPr>
          <w:sz w:val="23"/>
          <w:szCs w:val="23"/>
        </w:rPr>
      </w:pPr>
      <w:r w:rsidRPr="00EB1F99">
        <w:rPr>
          <w:sz w:val="23"/>
        </w:rPr>
        <w:t>Loose elements of prefabricated concrete barriers shall be so adapted that they cannot be dismantled and removed by hand.</w:t>
      </w:r>
    </w:p>
    <w:p w14:paraId="6B5CED84" w14:textId="77777777" w:rsidR="008D7546" w:rsidRPr="00EB1F99" w:rsidRDefault="008D7546" w:rsidP="008D7546">
      <w:pPr>
        <w:jc w:val="both"/>
        <w:rPr>
          <w:sz w:val="23"/>
          <w:szCs w:val="23"/>
          <w:lang w:val="en-US"/>
        </w:rPr>
      </w:pPr>
    </w:p>
    <w:p w14:paraId="6710D278" w14:textId="77777777" w:rsidR="008D7546" w:rsidRPr="00EB1F99" w:rsidRDefault="008D7546" w:rsidP="008D7546">
      <w:pPr>
        <w:jc w:val="both"/>
        <w:rPr>
          <w:sz w:val="23"/>
          <w:szCs w:val="23"/>
          <w:lang w:val="en-US"/>
        </w:rPr>
      </w:pPr>
    </w:p>
    <w:p w14:paraId="0B6726A1" w14:textId="77777777" w:rsidR="008D7546" w:rsidRPr="00EB1F99" w:rsidRDefault="008D7546" w:rsidP="008D7546">
      <w:pPr>
        <w:numPr>
          <w:ilvl w:val="2"/>
          <w:numId w:val="46"/>
        </w:numPr>
        <w:spacing w:after="120"/>
        <w:ind w:left="1134" w:hanging="567"/>
        <w:jc w:val="both"/>
        <w:outlineLvl w:val="2"/>
        <w:rPr>
          <w:rFonts w:ascii="Arial" w:eastAsia="Arial" w:hAnsi="Arial" w:cs="Arial"/>
          <w:b/>
          <w:bCs/>
          <w:sz w:val="21"/>
          <w:szCs w:val="28"/>
        </w:rPr>
      </w:pPr>
      <w:bookmarkStart w:id="575" w:name="_Toc82096386"/>
      <w:bookmarkStart w:id="576" w:name="_Toc82097022"/>
      <w:bookmarkStart w:id="577" w:name="_Toc82097303"/>
      <w:bookmarkStart w:id="578" w:name="_Toc82097870"/>
      <w:bookmarkStart w:id="579" w:name="_Toc82098110"/>
      <w:r w:rsidRPr="00EB1F99">
        <w:rPr>
          <w:rFonts w:ascii="Arial" w:hAnsi="Arial"/>
          <w:b/>
          <w:sz w:val="21"/>
        </w:rPr>
        <w:lastRenderedPageBreak/>
        <w:t>Application of drainage openings</w:t>
      </w:r>
      <w:bookmarkEnd w:id="575"/>
      <w:bookmarkEnd w:id="576"/>
      <w:bookmarkEnd w:id="577"/>
      <w:bookmarkEnd w:id="578"/>
      <w:bookmarkEnd w:id="579"/>
    </w:p>
    <w:p w14:paraId="0F41AA96" w14:textId="77777777" w:rsidR="008D7546" w:rsidRPr="00EB1F99" w:rsidRDefault="008D7546" w:rsidP="008D7546">
      <w:pPr>
        <w:spacing w:after="120"/>
        <w:ind w:left="567"/>
        <w:jc w:val="both"/>
        <w:rPr>
          <w:sz w:val="23"/>
          <w:szCs w:val="23"/>
        </w:rPr>
      </w:pPr>
      <w:r w:rsidRPr="00EB1F99">
        <w:rPr>
          <w:sz w:val="23"/>
        </w:rPr>
        <w:t xml:space="preserve">Until such time as the relevant instructions are issued, the provisions of paragraph 8.2.3 shall apply. </w:t>
      </w:r>
    </w:p>
    <w:p w14:paraId="6539E387" w14:textId="77777777" w:rsidR="008D7546" w:rsidRPr="00EB1F99" w:rsidRDefault="008D7546" w:rsidP="008D7546">
      <w:pPr>
        <w:jc w:val="both"/>
        <w:rPr>
          <w:sz w:val="23"/>
          <w:szCs w:val="23"/>
          <w:lang w:val="en-US"/>
        </w:rPr>
      </w:pPr>
    </w:p>
    <w:p w14:paraId="78DAA43B" w14:textId="77777777" w:rsidR="008D7546" w:rsidRPr="00EB1F99" w:rsidRDefault="008D7546" w:rsidP="008D7546">
      <w:pPr>
        <w:jc w:val="both"/>
        <w:rPr>
          <w:sz w:val="23"/>
          <w:szCs w:val="23"/>
          <w:lang w:val="en-US"/>
        </w:rPr>
      </w:pPr>
    </w:p>
    <w:p w14:paraId="76DB64BD" w14:textId="77777777" w:rsidR="008D7546" w:rsidRPr="00EB1F99" w:rsidRDefault="008D7546" w:rsidP="008D7546">
      <w:pPr>
        <w:numPr>
          <w:ilvl w:val="2"/>
          <w:numId w:val="46"/>
        </w:numPr>
        <w:spacing w:after="120"/>
        <w:ind w:left="1134" w:hanging="567"/>
        <w:jc w:val="both"/>
        <w:outlineLvl w:val="2"/>
        <w:rPr>
          <w:rFonts w:ascii="Arial" w:eastAsia="Arial" w:hAnsi="Arial" w:cs="Arial"/>
          <w:b/>
          <w:bCs/>
          <w:sz w:val="21"/>
          <w:szCs w:val="28"/>
        </w:rPr>
      </w:pPr>
      <w:bookmarkStart w:id="580" w:name="_Toc82096387"/>
      <w:bookmarkStart w:id="581" w:name="_Toc82097023"/>
      <w:bookmarkStart w:id="582" w:name="_Toc82097304"/>
      <w:bookmarkStart w:id="583" w:name="_Toc82097871"/>
      <w:bookmarkStart w:id="584" w:name="_Toc82098111"/>
      <w:r w:rsidRPr="00EB1F99">
        <w:rPr>
          <w:rFonts w:ascii="Arial" w:hAnsi="Arial"/>
          <w:b/>
          <w:sz w:val="21"/>
        </w:rPr>
        <w:t>Processing joints</w:t>
      </w:r>
      <w:bookmarkEnd w:id="580"/>
      <w:bookmarkEnd w:id="581"/>
      <w:bookmarkEnd w:id="582"/>
      <w:bookmarkEnd w:id="583"/>
      <w:bookmarkEnd w:id="584"/>
    </w:p>
    <w:p w14:paraId="59B4A9DC" w14:textId="77777777" w:rsidR="008D7546" w:rsidRPr="00EB1F99" w:rsidRDefault="008D7546" w:rsidP="008D7546">
      <w:pPr>
        <w:ind w:left="567"/>
        <w:jc w:val="both"/>
        <w:rPr>
          <w:sz w:val="23"/>
          <w:szCs w:val="23"/>
        </w:rPr>
      </w:pPr>
      <w:r w:rsidRPr="00EB1F99">
        <w:rPr>
          <w:sz w:val="23"/>
        </w:rPr>
        <w:t xml:space="preserve">The joints are configured </w:t>
      </w:r>
      <w:proofErr w:type="gramStart"/>
      <w:r w:rsidRPr="00EB1F99">
        <w:rPr>
          <w:sz w:val="23"/>
        </w:rPr>
        <w:t>on the basis of</w:t>
      </w:r>
      <w:proofErr w:type="gramEnd"/>
      <w:r w:rsidRPr="00EB1F99">
        <w:rPr>
          <w:sz w:val="23"/>
        </w:rPr>
        <w:t xml:space="preserve"> the instructions for installing the safety barrier.</w:t>
      </w:r>
    </w:p>
    <w:p w14:paraId="02E538DD" w14:textId="77777777" w:rsidR="008D7546" w:rsidRPr="00EB1F99" w:rsidRDefault="008D7546" w:rsidP="008D7546">
      <w:pPr>
        <w:ind w:left="567"/>
        <w:jc w:val="both"/>
        <w:rPr>
          <w:sz w:val="23"/>
          <w:szCs w:val="23"/>
        </w:rPr>
      </w:pPr>
      <w:r w:rsidRPr="00EB1F99">
        <w:rPr>
          <w:sz w:val="23"/>
        </w:rPr>
        <w:t>The width of the vertical perpendiculars of the joints shall not exceed 4 cm.</w:t>
      </w:r>
    </w:p>
    <w:p w14:paraId="2EC324E4" w14:textId="77777777" w:rsidR="008D7546" w:rsidRPr="00EB1F99" w:rsidRDefault="008D7546" w:rsidP="008D7546">
      <w:pPr>
        <w:ind w:left="567"/>
        <w:jc w:val="both"/>
        <w:rPr>
          <w:sz w:val="23"/>
          <w:szCs w:val="23"/>
        </w:rPr>
      </w:pPr>
      <w:r w:rsidRPr="00EB1F99">
        <w:rPr>
          <w:sz w:val="23"/>
        </w:rPr>
        <w:t xml:space="preserve">When filling land behind concrete barriers, the joints that </w:t>
      </w:r>
      <w:proofErr w:type="gramStart"/>
      <w:r w:rsidRPr="00EB1F99">
        <w:rPr>
          <w:sz w:val="23"/>
        </w:rPr>
        <w:t>come into contact with</w:t>
      </w:r>
      <w:proofErr w:type="gramEnd"/>
      <w:r w:rsidRPr="00EB1F99">
        <w:rPr>
          <w:sz w:val="23"/>
        </w:rPr>
        <w:t xml:space="preserve"> the land filled shall be sealed so that filling materials and water cannot be enter through them.</w:t>
      </w:r>
    </w:p>
    <w:p w14:paraId="0F6B17EC" w14:textId="77777777" w:rsidR="008D7546" w:rsidRPr="00EB1F99" w:rsidRDefault="008D7546" w:rsidP="008D7546">
      <w:pPr>
        <w:numPr>
          <w:ilvl w:val="2"/>
          <w:numId w:val="46"/>
        </w:numPr>
        <w:spacing w:after="120"/>
        <w:ind w:left="567" w:hanging="567"/>
        <w:jc w:val="both"/>
        <w:outlineLvl w:val="2"/>
        <w:rPr>
          <w:rFonts w:ascii="Arial" w:eastAsia="Arial" w:hAnsi="Arial" w:cs="Arial"/>
          <w:b/>
          <w:bCs/>
          <w:sz w:val="21"/>
          <w:szCs w:val="28"/>
        </w:rPr>
      </w:pPr>
      <w:bookmarkStart w:id="585" w:name="_Toc82096388"/>
      <w:bookmarkStart w:id="586" w:name="_Toc82097024"/>
      <w:bookmarkStart w:id="587" w:name="_Toc82097305"/>
      <w:bookmarkStart w:id="588" w:name="_Toc82097872"/>
      <w:bookmarkStart w:id="589" w:name="_Toc82098112"/>
      <w:r w:rsidRPr="00EB1F99">
        <w:rPr>
          <w:rFonts w:ascii="Arial" w:hAnsi="Arial"/>
          <w:b/>
          <w:sz w:val="21"/>
        </w:rPr>
        <w:t>Reuse of prefabricated concrete safety barrier</w:t>
      </w:r>
      <w:bookmarkEnd w:id="585"/>
      <w:bookmarkEnd w:id="586"/>
      <w:bookmarkEnd w:id="587"/>
      <w:bookmarkEnd w:id="588"/>
      <w:bookmarkEnd w:id="589"/>
    </w:p>
    <w:p w14:paraId="1A818217" w14:textId="77777777" w:rsidR="008D7546" w:rsidRPr="00EB1F99" w:rsidRDefault="008D7546" w:rsidP="008D7546">
      <w:pPr>
        <w:spacing w:after="120"/>
        <w:ind w:right="569"/>
        <w:jc w:val="both"/>
        <w:rPr>
          <w:sz w:val="23"/>
          <w:szCs w:val="23"/>
        </w:rPr>
      </w:pPr>
      <w:proofErr w:type="gramStart"/>
      <w:r w:rsidRPr="00EB1F99">
        <w:rPr>
          <w:sz w:val="23"/>
        </w:rPr>
        <w:t>As a general rule</w:t>
      </w:r>
      <w:proofErr w:type="gramEnd"/>
      <w:r w:rsidRPr="00EB1F99">
        <w:rPr>
          <w:sz w:val="23"/>
        </w:rPr>
        <w:t>, only non-used prefabricated concrete barriers in accordance with paragraph 7.1(1) may be used.</w:t>
      </w:r>
    </w:p>
    <w:p w14:paraId="75687F86" w14:textId="77777777" w:rsidR="008D7546" w:rsidRPr="00EB1F99" w:rsidRDefault="008D7546" w:rsidP="008D7546">
      <w:pPr>
        <w:spacing w:after="120"/>
        <w:ind w:right="569"/>
        <w:jc w:val="both"/>
        <w:rPr>
          <w:sz w:val="23"/>
          <w:szCs w:val="23"/>
        </w:rPr>
      </w:pPr>
      <w:r w:rsidRPr="00EB1F99">
        <w:rPr>
          <w:sz w:val="23"/>
        </w:rPr>
        <w:t xml:space="preserve">Prefabricated concrete safety barriers may be reused during a safety project only after consultation with the Managing Service. In such cases, </w:t>
      </w:r>
      <w:r w:rsidRPr="00EB1F99">
        <w:rPr>
          <w:b/>
          <w:sz w:val="23"/>
        </w:rPr>
        <w:t>all</w:t>
      </w:r>
      <w:r w:rsidRPr="00EB1F99">
        <w:rPr>
          <w:sz w:val="23"/>
        </w:rPr>
        <w:t xml:space="preserve"> the subsequent conditions and limitations must be fulfilled:</w:t>
      </w:r>
    </w:p>
    <w:p w14:paraId="44F12959" w14:textId="77777777" w:rsidR="008D7546" w:rsidRPr="00EB1F99" w:rsidRDefault="008D7546" w:rsidP="008D7546">
      <w:pPr>
        <w:numPr>
          <w:ilvl w:val="0"/>
          <w:numId w:val="47"/>
        </w:numPr>
        <w:ind w:left="567" w:right="569" w:hanging="567"/>
        <w:jc w:val="both"/>
        <w:rPr>
          <w:sz w:val="23"/>
          <w:szCs w:val="23"/>
        </w:rPr>
      </w:pPr>
      <w:r w:rsidRPr="00EB1F99">
        <w:rPr>
          <w:sz w:val="23"/>
        </w:rPr>
        <w:t>The parts and equipment of the barrier shall comply with the relevant requirements of the installation instructions for a new barrier;</w:t>
      </w:r>
    </w:p>
    <w:p w14:paraId="72CC03EF" w14:textId="77777777" w:rsidR="008D7546" w:rsidRPr="00EB1F99" w:rsidRDefault="008D7546" w:rsidP="008D7546">
      <w:pPr>
        <w:numPr>
          <w:ilvl w:val="0"/>
          <w:numId w:val="47"/>
        </w:numPr>
        <w:ind w:left="567" w:right="569" w:hanging="567"/>
        <w:jc w:val="both"/>
        <w:rPr>
          <w:sz w:val="23"/>
          <w:szCs w:val="23"/>
        </w:rPr>
      </w:pPr>
      <w:r w:rsidRPr="00EB1F99">
        <w:rPr>
          <w:sz w:val="23"/>
        </w:rPr>
        <w:t xml:space="preserve">The manufacturer’s marks and the marking of the </w:t>
      </w:r>
      <w:proofErr w:type="gramStart"/>
      <w:r w:rsidRPr="00EB1F99">
        <w:rPr>
          <w:sz w:val="23"/>
        </w:rPr>
        <w:t>time period</w:t>
      </w:r>
      <w:proofErr w:type="gramEnd"/>
      <w:r w:rsidRPr="00EB1F99">
        <w:rPr>
          <w:sz w:val="23"/>
        </w:rPr>
        <w:t xml:space="preserve"> for performing the check (test) are clearly identifiable and traceable;</w:t>
      </w:r>
    </w:p>
    <w:p w14:paraId="17BFE867" w14:textId="77777777" w:rsidR="008D7546" w:rsidRPr="00EB1F99" w:rsidRDefault="008D7546" w:rsidP="008D7546">
      <w:pPr>
        <w:numPr>
          <w:ilvl w:val="0"/>
          <w:numId w:val="47"/>
        </w:numPr>
        <w:ind w:left="567" w:right="569" w:hanging="567"/>
        <w:jc w:val="both"/>
        <w:rPr>
          <w:sz w:val="23"/>
          <w:szCs w:val="23"/>
        </w:rPr>
      </w:pPr>
      <w:r w:rsidRPr="00EB1F99">
        <w:rPr>
          <w:sz w:val="23"/>
        </w:rPr>
        <w:t>The parts and components are not more than 15 years old (year of manufacture),</w:t>
      </w:r>
    </w:p>
    <w:p w14:paraId="38438592" w14:textId="77777777" w:rsidR="008D7546" w:rsidRPr="00EB1F99" w:rsidRDefault="008D7546" w:rsidP="008D7546">
      <w:pPr>
        <w:numPr>
          <w:ilvl w:val="0"/>
          <w:numId w:val="47"/>
        </w:numPr>
        <w:ind w:left="567" w:right="569" w:hanging="567"/>
        <w:jc w:val="both"/>
        <w:rPr>
          <w:sz w:val="23"/>
          <w:szCs w:val="23"/>
        </w:rPr>
      </w:pPr>
      <w:r w:rsidRPr="00EB1F99">
        <w:rPr>
          <w:sz w:val="23"/>
        </w:rPr>
        <w:t>The parts and components do not show obvious deformations (e.g. coupling elements) and/or damage (e.g. cracks, breakages of material);</w:t>
      </w:r>
    </w:p>
    <w:p w14:paraId="1167F6D4" w14:textId="77777777" w:rsidR="008D7546" w:rsidRPr="00EB1F99" w:rsidRDefault="008D7546" w:rsidP="008D7546">
      <w:pPr>
        <w:numPr>
          <w:ilvl w:val="0"/>
          <w:numId w:val="47"/>
        </w:numPr>
        <w:ind w:left="567" w:right="569" w:hanging="567"/>
        <w:jc w:val="both"/>
        <w:rPr>
          <w:sz w:val="23"/>
          <w:szCs w:val="23"/>
        </w:rPr>
      </w:pPr>
      <w:r w:rsidRPr="00EB1F99">
        <w:rPr>
          <w:sz w:val="23"/>
        </w:rPr>
        <w:t xml:space="preserve">Galvanised coupling parts and components shall remain a thickness of a galvanising layer of not less than 80 % of the prescribed layer thickness and in any case a thickness of not less than 30 </w:t>
      </w:r>
      <w:proofErr w:type="spellStart"/>
      <w:r w:rsidRPr="00EB1F99">
        <w:rPr>
          <w:sz w:val="23"/>
        </w:rPr>
        <w:t>μm</w:t>
      </w:r>
      <w:proofErr w:type="spellEnd"/>
      <w:r w:rsidRPr="00EB1F99">
        <w:rPr>
          <w:sz w:val="23"/>
        </w:rPr>
        <w:t>.</w:t>
      </w:r>
    </w:p>
    <w:p w14:paraId="5C74CCC0" w14:textId="77777777" w:rsidR="008D7546" w:rsidRPr="00EB1F99" w:rsidRDefault="008D7546" w:rsidP="008D7546">
      <w:pPr>
        <w:spacing w:after="120"/>
        <w:ind w:right="569"/>
        <w:jc w:val="both"/>
        <w:rPr>
          <w:sz w:val="23"/>
          <w:szCs w:val="23"/>
        </w:rPr>
      </w:pPr>
      <w:r w:rsidRPr="00EB1F99">
        <w:rPr>
          <w:sz w:val="23"/>
        </w:rPr>
        <w:t>The reuse of connecting components (e.g. screws, nuts, discs) and small fittings (e.g. vibration inhibitors) is not permitted.</w:t>
      </w:r>
    </w:p>
    <w:p w14:paraId="07DFC243" w14:textId="77777777" w:rsidR="008D7546" w:rsidRPr="00EB1F99" w:rsidRDefault="008D7546" w:rsidP="008D7546">
      <w:pPr>
        <w:jc w:val="both"/>
        <w:rPr>
          <w:sz w:val="23"/>
          <w:szCs w:val="23"/>
          <w:lang w:val="en-US"/>
        </w:rPr>
      </w:pPr>
    </w:p>
    <w:p w14:paraId="2E2C3605" w14:textId="77777777" w:rsidR="008D7546" w:rsidRPr="00EB1F99" w:rsidRDefault="008D7546" w:rsidP="008D7546">
      <w:pPr>
        <w:jc w:val="both"/>
        <w:rPr>
          <w:sz w:val="23"/>
          <w:szCs w:val="23"/>
          <w:lang w:val="en-US"/>
        </w:rPr>
      </w:pPr>
    </w:p>
    <w:p w14:paraId="712121B3" w14:textId="77777777" w:rsidR="008D7546" w:rsidRPr="00EB1F99" w:rsidRDefault="008D7546" w:rsidP="008D7546">
      <w:pPr>
        <w:numPr>
          <w:ilvl w:val="1"/>
          <w:numId w:val="45"/>
        </w:numPr>
        <w:spacing w:before="120" w:after="240"/>
        <w:ind w:left="567" w:right="569" w:hanging="567"/>
        <w:outlineLvl w:val="1"/>
        <w:rPr>
          <w:rFonts w:ascii="Arial" w:eastAsia="Arial" w:hAnsi="Arial" w:cs="Arial"/>
          <w:b/>
          <w:bCs/>
          <w:sz w:val="23"/>
          <w:szCs w:val="30"/>
          <w:u w:color="000000"/>
        </w:rPr>
      </w:pPr>
      <w:bookmarkStart w:id="590" w:name="_Toc82096389"/>
      <w:bookmarkStart w:id="591" w:name="_Toc82097025"/>
      <w:bookmarkStart w:id="592" w:name="_Toc82097306"/>
      <w:bookmarkStart w:id="593" w:name="_Toc82097873"/>
      <w:bookmarkStart w:id="594" w:name="_Toc82098113"/>
      <w:r w:rsidRPr="00EB1F99">
        <w:rPr>
          <w:rFonts w:ascii="Arial" w:hAnsi="Arial"/>
          <w:b/>
          <w:sz w:val="23"/>
          <w:u w:color="000000"/>
        </w:rPr>
        <w:t>Checks</w:t>
      </w:r>
      <w:bookmarkEnd w:id="590"/>
      <w:bookmarkEnd w:id="591"/>
      <w:bookmarkEnd w:id="592"/>
      <w:bookmarkEnd w:id="593"/>
      <w:bookmarkEnd w:id="594"/>
    </w:p>
    <w:p w14:paraId="1F16BF99" w14:textId="77777777" w:rsidR="008D7546" w:rsidRPr="00EB1F99" w:rsidRDefault="008D7546" w:rsidP="008D7546">
      <w:pPr>
        <w:numPr>
          <w:ilvl w:val="2"/>
          <w:numId w:val="48"/>
        </w:numPr>
        <w:spacing w:after="120"/>
        <w:ind w:left="567" w:right="569" w:hanging="567"/>
        <w:jc w:val="both"/>
        <w:outlineLvl w:val="2"/>
        <w:rPr>
          <w:rFonts w:ascii="Arial" w:eastAsia="Arial" w:hAnsi="Arial" w:cs="Arial"/>
          <w:b/>
          <w:bCs/>
          <w:sz w:val="21"/>
          <w:szCs w:val="28"/>
        </w:rPr>
      </w:pPr>
      <w:bookmarkStart w:id="595" w:name="_Toc82096390"/>
      <w:bookmarkStart w:id="596" w:name="_Toc82097026"/>
      <w:bookmarkStart w:id="597" w:name="_Toc82097307"/>
      <w:bookmarkStart w:id="598" w:name="_Toc82097874"/>
      <w:bookmarkStart w:id="599" w:name="_Toc82098114"/>
      <w:r w:rsidRPr="00EB1F99">
        <w:rPr>
          <w:rFonts w:ascii="Arial" w:hAnsi="Arial"/>
          <w:b/>
          <w:sz w:val="21"/>
        </w:rPr>
        <w:t>Internal installation checks</w:t>
      </w:r>
      <w:bookmarkEnd w:id="595"/>
      <w:bookmarkEnd w:id="596"/>
      <w:bookmarkEnd w:id="597"/>
      <w:bookmarkEnd w:id="598"/>
      <w:bookmarkEnd w:id="599"/>
    </w:p>
    <w:p w14:paraId="46C115E4" w14:textId="77777777" w:rsidR="008D7546" w:rsidRPr="00EB1F99" w:rsidRDefault="008D7546" w:rsidP="008D7546">
      <w:pPr>
        <w:spacing w:after="120"/>
        <w:ind w:right="569"/>
        <w:jc w:val="both"/>
        <w:rPr>
          <w:sz w:val="23"/>
          <w:szCs w:val="23"/>
        </w:rPr>
      </w:pPr>
      <w:r w:rsidRPr="00EB1F99">
        <w:rPr>
          <w:sz w:val="23"/>
        </w:rPr>
        <w:t xml:space="preserve">Coupling parts and any other attachments and </w:t>
      </w:r>
      <w:proofErr w:type="spellStart"/>
      <w:r w:rsidRPr="00EB1F99">
        <w:rPr>
          <w:sz w:val="23"/>
        </w:rPr>
        <w:t>anchorings</w:t>
      </w:r>
      <w:proofErr w:type="spellEnd"/>
      <w:r w:rsidRPr="00EB1F99">
        <w:rPr>
          <w:sz w:val="23"/>
        </w:rPr>
        <w:t xml:space="preserve"> shall be checked every working day and at least every 100 metres and shall comply with the requirements of the installation instructions. The screw tightening moments shall be checked every working day and at least every 100 metres in each component and shall be in accordance with the installation instructions. If more than 10 % deviation of the screw tightening torques referred to in the installation instructions is detected, the screws of the adjacent parts of the safety barrier shall be checked and the problem shall be rectified immediately. If the deviation of the clamping moments reaches more than 25 % then all coupling elements shall be checked again.</w:t>
      </w:r>
    </w:p>
    <w:p w14:paraId="7871A657" w14:textId="77777777" w:rsidR="008D7546" w:rsidRPr="00EB1F99" w:rsidRDefault="008D7546" w:rsidP="008D7546">
      <w:pPr>
        <w:jc w:val="both"/>
        <w:rPr>
          <w:sz w:val="23"/>
          <w:szCs w:val="23"/>
          <w:lang w:val="en-US"/>
        </w:rPr>
      </w:pPr>
    </w:p>
    <w:p w14:paraId="3B0741A1" w14:textId="77777777" w:rsidR="008D7546" w:rsidRPr="00EB1F99" w:rsidRDefault="008D7546" w:rsidP="008D7546">
      <w:pPr>
        <w:jc w:val="both"/>
        <w:rPr>
          <w:sz w:val="23"/>
          <w:szCs w:val="23"/>
          <w:lang w:val="en-US"/>
        </w:rPr>
      </w:pPr>
    </w:p>
    <w:p w14:paraId="206D983B"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600" w:name="_Toc82096391"/>
      <w:bookmarkStart w:id="601" w:name="_Toc82097027"/>
      <w:bookmarkStart w:id="602" w:name="_Toc82097308"/>
      <w:bookmarkStart w:id="603" w:name="_Toc82097875"/>
      <w:bookmarkStart w:id="604" w:name="_Toc82098115"/>
      <w:r w:rsidRPr="00EB1F99">
        <w:rPr>
          <w:rFonts w:ascii="Arial" w:hAnsi="Arial"/>
          <w:b/>
          <w:sz w:val="26"/>
        </w:rPr>
        <w:t>Vehicle Restraint Systems from cast concrete</w:t>
      </w:r>
      <w:bookmarkEnd w:id="600"/>
      <w:bookmarkEnd w:id="601"/>
      <w:bookmarkEnd w:id="602"/>
      <w:bookmarkEnd w:id="603"/>
      <w:bookmarkEnd w:id="604"/>
    </w:p>
    <w:p w14:paraId="2775C1A3" w14:textId="77777777" w:rsidR="008D7546" w:rsidRPr="00EB1F99" w:rsidRDefault="008D7546" w:rsidP="008D7546">
      <w:pPr>
        <w:ind w:right="569"/>
        <w:jc w:val="both"/>
        <w:rPr>
          <w:sz w:val="23"/>
          <w:szCs w:val="23"/>
        </w:rPr>
      </w:pPr>
      <w:r w:rsidRPr="00EB1F99">
        <w:rPr>
          <w:sz w:val="23"/>
        </w:rPr>
        <w:t>This chapter includes requirements for concrete safety barriers.</w:t>
      </w:r>
    </w:p>
    <w:p w14:paraId="6B925883" w14:textId="77777777" w:rsidR="008D7546" w:rsidRPr="00EB1F99" w:rsidRDefault="008D7546" w:rsidP="008D7546">
      <w:pPr>
        <w:ind w:right="569"/>
        <w:jc w:val="both"/>
        <w:rPr>
          <w:sz w:val="23"/>
          <w:szCs w:val="23"/>
          <w:lang w:val="en-US"/>
        </w:rPr>
      </w:pPr>
    </w:p>
    <w:p w14:paraId="685A92AC" w14:textId="77777777" w:rsidR="008D7546" w:rsidRPr="00EB1F99" w:rsidRDefault="008D7546" w:rsidP="008D7546">
      <w:pPr>
        <w:ind w:right="569"/>
        <w:jc w:val="both"/>
        <w:rPr>
          <w:sz w:val="23"/>
          <w:szCs w:val="23"/>
        </w:rPr>
      </w:pPr>
      <w:r w:rsidRPr="00EB1F99">
        <w:rPr>
          <w:sz w:val="23"/>
        </w:rPr>
        <w:t>Cast concrete barriers must be manufactured in accordance with the certificate of approval or authorisation for the fitting of cast concrete containing in addition to the certificate of yield according to EN 1317 and the certificate of durability (lifetime) in accordance with the relevant comparative method of licensing a cast concrete barrier as referred to in Volume 4 of these instructions.</w:t>
      </w:r>
    </w:p>
    <w:p w14:paraId="75B9BEB3" w14:textId="77777777" w:rsidR="008D7546" w:rsidRPr="00EB1F99" w:rsidRDefault="008D7546" w:rsidP="008D7546">
      <w:pPr>
        <w:ind w:right="569"/>
        <w:jc w:val="both"/>
        <w:rPr>
          <w:sz w:val="23"/>
          <w:szCs w:val="23"/>
          <w:lang w:val="en-US"/>
        </w:rPr>
      </w:pPr>
    </w:p>
    <w:p w14:paraId="71D5E0A5" w14:textId="77777777" w:rsidR="008D7546" w:rsidRPr="00EB1F99" w:rsidRDefault="008D7546" w:rsidP="008D7546">
      <w:pPr>
        <w:ind w:right="569"/>
        <w:jc w:val="both"/>
        <w:rPr>
          <w:sz w:val="23"/>
          <w:szCs w:val="23"/>
        </w:rPr>
      </w:pPr>
      <w:r w:rsidRPr="00EB1F99">
        <w:rPr>
          <w:sz w:val="23"/>
        </w:rPr>
        <w:t>Concrete safety barriers may only be installed by the specialised construction workshop, as specified in the relevant approval certificate.</w:t>
      </w:r>
    </w:p>
    <w:p w14:paraId="35181174" w14:textId="77777777" w:rsidR="008D7546" w:rsidRPr="00EB1F99" w:rsidRDefault="008D7546" w:rsidP="008D7546">
      <w:pPr>
        <w:ind w:right="569"/>
        <w:jc w:val="both"/>
        <w:rPr>
          <w:i/>
          <w:iCs/>
          <w:sz w:val="23"/>
          <w:szCs w:val="23"/>
          <w:lang w:val="en-US"/>
        </w:rPr>
      </w:pPr>
    </w:p>
    <w:p w14:paraId="77625E30" w14:textId="77777777" w:rsidR="008D7546" w:rsidRPr="00EB1F99" w:rsidRDefault="008D7546" w:rsidP="008D7546">
      <w:pPr>
        <w:ind w:right="569"/>
        <w:jc w:val="both"/>
        <w:rPr>
          <w:i/>
          <w:iCs/>
          <w:sz w:val="23"/>
          <w:szCs w:val="23"/>
        </w:rPr>
      </w:pPr>
      <w:r w:rsidRPr="00EB1F99">
        <w:rPr>
          <w:i/>
          <w:sz w:val="23"/>
        </w:rPr>
        <w:t>The approval certificate of for the placement of the solid concrete safety barrier in accordance with the foregoing shall be presented at the time of Submission of the manufacturer’s tender and at the latest before the safety project contract is awarded to a contractor.</w:t>
      </w:r>
    </w:p>
    <w:p w14:paraId="13C4497B" w14:textId="77777777" w:rsidR="008D7546" w:rsidRPr="00EB1F99" w:rsidRDefault="008D7546" w:rsidP="008D7546">
      <w:pPr>
        <w:jc w:val="both"/>
        <w:rPr>
          <w:sz w:val="23"/>
          <w:szCs w:val="23"/>
          <w:lang w:val="en-US"/>
        </w:rPr>
      </w:pPr>
    </w:p>
    <w:p w14:paraId="6C43B8D7" w14:textId="77777777" w:rsidR="008D7546" w:rsidRPr="00EB1F99" w:rsidRDefault="008D7546" w:rsidP="008D7546">
      <w:pPr>
        <w:numPr>
          <w:ilvl w:val="1"/>
          <w:numId w:val="49"/>
        </w:numPr>
        <w:spacing w:before="120" w:after="240"/>
        <w:ind w:left="1134" w:right="569" w:hanging="567"/>
        <w:outlineLvl w:val="1"/>
        <w:rPr>
          <w:rFonts w:ascii="Arial" w:eastAsia="Arial" w:hAnsi="Arial" w:cs="Arial"/>
          <w:b/>
          <w:bCs/>
          <w:sz w:val="23"/>
          <w:szCs w:val="30"/>
          <w:u w:color="000000"/>
        </w:rPr>
      </w:pPr>
      <w:bookmarkStart w:id="605" w:name="_Toc82096392"/>
      <w:bookmarkStart w:id="606" w:name="_Toc82097028"/>
      <w:bookmarkStart w:id="607" w:name="_Toc82097309"/>
      <w:bookmarkStart w:id="608" w:name="_Toc82097876"/>
      <w:bookmarkStart w:id="609" w:name="_Toc82098116"/>
      <w:r w:rsidRPr="00EB1F99">
        <w:rPr>
          <w:rFonts w:ascii="Arial" w:hAnsi="Arial"/>
          <w:b/>
          <w:sz w:val="23"/>
          <w:u w:color="000000"/>
        </w:rPr>
        <w:t>Materials</w:t>
      </w:r>
      <w:bookmarkEnd w:id="605"/>
      <w:bookmarkEnd w:id="606"/>
      <w:bookmarkEnd w:id="607"/>
      <w:bookmarkEnd w:id="608"/>
      <w:bookmarkEnd w:id="609"/>
    </w:p>
    <w:p w14:paraId="7D17030B" w14:textId="77777777" w:rsidR="008D7546" w:rsidRPr="00EB1F99" w:rsidRDefault="008D7546" w:rsidP="008D7546">
      <w:pPr>
        <w:spacing w:after="120"/>
        <w:ind w:left="567" w:right="-140"/>
        <w:jc w:val="both"/>
        <w:rPr>
          <w:sz w:val="23"/>
          <w:szCs w:val="23"/>
        </w:rPr>
      </w:pPr>
      <w:r w:rsidRPr="00EB1F99">
        <w:rPr>
          <w:sz w:val="23"/>
        </w:rPr>
        <w:t>For the construction of the cast concrete safety barrier, at least C30/37 XC4, XD3, XF4, WA according to ELOT EN 206 and Greek Concrete Regulation must be used, unless the manufacturer’s installation instructions provide for a higher class of concrete.  The concrete shall fulfil at least the crushing strength class of the concrete during the impact test according to ELOT EN 1317.</w:t>
      </w:r>
    </w:p>
    <w:p w14:paraId="76DCAF69" w14:textId="77777777" w:rsidR="008D7546" w:rsidRPr="00EB1F99" w:rsidRDefault="008D7546" w:rsidP="008D7546">
      <w:pPr>
        <w:spacing w:after="120"/>
        <w:ind w:left="567" w:right="-140"/>
        <w:jc w:val="both"/>
        <w:rPr>
          <w:sz w:val="23"/>
          <w:szCs w:val="23"/>
        </w:rPr>
      </w:pPr>
      <w:r w:rsidRPr="00EB1F99">
        <w:rPr>
          <w:sz w:val="23"/>
        </w:rPr>
        <w:t>All steel parts of the safety barrier (excluding reinforcement) shall be of type S 235 JR. Only low relaxation steel may be used (minimum aluminium content 0.02 %). Any additional relevant specifications will be issued by DRI of MYME.</w:t>
      </w:r>
    </w:p>
    <w:p w14:paraId="0B423713" w14:textId="77777777" w:rsidR="008D7546" w:rsidRPr="00EB1F99" w:rsidRDefault="008D7546" w:rsidP="008D7546">
      <w:pPr>
        <w:spacing w:after="120"/>
        <w:ind w:left="567" w:right="-140"/>
        <w:jc w:val="both"/>
        <w:rPr>
          <w:sz w:val="23"/>
          <w:szCs w:val="23"/>
        </w:rPr>
      </w:pPr>
      <w:r w:rsidRPr="00EB1F99">
        <w:rPr>
          <w:sz w:val="23"/>
        </w:rPr>
        <w:t xml:space="preserve">The ELOT EN 206, ELOT EN 13670 standards and the Greek Concrete Regulation apply to the composition, </w:t>
      </w:r>
      <w:proofErr w:type="gramStart"/>
      <w:r w:rsidRPr="00EB1F99">
        <w:rPr>
          <w:sz w:val="23"/>
        </w:rPr>
        <w:t>manufacture</w:t>
      </w:r>
      <w:proofErr w:type="gramEnd"/>
      <w:r w:rsidRPr="00EB1F99">
        <w:rPr>
          <w:sz w:val="23"/>
        </w:rPr>
        <w:t xml:space="preserve"> and processing of concrete, unless other different or supplementary instructions and specifications have been issued by the MT&amp;I DRI.</w:t>
      </w:r>
    </w:p>
    <w:p w14:paraId="064784FC" w14:textId="77777777" w:rsidR="008D7546" w:rsidRPr="00EB1F99" w:rsidRDefault="008D7546" w:rsidP="008D7546">
      <w:pPr>
        <w:spacing w:after="120"/>
        <w:ind w:left="567" w:right="-140"/>
        <w:jc w:val="both"/>
        <w:rPr>
          <w:sz w:val="23"/>
          <w:szCs w:val="23"/>
        </w:rPr>
      </w:pPr>
      <w:r w:rsidRPr="00EB1F99">
        <w:rPr>
          <w:sz w:val="23"/>
        </w:rPr>
        <w:t>Concrete is classified in supervision class 2 according to the standard ELOT EN 13670.</w:t>
      </w:r>
    </w:p>
    <w:p w14:paraId="00C56A0D" w14:textId="77777777" w:rsidR="008D7546" w:rsidRPr="00EB1F99" w:rsidRDefault="008D7546" w:rsidP="008D7546">
      <w:pPr>
        <w:jc w:val="both"/>
        <w:rPr>
          <w:sz w:val="23"/>
          <w:szCs w:val="23"/>
          <w:lang w:val="en-US"/>
        </w:rPr>
      </w:pPr>
    </w:p>
    <w:p w14:paraId="30823889" w14:textId="77777777" w:rsidR="008D7546" w:rsidRPr="00EB1F99" w:rsidRDefault="008D7546" w:rsidP="008D7546">
      <w:pPr>
        <w:jc w:val="both"/>
        <w:rPr>
          <w:sz w:val="23"/>
          <w:szCs w:val="23"/>
          <w:lang w:val="en-US"/>
        </w:rPr>
      </w:pPr>
    </w:p>
    <w:p w14:paraId="0EBFA203" w14:textId="77777777" w:rsidR="008D7546" w:rsidRPr="00EB1F99" w:rsidRDefault="008D7546" w:rsidP="008D7546">
      <w:pPr>
        <w:numPr>
          <w:ilvl w:val="1"/>
          <w:numId w:val="49"/>
        </w:numPr>
        <w:spacing w:before="120" w:after="240"/>
        <w:ind w:left="1134" w:hanging="567"/>
        <w:outlineLvl w:val="1"/>
        <w:rPr>
          <w:rFonts w:ascii="Arial" w:eastAsia="Arial" w:hAnsi="Arial" w:cs="Arial"/>
          <w:b/>
          <w:bCs/>
          <w:sz w:val="23"/>
          <w:szCs w:val="30"/>
          <w:u w:color="000000"/>
        </w:rPr>
      </w:pPr>
      <w:bookmarkStart w:id="610" w:name="_Toc82096393"/>
      <w:bookmarkStart w:id="611" w:name="_Toc82097029"/>
      <w:bookmarkStart w:id="612" w:name="_Toc82097310"/>
      <w:bookmarkStart w:id="613" w:name="_Toc82097877"/>
      <w:bookmarkStart w:id="614" w:name="_Toc82098117"/>
      <w:r w:rsidRPr="00EB1F99">
        <w:rPr>
          <w:rFonts w:ascii="Arial" w:hAnsi="Arial"/>
          <w:b/>
          <w:sz w:val="23"/>
          <w:u w:color="000000"/>
        </w:rPr>
        <w:t>Installation</w:t>
      </w:r>
      <w:bookmarkEnd w:id="610"/>
      <w:bookmarkEnd w:id="611"/>
      <w:bookmarkEnd w:id="612"/>
      <w:bookmarkEnd w:id="613"/>
      <w:bookmarkEnd w:id="614"/>
    </w:p>
    <w:p w14:paraId="68B6FB95" w14:textId="77777777" w:rsidR="008D7546" w:rsidRPr="00EB1F99" w:rsidRDefault="008D7546" w:rsidP="008D7546">
      <w:pPr>
        <w:numPr>
          <w:ilvl w:val="2"/>
          <w:numId w:val="50"/>
        </w:numPr>
        <w:spacing w:after="120"/>
        <w:ind w:left="1134" w:hanging="567"/>
        <w:jc w:val="both"/>
        <w:outlineLvl w:val="2"/>
        <w:rPr>
          <w:rFonts w:ascii="Arial" w:eastAsia="Arial" w:hAnsi="Arial" w:cs="Arial"/>
          <w:b/>
          <w:bCs/>
          <w:sz w:val="21"/>
          <w:szCs w:val="28"/>
        </w:rPr>
      </w:pPr>
      <w:bookmarkStart w:id="615" w:name="_Toc82096394"/>
      <w:bookmarkStart w:id="616" w:name="_Toc82097030"/>
      <w:bookmarkStart w:id="617" w:name="_Toc82097311"/>
      <w:bookmarkStart w:id="618" w:name="_Toc82097878"/>
      <w:bookmarkStart w:id="619" w:name="_Toc82098118"/>
      <w:r w:rsidRPr="00EB1F99">
        <w:rPr>
          <w:rFonts w:ascii="Arial" w:hAnsi="Arial"/>
          <w:b/>
          <w:sz w:val="21"/>
        </w:rPr>
        <w:t>Staff</w:t>
      </w:r>
      <w:bookmarkEnd w:id="615"/>
      <w:bookmarkEnd w:id="616"/>
      <w:bookmarkEnd w:id="617"/>
      <w:bookmarkEnd w:id="618"/>
      <w:bookmarkEnd w:id="619"/>
    </w:p>
    <w:p w14:paraId="4EDE64F2" w14:textId="77777777" w:rsidR="008D7546" w:rsidRPr="00EB1F99" w:rsidRDefault="008D7546" w:rsidP="008D7546">
      <w:pPr>
        <w:spacing w:after="120"/>
        <w:ind w:left="567" w:right="2"/>
        <w:jc w:val="both"/>
        <w:rPr>
          <w:sz w:val="23"/>
          <w:szCs w:val="23"/>
        </w:rPr>
      </w:pPr>
      <w:r w:rsidRPr="00EB1F99">
        <w:rPr>
          <w:sz w:val="23"/>
        </w:rPr>
        <w:t>The contractor manufacturer must have at least one qualified technician expert with a recognised concreting technician certificate (concrete certified).</w:t>
      </w:r>
    </w:p>
    <w:p w14:paraId="44D389F4" w14:textId="77777777" w:rsidR="008D7546" w:rsidRPr="00EB1F99" w:rsidRDefault="008D7546" w:rsidP="008D7546">
      <w:pPr>
        <w:spacing w:after="120"/>
        <w:ind w:left="567" w:right="2"/>
        <w:jc w:val="both"/>
        <w:rPr>
          <w:sz w:val="23"/>
          <w:szCs w:val="23"/>
        </w:rPr>
      </w:pPr>
      <w:r w:rsidRPr="00EB1F99">
        <w:rPr>
          <w:sz w:val="23"/>
        </w:rPr>
        <w:t>The operator of the continuous concrete laying machine using the formwork must be specially trained. This qualification shall be obtained after successful attendance of an appropriate training seminar by the machine manufacturer.</w:t>
      </w:r>
    </w:p>
    <w:p w14:paraId="02604104" w14:textId="77777777" w:rsidR="008D7546" w:rsidRPr="00EB1F99" w:rsidRDefault="008D7546" w:rsidP="008D7546">
      <w:pPr>
        <w:spacing w:after="120"/>
        <w:ind w:left="567" w:right="2"/>
        <w:jc w:val="both"/>
        <w:rPr>
          <w:sz w:val="23"/>
          <w:szCs w:val="23"/>
        </w:rPr>
      </w:pPr>
      <w:r w:rsidRPr="00EB1F99">
        <w:rPr>
          <w:sz w:val="23"/>
        </w:rPr>
        <w:t>The connection of the reinforcement by welding may only be carried out by qualified personnel with permission to do so. The welding requires a relevant welding certificate for the corresponding reinforcement steel, as well as the corresponding welding process and method (e.g. according to ELOT EN ISO 17660-1).</w:t>
      </w:r>
    </w:p>
    <w:p w14:paraId="41AAF518" w14:textId="77777777" w:rsidR="008D7546" w:rsidRPr="00EB1F99" w:rsidRDefault="008D7546" w:rsidP="008D7546">
      <w:pPr>
        <w:spacing w:after="120"/>
        <w:ind w:left="567" w:right="2"/>
        <w:jc w:val="both"/>
        <w:rPr>
          <w:i/>
          <w:iCs/>
          <w:sz w:val="23"/>
          <w:szCs w:val="23"/>
        </w:rPr>
      </w:pPr>
      <w:r w:rsidRPr="00EB1F99">
        <w:rPr>
          <w:i/>
          <w:sz w:val="23"/>
        </w:rPr>
        <w:t>The certificates referred to above must be produced at the time of Submission of the tender and at the latest before the safety project contract is awarded.</w:t>
      </w:r>
    </w:p>
    <w:p w14:paraId="56896DDD" w14:textId="77777777" w:rsidR="008D7546" w:rsidRPr="00EB1F99" w:rsidRDefault="008D7546" w:rsidP="008D7546">
      <w:pPr>
        <w:jc w:val="both"/>
        <w:rPr>
          <w:sz w:val="23"/>
          <w:szCs w:val="23"/>
          <w:lang w:val="en-US"/>
        </w:rPr>
      </w:pPr>
    </w:p>
    <w:p w14:paraId="7148A773" w14:textId="77777777" w:rsidR="008D7546" w:rsidRPr="00EB1F99" w:rsidRDefault="008D7546" w:rsidP="008D7546">
      <w:pPr>
        <w:jc w:val="both"/>
        <w:rPr>
          <w:sz w:val="23"/>
          <w:szCs w:val="23"/>
          <w:lang w:val="en-US"/>
        </w:rPr>
      </w:pPr>
    </w:p>
    <w:p w14:paraId="0B4CE3C3" w14:textId="77777777" w:rsidR="008D7546" w:rsidRPr="00EB1F99" w:rsidRDefault="008D7546" w:rsidP="008D7546">
      <w:pPr>
        <w:numPr>
          <w:ilvl w:val="2"/>
          <w:numId w:val="50"/>
        </w:numPr>
        <w:spacing w:after="120"/>
        <w:ind w:left="1134" w:hanging="567"/>
        <w:jc w:val="both"/>
        <w:outlineLvl w:val="2"/>
        <w:rPr>
          <w:rFonts w:ascii="Arial" w:eastAsia="Arial" w:hAnsi="Arial" w:cs="Arial"/>
          <w:b/>
          <w:bCs/>
          <w:sz w:val="21"/>
          <w:szCs w:val="28"/>
        </w:rPr>
      </w:pPr>
      <w:bookmarkStart w:id="620" w:name="_Toc82096395"/>
      <w:bookmarkStart w:id="621" w:name="_Toc82097031"/>
      <w:bookmarkStart w:id="622" w:name="_Toc82097312"/>
      <w:bookmarkStart w:id="623" w:name="_Toc82097879"/>
      <w:bookmarkStart w:id="624" w:name="_Toc82098119"/>
      <w:r w:rsidRPr="00EB1F99">
        <w:rPr>
          <w:rFonts w:ascii="Arial" w:hAnsi="Arial"/>
          <w:b/>
          <w:sz w:val="21"/>
        </w:rPr>
        <w:t>General implementing regulations</w:t>
      </w:r>
      <w:bookmarkEnd w:id="620"/>
      <w:bookmarkEnd w:id="621"/>
      <w:bookmarkEnd w:id="622"/>
      <w:bookmarkEnd w:id="623"/>
      <w:bookmarkEnd w:id="624"/>
    </w:p>
    <w:p w14:paraId="1FCA626B" w14:textId="77777777" w:rsidR="008D7546" w:rsidRPr="00EB1F99" w:rsidRDefault="008D7546" w:rsidP="008D7546">
      <w:pPr>
        <w:spacing w:after="120"/>
        <w:ind w:left="567" w:right="2"/>
        <w:jc w:val="both"/>
        <w:rPr>
          <w:sz w:val="23"/>
          <w:szCs w:val="23"/>
        </w:rPr>
      </w:pPr>
      <w:r w:rsidRPr="00EB1F99">
        <w:rPr>
          <w:sz w:val="23"/>
        </w:rPr>
        <w:t>On-site (cast) concrete safety barriers are placed perpendicular to the inclined carriageway (the longitudinal incline of the bearing surface is the same as that of the road). Deviations of up to ± 5 % are permitted.</w:t>
      </w:r>
    </w:p>
    <w:p w14:paraId="322E6DA7" w14:textId="77777777" w:rsidR="008D7546" w:rsidRPr="00EB1F99" w:rsidRDefault="008D7546" w:rsidP="008D7546">
      <w:pPr>
        <w:spacing w:after="120"/>
        <w:ind w:left="567" w:right="2"/>
        <w:jc w:val="both"/>
        <w:rPr>
          <w:sz w:val="23"/>
          <w:szCs w:val="23"/>
        </w:rPr>
      </w:pPr>
      <w:r w:rsidRPr="00EB1F99">
        <w:rPr>
          <w:sz w:val="23"/>
        </w:rPr>
        <w:t>The bearing base shall be properly prepared and in such a way that the bearing surface meets the relevant sizes and tolerances in the application instructions. The surface must, if necessary, have been cleaned and fragments and detached parts removed.</w:t>
      </w:r>
    </w:p>
    <w:p w14:paraId="3A315DC9" w14:textId="77777777" w:rsidR="008D7546" w:rsidRPr="00EB1F99" w:rsidRDefault="008D7546" w:rsidP="008D7546">
      <w:pPr>
        <w:spacing w:after="120"/>
        <w:ind w:left="567" w:right="2"/>
        <w:jc w:val="both"/>
        <w:rPr>
          <w:sz w:val="23"/>
          <w:szCs w:val="23"/>
        </w:rPr>
      </w:pPr>
      <w:r w:rsidRPr="00EB1F99">
        <w:rPr>
          <w:sz w:val="23"/>
        </w:rPr>
        <w:t>If the safety barrier is placed on the crown of the pavement base or on an insufficiently compacted pavement, this layer shall be 20 cm wider than the supporting surface of the safety barrier for transporting the loads. If the support layer is sufficiently compacted, this size shall be 10 cm.</w:t>
      </w:r>
    </w:p>
    <w:p w14:paraId="12E7B1C1" w14:textId="77777777" w:rsidR="008D7546" w:rsidRPr="00EB1F99" w:rsidRDefault="008D7546" w:rsidP="008D7546">
      <w:pPr>
        <w:spacing w:after="120"/>
        <w:ind w:left="567" w:right="2"/>
        <w:jc w:val="both"/>
        <w:rPr>
          <w:sz w:val="23"/>
          <w:szCs w:val="23"/>
        </w:rPr>
      </w:pPr>
      <w:r w:rsidRPr="00EB1F99">
        <w:rPr>
          <w:sz w:val="23"/>
        </w:rPr>
        <w:t>The contractor of the safety project must certify by submitting the initial test results of the concrete, in accordance with ELOT EN 206 and Greek Concrete Regulation that the concrete to be used is suitable.</w:t>
      </w:r>
    </w:p>
    <w:p w14:paraId="5D9AE266" w14:textId="77777777" w:rsidR="008D7546" w:rsidRPr="00EB1F99" w:rsidRDefault="008D7546" w:rsidP="008D7546">
      <w:pPr>
        <w:spacing w:after="120"/>
        <w:ind w:left="567" w:right="2"/>
        <w:jc w:val="both"/>
        <w:rPr>
          <w:sz w:val="23"/>
          <w:szCs w:val="23"/>
        </w:rPr>
      </w:pPr>
      <w:r w:rsidRPr="00EB1F99">
        <w:rPr>
          <w:sz w:val="23"/>
        </w:rPr>
        <w:t xml:space="preserve">The position of the reinforcement shall correspond to the position during the impact test. It will be </w:t>
      </w:r>
      <w:r w:rsidRPr="00EB1F99">
        <w:rPr>
          <w:sz w:val="23"/>
        </w:rPr>
        <w:lastRenderedPageBreak/>
        <w:t xml:space="preserve">ensured </w:t>
      </w:r>
    </w:p>
    <w:p w14:paraId="19EC401E" w14:textId="77777777" w:rsidR="008D7546" w:rsidRPr="00EB1F99" w:rsidRDefault="008D7546" w:rsidP="008D7546">
      <w:pPr>
        <w:spacing w:after="120"/>
        <w:ind w:right="569"/>
        <w:jc w:val="both"/>
        <w:rPr>
          <w:sz w:val="23"/>
          <w:szCs w:val="23"/>
        </w:rPr>
      </w:pPr>
      <w:r w:rsidRPr="00EB1F99">
        <w:rPr>
          <w:sz w:val="23"/>
        </w:rPr>
        <w:t xml:space="preserve">by appropriate measures (e.g. by means of a declaratory excision in which the concrete will be temporarily removed up to the position of the reinforcement), that the variations in position of the reinforcement are within the limits specified in the installation instructions. This check will be carried out on each working day using photography with scale and </w:t>
      </w:r>
      <w:proofErr w:type="gramStart"/>
      <w:r w:rsidRPr="00EB1F99">
        <w:rPr>
          <w:sz w:val="23"/>
        </w:rPr>
        <w:t>date, and</w:t>
      </w:r>
      <w:proofErr w:type="gramEnd"/>
      <w:r w:rsidRPr="00EB1F99">
        <w:rPr>
          <w:sz w:val="23"/>
        </w:rPr>
        <w:t xml:space="preserve"> shall be part of the internal check protocol in accordance with Chapter 4.</w:t>
      </w:r>
    </w:p>
    <w:p w14:paraId="1764894E" w14:textId="77777777" w:rsidR="008D7546" w:rsidRPr="00EB1F99" w:rsidRDefault="008D7546" w:rsidP="008D7546">
      <w:pPr>
        <w:spacing w:after="120"/>
        <w:ind w:right="569"/>
        <w:jc w:val="both"/>
        <w:rPr>
          <w:sz w:val="23"/>
          <w:szCs w:val="23"/>
        </w:rPr>
      </w:pPr>
      <w:r w:rsidRPr="00EB1F99">
        <w:rPr>
          <w:sz w:val="23"/>
        </w:rPr>
        <w:t>The minimum concrete coating (</w:t>
      </w:r>
      <w:proofErr w:type="spellStart"/>
      <w:r w:rsidRPr="00EB1F99">
        <w:rPr>
          <w:sz w:val="23"/>
        </w:rPr>
        <w:t>c</w:t>
      </w:r>
      <w:r w:rsidRPr="00EB1F99">
        <w:rPr>
          <w:sz w:val="23"/>
          <w:vertAlign w:val="subscript"/>
        </w:rPr>
        <w:t>min</w:t>
      </w:r>
      <w:proofErr w:type="spellEnd"/>
      <w:r w:rsidRPr="00EB1F99">
        <w:rPr>
          <w:sz w:val="23"/>
        </w:rPr>
        <w:t>= 40 mm) for XD3 according to ELOT EN 1992-1-1 and ELOT EN 1992-1-1/NA, paragraph 4.4.1.2 is mandatory (this also applies in the case of pseudo joints).</w:t>
      </w:r>
    </w:p>
    <w:p w14:paraId="06F436FA" w14:textId="77777777" w:rsidR="008D7546" w:rsidRPr="00EB1F99" w:rsidRDefault="008D7546" w:rsidP="008D7546">
      <w:pPr>
        <w:spacing w:after="120"/>
        <w:ind w:right="569"/>
        <w:jc w:val="both"/>
        <w:rPr>
          <w:sz w:val="23"/>
          <w:szCs w:val="23"/>
        </w:rPr>
      </w:pPr>
      <w:r w:rsidRPr="00EB1F99">
        <w:rPr>
          <w:sz w:val="23"/>
        </w:rPr>
        <w:t>The laying of reinforcement will be done according to the application instructions. During installation, it must be ensured that the minimum reference lengths are respected (e.g. welds, anchoring ).</w:t>
      </w:r>
    </w:p>
    <w:p w14:paraId="61EDCCCA" w14:textId="77777777" w:rsidR="008D7546" w:rsidRPr="00EB1F99" w:rsidRDefault="008D7546" w:rsidP="008D7546">
      <w:pPr>
        <w:spacing w:after="120"/>
        <w:ind w:right="569"/>
        <w:jc w:val="both"/>
        <w:rPr>
          <w:sz w:val="23"/>
          <w:szCs w:val="23"/>
        </w:rPr>
      </w:pPr>
      <w:r w:rsidRPr="00EB1F99">
        <w:rPr>
          <w:sz w:val="23"/>
        </w:rPr>
        <w:t>When using wire ropes as reinforcements, the wire ropes must be connected in a manner of correct force transfer (by friction).</w:t>
      </w:r>
    </w:p>
    <w:p w14:paraId="7AD65585" w14:textId="77777777" w:rsidR="008D7546" w:rsidRPr="00EB1F99" w:rsidRDefault="008D7546" w:rsidP="008D7546">
      <w:pPr>
        <w:spacing w:after="120"/>
        <w:ind w:right="569"/>
        <w:jc w:val="both"/>
        <w:rPr>
          <w:sz w:val="23"/>
          <w:szCs w:val="23"/>
        </w:rPr>
      </w:pPr>
      <w:r w:rsidRPr="00EB1F99">
        <w:rPr>
          <w:sz w:val="23"/>
        </w:rPr>
        <w:t>The displacement of the overlap joints shall be carried out in accordance with the impact test.</w:t>
      </w:r>
    </w:p>
    <w:p w14:paraId="0B9BBDFD" w14:textId="77777777" w:rsidR="008D7546" w:rsidRPr="00EB1F99" w:rsidRDefault="008D7546" w:rsidP="008D7546">
      <w:pPr>
        <w:spacing w:after="120"/>
        <w:ind w:right="569"/>
        <w:jc w:val="both"/>
        <w:rPr>
          <w:sz w:val="23"/>
          <w:szCs w:val="23"/>
        </w:rPr>
      </w:pPr>
      <w:r w:rsidRPr="00EB1F99">
        <w:rPr>
          <w:sz w:val="23"/>
        </w:rPr>
        <w:t>The position of the reinforcement shall be presented in drawings of the implementation and installation instructions. The variations in application shall not exceed ± 6 mm in height. The distances between the reinforcements shall not deviate by more than ± 4 mm. The horizontal deviation shall also not deviate by more than ± 4 mm from the intended position. In addition, the required thickness of concrete cover must be respected.</w:t>
      </w:r>
    </w:p>
    <w:p w14:paraId="70D45153" w14:textId="77777777" w:rsidR="008D7546" w:rsidRPr="00EB1F99" w:rsidRDefault="008D7546" w:rsidP="008D7546">
      <w:pPr>
        <w:spacing w:after="120"/>
        <w:ind w:right="569"/>
        <w:jc w:val="both"/>
        <w:rPr>
          <w:sz w:val="23"/>
          <w:szCs w:val="23"/>
        </w:rPr>
      </w:pPr>
      <w:r w:rsidRPr="00EB1F99">
        <w:rPr>
          <w:sz w:val="23"/>
        </w:rPr>
        <w:t>The dimensions of the width of the reinforced concrete safety barrier shall not differ by more than -1 cm and + 5 cm from the theoretical required width.</w:t>
      </w:r>
    </w:p>
    <w:p w14:paraId="1C40C2C2" w14:textId="77777777" w:rsidR="008D7546" w:rsidRPr="00EB1F99" w:rsidRDefault="008D7546" w:rsidP="008D7546">
      <w:pPr>
        <w:spacing w:after="120"/>
        <w:ind w:right="569"/>
        <w:jc w:val="both"/>
        <w:rPr>
          <w:sz w:val="23"/>
          <w:szCs w:val="23"/>
        </w:rPr>
      </w:pPr>
      <w:r w:rsidRPr="00EB1F99">
        <w:rPr>
          <w:sz w:val="23"/>
        </w:rPr>
        <w:t>If manual shaping of the form of the safety barrier is required, a formwork or metal formwork of the system shall be used.</w:t>
      </w:r>
    </w:p>
    <w:p w14:paraId="7B7C4BA3" w14:textId="77777777" w:rsidR="008D7546" w:rsidRPr="00EB1F99" w:rsidRDefault="008D7546" w:rsidP="008D7546">
      <w:pPr>
        <w:spacing w:after="120"/>
        <w:ind w:right="569"/>
        <w:jc w:val="both"/>
        <w:rPr>
          <w:sz w:val="23"/>
          <w:szCs w:val="23"/>
        </w:rPr>
      </w:pPr>
      <w:r w:rsidRPr="00EB1F99">
        <w:rPr>
          <w:sz w:val="23"/>
        </w:rPr>
        <w:t>The relevant instructions and regulations (ELOT IT 1501-01-01-01-00) must be complied with when using transported concrete produced and mixed on site.</w:t>
      </w:r>
    </w:p>
    <w:p w14:paraId="6A6EB123" w14:textId="77777777" w:rsidR="008D7546" w:rsidRPr="00EB1F99" w:rsidRDefault="008D7546" w:rsidP="008D7546">
      <w:pPr>
        <w:spacing w:after="120"/>
        <w:ind w:right="569"/>
        <w:jc w:val="both"/>
        <w:rPr>
          <w:sz w:val="23"/>
          <w:szCs w:val="23"/>
        </w:rPr>
      </w:pPr>
      <w:r w:rsidRPr="00EB1F99">
        <w:rPr>
          <w:sz w:val="23"/>
        </w:rPr>
        <w:t>The surface of the concrete shall have a closed, uniform and as flat a structure as possible. Processing operations may be carried out on the surface.</w:t>
      </w:r>
    </w:p>
    <w:p w14:paraId="338E6E8C" w14:textId="77777777" w:rsidR="008D7546" w:rsidRPr="00EB1F99" w:rsidRDefault="008D7546" w:rsidP="008D7546">
      <w:pPr>
        <w:spacing w:after="120"/>
        <w:ind w:right="569"/>
        <w:jc w:val="both"/>
        <w:rPr>
          <w:sz w:val="23"/>
          <w:szCs w:val="23"/>
        </w:rPr>
      </w:pPr>
      <w:r w:rsidRPr="00EB1F99">
        <w:rPr>
          <w:sz w:val="23"/>
        </w:rPr>
        <w:t>The following regulations apply in addition to those referred to in ELOT EN 13670 and Greek Concrete Regulation when constructing a safety barrier from cast concrete at high or low temperatures:</w:t>
      </w:r>
    </w:p>
    <w:p w14:paraId="7A33BABC" w14:textId="77777777" w:rsidR="008D7546" w:rsidRPr="00EB1F99" w:rsidRDefault="008D7546" w:rsidP="008D7546">
      <w:pPr>
        <w:numPr>
          <w:ilvl w:val="0"/>
          <w:numId w:val="51"/>
        </w:numPr>
        <w:spacing w:after="120"/>
        <w:ind w:left="567" w:right="569" w:hanging="567"/>
        <w:jc w:val="both"/>
        <w:rPr>
          <w:sz w:val="23"/>
          <w:szCs w:val="23"/>
        </w:rPr>
      </w:pPr>
      <w:r w:rsidRPr="00EB1F99">
        <w:rPr>
          <w:sz w:val="23"/>
        </w:rPr>
        <w:t>The use of fresh concrete at a temperature below + 5</w:t>
      </w:r>
      <w:r w:rsidRPr="00EB1F99">
        <w:rPr>
          <w:sz w:val="23"/>
          <w:vertAlign w:val="superscript"/>
        </w:rPr>
        <w:t>o</w:t>
      </w:r>
      <w:r w:rsidRPr="00EB1F99">
        <w:rPr>
          <w:sz w:val="23"/>
        </w:rPr>
        <w:t>C and above + 35</w:t>
      </w:r>
      <w:r w:rsidRPr="00EB1F99">
        <w:rPr>
          <w:sz w:val="23"/>
          <w:vertAlign w:val="superscript"/>
        </w:rPr>
        <w:t>o</w:t>
      </w:r>
      <w:r w:rsidRPr="00EB1F99">
        <w:rPr>
          <w:sz w:val="23"/>
        </w:rPr>
        <w:t>C,</w:t>
      </w:r>
    </w:p>
    <w:p w14:paraId="2D8FC23F" w14:textId="77777777" w:rsidR="008D7546" w:rsidRPr="00EB1F99" w:rsidRDefault="008D7546" w:rsidP="008D7546">
      <w:pPr>
        <w:numPr>
          <w:ilvl w:val="0"/>
          <w:numId w:val="51"/>
        </w:numPr>
        <w:spacing w:after="120"/>
        <w:ind w:left="567" w:right="569" w:hanging="567"/>
        <w:jc w:val="both"/>
        <w:rPr>
          <w:sz w:val="23"/>
          <w:szCs w:val="23"/>
        </w:rPr>
      </w:pPr>
      <w:r w:rsidRPr="00EB1F99">
        <w:rPr>
          <w:sz w:val="23"/>
        </w:rPr>
        <w:t>During the first days of cement hydration, the concrete is allowed to freeze after its temperature has not fallen below 10</w:t>
      </w:r>
      <w:r w:rsidRPr="00EB1F99">
        <w:rPr>
          <w:sz w:val="23"/>
          <w:vertAlign w:val="superscript"/>
        </w:rPr>
        <w:t>o</w:t>
      </w:r>
      <w:r w:rsidRPr="00EB1F99">
        <w:rPr>
          <w:sz w:val="23"/>
        </w:rPr>
        <w:t xml:space="preserve">C for at least 3 days or before its compression resistance has been given a value equal to </w:t>
      </w:r>
      <w:proofErr w:type="spellStart"/>
      <w:r w:rsidRPr="00EB1F99">
        <w:rPr>
          <w:sz w:val="23"/>
        </w:rPr>
        <w:t>fcm</w:t>
      </w:r>
      <w:proofErr w:type="spellEnd"/>
      <w:r w:rsidRPr="00EB1F99">
        <w:rPr>
          <w:sz w:val="23"/>
        </w:rPr>
        <w:t>=5 N/mm</w:t>
      </w:r>
      <w:r w:rsidRPr="00EB1F99">
        <w:rPr>
          <w:sz w:val="23"/>
          <w:vertAlign w:val="superscript"/>
        </w:rPr>
        <w:t>2</w:t>
      </w:r>
      <w:r w:rsidRPr="00EB1F99">
        <w:rPr>
          <w:sz w:val="23"/>
        </w:rPr>
        <w:t>,</w:t>
      </w:r>
    </w:p>
    <w:p w14:paraId="7F1BBFC7" w14:textId="77777777" w:rsidR="008D7546" w:rsidRPr="00EB1F99" w:rsidRDefault="008D7546" w:rsidP="008D7546">
      <w:pPr>
        <w:numPr>
          <w:ilvl w:val="0"/>
          <w:numId w:val="51"/>
        </w:numPr>
        <w:spacing w:after="120"/>
        <w:ind w:left="567" w:right="569" w:hanging="567"/>
        <w:jc w:val="both"/>
        <w:rPr>
          <w:sz w:val="23"/>
          <w:szCs w:val="23"/>
        </w:rPr>
      </w:pPr>
      <w:r w:rsidRPr="00EB1F99">
        <w:rPr>
          <w:sz w:val="23"/>
        </w:rPr>
        <w:t>At air temperatures from -3</w:t>
      </w:r>
      <w:r w:rsidRPr="00EB1F99">
        <w:rPr>
          <w:sz w:val="23"/>
          <w:vertAlign w:val="superscript"/>
        </w:rPr>
        <w:t>o</w:t>
      </w:r>
      <w:r w:rsidRPr="00EB1F99">
        <w:rPr>
          <w:sz w:val="23"/>
        </w:rPr>
        <w:t>C or below no concrete casting is permitted,</w:t>
      </w:r>
    </w:p>
    <w:p w14:paraId="66992DC7" w14:textId="77777777" w:rsidR="008D7546" w:rsidRPr="00EB1F99" w:rsidRDefault="008D7546" w:rsidP="008D7546">
      <w:pPr>
        <w:numPr>
          <w:ilvl w:val="0"/>
          <w:numId w:val="51"/>
        </w:numPr>
        <w:spacing w:after="120"/>
        <w:ind w:left="567" w:right="569" w:hanging="567"/>
        <w:jc w:val="both"/>
        <w:rPr>
          <w:sz w:val="23"/>
          <w:szCs w:val="23"/>
        </w:rPr>
      </w:pPr>
      <w:r w:rsidRPr="00EB1F99">
        <w:rPr>
          <w:sz w:val="23"/>
        </w:rPr>
        <w:t>If concrete is required to be cast at air temperatures below + 5</w:t>
      </w:r>
      <w:r w:rsidRPr="00EB1F99">
        <w:rPr>
          <w:sz w:val="23"/>
          <w:vertAlign w:val="superscript"/>
        </w:rPr>
        <w:t>o</w:t>
      </w:r>
      <w:r w:rsidRPr="00EB1F99">
        <w:rPr>
          <w:sz w:val="23"/>
        </w:rPr>
        <w:t xml:space="preserve">C, appropriate measures must be taken during the concrete preparation </w:t>
      </w:r>
      <w:proofErr w:type="gramStart"/>
      <w:r w:rsidRPr="00EB1F99">
        <w:rPr>
          <w:sz w:val="23"/>
        </w:rPr>
        <w:t>in order to</w:t>
      </w:r>
      <w:proofErr w:type="gramEnd"/>
      <w:r w:rsidRPr="00EB1F99">
        <w:rPr>
          <w:sz w:val="23"/>
        </w:rPr>
        <w:t xml:space="preserve"> avoid freezing the concrete in the first days. Such measures include, for example, an increase in cement content, the use of cement with increased initial durability, an increase in the temperature of fresh concrete.</w:t>
      </w:r>
    </w:p>
    <w:p w14:paraId="1D7E0822" w14:textId="77777777" w:rsidR="008D7546" w:rsidRPr="00EB1F99" w:rsidRDefault="008D7546" w:rsidP="008D7546">
      <w:pPr>
        <w:spacing w:after="120"/>
        <w:ind w:right="569"/>
        <w:jc w:val="both"/>
        <w:rPr>
          <w:sz w:val="23"/>
          <w:szCs w:val="23"/>
        </w:rPr>
      </w:pPr>
      <w:r w:rsidRPr="00EB1F99">
        <w:rPr>
          <w:sz w:val="23"/>
        </w:rPr>
        <w:t>If the above limitations and limit values cannot be fulfilled, certification of the strength of the concrete by the project contractor is required by the testing of test pieces.</w:t>
      </w:r>
    </w:p>
    <w:p w14:paraId="070AB5DB" w14:textId="77777777" w:rsidR="008D7546" w:rsidRPr="00EB1F99" w:rsidRDefault="008D7546" w:rsidP="008D7546">
      <w:pPr>
        <w:spacing w:after="120"/>
        <w:ind w:right="569"/>
        <w:jc w:val="both"/>
        <w:rPr>
          <w:sz w:val="23"/>
          <w:szCs w:val="23"/>
        </w:rPr>
      </w:pPr>
      <w:r w:rsidRPr="00EB1F99">
        <w:rPr>
          <w:sz w:val="23"/>
        </w:rPr>
        <w:t>In intense sunshine and air temperatures &gt;25</w:t>
      </w:r>
      <w:r w:rsidRPr="00EB1F99">
        <w:rPr>
          <w:sz w:val="23"/>
          <w:vertAlign w:val="superscript"/>
        </w:rPr>
        <w:t>o</w:t>
      </w:r>
      <w:r w:rsidRPr="00EB1F99">
        <w:rPr>
          <w:sz w:val="23"/>
        </w:rPr>
        <w:t>C it is necessary to treat concrete with a material with increased VH-W or VM-W whiteness.</w:t>
      </w:r>
    </w:p>
    <w:p w14:paraId="40EF3A32" w14:textId="77777777" w:rsidR="008D7546" w:rsidRPr="00EB1F99" w:rsidRDefault="008D7546" w:rsidP="008D7546">
      <w:pPr>
        <w:spacing w:after="120"/>
        <w:ind w:right="569"/>
        <w:jc w:val="both"/>
        <w:rPr>
          <w:sz w:val="23"/>
          <w:szCs w:val="23"/>
        </w:rPr>
      </w:pPr>
      <w:r w:rsidRPr="00EB1F99">
        <w:rPr>
          <w:sz w:val="23"/>
        </w:rPr>
        <w:t>Fresh concrete must be protected in cases of heavy rainfall.</w:t>
      </w:r>
    </w:p>
    <w:p w14:paraId="34986D60" w14:textId="77777777" w:rsidR="008D7546" w:rsidRPr="00EB1F99" w:rsidRDefault="008D7546" w:rsidP="008D7546">
      <w:pPr>
        <w:spacing w:after="120"/>
        <w:ind w:right="569"/>
        <w:jc w:val="both"/>
        <w:rPr>
          <w:sz w:val="23"/>
          <w:szCs w:val="23"/>
        </w:rPr>
      </w:pPr>
      <w:r w:rsidRPr="00EB1F99">
        <w:rPr>
          <w:sz w:val="23"/>
        </w:rPr>
        <w:t xml:space="preserve">The concrete must be treated with a uniform coating of its surface with </w:t>
      </w:r>
    </w:p>
    <w:p w14:paraId="56A8D437" w14:textId="77777777" w:rsidR="008D7546" w:rsidRPr="00EB1F99" w:rsidRDefault="008D7546" w:rsidP="008D7546">
      <w:pPr>
        <w:spacing w:after="120"/>
        <w:ind w:left="567" w:right="2"/>
        <w:jc w:val="both"/>
        <w:rPr>
          <w:sz w:val="23"/>
          <w:szCs w:val="23"/>
        </w:rPr>
      </w:pPr>
      <w:r w:rsidRPr="00EB1F99">
        <w:rPr>
          <w:sz w:val="23"/>
        </w:rPr>
        <w:t xml:space="preserve">finishing materials. The quantity varies depending on the type of material used and the surface texture of the concrete, </w:t>
      </w:r>
      <w:proofErr w:type="gramStart"/>
      <w:r w:rsidRPr="00EB1F99">
        <w:rPr>
          <w:sz w:val="23"/>
        </w:rPr>
        <w:t>so as to</w:t>
      </w:r>
      <w:proofErr w:type="gramEnd"/>
      <w:r w:rsidRPr="00EB1F99">
        <w:rPr>
          <w:sz w:val="23"/>
        </w:rPr>
        <w:t xml:space="preserve"> create a closed thin surface with an S-class exclusion factor.</w:t>
      </w:r>
    </w:p>
    <w:p w14:paraId="25E221BE" w14:textId="77777777" w:rsidR="008D7546" w:rsidRPr="00EB1F99" w:rsidRDefault="008D7546" w:rsidP="008D7546">
      <w:pPr>
        <w:spacing w:after="120"/>
        <w:ind w:left="567" w:right="2"/>
        <w:jc w:val="both"/>
        <w:rPr>
          <w:sz w:val="23"/>
          <w:szCs w:val="23"/>
        </w:rPr>
      </w:pPr>
      <w:r w:rsidRPr="00EB1F99">
        <w:rPr>
          <w:sz w:val="23"/>
        </w:rPr>
        <w:t>The surface of the concrete may not be treated with a film coating.</w:t>
      </w:r>
    </w:p>
    <w:p w14:paraId="6F352EBE" w14:textId="77777777" w:rsidR="008D7546" w:rsidRPr="00EB1F99" w:rsidRDefault="008D7546" w:rsidP="008D7546">
      <w:pPr>
        <w:jc w:val="both"/>
        <w:rPr>
          <w:sz w:val="23"/>
          <w:szCs w:val="23"/>
          <w:lang w:val="en-US"/>
        </w:rPr>
      </w:pPr>
    </w:p>
    <w:p w14:paraId="664F1C1E" w14:textId="77777777" w:rsidR="008D7546" w:rsidRPr="00EB1F99" w:rsidRDefault="008D7546" w:rsidP="008D7546">
      <w:pPr>
        <w:jc w:val="both"/>
        <w:rPr>
          <w:sz w:val="23"/>
          <w:szCs w:val="23"/>
          <w:lang w:val="en-US"/>
        </w:rPr>
      </w:pPr>
    </w:p>
    <w:p w14:paraId="03F696B9" w14:textId="77777777" w:rsidR="008D7546" w:rsidRPr="00EB1F99" w:rsidRDefault="008D7546" w:rsidP="008D7546">
      <w:pPr>
        <w:numPr>
          <w:ilvl w:val="2"/>
          <w:numId w:val="50"/>
        </w:numPr>
        <w:spacing w:after="120"/>
        <w:ind w:left="1134" w:right="569" w:hanging="567"/>
        <w:jc w:val="both"/>
        <w:outlineLvl w:val="2"/>
        <w:rPr>
          <w:rFonts w:ascii="Arial" w:eastAsia="Arial" w:hAnsi="Arial" w:cs="Arial"/>
          <w:b/>
          <w:bCs/>
          <w:sz w:val="21"/>
          <w:szCs w:val="28"/>
        </w:rPr>
      </w:pPr>
      <w:bookmarkStart w:id="625" w:name="_Toc82096396"/>
      <w:bookmarkStart w:id="626" w:name="_Toc82097032"/>
      <w:bookmarkStart w:id="627" w:name="_Toc82097313"/>
      <w:bookmarkStart w:id="628" w:name="_Toc82097880"/>
      <w:bookmarkStart w:id="629" w:name="_Toc82098120"/>
      <w:r w:rsidRPr="00EB1F99">
        <w:rPr>
          <w:rFonts w:ascii="Arial" w:hAnsi="Arial"/>
          <w:b/>
          <w:sz w:val="21"/>
        </w:rPr>
        <w:t>Creation of drainage openings (holes)</w:t>
      </w:r>
      <w:bookmarkEnd w:id="625"/>
      <w:bookmarkEnd w:id="626"/>
      <w:bookmarkEnd w:id="627"/>
      <w:bookmarkEnd w:id="628"/>
      <w:bookmarkEnd w:id="629"/>
    </w:p>
    <w:p w14:paraId="2600F94C" w14:textId="77777777" w:rsidR="008D7546" w:rsidRPr="00EB1F99" w:rsidRDefault="008D7546" w:rsidP="008D7546">
      <w:pPr>
        <w:spacing w:after="120"/>
        <w:ind w:left="567" w:right="2"/>
        <w:jc w:val="both"/>
        <w:rPr>
          <w:sz w:val="23"/>
          <w:szCs w:val="23"/>
        </w:rPr>
      </w:pPr>
      <w:r w:rsidRPr="00EB1F99">
        <w:rPr>
          <w:sz w:val="23"/>
        </w:rPr>
        <w:t>Where surface water drainage is necessary, drainage openings (holes) shall be created at the rectangular base of the barrier and depending on the shape of its cross-section, with dimensions of 5 to 10 cm in height and 10 to 40 cm lengthwise (minimum opening section requirement: 100 cm</w:t>
      </w:r>
      <w:r w:rsidRPr="00EB1F99">
        <w:rPr>
          <w:sz w:val="23"/>
          <w:vertAlign w:val="superscript"/>
        </w:rPr>
        <w:t>2</w:t>
      </w:r>
      <w:r w:rsidRPr="00EB1F99">
        <w:rPr>
          <w:sz w:val="23"/>
        </w:rPr>
        <w:t xml:space="preserve"> per 4 m).</w:t>
      </w:r>
    </w:p>
    <w:p w14:paraId="0E689408" w14:textId="77777777" w:rsidR="008D7546" w:rsidRPr="00EB1F99" w:rsidRDefault="008D7546" w:rsidP="008D7546">
      <w:pPr>
        <w:spacing w:after="120"/>
        <w:ind w:left="567" w:right="2"/>
        <w:jc w:val="both"/>
        <w:rPr>
          <w:sz w:val="23"/>
          <w:szCs w:val="23"/>
        </w:rPr>
      </w:pPr>
      <w:r w:rsidRPr="00EB1F99">
        <w:rPr>
          <w:sz w:val="23"/>
        </w:rPr>
        <w:t xml:space="preserve">Distances and sections must be arranged in such a way that the incident surface water is easily drained and that the holes are properly maintained and cleaned without difficulty. </w:t>
      </w:r>
    </w:p>
    <w:p w14:paraId="5D03ABF4" w14:textId="77777777" w:rsidR="008D7546" w:rsidRPr="00EB1F99" w:rsidRDefault="008D7546" w:rsidP="008D7546">
      <w:pPr>
        <w:spacing w:after="120"/>
        <w:ind w:left="567" w:right="2"/>
        <w:jc w:val="both"/>
        <w:rPr>
          <w:sz w:val="23"/>
          <w:szCs w:val="23"/>
        </w:rPr>
      </w:pPr>
      <w:r w:rsidRPr="00EB1F99">
        <w:rPr>
          <w:sz w:val="23"/>
        </w:rPr>
        <w:t>Drainage openings shall be constructed in accordance with the impact tests, provided that the openings do not result in a reduction of the bearing surface and the cross-sectional surface of the barrier by more than 15 % and there is no interruption of longitudinal reinforcement (stainless). The coverage of concrete reinforcement must be ensured.</w:t>
      </w:r>
    </w:p>
    <w:p w14:paraId="70E8A08E" w14:textId="77777777" w:rsidR="008D7546" w:rsidRPr="00EB1F99" w:rsidRDefault="008D7546" w:rsidP="008D7546">
      <w:pPr>
        <w:jc w:val="both"/>
        <w:rPr>
          <w:sz w:val="23"/>
          <w:szCs w:val="23"/>
          <w:lang w:val="el-GR"/>
        </w:rPr>
      </w:pPr>
    </w:p>
    <w:p w14:paraId="27645D86" w14:textId="77777777" w:rsidR="008D7546" w:rsidRPr="00EB1F99" w:rsidRDefault="008D7546" w:rsidP="008D7546">
      <w:pPr>
        <w:jc w:val="both"/>
        <w:rPr>
          <w:sz w:val="23"/>
          <w:szCs w:val="23"/>
          <w:lang w:val="el-GR"/>
        </w:rPr>
      </w:pPr>
    </w:p>
    <w:p w14:paraId="5064B3EC" w14:textId="77777777" w:rsidR="008D7546" w:rsidRPr="00EB1F99" w:rsidRDefault="008D7546" w:rsidP="008D7546">
      <w:pPr>
        <w:numPr>
          <w:ilvl w:val="2"/>
          <w:numId w:val="50"/>
        </w:numPr>
        <w:spacing w:after="120"/>
        <w:ind w:left="1134" w:hanging="567"/>
        <w:jc w:val="both"/>
        <w:outlineLvl w:val="2"/>
        <w:rPr>
          <w:rFonts w:ascii="Arial" w:eastAsia="Arial" w:hAnsi="Arial" w:cs="Arial"/>
          <w:b/>
          <w:bCs/>
          <w:sz w:val="21"/>
          <w:szCs w:val="28"/>
        </w:rPr>
      </w:pPr>
      <w:bookmarkStart w:id="630" w:name="_Toc82096397"/>
      <w:bookmarkStart w:id="631" w:name="_Toc82097033"/>
      <w:bookmarkStart w:id="632" w:name="_Toc82097314"/>
      <w:bookmarkStart w:id="633" w:name="_Toc82097881"/>
      <w:bookmarkStart w:id="634" w:name="_Toc82098121"/>
      <w:r w:rsidRPr="00EB1F99">
        <w:rPr>
          <w:rFonts w:ascii="Arial" w:hAnsi="Arial"/>
          <w:b/>
          <w:sz w:val="21"/>
        </w:rPr>
        <w:t>Manhole coverage</w:t>
      </w:r>
      <w:bookmarkEnd w:id="630"/>
      <w:bookmarkEnd w:id="631"/>
      <w:bookmarkEnd w:id="632"/>
      <w:bookmarkEnd w:id="633"/>
      <w:bookmarkEnd w:id="634"/>
    </w:p>
    <w:p w14:paraId="42574132" w14:textId="77777777" w:rsidR="008D7546" w:rsidRPr="00EB1F99" w:rsidRDefault="008D7546" w:rsidP="008D7546">
      <w:pPr>
        <w:spacing w:after="120"/>
        <w:ind w:left="567" w:right="2"/>
        <w:jc w:val="both"/>
        <w:rPr>
          <w:sz w:val="23"/>
          <w:szCs w:val="23"/>
        </w:rPr>
      </w:pPr>
      <w:r w:rsidRPr="00EB1F99">
        <w:rPr>
          <w:sz w:val="23"/>
        </w:rPr>
        <w:t>In case of manholes, safety barrier elements and parts shall be installed which are easily dismantled. Suitable for this case is a prefabricated safety barrier of cast concrete less than the standard length of an element or a concrete barrier with gaps covered by steel hoods.</w:t>
      </w:r>
    </w:p>
    <w:p w14:paraId="286CFA8D" w14:textId="77777777" w:rsidR="008D7546" w:rsidRPr="00EB1F99" w:rsidRDefault="008D7546" w:rsidP="008D7546">
      <w:pPr>
        <w:spacing w:after="120"/>
        <w:ind w:left="567" w:right="2"/>
        <w:jc w:val="both"/>
        <w:rPr>
          <w:i/>
          <w:iCs/>
          <w:sz w:val="23"/>
          <w:szCs w:val="23"/>
        </w:rPr>
      </w:pPr>
      <w:r w:rsidRPr="00EB1F99">
        <w:rPr>
          <w:sz w:val="23"/>
        </w:rPr>
        <w:t xml:space="preserve">The assembly of the barrier between the cast concrete barrier and the prefabricated barrier shall have been subjected to an impact test and certified in accordance with ELOT EN 1317. </w:t>
      </w:r>
      <w:r w:rsidRPr="00EB1F99">
        <w:rPr>
          <w:i/>
          <w:sz w:val="23"/>
        </w:rPr>
        <w:t>Deviation from this rule is only permitted with the agreement of the Managing Service and the approval of the Authority Head.</w:t>
      </w:r>
    </w:p>
    <w:p w14:paraId="77D4AF76" w14:textId="77777777" w:rsidR="008D7546" w:rsidRPr="00EB1F99" w:rsidRDefault="008D7546" w:rsidP="008D7546">
      <w:pPr>
        <w:spacing w:after="120"/>
        <w:ind w:left="567" w:right="2"/>
        <w:jc w:val="both"/>
        <w:rPr>
          <w:i/>
          <w:iCs/>
          <w:sz w:val="23"/>
          <w:szCs w:val="23"/>
        </w:rPr>
      </w:pPr>
      <w:r w:rsidRPr="00EB1F99">
        <w:rPr>
          <w:i/>
          <w:sz w:val="23"/>
        </w:rPr>
        <w:t>The number of manholes covered by a cast concrete barrier shall be limited.</w:t>
      </w:r>
    </w:p>
    <w:p w14:paraId="355C4392" w14:textId="77777777" w:rsidR="008D7546" w:rsidRPr="00EB1F99" w:rsidRDefault="008D7546" w:rsidP="008D7546">
      <w:pPr>
        <w:spacing w:after="120"/>
        <w:ind w:left="567" w:right="2"/>
        <w:jc w:val="both"/>
        <w:rPr>
          <w:sz w:val="23"/>
          <w:szCs w:val="23"/>
        </w:rPr>
      </w:pPr>
      <w:r w:rsidRPr="00EB1F99">
        <w:rPr>
          <w:sz w:val="23"/>
        </w:rPr>
        <w:t>The minimum operational length of the safety barrier shall normally be respected for the manholes covered by a concrete intrusion. If this is impossible, injected or cast safety barriers that cover manholes should be used and certified according to ELOT EN 1317. If this is not practical or economically feasible, it is permissible to reduce the operating length of the barrier by half.</w:t>
      </w:r>
    </w:p>
    <w:p w14:paraId="2F98FBB3" w14:textId="77777777" w:rsidR="008D7546" w:rsidRPr="00EB1F99" w:rsidRDefault="008D7546" w:rsidP="008D7546">
      <w:pPr>
        <w:spacing w:after="120"/>
        <w:ind w:left="567" w:right="2"/>
        <w:jc w:val="both"/>
        <w:rPr>
          <w:sz w:val="23"/>
          <w:szCs w:val="23"/>
          <w:lang w:val="en-US"/>
        </w:rPr>
      </w:pPr>
    </w:p>
    <w:p w14:paraId="1AFCDCB1" w14:textId="77777777" w:rsidR="008D7546" w:rsidRPr="00EB1F99" w:rsidRDefault="008D7546" w:rsidP="008D7546">
      <w:pPr>
        <w:spacing w:after="120"/>
        <w:ind w:left="567" w:right="2"/>
        <w:jc w:val="both"/>
        <w:rPr>
          <w:sz w:val="23"/>
          <w:szCs w:val="23"/>
        </w:rPr>
      </w:pPr>
      <w:r w:rsidRPr="00EB1F99">
        <w:rPr>
          <w:sz w:val="23"/>
        </w:rPr>
        <w:t>The width of vertical split joints shall not exceed 4 cm.</w:t>
      </w:r>
    </w:p>
    <w:p w14:paraId="71AB43E5" w14:textId="77777777" w:rsidR="008D7546" w:rsidRPr="00EB1F99" w:rsidRDefault="008D7546" w:rsidP="008D7546">
      <w:pPr>
        <w:jc w:val="both"/>
        <w:rPr>
          <w:sz w:val="23"/>
          <w:szCs w:val="23"/>
          <w:lang w:val="en-US"/>
        </w:rPr>
      </w:pPr>
    </w:p>
    <w:p w14:paraId="5258A0FA" w14:textId="77777777" w:rsidR="008D7546" w:rsidRPr="00EB1F99" w:rsidRDefault="008D7546" w:rsidP="008D7546">
      <w:pPr>
        <w:jc w:val="both"/>
        <w:rPr>
          <w:sz w:val="23"/>
          <w:szCs w:val="23"/>
          <w:lang w:val="en-US"/>
        </w:rPr>
      </w:pPr>
    </w:p>
    <w:p w14:paraId="2D24692B" w14:textId="77777777" w:rsidR="008D7546" w:rsidRPr="00EB1F99" w:rsidRDefault="008D7546" w:rsidP="008D7546">
      <w:pPr>
        <w:numPr>
          <w:ilvl w:val="2"/>
          <w:numId w:val="50"/>
        </w:numPr>
        <w:spacing w:after="120"/>
        <w:ind w:left="1134" w:right="2" w:hanging="567"/>
        <w:jc w:val="both"/>
        <w:outlineLvl w:val="2"/>
        <w:rPr>
          <w:rFonts w:ascii="Arial" w:eastAsia="Arial" w:hAnsi="Arial" w:cs="Arial"/>
          <w:b/>
          <w:bCs/>
          <w:sz w:val="21"/>
          <w:szCs w:val="28"/>
        </w:rPr>
      </w:pPr>
      <w:bookmarkStart w:id="635" w:name="_Toc82096398"/>
      <w:bookmarkStart w:id="636" w:name="_Toc82097034"/>
      <w:bookmarkStart w:id="637" w:name="_Toc82097315"/>
      <w:bookmarkStart w:id="638" w:name="_Toc82097882"/>
      <w:bookmarkStart w:id="639" w:name="_Toc82098122"/>
      <w:r w:rsidRPr="00EB1F99">
        <w:rPr>
          <w:rFonts w:ascii="Arial" w:hAnsi="Arial"/>
          <w:b/>
          <w:sz w:val="21"/>
        </w:rPr>
        <w:t>Creation of joints in cases of cast concrete barriers with continuous reinforcement protected against corrosion</w:t>
      </w:r>
      <w:bookmarkEnd w:id="635"/>
      <w:bookmarkEnd w:id="636"/>
      <w:bookmarkEnd w:id="637"/>
      <w:bookmarkEnd w:id="638"/>
      <w:bookmarkEnd w:id="639"/>
    </w:p>
    <w:p w14:paraId="68E361FF" w14:textId="77777777" w:rsidR="008D7546" w:rsidRPr="00EB1F99" w:rsidRDefault="008D7546" w:rsidP="008D7546">
      <w:pPr>
        <w:ind w:left="567" w:right="2"/>
        <w:jc w:val="both"/>
        <w:rPr>
          <w:sz w:val="23"/>
          <w:szCs w:val="23"/>
        </w:rPr>
      </w:pPr>
      <w:proofErr w:type="gramStart"/>
      <w:r w:rsidRPr="00EB1F99">
        <w:rPr>
          <w:sz w:val="23"/>
        </w:rPr>
        <w:t>In order to</w:t>
      </w:r>
      <w:proofErr w:type="gramEnd"/>
      <w:r w:rsidRPr="00EB1F99">
        <w:rPr>
          <w:sz w:val="23"/>
        </w:rPr>
        <w:t xml:space="preserve"> avoid unpredictable cracks and to mitigate variations in length during the hardening and contraction process of the concrete, the overall length of the barrier should be divided into individual sections by creating expansion (contraction) joints arranged perpendicular to the longitudinal axis of the safety barrier. Pseudo joints (Figure 4) are created with grooved indentations in the concrete.</w:t>
      </w:r>
    </w:p>
    <w:p w14:paraId="7633697F" w14:textId="77777777" w:rsidR="008D7546" w:rsidRPr="00EB1F99" w:rsidRDefault="008D7546" w:rsidP="008D7546">
      <w:pPr>
        <w:ind w:left="567" w:right="2"/>
        <w:jc w:val="both"/>
        <w:rPr>
          <w:sz w:val="23"/>
          <w:szCs w:val="23"/>
          <w:lang w:val="en-US"/>
        </w:rPr>
      </w:pPr>
    </w:p>
    <w:p w14:paraId="4F3426C5" w14:textId="77777777" w:rsidR="008D7546" w:rsidRPr="00EB1F99" w:rsidRDefault="008D7546" w:rsidP="008D7546">
      <w:pPr>
        <w:ind w:right="569"/>
        <w:jc w:val="both"/>
        <w:rPr>
          <w:sz w:val="23"/>
          <w:szCs w:val="23"/>
        </w:rPr>
      </w:pPr>
      <w:r w:rsidRPr="00EB1F99">
        <w:rPr>
          <w:noProof/>
          <w:sz w:val="23"/>
        </w:rPr>
        <mc:AlternateContent>
          <mc:Choice Requires="wpg">
            <w:drawing>
              <wp:anchor distT="0" distB="0" distL="114300" distR="114300" simplePos="0" relativeHeight="251444224" behindDoc="0" locked="0" layoutInCell="1" allowOverlap="1" wp14:anchorId="7002240D" wp14:editId="1E62C3D3">
                <wp:simplePos x="0" y="0"/>
                <wp:positionH relativeFrom="column">
                  <wp:posOffset>514497</wp:posOffset>
                </wp:positionH>
                <wp:positionV relativeFrom="paragraph">
                  <wp:posOffset>142240</wp:posOffset>
                </wp:positionV>
                <wp:extent cx="5274310" cy="1620520"/>
                <wp:effectExtent l="133350" t="114300" r="154940" b="170180"/>
                <wp:wrapNone/>
                <wp:docPr id="406" name="Group 406"/>
                <wp:cNvGraphicFramePr/>
                <a:graphic xmlns:a="http://schemas.openxmlformats.org/drawingml/2006/main">
                  <a:graphicData uri="http://schemas.microsoft.com/office/word/2010/wordprocessingGroup">
                    <wpg:wgp>
                      <wpg:cNvGrpSpPr/>
                      <wpg:grpSpPr>
                        <a:xfrm>
                          <a:off x="0" y="0"/>
                          <a:ext cx="5274310" cy="1620520"/>
                          <a:chOff x="0" y="0"/>
                          <a:chExt cx="5274310" cy="1620520"/>
                        </a:xfrm>
                      </wpg:grpSpPr>
                      <pic:pic xmlns:pic="http://schemas.openxmlformats.org/drawingml/2006/picture">
                        <pic:nvPicPr>
                          <pic:cNvPr id="407" name="Εικόνα 21"/>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74310" cy="1620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08" name="Πλαίσιο κειμένου 2"/>
                        <wps:cNvSpPr txBox="1">
                          <a:spLocks noChangeArrowheads="1"/>
                        </wps:cNvSpPr>
                        <wps:spPr bwMode="auto">
                          <a:xfrm>
                            <a:off x="3251688" y="521677"/>
                            <a:ext cx="1704109" cy="304800"/>
                          </a:xfrm>
                          <a:prstGeom prst="rect">
                            <a:avLst/>
                          </a:prstGeom>
                          <a:solidFill>
                            <a:srgbClr val="FFFFFF"/>
                          </a:solidFill>
                          <a:ln w="9525">
                            <a:noFill/>
                            <a:miter lim="800000"/>
                            <a:headEnd/>
                            <a:tailEnd/>
                          </a:ln>
                        </wps:spPr>
                        <wps:txbx>
                          <w:txbxContent>
                            <w:p w14:paraId="5EC6005E" w14:textId="77777777" w:rsidR="008D7546" w:rsidRPr="00651C61" w:rsidRDefault="008D7546" w:rsidP="008D7546">
                              <w:pPr>
                                <w:rPr>
                                  <w:rFonts w:ascii="Arial" w:hAnsi="Arial" w:cs="Arial"/>
                                  <w:sz w:val="20"/>
                                  <w:szCs w:val="20"/>
                                </w:rPr>
                              </w:pPr>
                              <w:r>
                                <w:rPr>
                                  <w:rFonts w:ascii="Arial" w:hAnsi="Arial"/>
                                  <w:sz w:val="20"/>
                                </w:rPr>
                                <w:t>Concrete surface</w:t>
                              </w:r>
                            </w:p>
                          </w:txbxContent>
                        </wps:txbx>
                        <wps:bodyPr rot="0" vert="horz" wrap="square" lIns="91440" tIns="45720" rIns="91440" bIns="45720" anchor="t" anchorCtr="0">
                          <a:noAutofit/>
                        </wps:bodyPr>
                      </wps:wsp>
                      <wps:wsp>
                        <wps:cNvPr id="409" name="Πλαίσιο κειμένου 2"/>
                        <wps:cNvSpPr txBox="1">
                          <a:spLocks noChangeArrowheads="1"/>
                        </wps:cNvSpPr>
                        <wps:spPr bwMode="auto">
                          <a:xfrm>
                            <a:off x="2841381" y="1081454"/>
                            <a:ext cx="2417618" cy="488266"/>
                          </a:xfrm>
                          <a:prstGeom prst="rect">
                            <a:avLst/>
                          </a:prstGeom>
                          <a:solidFill>
                            <a:srgbClr val="FFFFFF"/>
                          </a:solidFill>
                          <a:ln w="9525">
                            <a:noFill/>
                            <a:miter lim="800000"/>
                            <a:headEnd/>
                            <a:tailEnd/>
                          </a:ln>
                        </wps:spPr>
                        <wps:txbx>
                          <w:txbxContent>
                            <w:p w14:paraId="0B89A779" w14:textId="77777777" w:rsidR="008D7546" w:rsidRPr="00AC1C0C" w:rsidRDefault="008D7546" w:rsidP="008D7546">
                              <w:pPr>
                                <w:pStyle w:val="BodyText"/>
                              </w:pPr>
                              <w:r>
                                <w:rPr>
                                  <w:rFonts w:ascii="Arial" w:hAnsi="Arial"/>
                                  <w:sz w:val="20"/>
                                </w:rPr>
                                <w:t>Notch for formation of expansion-contraction joint</w:t>
                              </w:r>
                            </w:p>
                            <w:p w14:paraId="3AEA8395" w14:textId="77777777" w:rsidR="008D7546" w:rsidRPr="00EB1F99" w:rsidRDefault="008D7546" w:rsidP="008D7546">
                              <w:pPr>
                                <w:rPr>
                                  <w:rFonts w:ascii="Arial" w:hAnsi="Arial" w:cs="Arial"/>
                                  <w:sz w:val="20"/>
                                  <w:szCs w:val="20"/>
                                  <w:lang w:val="en-US"/>
                                </w:rPr>
                              </w:pPr>
                            </w:p>
                          </w:txbxContent>
                        </wps:txbx>
                        <wps:bodyPr rot="0" vert="horz" wrap="square" lIns="91440" tIns="45720" rIns="91440" bIns="45720" anchor="t" anchorCtr="0">
                          <a:noAutofit/>
                        </wps:bodyPr>
                      </wps:wsp>
                    </wpg:wgp>
                  </a:graphicData>
                </a:graphic>
              </wp:anchor>
            </w:drawing>
          </mc:Choice>
          <mc:Fallback>
            <w:pict>
              <v:group w14:anchorId="7002240D" id="Group 406" o:spid="_x0000_s1329" style="position:absolute;left:0;text-align:left;margin-left:40.5pt;margin-top:11.2pt;width:415.3pt;height:127.6pt;z-index:251444224;mso-position-horizontal-relative:text;mso-position-vertical-relative:text" coordsize="52743,162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">
                <v:shape id="Εικόνα 21" o:spid="_x0000_s1330" type="#_x0000_t75" style="position:absolute;width:52743;height:16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" filled="t" fillcolor="#ededed" stroked="t" strokecolor="white" strokeweight="7pt">
                  <v:stroke endcap="square"/>
                  <v:imagedata r:id="rId169" o:title=""/>
                  <v:shadow on="t" color="black" opacity="26214f" origin="-.5,-.5" offset="0,.5mm"/>
                  <v:path arrowok="t"/>
                </v:shape>
                <v:shape id="_x0000_s1331" type="#_x0000_t202" style="position:absolute;left:32516;top:5216;width:1704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" stroked="f">
                  <v:textbox>
                    <w:txbxContent>
                      <w:p w14:paraId="5EC6005E" w14:textId="77777777" w:rsidR="008D7546" w:rsidRPr="00651C61" w:rsidRDefault="008D7546" w:rsidP="008D7546">
                        <w:pPr>
                          <w:rPr>
                            <w:rFonts w:ascii="Arial" w:hAnsi="Arial" w:cs="Arial"/>
                            <w:sz w:val="20"/>
                            <w:szCs w:val="20"/>
                          </w:rPr>
                        </w:pPr>
                        <w:r>
                          <w:rPr>
                            <w:rFonts w:ascii="Arial" w:hAnsi="Arial"/>
                            <w:sz w:val="20"/>
                          </w:rPr>
                          <w:t>Concrete surface</w:t>
                        </w:r>
                      </w:p>
                    </w:txbxContent>
                  </v:textbox>
                </v:shape>
                <v:shape id="_x0000_s1332" type="#_x0000_t202" style="position:absolute;left:28413;top:10814;width:241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" stroked="f">
                  <v:textbox>
                    <w:txbxContent>
                      <w:p w14:paraId="0B89A779" w14:textId="77777777" w:rsidR="008D7546" w:rsidRPr="00AC1C0C" w:rsidRDefault="008D7546" w:rsidP="008D7546">
                        <w:pPr>
                          <w:pStyle w:val="BodyText"/>
                        </w:pPr>
                        <w:r>
                          <w:rPr>
                            <w:rFonts w:ascii="Arial" w:hAnsi="Arial"/>
                            <w:sz w:val="20"/>
                          </w:rPr>
                          <w:t>Notch for formation of expansion-contraction joint</w:t>
                        </w:r>
                      </w:p>
                      <w:p w14:paraId="3AEA8395" w14:textId="77777777" w:rsidR="008D7546" w:rsidRPr="00EB1F99" w:rsidRDefault="008D7546" w:rsidP="008D7546">
                        <w:pPr>
                          <w:rPr>
                            <w:rFonts w:ascii="Arial" w:hAnsi="Arial" w:cs="Arial"/>
                            <w:sz w:val="20"/>
                            <w:szCs w:val="20"/>
                            <w:lang w:val="en-US"/>
                          </w:rPr>
                        </w:pPr>
                      </w:p>
                    </w:txbxContent>
                  </v:textbox>
                </v:shape>
              </v:group>
            </w:pict>
          </mc:Fallback>
        </mc:AlternateContent>
      </w:r>
    </w:p>
    <w:p w14:paraId="1EC03AD2" w14:textId="77777777" w:rsidR="008D7546" w:rsidRPr="00EB1F99" w:rsidRDefault="008D7546" w:rsidP="008D7546">
      <w:pPr>
        <w:ind w:right="569"/>
        <w:jc w:val="both"/>
        <w:rPr>
          <w:sz w:val="23"/>
          <w:szCs w:val="23"/>
          <w:lang w:val="en-US"/>
        </w:rPr>
      </w:pPr>
    </w:p>
    <w:p w14:paraId="4F9D494E" w14:textId="77777777" w:rsidR="008D7546" w:rsidRPr="00EB1F99" w:rsidRDefault="008D7546" w:rsidP="008D7546">
      <w:pPr>
        <w:ind w:right="569"/>
        <w:jc w:val="both"/>
        <w:rPr>
          <w:sz w:val="23"/>
          <w:szCs w:val="23"/>
          <w:lang w:val="en-US"/>
        </w:rPr>
      </w:pPr>
    </w:p>
    <w:p w14:paraId="601205F5" w14:textId="77777777" w:rsidR="008D7546" w:rsidRPr="00EB1F99" w:rsidRDefault="008D7546" w:rsidP="008D7546">
      <w:pPr>
        <w:ind w:right="569"/>
        <w:jc w:val="both"/>
        <w:rPr>
          <w:sz w:val="23"/>
          <w:szCs w:val="23"/>
          <w:lang w:val="en-US"/>
        </w:rPr>
      </w:pPr>
    </w:p>
    <w:p w14:paraId="2E7B72EE" w14:textId="77777777" w:rsidR="008D7546" w:rsidRPr="00EB1F99" w:rsidRDefault="008D7546" w:rsidP="008D7546">
      <w:pPr>
        <w:ind w:right="569"/>
        <w:jc w:val="both"/>
        <w:rPr>
          <w:sz w:val="23"/>
          <w:szCs w:val="23"/>
          <w:lang w:val="en-US"/>
        </w:rPr>
      </w:pPr>
    </w:p>
    <w:p w14:paraId="50F4CFA7" w14:textId="77777777" w:rsidR="008D7546" w:rsidRPr="00EB1F99" w:rsidRDefault="008D7546" w:rsidP="008D7546">
      <w:pPr>
        <w:ind w:right="569"/>
        <w:jc w:val="both"/>
        <w:rPr>
          <w:sz w:val="23"/>
          <w:szCs w:val="23"/>
          <w:lang w:val="en-US"/>
        </w:rPr>
      </w:pPr>
    </w:p>
    <w:p w14:paraId="5ACF268A" w14:textId="77777777" w:rsidR="008D7546" w:rsidRPr="00EB1F99" w:rsidRDefault="008D7546" w:rsidP="008D7546">
      <w:pPr>
        <w:rPr>
          <w:lang w:val="en-US"/>
        </w:rPr>
      </w:pPr>
    </w:p>
    <w:p w14:paraId="5806530C" w14:textId="77777777" w:rsidR="008D7546" w:rsidRPr="00EB1F99" w:rsidRDefault="008D7546" w:rsidP="008D7546">
      <w:pPr>
        <w:rPr>
          <w:lang w:val="en-US"/>
        </w:rPr>
      </w:pPr>
    </w:p>
    <w:p w14:paraId="05ACE82D" w14:textId="77777777" w:rsidR="008D7546" w:rsidRPr="00EB1F99" w:rsidRDefault="008D7546" w:rsidP="008D7546">
      <w:pPr>
        <w:rPr>
          <w:lang w:val="en-US"/>
        </w:rPr>
      </w:pPr>
    </w:p>
    <w:p w14:paraId="5553C0A4" w14:textId="77777777" w:rsidR="008D7546" w:rsidRPr="00EB1F99" w:rsidRDefault="008D7546" w:rsidP="008D7546">
      <w:pPr>
        <w:rPr>
          <w:lang w:val="en-US"/>
        </w:rPr>
      </w:pPr>
    </w:p>
    <w:p w14:paraId="0912398F" w14:textId="77777777" w:rsidR="008D7546" w:rsidRPr="00EB1F99" w:rsidRDefault="008D7546" w:rsidP="008D7546">
      <w:pPr>
        <w:rPr>
          <w:lang w:val="en-US"/>
        </w:rPr>
      </w:pPr>
    </w:p>
    <w:p w14:paraId="1B36DE98" w14:textId="77777777" w:rsidR="008D7546" w:rsidRPr="00EB1F99" w:rsidRDefault="008D7546" w:rsidP="008D7546">
      <w:pPr>
        <w:rPr>
          <w:lang w:val="en-US"/>
        </w:rPr>
      </w:pPr>
    </w:p>
    <w:p w14:paraId="2306372D" w14:textId="77777777" w:rsidR="008D7546" w:rsidRPr="00EB1F99" w:rsidRDefault="008D7546" w:rsidP="008D7546">
      <w:pPr>
        <w:rPr>
          <w:rFonts w:ascii="Arial" w:hAnsi="Arial"/>
          <w:b/>
          <w:color w:val="010202"/>
          <w:sz w:val="19"/>
        </w:rPr>
      </w:pPr>
      <w:r w:rsidRPr="00EB1F99">
        <w:rPr>
          <w:rFonts w:ascii="Arial" w:hAnsi="Arial"/>
          <w:b/>
          <w:color w:val="010202"/>
          <w:sz w:val="19"/>
        </w:rPr>
        <w:t>Fig. 4: Indicative form of expansion-contraction joint (pseudo joint)</w:t>
      </w:r>
    </w:p>
    <w:p w14:paraId="407F778A" w14:textId="77777777" w:rsidR="008D7546" w:rsidRPr="00EB1F99" w:rsidRDefault="008D7546" w:rsidP="008D7546">
      <w:pPr>
        <w:rPr>
          <w:lang w:val="en-US"/>
        </w:rPr>
      </w:pPr>
    </w:p>
    <w:p w14:paraId="7519B9D4" w14:textId="77777777" w:rsidR="008D7546" w:rsidRPr="00EB1F99" w:rsidRDefault="008D7546" w:rsidP="008D7546">
      <w:pPr>
        <w:spacing w:after="120"/>
        <w:ind w:right="569"/>
        <w:jc w:val="both"/>
        <w:rPr>
          <w:sz w:val="23"/>
          <w:szCs w:val="23"/>
        </w:rPr>
      </w:pPr>
      <w:r w:rsidRPr="00EB1F99">
        <w:rPr>
          <w:sz w:val="23"/>
        </w:rPr>
        <w:t>The notch is created mechanically. In exceptional cases, when the lengths are small, indentations can also be created manually.</w:t>
      </w:r>
    </w:p>
    <w:p w14:paraId="76FAEBE7" w14:textId="77777777" w:rsidR="008D7546" w:rsidRPr="00EB1F99" w:rsidRDefault="008D7546" w:rsidP="008D7546">
      <w:pPr>
        <w:spacing w:after="120"/>
        <w:ind w:right="569"/>
        <w:jc w:val="both"/>
        <w:rPr>
          <w:sz w:val="23"/>
          <w:szCs w:val="23"/>
        </w:rPr>
      </w:pPr>
      <w:r w:rsidRPr="00EB1F99">
        <w:rPr>
          <w:sz w:val="23"/>
        </w:rPr>
        <w:t>The distance between the pseudo joints is 3 to 6 m. It is appropriate to place pseudo-joints in positions of existing or projected reduction of the barrier cross-section, e.g. in positions of drainage openings.</w:t>
      </w:r>
    </w:p>
    <w:p w14:paraId="133900B8" w14:textId="77777777" w:rsidR="008D7546" w:rsidRPr="00EB1F99" w:rsidRDefault="008D7546" w:rsidP="008D7546">
      <w:pPr>
        <w:spacing w:after="120"/>
        <w:ind w:right="569"/>
        <w:jc w:val="both"/>
        <w:rPr>
          <w:sz w:val="23"/>
          <w:szCs w:val="23"/>
        </w:rPr>
      </w:pPr>
      <w:r w:rsidRPr="00EB1F99">
        <w:rPr>
          <w:sz w:val="23"/>
        </w:rPr>
        <w:t>When the concrete safety barrier is installed on a concrete bearing beam, the position of the pseudo joints on the concrete surface coincides with the position of the indents/reinforcement of the underlying foundation element.</w:t>
      </w:r>
    </w:p>
    <w:p w14:paraId="0CDD59CE" w14:textId="77777777" w:rsidR="008D7546" w:rsidRPr="00EB1F99" w:rsidRDefault="008D7546" w:rsidP="008D7546">
      <w:pPr>
        <w:ind w:right="569"/>
        <w:jc w:val="both"/>
        <w:rPr>
          <w:sz w:val="23"/>
          <w:szCs w:val="23"/>
        </w:rPr>
      </w:pPr>
      <w:r w:rsidRPr="00EB1F99">
        <w:rPr>
          <w:sz w:val="23"/>
        </w:rPr>
        <w:t xml:space="preserve"> The pseudo joints in the cast barrier based on a rigid carriageway shall be created in the positions where the transverse joints of the rigid pedestrian path exist.</w:t>
      </w:r>
    </w:p>
    <w:p w14:paraId="22CAE7D7" w14:textId="77777777" w:rsidR="008D7546" w:rsidRPr="00EB1F99" w:rsidRDefault="008D7546" w:rsidP="008D7546">
      <w:pPr>
        <w:spacing w:after="120"/>
        <w:ind w:right="569"/>
        <w:jc w:val="both"/>
        <w:rPr>
          <w:sz w:val="23"/>
          <w:szCs w:val="23"/>
        </w:rPr>
      </w:pPr>
      <w:r w:rsidRPr="00EB1F99">
        <w:rPr>
          <w:sz w:val="23"/>
        </w:rPr>
        <w:t>In the pseudo joints, the indentations are made perimetrically with a minimum width of 2-3 mm and a depth of 40 to 50 mm. For this purpose, devices capable of being straight and with no sharp cutting edges are used.</w:t>
      </w:r>
    </w:p>
    <w:p w14:paraId="5D2CD8D4" w14:textId="77777777" w:rsidR="008D7546" w:rsidRPr="00EB1F99" w:rsidRDefault="008D7546" w:rsidP="008D7546">
      <w:pPr>
        <w:spacing w:after="120"/>
        <w:ind w:right="569"/>
        <w:jc w:val="both"/>
        <w:rPr>
          <w:sz w:val="23"/>
          <w:szCs w:val="23"/>
        </w:rPr>
      </w:pPr>
      <w:r w:rsidRPr="00EB1F99">
        <w:rPr>
          <w:sz w:val="23"/>
        </w:rPr>
        <w:t>The minimum thickness of concrete covering of the reinforcement must also be respected in the positions of the joints.</w:t>
      </w:r>
    </w:p>
    <w:p w14:paraId="1C871FEC" w14:textId="77777777" w:rsidR="008D7546" w:rsidRPr="00EB1F99" w:rsidRDefault="008D7546" w:rsidP="008D7546">
      <w:pPr>
        <w:ind w:right="569"/>
        <w:jc w:val="both"/>
        <w:rPr>
          <w:sz w:val="23"/>
          <w:szCs w:val="23"/>
        </w:rPr>
      </w:pPr>
      <w:r w:rsidRPr="00EB1F99">
        <w:rPr>
          <w:sz w:val="23"/>
        </w:rPr>
        <w:t>Joints created at the end of the working day (interruption of work) are formed as contraction joints perpendicular to the surface and longitudinal axis of the cast concrete safety barrier. Their end is shaped vertically. In the joints at the end of the working day, the front surface of the barrier is formed as a rough surface (open grain structure). Stopping (termination) of reinforcement is prohibited at work stop joints. Stop joints will be formed as relief joints.</w:t>
      </w:r>
    </w:p>
    <w:p w14:paraId="06E07196" w14:textId="77777777" w:rsidR="008D7546" w:rsidRPr="00EB1F99" w:rsidRDefault="008D7546" w:rsidP="008D7546">
      <w:pPr>
        <w:ind w:right="569"/>
        <w:rPr>
          <w:sz w:val="23"/>
          <w:szCs w:val="23"/>
          <w:lang w:val="en-US"/>
        </w:rPr>
      </w:pPr>
    </w:p>
    <w:p w14:paraId="6B723A97" w14:textId="77777777" w:rsidR="008D7546" w:rsidRPr="00EB1F99" w:rsidRDefault="008D7546" w:rsidP="008D7546">
      <w:pPr>
        <w:ind w:right="569"/>
        <w:jc w:val="both"/>
        <w:rPr>
          <w:sz w:val="23"/>
          <w:szCs w:val="23"/>
        </w:rPr>
      </w:pPr>
      <w:r w:rsidRPr="00EB1F99">
        <w:rPr>
          <w:sz w:val="23"/>
        </w:rPr>
        <w:t xml:space="preserve">In cases of wide longitudinal cracks not more than 50 cm from or between the expansion joint, these shall be repaired if they have a width of &gt; 0.4 mm. In cases of distances between a crack and a pseudo joint or between adjacent cracks greater than 50 cm, the cracks of a width &gt;0.9 mm shall be repaired. Repair can be done by injecting epoxy resin using a cylindrical type of drill and applying a high-pressure injection using a “packer” technique. </w:t>
      </w:r>
    </w:p>
    <w:p w14:paraId="183EAE6A" w14:textId="77777777" w:rsidR="008D7546" w:rsidRPr="00EB1F99" w:rsidRDefault="008D7546" w:rsidP="008D7546">
      <w:pPr>
        <w:ind w:right="569"/>
        <w:rPr>
          <w:sz w:val="23"/>
          <w:szCs w:val="23"/>
          <w:lang w:val="en-US"/>
        </w:rPr>
      </w:pPr>
    </w:p>
    <w:p w14:paraId="37B5E037" w14:textId="77777777" w:rsidR="008D7546" w:rsidRPr="00EB1F99" w:rsidRDefault="008D7546" w:rsidP="008D7546">
      <w:pPr>
        <w:ind w:right="569"/>
        <w:jc w:val="both"/>
        <w:rPr>
          <w:sz w:val="23"/>
          <w:szCs w:val="23"/>
        </w:rPr>
      </w:pPr>
      <w:r w:rsidRPr="00EB1F99">
        <w:rPr>
          <w:sz w:val="23"/>
        </w:rPr>
        <w:t>In cases of more than 3 such non-standard wide cracks (cracks &gt; 0.4 mm at distances of not more than 50 cm from a pseudo joint or an adjacent crack and cracks &gt; 0.9 mm at distances greater than 50 cm from an expansion joint or an adjacent crack) per section (distances between 2 pseudo joints) this section must be replaced. During the re-installation of the section of the barrier, the continuity of the reinforcement should be restored again.</w:t>
      </w:r>
    </w:p>
    <w:p w14:paraId="5767714D" w14:textId="77777777" w:rsidR="008D7546" w:rsidRPr="00EB1F99" w:rsidRDefault="008D7546" w:rsidP="008D7546">
      <w:pPr>
        <w:ind w:right="569"/>
        <w:jc w:val="both"/>
        <w:rPr>
          <w:sz w:val="23"/>
          <w:szCs w:val="23"/>
          <w:lang w:val="en-US"/>
        </w:rPr>
      </w:pPr>
    </w:p>
    <w:p w14:paraId="36727037" w14:textId="77777777" w:rsidR="008D7546" w:rsidRPr="00EB1F99" w:rsidRDefault="008D7546" w:rsidP="008D7546">
      <w:pPr>
        <w:ind w:right="569"/>
        <w:jc w:val="both"/>
        <w:rPr>
          <w:sz w:val="23"/>
          <w:szCs w:val="23"/>
          <w:lang w:val="en-US"/>
        </w:rPr>
      </w:pPr>
    </w:p>
    <w:p w14:paraId="5F47AE44" w14:textId="77777777" w:rsidR="008D7546" w:rsidRPr="00EB1F99" w:rsidRDefault="008D7546" w:rsidP="008D7546">
      <w:pPr>
        <w:ind w:right="569"/>
        <w:jc w:val="both"/>
        <w:rPr>
          <w:sz w:val="23"/>
          <w:szCs w:val="23"/>
          <w:lang w:val="en-US"/>
        </w:rPr>
      </w:pPr>
    </w:p>
    <w:p w14:paraId="5BF5610F" w14:textId="77777777" w:rsidR="008D7546" w:rsidRPr="00EB1F99" w:rsidRDefault="008D7546" w:rsidP="008D7546">
      <w:pPr>
        <w:rPr>
          <w:sz w:val="23"/>
          <w:szCs w:val="23"/>
        </w:rPr>
      </w:pPr>
      <w:r w:rsidRPr="00EB1F99">
        <w:br w:type="page"/>
      </w:r>
    </w:p>
    <w:p w14:paraId="6F996E0A" w14:textId="77777777" w:rsidR="008D7546" w:rsidRPr="00EB1F99" w:rsidRDefault="008D7546" w:rsidP="008D7546">
      <w:pPr>
        <w:numPr>
          <w:ilvl w:val="1"/>
          <w:numId w:val="49"/>
        </w:numPr>
        <w:spacing w:before="120" w:after="240"/>
        <w:ind w:left="1134" w:right="569" w:hanging="567"/>
        <w:outlineLvl w:val="1"/>
        <w:rPr>
          <w:rFonts w:ascii="Arial" w:eastAsia="Arial" w:hAnsi="Arial" w:cs="Arial"/>
          <w:b/>
          <w:bCs/>
          <w:sz w:val="23"/>
          <w:szCs w:val="30"/>
          <w:u w:color="000000"/>
        </w:rPr>
      </w:pPr>
      <w:bookmarkStart w:id="640" w:name="_Toc82096399"/>
      <w:bookmarkStart w:id="641" w:name="_Toc82097035"/>
      <w:bookmarkStart w:id="642" w:name="_Toc82097316"/>
      <w:bookmarkStart w:id="643" w:name="_Toc82097883"/>
      <w:bookmarkStart w:id="644" w:name="_Toc82098123"/>
      <w:r w:rsidRPr="00EB1F99">
        <w:rPr>
          <w:rFonts w:ascii="Arial" w:hAnsi="Arial"/>
          <w:b/>
          <w:sz w:val="23"/>
          <w:u w:color="000000"/>
        </w:rPr>
        <w:lastRenderedPageBreak/>
        <w:t>Checks</w:t>
      </w:r>
      <w:bookmarkEnd w:id="640"/>
      <w:bookmarkEnd w:id="641"/>
      <w:bookmarkEnd w:id="642"/>
      <w:bookmarkEnd w:id="643"/>
      <w:bookmarkEnd w:id="644"/>
    </w:p>
    <w:p w14:paraId="6C1F5D8E" w14:textId="77777777" w:rsidR="008D7546" w:rsidRPr="00EB1F99" w:rsidRDefault="008D7546" w:rsidP="008D7546">
      <w:pPr>
        <w:numPr>
          <w:ilvl w:val="2"/>
          <w:numId w:val="52"/>
        </w:numPr>
        <w:spacing w:after="120"/>
        <w:ind w:left="1134" w:right="569" w:hanging="567"/>
        <w:jc w:val="both"/>
        <w:outlineLvl w:val="2"/>
        <w:rPr>
          <w:rFonts w:ascii="Arial" w:eastAsia="Arial" w:hAnsi="Arial" w:cs="Arial"/>
          <w:b/>
          <w:bCs/>
          <w:sz w:val="21"/>
          <w:szCs w:val="28"/>
        </w:rPr>
      </w:pPr>
      <w:bookmarkStart w:id="645" w:name="_Toc82096400"/>
      <w:bookmarkStart w:id="646" w:name="_Toc82097036"/>
      <w:bookmarkStart w:id="647" w:name="_Toc82097317"/>
      <w:bookmarkStart w:id="648" w:name="_Toc82097884"/>
      <w:bookmarkStart w:id="649" w:name="_Toc82098124"/>
      <w:r w:rsidRPr="00EB1F99">
        <w:rPr>
          <w:rFonts w:ascii="Arial" w:hAnsi="Arial"/>
          <w:b/>
          <w:sz w:val="21"/>
        </w:rPr>
        <w:t>Internal supervision of the installation</w:t>
      </w:r>
      <w:bookmarkEnd w:id="645"/>
      <w:bookmarkEnd w:id="646"/>
      <w:bookmarkEnd w:id="647"/>
      <w:bookmarkEnd w:id="648"/>
      <w:bookmarkEnd w:id="649"/>
    </w:p>
    <w:p w14:paraId="0A550E65" w14:textId="77777777" w:rsidR="008D7546" w:rsidRPr="00EB1F99" w:rsidRDefault="008D7546" w:rsidP="008D7546">
      <w:pPr>
        <w:spacing w:after="120"/>
        <w:ind w:left="567" w:right="2"/>
        <w:jc w:val="both"/>
        <w:rPr>
          <w:sz w:val="23"/>
          <w:szCs w:val="23"/>
        </w:rPr>
      </w:pPr>
      <w:r w:rsidRPr="00EB1F99">
        <w:rPr>
          <w:sz w:val="23"/>
        </w:rPr>
        <w:t>The position of the steel placed shall be documented on each working day by means of a photo with readable scale and date and is part of the protocol of internal supervision in conjunction with Form A8 (see Annex).</w:t>
      </w:r>
    </w:p>
    <w:p w14:paraId="7C15EB44" w14:textId="77777777" w:rsidR="008D7546" w:rsidRPr="00EB1F99" w:rsidRDefault="008D7546" w:rsidP="008D7546">
      <w:pPr>
        <w:jc w:val="both"/>
        <w:rPr>
          <w:sz w:val="23"/>
          <w:szCs w:val="23"/>
          <w:lang w:val="en-US"/>
        </w:rPr>
      </w:pPr>
    </w:p>
    <w:p w14:paraId="6FEF80D8" w14:textId="77777777" w:rsidR="008D7546" w:rsidRPr="00EB1F99" w:rsidRDefault="008D7546" w:rsidP="008D7546">
      <w:pPr>
        <w:jc w:val="both"/>
        <w:rPr>
          <w:sz w:val="23"/>
          <w:szCs w:val="23"/>
          <w:lang w:val="en-US"/>
        </w:rPr>
      </w:pPr>
    </w:p>
    <w:p w14:paraId="522EC319"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650" w:name="_Toc82096401"/>
      <w:bookmarkStart w:id="651" w:name="_Toc82097037"/>
      <w:bookmarkStart w:id="652" w:name="_Toc82097318"/>
      <w:bookmarkStart w:id="653" w:name="_Toc82097885"/>
      <w:bookmarkStart w:id="654" w:name="_Toc82098125"/>
      <w:r w:rsidRPr="00EB1F99">
        <w:rPr>
          <w:rFonts w:ascii="Arial" w:hAnsi="Arial"/>
          <w:b/>
          <w:sz w:val="26"/>
        </w:rPr>
        <w:t>Steel barrier in combination with concrete barrier</w:t>
      </w:r>
      <w:bookmarkEnd w:id="650"/>
      <w:bookmarkEnd w:id="651"/>
      <w:bookmarkEnd w:id="652"/>
      <w:bookmarkEnd w:id="653"/>
      <w:bookmarkEnd w:id="654"/>
    </w:p>
    <w:p w14:paraId="66FF6DD2" w14:textId="77777777" w:rsidR="008D7546" w:rsidRPr="00EB1F99"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655" w:name="_Toc82096402"/>
      <w:bookmarkStart w:id="656" w:name="_Toc82097038"/>
      <w:bookmarkStart w:id="657" w:name="_Toc82097319"/>
      <w:bookmarkStart w:id="658" w:name="_Toc82097886"/>
      <w:bookmarkStart w:id="659" w:name="_Toc82098126"/>
      <w:r w:rsidRPr="00EB1F99">
        <w:rPr>
          <w:rFonts w:ascii="Arial" w:hAnsi="Arial"/>
          <w:b/>
          <w:sz w:val="23"/>
          <w:u w:color="000000"/>
        </w:rPr>
        <w:t>Materials</w:t>
      </w:r>
      <w:bookmarkEnd w:id="655"/>
      <w:bookmarkEnd w:id="656"/>
      <w:bookmarkEnd w:id="657"/>
      <w:bookmarkEnd w:id="658"/>
      <w:bookmarkEnd w:id="659"/>
    </w:p>
    <w:p w14:paraId="70250606" w14:textId="77777777" w:rsidR="008D7546" w:rsidRPr="00EB1F99" w:rsidRDefault="008D7546" w:rsidP="008D7546">
      <w:pPr>
        <w:spacing w:after="120"/>
        <w:ind w:left="567" w:right="2"/>
        <w:jc w:val="both"/>
        <w:rPr>
          <w:sz w:val="23"/>
          <w:szCs w:val="23"/>
        </w:rPr>
      </w:pPr>
      <w:r w:rsidRPr="00EB1F99">
        <w:rPr>
          <w:sz w:val="23"/>
        </w:rPr>
        <w:t>The requirements of paragraph 6.1. shall apply to parts of steel barriers and the corresponding requirements of paragraphs 7.1 and 8.1 shall apply to the parts of the concrete barrier.</w:t>
      </w:r>
    </w:p>
    <w:p w14:paraId="5765143B" w14:textId="77777777" w:rsidR="008D7546" w:rsidRPr="00EB1F99" w:rsidRDefault="008D7546" w:rsidP="008D7546">
      <w:pPr>
        <w:jc w:val="both"/>
        <w:rPr>
          <w:sz w:val="23"/>
          <w:szCs w:val="23"/>
          <w:lang w:val="en-US"/>
        </w:rPr>
      </w:pPr>
    </w:p>
    <w:p w14:paraId="5BC6059B" w14:textId="77777777" w:rsidR="008D7546" w:rsidRPr="00EB1F99" w:rsidRDefault="008D7546" w:rsidP="008D7546">
      <w:pPr>
        <w:jc w:val="both"/>
        <w:rPr>
          <w:sz w:val="23"/>
          <w:szCs w:val="23"/>
          <w:lang w:val="en-US"/>
        </w:rPr>
      </w:pPr>
    </w:p>
    <w:p w14:paraId="56D1F3E8" w14:textId="77777777" w:rsidR="008D7546" w:rsidRPr="00EB1F99"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660" w:name="_Toc82096403"/>
      <w:bookmarkStart w:id="661" w:name="_Toc82097039"/>
      <w:bookmarkStart w:id="662" w:name="_Toc82097320"/>
      <w:bookmarkStart w:id="663" w:name="_Toc82097887"/>
      <w:bookmarkStart w:id="664" w:name="_Toc82098127"/>
      <w:r w:rsidRPr="00EB1F99">
        <w:rPr>
          <w:rFonts w:ascii="Arial" w:hAnsi="Arial"/>
          <w:b/>
          <w:sz w:val="23"/>
          <w:u w:color="000000"/>
        </w:rPr>
        <w:t>Installation</w:t>
      </w:r>
      <w:bookmarkEnd w:id="660"/>
      <w:bookmarkEnd w:id="661"/>
      <w:bookmarkEnd w:id="662"/>
      <w:bookmarkEnd w:id="663"/>
      <w:bookmarkEnd w:id="664"/>
    </w:p>
    <w:p w14:paraId="4F86FB00" w14:textId="77777777" w:rsidR="008D7546" w:rsidRPr="00EB1F99" w:rsidRDefault="008D7546" w:rsidP="008D7546">
      <w:pPr>
        <w:spacing w:after="120"/>
        <w:ind w:left="567" w:right="2"/>
        <w:jc w:val="both"/>
        <w:rPr>
          <w:sz w:val="23"/>
          <w:szCs w:val="23"/>
        </w:rPr>
      </w:pPr>
      <w:r w:rsidRPr="00EB1F99">
        <w:rPr>
          <w:sz w:val="23"/>
        </w:rPr>
        <w:t>The installation of safety barriers that are a combination between steel barriers and concrete equivalents shall take place in accordance with the provisions of Chapters 5 to 8.</w:t>
      </w:r>
    </w:p>
    <w:p w14:paraId="0858022D" w14:textId="77777777" w:rsidR="008D7546" w:rsidRPr="00EB1F99" w:rsidRDefault="008D7546" w:rsidP="008D7546">
      <w:pPr>
        <w:jc w:val="both"/>
        <w:rPr>
          <w:sz w:val="23"/>
          <w:szCs w:val="23"/>
          <w:lang w:val="en-US"/>
        </w:rPr>
      </w:pPr>
    </w:p>
    <w:p w14:paraId="33581D4A" w14:textId="77777777" w:rsidR="008D7546" w:rsidRPr="00EB1F99" w:rsidRDefault="008D7546" w:rsidP="008D7546">
      <w:pPr>
        <w:jc w:val="both"/>
        <w:rPr>
          <w:sz w:val="23"/>
          <w:szCs w:val="23"/>
          <w:lang w:val="en-US"/>
        </w:rPr>
      </w:pPr>
    </w:p>
    <w:p w14:paraId="5668686A" w14:textId="77777777" w:rsidR="008D7546" w:rsidRPr="00EB1F99" w:rsidRDefault="008D7546" w:rsidP="008D7546">
      <w:pPr>
        <w:numPr>
          <w:ilvl w:val="1"/>
          <w:numId w:val="53"/>
        </w:numPr>
        <w:spacing w:before="120" w:after="240"/>
        <w:ind w:left="1134" w:right="569" w:hanging="567"/>
        <w:outlineLvl w:val="1"/>
        <w:rPr>
          <w:rFonts w:ascii="Arial" w:eastAsia="Arial" w:hAnsi="Arial" w:cs="Arial"/>
          <w:b/>
          <w:bCs/>
          <w:sz w:val="23"/>
          <w:szCs w:val="30"/>
          <w:u w:color="000000"/>
        </w:rPr>
      </w:pPr>
      <w:bookmarkStart w:id="665" w:name="_Toc82096404"/>
      <w:bookmarkStart w:id="666" w:name="_Toc82097040"/>
      <w:bookmarkStart w:id="667" w:name="_Toc82097321"/>
      <w:bookmarkStart w:id="668" w:name="_Toc82097888"/>
      <w:bookmarkStart w:id="669" w:name="_Toc82098128"/>
      <w:r w:rsidRPr="00EB1F99">
        <w:rPr>
          <w:rFonts w:ascii="Arial" w:hAnsi="Arial"/>
          <w:b/>
          <w:sz w:val="23"/>
          <w:u w:color="000000"/>
        </w:rPr>
        <w:t>Checks</w:t>
      </w:r>
      <w:bookmarkEnd w:id="665"/>
      <w:bookmarkEnd w:id="666"/>
      <w:bookmarkEnd w:id="667"/>
      <w:bookmarkEnd w:id="668"/>
      <w:bookmarkEnd w:id="669"/>
    </w:p>
    <w:p w14:paraId="7E7A7DC0" w14:textId="77777777" w:rsidR="008D7546" w:rsidRPr="00EB1F99" w:rsidRDefault="008D7546" w:rsidP="008D7546">
      <w:pPr>
        <w:numPr>
          <w:ilvl w:val="2"/>
          <w:numId w:val="54"/>
        </w:numPr>
        <w:spacing w:after="120"/>
        <w:ind w:left="1134" w:right="569" w:hanging="567"/>
        <w:jc w:val="both"/>
        <w:outlineLvl w:val="2"/>
        <w:rPr>
          <w:rFonts w:ascii="Arial" w:eastAsia="Arial" w:hAnsi="Arial" w:cs="Arial"/>
          <w:b/>
          <w:bCs/>
          <w:sz w:val="21"/>
          <w:szCs w:val="28"/>
        </w:rPr>
      </w:pPr>
      <w:bookmarkStart w:id="670" w:name="_Toc82096405"/>
      <w:bookmarkStart w:id="671" w:name="_Toc82097041"/>
      <w:bookmarkStart w:id="672" w:name="_Toc82097322"/>
      <w:bookmarkStart w:id="673" w:name="_Toc82097889"/>
      <w:bookmarkStart w:id="674" w:name="_Toc82098129"/>
      <w:r w:rsidRPr="00EB1F99">
        <w:rPr>
          <w:rFonts w:ascii="Arial" w:hAnsi="Arial"/>
          <w:b/>
          <w:sz w:val="21"/>
        </w:rPr>
        <w:t>Internal supervision of the installation</w:t>
      </w:r>
      <w:bookmarkEnd w:id="670"/>
      <w:bookmarkEnd w:id="671"/>
      <w:bookmarkEnd w:id="672"/>
      <w:bookmarkEnd w:id="673"/>
      <w:bookmarkEnd w:id="674"/>
    </w:p>
    <w:p w14:paraId="3C372763" w14:textId="77777777" w:rsidR="008D7546" w:rsidRPr="00EB1F99" w:rsidRDefault="008D7546" w:rsidP="008D7546">
      <w:pPr>
        <w:spacing w:after="120"/>
        <w:ind w:left="567" w:right="2"/>
        <w:jc w:val="both"/>
        <w:rPr>
          <w:sz w:val="23"/>
          <w:szCs w:val="23"/>
        </w:rPr>
      </w:pPr>
      <w:r w:rsidRPr="00EB1F99">
        <w:rPr>
          <w:sz w:val="23"/>
        </w:rPr>
        <w:t>Internal supervision of the installation shall take place in accordance with the provisions of Chapters 5 to 8.</w:t>
      </w:r>
    </w:p>
    <w:p w14:paraId="2AEEC587" w14:textId="77777777" w:rsidR="008D7546" w:rsidRPr="00EB1F99" w:rsidRDefault="008D7546" w:rsidP="008D7546">
      <w:pPr>
        <w:jc w:val="both"/>
        <w:rPr>
          <w:sz w:val="23"/>
          <w:szCs w:val="23"/>
          <w:lang w:val="en-US"/>
        </w:rPr>
      </w:pPr>
    </w:p>
    <w:p w14:paraId="251C873D" w14:textId="77777777" w:rsidR="008D7546" w:rsidRPr="00EB1F99" w:rsidRDefault="008D7546" w:rsidP="008D7546">
      <w:pPr>
        <w:jc w:val="both"/>
        <w:rPr>
          <w:sz w:val="23"/>
          <w:szCs w:val="23"/>
          <w:lang w:val="en-US"/>
        </w:rPr>
      </w:pPr>
    </w:p>
    <w:p w14:paraId="527CF5AB"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675" w:name="_Toc82096406"/>
      <w:bookmarkStart w:id="676" w:name="_Toc82097042"/>
      <w:bookmarkStart w:id="677" w:name="_Toc82097323"/>
      <w:bookmarkStart w:id="678" w:name="_Toc82097890"/>
      <w:bookmarkStart w:id="679" w:name="_Toc82098130"/>
      <w:r w:rsidRPr="00EB1F99">
        <w:rPr>
          <w:rFonts w:ascii="Arial" w:hAnsi="Arial"/>
          <w:b/>
          <w:sz w:val="26"/>
        </w:rPr>
        <w:t>Impact Energy Absorption Systems (IEAS)</w:t>
      </w:r>
      <w:bookmarkEnd w:id="675"/>
      <w:bookmarkEnd w:id="676"/>
      <w:bookmarkEnd w:id="677"/>
      <w:bookmarkEnd w:id="678"/>
      <w:bookmarkEnd w:id="679"/>
    </w:p>
    <w:p w14:paraId="1EE9780A" w14:textId="77777777" w:rsidR="008D7546" w:rsidRPr="00EB1F99" w:rsidRDefault="008D7546" w:rsidP="008D7546">
      <w:pPr>
        <w:numPr>
          <w:ilvl w:val="1"/>
          <w:numId w:val="55"/>
        </w:numPr>
        <w:spacing w:before="120" w:after="240"/>
        <w:ind w:left="1134" w:hanging="567"/>
        <w:outlineLvl w:val="1"/>
        <w:rPr>
          <w:rFonts w:ascii="Arial" w:eastAsia="Arial" w:hAnsi="Arial" w:cs="Arial"/>
          <w:b/>
          <w:bCs/>
          <w:sz w:val="23"/>
          <w:szCs w:val="30"/>
          <w:u w:color="000000"/>
        </w:rPr>
      </w:pPr>
      <w:bookmarkStart w:id="680" w:name="_Toc82096407"/>
      <w:bookmarkStart w:id="681" w:name="_Toc82097043"/>
      <w:bookmarkStart w:id="682" w:name="_Toc82097324"/>
      <w:bookmarkStart w:id="683" w:name="_Toc82097891"/>
      <w:bookmarkStart w:id="684" w:name="_Toc82098131"/>
      <w:r w:rsidRPr="00EB1F99">
        <w:rPr>
          <w:rFonts w:ascii="Arial" w:hAnsi="Arial"/>
          <w:b/>
          <w:sz w:val="23"/>
          <w:u w:color="000000"/>
        </w:rPr>
        <w:t>Materials</w:t>
      </w:r>
      <w:bookmarkEnd w:id="680"/>
      <w:bookmarkEnd w:id="681"/>
      <w:bookmarkEnd w:id="682"/>
      <w:bookmarkEnd w:id="683"/>
      <w:bookmarkEnd w:id="684"/>
    </w:p>
    <w:p w14:paraId="7DAEE614" w14:textId="77777777" w:rsidR="008D7546" w:rsidRPr="00EB1F99" w:rsidRDefault="008D7546" w:rsidP="008D7546">
      <w:pPr>
        <w:spacing w:after="120"/>
        <w:ind w:left="567" w:right="2"/>
        <w:jc w:val="both"/>
        <w:rPr>
          <w:sz w:val="23"/>
          <w:szCs w:val="23"/>
        </w:rPr>
      </w:pPr>
      <w:r w:rsidRPr="00EB1F99">
        <w:rPr>
          <w:sz w:val="23"/>
        </w:rPr>
        <w:t xml:space="preserve">Parts and components, screws, </w:t>
      </w:r>
      <w:proofErr w:type="gramStart"/>
      <w:r w:rsidRPr="00EB1F99">
        <w:rPr>
          <w:sz w:val="23"/>
        </w:rPr>
        <w:t>nuts</w:t>
      </w:r>
      <w:proofErr w:type="gramEnd"/>
      <w:r w:rsidRPr="00EB1F99">
        <w:rPr>
          <w:sz w:val="23"/>
        </w:rPr>
        <w:t xml:space="preserve"> and galvanisation data shall be consistent with those included in the impact control reports and the relevant certificates of the system. In addition, the type of steel shall have characteristics of at least type S 235 JR. Only low relaxation steel may be used (minimum percentage of aluminium 0.02 %).</w:t>
      </w:r>
    </w:p>
    <w:p w14:paraId="39BD944A" w14:textId="77777777" w:rsidR="008D7546" w:rsidRPr="00EB1F99" w:rsidRDefault="008D7546" w:rsidP="008D7546">
      <w:pPr>
        <w:spacing w:after="120"/>
        <w:ind w:left="567" w:right="2"/>
        <w:jc w:val="both"/>
        <w:rPr>
          <w:sz w:val="23"/>
          <w:szCs w:val="23"/>
        </w:rPr>
      </w:pPr>
      <w:proofErr w:type="gramStart"/>
      <w:r w:rsidRPr="00EB1F99">
        <w:rPr>
          <w:sz w:val="23"/>
        </w:rPr>
        <w:t>As a general rule</w:t>
      </w:r>
      <w:proofErr w:type="gramEnd"/>
      <w:r w:rsidRPr="00EB1F99">
        <w:rPr>
          <w:sz w:val="23"/>
        </w:rPr>
        <w:t>, new (non-used) parts and components may be used, of a maximum age of 3 years and for which the requirements of the material and the minimum zinc layer thickness measured during the installation period fulfils the requirements of ELOT EN ISO 1461 and ELOT EN 10346 for new parts and components and materials. If previously used parts and components are used, this must be done on a case-by-case basis after consultation between the Managing Service and the contractor of the safety barrier project.</w:t>
      </w:r>
    </w:p>
    <w:p w14:paraId="38EE9AA6" w14:textId="77777777" w:rsidR="008D7546" w:rsidRPr="00EB1F99" w:rsidRDefault="008D7546" w:rsidP="008D7546">
      <w:pPr>
        <w:spacing w:after="120"/>
        <w:ind w:left="567" w:right="2"/>
        <w:jc w:val="both"/>
        <w:rPr>
          <w:sz w:val="23"/>
          <w:szCs w:val="23"/>
        </w:rPr>
      </w:pPr>
      <w:r w:rsidRPr="00EB1F99">
        <w:rPr>
          <w:sz w:val="23"/>
        </w:rPr>
        <w:t>Only new (non-used) connecting parts (e.g. screws, discs) and non-used small components (e.g. fasteners, tongues, etc.) may be used.</w:t>
      </w:r>
    </w:p>
    <w:p w14:paraId="34AF9BE3" w14:textId="77777777" w:rsidR="008D7546" w:rsidRPr="00EB1F99" w:rsidRDefault="008D7546" w:rsidP="008D7546">
      <w:pPr>
        <w:jc w:val="both"/>
        <w:rPr>
          <w:sz w:val="23"/>
          <w:szCs w:val="23"/>
          <w:lang w:val="en-US"/>
        </w:rPr>
      </w:pPr>
    </w:p>
    <w:p w14:paraId="4FFC152D" w14:textId="77777777" w:rsidR="008D7546" w:rsidRPr="00EB1F99" w:rsidRDefault="008D7546" w:rsidP="008D7546">
      <w:pPr>
        <w:jc w:val="both"/>
        <w:rPr>
          <w:sz w:val="23"/>
          <w:szCs w:val="23"/>
          <w:lang w:val="en-US"/>
        </w:rPr>
      </w:pPr>
    </w:p>
    <w:p w14:paraId="14C544A7" w14:textId="77777777" w:rsidR="008D7546" w:rsidRPr="00EB1F99" w:rsidRDefault="008D7546" w:rsidP="008D7546">
      <w:pPr>
        <w:numPr>
          <w:ilvl w:val="1"/>
          <w:numId w:val="55"/>
        </w:numPr>
        <w:spacing w:before="120" w:after="240"/>
        <w:ind w:left="567" w:hanging="567"/>
        <w:outlineLvl w:val="1"/>
        <w:rPr>
          <w:rFonts w:ascii="Arial" w:eastAsia="Arial" w:hAnsi="Arial" w:cs="Arial"/>
          <w:b/>
          <w:bCs/>
          <w:sz w:val="23"/>
          <w:szCs w:val="30"/>
          <w:u w:color="000000"/>
        </w:rPr>
      </w:pPr>
      <w:bookmarkStart w:id="685" w:name="_Toc82096408"/>
      <w:bookmarkStart w:id="686" w:name="_Toc82097044"/>
      <w:bookmarkStart w:id="687" w:name="_Toc82097325"/>
      <w:bookmarkStart w:id="688" w:name="_Toc82097892"/>
      <w:bookmarkStart w:id="689" w:name="_Toc82098132"/>
      <w:r w:rsidRPr="00EB1F99">
        <w:rPr>
          <w:rFonts w:ascii="Arial" w:hAnsi="Arial"/>
          <w:b/>
          <w:sz w:val="23"/>
          <w:u w:color="000000"/>
        </w:rPr>
        <w:t>Installation</w:t>
      </w:r>
      <w:bookmarkEnd w:id="685"/>
      <w:bookmarkEnd w:id="686"/>
      <w:bookmarkEnd w:id="687"/>
      <w:bookmarkEnd w:id="688"/>
      <w:bookmarkEnd w:id="689"/>
    </w:p>
    <w:p w14:paraId="6EE78452" w14:textId="77777777" w:rsidR="008D7546" w:rsidRPr="00EB1F99" w:rsidRDefault="008D7546" w:rsidP="008D7546">
      <w:pPr>
        <w:numPr>
          <w:ilvl w:val="2"/>
          <w:numId w:val="56"/>
        </w:numPr>
        <w:spacing w:after="120"/>
        <w:ind w:left="567" w:hanging="567"/>
        <w:jc w:val="both"/>
        <w:outlineLvl w:val="2"/>
        <w:rPr>
          <w:rFonts w:ascii="Arial" w:eastAsia="Arial" w:hAnsi="Arial" w:cs="Arial"/>
          <w:b/>
          <w:bCs/>
          <w:sz w:val="21"/>
          <w:szCs w:val="28"/>
        </w:rPr>
      </w:pPr>
      <w:bookmarkStart w:id="690" w:name="_Toc82096409"/>
      <w:bookmarkStart w:id="691" w:name="_Toc82097045"/>
      <w:bookmarkStart w:id="692" w:name="_Toc82097326"/>
      <w:bookmarkStart w:id="693" w:name="_Toc82097893"/>
      <w:bookmarkStart w:id="694" w:name="_Toc82098133"/>
      <w:r w:rsidRPr="00EB1F99">
        <w:rPr>
          <w:rFonts w:ascii="Arial" w:hAnsi="Arial"/>
          <w:b/>
          <w:sz w:val="21"/>
        </w:rPr>
        <w:t>Bearing surface</w:t>
      </w:r>
      <w:bookmarkEnd w:id="690"/>
      <w:bookmarkEnd w:id="691"/>
      <w:bookmarkEnd w:id="692"/>
      <w:bookmarkEnd w:id="693"/>
      <w:bookmarkEnd w:id="694"/>
    </w:p>
    <w:p w14:paraId="42CC2CD5" w14:textId="77777777" w:rsidR="008D7546" w:rsidRPr="00EB1F99" w:rsidRDefault="008D7546" w:rsidP="008D7546">
      <w:pPr>
        <w:spacing w:after="120"/>
        <w:ind w:right="569"/>
        <w:jc w:val="both"/>
        <w:rPr>
          <w:sz w:val="23"/>
          <w:szCs w:val="23"/>
        </w:rPr>
      </w:pPr>
      <w:r w:rsidRPr="00EB1F99">
        <w:rPr>
          <w:sz w:val="23"/>
        </w:rPr>
        <w:lastRenderedPageBreak/>
        <w:t>The dimensioning and quality of anchoring and bearing surfaces shall be carried out in accordance with the manufacturer’s installation instructions.</w:t>
      </w:r>
    </w:p>
    <w:p w14:paraId="2DE0C8B6" w14:textId="77777777" w:rsidR="008D7546" w:rsidRPr="00EB1F99" w:rsidRDefault="008D7546" w:rsidP="008D7546">
      <w:pPr>
        <w:spacing w:after="120"/>
        <w:ind w:right="569"/>
        <w:jc w:val="both"/>
        <w:rPr>
          <w:sz w:val="23"/>
          <w:szCs w:val="23"/>
        </w:rPr>
      </w:pPr>
      <w:r w:rsidRPr="00EB1F99">
        <w:rPr>
          <w:sz w:val="23"/>
        </w:rPr>
        <w:t>The entire extent of the anchoring and bearing surface under the IEAS shall be stabilised as a closed, non-maintenance asphalt surface or concrete surface (possibly reinforced).</w:t>
      </w:r>
    </w:p>
    <w:p w14:paraId="2380C616" w14:textId="77777777" w:rsidR="008D7546" w:rsidRPr="00EB1F99" w:rsidRDefault="008D7546" w:rsidP="008D7546">
      <w:pPr>
        <w:spacing w:after="120"/>
        <w:ind w:right="569"/>
        <w:jc w:val="both"/>
        <w:rPr>
          <w:sz w:val="23"/>
          <w:szCs w:val="23"/>
        </w:rPr>
      </w:pPr>
      <w:r w:rsidRPr="00EB1F99">
        <w:rPr>
          <w:sz w:val="23"/>
        </w:rPr>
        <w:t>The dimensions of the anchoring and bearing surface shall be determined in such a way that the external dimensions of the bearing surface exceed by at least 5 cm the exterior dimensions of the IEAS.</w:t>
      </w:r>
    </w:p>
    <w:p w14:paraId="1E3BF6E9" w14:textId="77777777" w:rsidR="008D7546" w:rsidRPr="00EB1F99" w:rsidRDefault="008D7546" w:rsidP="008D7546">
      <w:pPr>
        <w:spacing w:after="120"/>
        <w:ind w:right="569"/>
        <w:jc w:val="both"/>
        <w:rPr>
          <w:sz w:val="23"/>
          <w:szCs w:val="23"/>
        </w:rPr>
      </w:pPr>
      <w:r w:rsidRPr="00EB1F99">
        <w:rPr>
          <w:sz w:val="23"/>
        </w:rPr>
        <w:t>The foundation shall not interfere with the uninterrupted drainage of surface water.</w:t>
      </w:r>
    </w:p>
    <w:p w14:paraId="7D7C15F8" w14:textId="77777777" w:rsidR="008D7546" w:rsidRPr="00EB1F99" w:rsidRDefault="008D7546" w:rsidP="008D7546">
      <w:pPr>
        <w:spacing w:after="120"/>
        <w:ind w:right="569"/>
        <w:jc w:val="both"/>
        <w:rPr>
          <w:sz w:val="23"/>
          <w:szCs w:val="23"/>
        </w:rPr>
      </w:pPr>
      <w:r w:rsidRPr="00EB1F99">
        <w:rPr>
          <w:sz w:val="23"/>
        </w:rPr>
        <w:t>The IEAS must be anchored in accordance with its installation instructions and impact control reports.</w:t>
      </w:r>
    </w:p>
    <w:p w14:paraId="1C63B652" w14:textId="77777777" w:rsidR="008D7546" w:rsidRPr="00EB1F99" w:rsidRDefault="008D7546" w:rsidP="008D7546">
      <w:pPr>
        <w:spacing w:after="120"/>
        <w:ind w:right="569"/>
        <w:jc w:val="both"/>
        <w:rPr>
          <w:i/>
          <w:iCs/>
          <w:sz w:val="23"/>
          <w:szCs w:val="23"/>
        </w:rPr>
      </w:pPr>
      <w:r w:rsidRPr="00EB1F99">
        <w:rPr>
          <w:i/>
          <w:sz w:val="23"/>
        </w:rPr>
        <w:t>Additional special measures (e.g. additional reinforcement, anchor plates) may be required when anchoring on a bridge pedestrian path. The functionality and performance of the specific measures shall be demonstrated and documented by the manufacturer.</w:t>
      </w:r>
    </w:p>
    <w:p w14:paraId="38561891" w14:textId="77777777" w:rsidR="008D7546" w:rsidRPr="00EB1F99" w:rsidRDefault="008D7546" w:rsidP="008D7546">
      <w:pPr>
        <w:spacing w:after="120"/>
        <w:ind w:right="569"/>
        <w:jc w:val="both"/>
        <w:rPr>
          <w:sz w:val="23"/>
          <w:szCs w:val="23"/>
        </w:rPr>
      </w:pPr>
      <w:r w:rsidRPr="00EB1F99">
        <w:rPr>
          <w:sz w:val="23"/>
        </w:rPr>
        <w:t>The minimum anchoring depth of the certified system as indicated in the installation instructions shall be ensured at anchoring of the IEAS.</w:t>
      </w:r>
    </w:p>
    <w:p w14:paraId="59F95608" w14:textId="77777777" w:rsidR="008D7546" w:rsidRPr="00EB1F99" w:rsidRDefault="008D7546" w:rsidP="008D7546">
      <w:pPr>
        <w:spacing w:after="120"/>
        <w:ind w:right="569"/>
        <w:jc w:val="both"/>
        <w:rPr>
          <w:sz w:val="23"/>
          <w:szCs w:val="23"/>
        </w:rPr>
      </w:pPr>
      <w:r w:rsidRPr="00EB1F99">
        <w:rPr>
          <w:sz w:val="23"/>
        </w:rPr>
        <w:t>When installing a IEAS with a lateral slope due to local conditions, its performance must not be affected. On inclines of up to 4 % no special measures are required when the IEAS is assembled. At higher elevation differences, consideration shall be given to whether it is possible to obtain the incline of the bearing area equal to 4 % by elevating its lower side. The vertical curb thus created shall not exceed the value of 7.5 cm. If this is not possible, additional specific measures should be taken in the non-energy-absorbing parts of the IEAS. Such measures shall have the agreement of the Management Service.</w:t>
      </w:r>
    </w:p>
    <w:p w14:paraId="4D664533" w14:textId="77777777" w:rsidR="008D7546" w:rsidRPr="00EB1F99" w:rsidRDefault="008D7546" w:rsidP="008D7546">
      <w:pPr>
        <w:spacing w:after="120"/>
        <w:ind w:right="569"/>
        <w:jc w:val="both"/>
        <w:rPr>
          <w:sz w:val="23"/>
          <w:szCs w:val="23"/>
        </w:rPr>
      </w:pPr>
      <w:r w:rsidRPr="00EB1F99">
        <w:rPr>
          <w:sz w:val="23"/>
        </w:rPr>
        <w:t>The anchoring and bearing surface in the front of the IEAS shall not project more than 4 cm above the surface of the carriageway or the stabilised foundation contour.</w:t>
      </w:r>
    </w:p>
    <w:p w14:paraId="67799CA0" w14:textId="77777777" w:rsidR="008D7546" w:rsidRPr="00EB1F99" w:rsidRDefault="008D7546" w:rsidP="008D7546">
      <w:pPr>
        <w:spacing w:after="120"/>
        <w:ind w:right="569"/>
        <w:jc w:val="both"/>
        <w:rPr>
          <w:sz w:val="23"/>
          <w:szCs w:val="23"/>
        </w:rPr>
      </w:pPr>
      <w:r w:rsidRPr="00EB1F99">
        <w:rPr>
          <w:sz w:val="23"/>
        </w:rPr>
        <w:t xml:space="preserve">In the case of unmodifiable barriers, ramps shall be created in the direction of possible impact (with a slope of 1:10 if possible) especially </w:t>
      </w:r>
      <w:proofErr w:type="gramStart"/>
      <w:r w:rsidRPr="00EB1F99">
        <w:rPr>
          <w:sz w:val="23"/>
        </w:rPr>
        <w:t>in the area of</w:t>
      </w:r>
      <w:proofErr w:type="gramEnd"/>
      <w:r w:rsidRPr="00EB1F99">
        <w:rPr>
          <w:sz w:val="23"/>
        </w:rPr>
        <w:t xml:space="preserve"> the front of the IEAS. </w:t>
      </w:r>
    </w:p>
    <w:p w14:paraId="3F7AA3EE" w14:textId="77777777" w:rsidR="008D7546" w:rsidRPr="00EB1F99" w:rsidRDefault="008D7546" w:rsidP="008D7546">
      <w:pPr>
        <w:jc w:val="both"/>
        <w:rPr>
          <w:sz w:val="23"/>
          <w:szCs w:val="23"/>
          <w:lang w:val="en-US"/>
        </w:rPr>
      </w:pPr>
    </w:p>
    <w:p w14:paraId="5EEFBA53" w14:textId="77777777" w:rsidR="008D7546" w:rsidRPr="00EB1F99" w:rsidRDefault="008D7546" w:rsidP="008D7546">
      <w:pPr>
        <w:jc w:val="both"/>
        <w:rPr>
          <w:sz w:val="23"/>
          <w:szCs w:val="23"/>
          <w:lang w:val="en-US"/>
        </w:rPr>
      </w:pPr>
    </w:p>
    <w:p w14:paraId="2DCBEC54" w14:textId="77777777" w:rsidR="008D7546" w:rsidRPr="00EB1F99" w:rsidRDefault="008D7546" w:rsidP="008D7546">
      <w:pPr>
        <w:numPr>
          <w:ilvl w:val="2"/>
          <w:numId w:val="56"/>
        </w:numPr>
        <w:spacing w:after="120"/>
        <w:ind w:left="567" w:right="569" w:hanging="567"/>
        <w:jc w:val="both"/>
        <w:outlineLvl w:val="2"/>
        <w:rPr>
          <w:rFonts w:ascii="Arial" w:eastAsia="Arial" w:hAnsi="Arial" w:cs="Arial"/>
          <w:b/>
          <w:bCs/>
          <w:sz w:val="21"/>
          <w:szCs w:val="28"/>
        </w:rPr>
      </w:pPr>
      <w:bookmarkStart w:id="695" w:name="_Toc82096410"/>
      <w:bookmarkStart w:id="696" w:name="_Toc82097046"/>
      <w:bookmarkStart w:id="697" w:name="_Toc82097327"/>
      <w:bookmarkStart w:id="698" w:name="_Toc82097894"/>
      <w:bookmarkStart w:id="699" w:name="_Toc82098134"/>
      <w:r w:rsidRPr="00EB1F99">
        <w:rPr>
          <w:rFonts w:ascii="Arial" w:hAnsi="Arial"/>
          <w:b/>
          <w:sz w:val="21"/>
        </w:rPr>
        <w:t>General regulations for installation</w:t>
      </w:r>
      <w:bookmarkEnd w:id="695"/>
      <w:bookmarkEnd w:id="696"/>
      <w:bookmarkEnd w:id="697"/>
      <w:bookmarkEnd w:id="698"/>
      <w:bookmarkEnd w:id="699"/>
    </w:p>
    <w:p w14:paraId="033614C2" w14:textId="77777777" w:rsidR="008D7546" w:rsidRPr="00EB1F99" w:rsidRDefault="008D7546" w:rsidP="008D7546">
      <w:pPr>
        <w:spacing w:after="120"/>
        <w:ind w:right="569"/>
        <w:jc w:val="both"/>
        <w:rPr>
          <w:sz w:val="23"/>
          <w:szCs w:val="23"/>
        </w:rPr>
      </w:pPr>
      <w:r w:rsidRPr="00EB1F99">
        <w:rPr>
          <w:sz w:val="23"/>
        </w:rPr>
        <w:t>The placement of IEASs shall take place in accordance with the data and requirements referred to in Volume 1 of these instructions as well as the installation instructions of the producer.</w:t>
      </w:r>
    </w:p>
    <w:p w14:paraId="4CC6F978" w14:textId="77777777" w:rsidR="008D7546" w:rsidRPr="00EB1F99" w:rsidRDefault="008D7546" w:rsidP="008D7546">
      <w:pPr>
        <w:spacing w:after="120"/>
        <w:ind w:right="569"/>
        <w:jc w:val="both"/>
        <w:rPr>
          <w:sz w:val="23"/>
          <w:szCs w:val="23"/>
        </w:rPr>
      </w:pPr>
      <w:r w:rsidRPr="00EB1F99">
        <w:rPr>
          <w:sz w:val="23"/>
        </w:rPr>
        <w:t>The installation plans shall be submitted to the contracting service for approval before the start of the construction works.</w:t>
      </w:r>
    </w:p>
    <w:p w14:paraId="085D43C5" w14:textId="77777777" w:rsidR="008D7546" w:rsidRPr="00EB1F99" w:rsidRDefault="008D7546" w:rsidP="008D7546">
      <w:pPr>
        <w:spacing w:after="120"/>
        <w:ind w:right="569"/>
        <w:jc w:val="both"/>
        <w:rPr>
          <w:sz w:val="23"/>
          <w:szCs w:val="23"/>
        </w:rPr>
      </w:pPr>
      <w:r w:rsidRPr="00EB1F99">
        <w:rPr>
          <w:sz w:val="23"/>
        </w:rPr>
        <w:t>The overlap of the side parts of the system shall be installed in such a way as to avoid any anchoring of vehicles and riders/wheels in the joints when they slide along the IEAS (see paragraph 5.2.4.6).</w:t>
      </w:r>
    </w:p>
    <w:p w14:paraId="7CFD9881" w14:textId="77777777" w:rsidR="008D7546" w:rsidRPr="00EB1F99" w:rsidRDefault="008D7546" w:rsidP="008D7546">
      <w:pPr>
        <w:spacing w:after="120"/>
        <w:ind w:right="569"/>
        <w:jc w:val="both"/>
        <w:rPr>
          <w:sz w:val="23"/>
          <w:szCs w:val="23"/>
        </w:rPr>
      </w:pPr>
      <w:r w:rsidRPr="00EB1F99">
        <w:rPr>
          <w:sz w:val="23"/>
        </w:rPr>
        <w:t>Screws shall be arranged perpendicular to the associated surfaces of the parts of the IEAS and tightened in accordance with the installation instructions.</w:t>
      </w:r>
    </w:p>
    <w:p w14:paraId="27D0990E" w14:textId="77777777" w:rsidR="008D7546" w:rsidRPr="00EB1F99" w:rsidRDefault="008D7546" w:rsidP="008D7546">
      <w:pPr>
        <w:spacing w:after="120"/>
        <w:ind w:right="569"/>
        <w:jc w:val="both"/>
        <w:rPr>
          <w:sz w:val="23"/>
          <w:szCs w:val="23"/>
        </w:rPr>
      </w:pPr>
      <w:r w:rsidRPr="00EB1F99">
        <w:rPr>
          <w:sz w:val="23"/>
        </w:rPr>
        <w:t>A corresponding base disk is placed below each nut.</w:t>
      </w:r>
    </w:p>
    <w:p w14:paraId="088C823C" w14:textId="77777777" w:rsidR="008D7546" w:rsidRPr="00EB1F99" w:rsidRDefault="008D7546" w:rsidP="008D7546">
      <w:pPr>
        <w:spacing w:after="120"/>
        <w:ind w:right="569"/>
        <w:jc w:val="both"/>
        <w:rPr>
          <w:sz w:val="23"/>
          <w:szCs w:val="23"/>
        </w:rPr>
      </w:pPr>
      <w:r w:rsidRPr="00EB1F99">
        <w:rPr>
          <w:sz w:val="23"/>
        </w:rPr>
        <w:t xml:space="preserve">If a screw is to be clamped on the side of the head, then a </w:t>
      </w:r>
    </w:p>
    <w:p w14:paraId="116CEA9A" w14:textId="77777777" w:rsidR="008D7546" w:rsidRPr="00EB1F99" w:rsidRDefault="008D7546" w:rsidP="008D7546">
      <w:pPr>
        <w:spacing w:after="120"/>
        <w:ind w:left="567" w:right="2"/>
        <w:jc w:val="both"/>
        <w:rPr>
          <w:sz w:val="23"/>
          <w:szCs w:val="23"/>
        </w:rPr>
      </w:pPr>
      <w:r w:rsidRPr="00EB1F99">
        <w:rPr>
          <w:sz w:val="23"/>
        </w:rPr>
        <w:t>disc must be fitted under the screw head.</w:t>
      </w:r>
    </w:p>
    <w:p w14:paraId="1A70CF45" w14:textId="77777777" w:rsidR="008D7546" w:rsidRPr="00EB1F99" w:rsidRDefault="008D7546" w:rsidP="008D7546">
      <w:pPr>
        <w:spacing w:after="120"/>
        <w:ind w:left="567" w:right="2"/>
        <w:jc w:val="both"/>
        <w:rPr>
          <w:sz w:val="23"/>
          <w:szCs w:val="23"/>
        </w:rPr>
      </w:pPr>
      <w:r w:rsidRPr="00EB1F99">
        <w:rPr>
          <w:sz w:val="23"/>
        </w:rPr>
        <w:t>Minor imperfections on the galvanising surface should be improved after careful preparation with a zinc mortar coating in accordance with ELOT EN ISO 1461.</w:t>
      </w:r>
    </w:p>
    <w:p w14:paraId="74CC3BD1" w14:textId="77777777" w:rsidR="008D7546" w:rsidRPr="00EB1F99" w:rsidRDefault="008D7546" w:rsidP="008D7546">
      <w:pPr>
        <w:spacing w:after="120"/>
        <w:ind w:left="567" w:right="2"/>
        <w:jc w:val="both"/>
        <w:rPr>
          <w:sz w:val="23"/>
          <w:szCs w:val="23"/>
        </w:rPr>
      </w:pPr>
      <w:r w:rsidRPr="00EB1F99">
        <w:rPr>
          <w:sz w:val="23"/>
        </w:rPr>
        <w:t>Only new screwing materials may be used.</w:t>
      </w:r>
    </w:p>
    <w:p w14:paraId="5A1FB224" w14:textId="77777777" w:rsidR="008D7546" w:rsidRPr="00EB1F99" w:rsidRDefault="008D7546" w:rsidP="008D7546">
      <w:pPr>
        <w:jc w:val="both"/>
        <w:rPr>
          <w:sz w:val="23"/>
          <w:szCs w:val="23"/>
          <w:lang w:val="en-US"/>
        </w:rPr>
      </w:pPr>
    </w:p>
    <w:p w14:paraId="0D01FA9B" w14:textId="77777777" w:rsidR="008D7546" w:rsidRPr="00EB1F99" w:rsidRDefault="008D7546" w:rsidP="008D7546">
      <w:pPr>
        <w:jc w:val="both"/>
        <w:rPr>
          <w:sz w:val="23"/>
          <w:szCs w:val="23"/>
          <w:lang w:val="en-US"/>
        </w:rPr>
      </w:pPr>
    </w:p>
    <w:p w14:paraId="1FF7B286" w14:textId="77777777" w:rsidR="008D7546" w:rsidRPr="00EB1F99" w:rsidRDefault="008D7546" w:rsidP="008D7546">
      <w:pPr>
        <w:numPr>
          <w:ilvl w:val="2"/>
          <w:numId w:val="56"/>
        </w:numPr>
        <w:spacing w:after="120"/>
        <w:ind w:left="1134" w:right="569" w:hanging="567"/>
        <w:jc w:val="both"/>
        <w:outlineLvl w:val="2"/>
        <w:rPr>
          <w:rFonts w:ascii="Arial" w:eastAsia="Arial" w:hAnsi="Arial" w:cs="Arial"/>
          <w:b/>
          <w:bCs/>
          <w:sz w:val="21"/>
          <w:szCs w:val="28"/>
        </w:rPr>
      </w:pPr>
      <w:bookmarkStart w:id="700" w:name="_Toc82096411"/>
      <w:bookmarkStart w:id="701" w:name="_Toc82097047"/>
      <w:bookmarkStart w:id="702" w:name="_Toc82097328"/>
      <w:bookmarkStart w:id="703" w:name="_Toc82097895"/>
      <w:bookmarkStart w:id="704" w:name="_Toc82098135"/>
      <w:r w:rsidRPr="00EB1F99">
        <w:rPr>
          <w:rFonts w:ascii="Arial" w:hAnsi="Arial"/>
          <w:b/>
          <w:sz w:val="21"/>
        </w:rPr>
        <w:t>Reuse of IEAS parts</w:t>
      </w:r>
      <w:bookmarkEnd w:id="700"/>
      <w:bookmarkEnd w:id="701"/>
      <w:bookmarkEnd w:id="702"/>
      <w:bookmarkEnd w:id="703"/>
      <w:bookmarkEnd w:id="704"/>
    </w:p>
    <w:p w14:paraId="7C888A94" w14:textId="77777777" w:rsidR="008D7546" w:rsidRPr="00EB1F99" w:rsidRDefault="008D7546" w:rsidP="008D7546">
      <w:pPr>
        <w:spacing w:after="120"/>
        <w:ind w:left="567" w:right="2"/>
        <w:jc w:val="both"/>
        <w:rPr>
          <w:sz w:val="23"/>
          <w:szCs w:val="23"/>
        </w:rPr>
      </w:pPr>
      <w:r w:rsidRPr="00EB1F99">
        <w:rPr>
          <w:sz w:val="23"/>
        </w:rPr>
        <w:t xml:space="preserve">Only new (non-used) parts and fittings of IEASs up to 5 years old may be used (special parts and fittings such as filler tubes may be up to 10 years old) for which the minimum thickness of the galvanising layer </w:t>
      </w:r>
      <w:r w:rsidRPr="00EB1F99">
        <w:rPr>
          <w:sz w:val="23"/>
        </w:rPr>
        <w:lastRenderedPageBreak/>
        <w:t>has remained.</w:t>
      </w:r>
    </w:p>
    <w:p w14:paraId="1D39500C" w14:textId="77777777" w:rsidR="008D7546" w:rsidRPr="00EB1F99" w:rsidRDefault="008D7546" w:rsidP="008D7546">
      <w:pPr>
        <w:spacing w:after="120"/>
        <w:ind w:left="567" w:right="2"/>
        <w:jc w:val="both"/>
        <w:rPr>
          <w:sz w:val="23"/>
          <w:szCs w:val="23"/>
        </w:rPr>
      </w:pPr>
      <w:r w:rsidRPr="00EB1F99">
        <w:rPr>
          <w:sz w:val="23"/>
        </w:rPr>
        <w:t>Parts and components may be reused only with the agreement of the Managing Service during the execution of a project provided that all the following conditions are fulfilled:</w:t>
      </w:r>
    </w:p>
    <w:p w14:paraId="3AC08EA3" w14:textId="77777777" w:rsidR="008D7546" w:rsidRPr="00EB1F99" w:rsidRDefault="008D7546" w:rsidP="008D7546">
      <w:pPr>
        <w:numPr>
          <w:ilvl w:val="0"/>
          <w:numId w:val="57"/>
        </w:numPr>
        <w:spacing w:after="120"/>
        <w:ind w:left="1134" w:right="2" w:hanging="567"/>
        <w:jc w:val="both"/>
        <w:rPr>
          <w:sz w:val="23"/>
          <w:szCs w:val="23"/>
        </w:rPr>
      </w:pPr>
      <w:r w:rsidRPr="00EB1F99">
        <w:rPr>
          <w:sz w:val="23"/>
        </w:rPr>
        <w:t>The parts and components fully correspond to the instructions for installing a new IEAS,</w:t>
      </w:r>
    </w:p>
    <w:p w14:paraId="082CD87D" w14:textId="77777777" w:rsidR="008D7546" w:rsidRPr="00EB1F99" w:rsidRDefault="008D7546" w:rsidP="008D7546">
      <w:pPr>
        <w:numPr>
          <w:ilvl w:val="0"/>
          <w:numId w:val="57"/>
        </w:numPr>
        <w:spacing w:after="120"/>
        <w:ind w:left="1134" w:right="2" w:hanging="567"/>
        <w:jc w:val="both"/>
        <w:rPr>
          <w:sz w:val="23"/>
          <w:szCs w:val="23"/>
        </w:rPr>
      </w:pPr>
      <w:r w:rsidRPr="00EB1F99">
        <w:rPr>
          <w:sz w:val="23"/>
        </w:rPr>
        <w:t>The parts and components required to bear relevant marks, the manufacturer’s mark and the test time reference mark are clearly identifiable and traceable;</w:t>
      </w:r>
    </w:p>
    <w:p w14:paraId="3B79DBA6" w14:textId="77777777" w:rsidR="008D7546" w:rsidRPr="00EB1F99" w:rsidRDefault="008D7546" w:rsidP="008D7546">
      <w:pPr>
        <w:numPr>
          <w:ilvl w:val="0"/>
          <w:numId w:val="57"/>
        </w:numPr>
        <w:spacing w:after="120"/>
        <w:ind w:left="1134" w:right="2" w:hanging="567"/>
        <w:jc w:val="both"/>
        <w:rPr>
          <w:sz w:val="23"/>
          <w:szCs w:val="23"/>
        </w:rPr>
      </w:pPr>
      <w:r w:rsidRPr="00EB1F99">
        <w:rPr>
          <w:sz w:val="23"/>
        </w:rPr>
        <w:t>The parts and components shall not be older than 15 years (manufactured),</w:t>
      </w:r>
    </w:p>
    <w:p w14:paraId="4CEC3789" w14:textId="77777777" w:rsidR="008D7546" w:rsidRPr="00EB1F99" w:rsidRDefault="008D7546" w:rsidP="008D7546">
      <w:pPr>
        <w:numPr>
          <w:ilvl w:val="0"/>
          <w:numId w:val="57"/>
        </w:numPr>
        <w:spacing w:after="120"/>
        <w:ind w:left="1134" w:right="2" w:hanging="567"/>
        <w:jc w:val="both"/>
        <w:rPr>
          <w:sz w:val="23"/>
          <w:szCs w:val="23"/>
        </w:rPr>
      </w:pPr>
      <w:r w:rsidRPr="00EB1F99">
        <w:rPr>
          <w:sz w:val="23"/>
        </w:rPr>
        <w:t>The parts and components do not show any deformation and/or damage (e.g. torn or enlarged holes);</w:t>
      </w:r>
    </w:p>
    <w:p w14:paraId="1D1B6082" w14:textId="77777777" w:rsidR="008D7546" w:rsidRPr="00EB1F99" w:rsidRDefault="008D7546" w:rsidP="008D7546">
      <w:pPr>
        <w:numPr>
          <w:ilvl w:val="0"/>
          <w:numId w:val="57"/>
        </w:numPr>
        <w:spacing w:after="120"/>
        <w:ind w:left="1134" w:right="2" w:hanging="567"/>
        <w:jc w:val="both"/>
        <w:rPr>
          <w:sz w:val="23"/>
          <w:szCs w:val="23"/>
        </w:rPr>
      </w:pPr>
      <w:r w:rsidRPr="00EB1F99">
        <w:rPr>
          <w:sz w:val="23"/>
        </w:rPr>
        <w:t>Galvanised parts and components must still have a minimum galvanisation thickness of 30μm.</w:t>
      </w:r>
    </w:p>
    <w:p w14:paraId="3E52179F" w14:textId="77777777" w:rsidR="008D7546" w:rsidRPr="00EB1F99" w:rsidRDefault="008D7546" w:rsidP="008D7546">
      <w:pPr>
        <w:spacing w:after="120"/>
        <w:ind w:left="567" w:right="2"/>
        <w:jc w:val="both"/>
        <w:rPr>
          <w:sz w:val="23"/>
          <w:szCs w:val="23"/>
        </w:rPr>
      </w:pPr>
      <w:r w:rsidRPr="00EB1F99">
        <w:rPr>
          <w:sz w:val="23"/>
        </w:rPr>
        <w:t>Regalvanised parts and components shall not be used.</w:t>
      </w:r>
    </w:p>
    <w:p w14:paraId="6E60F1AC" w14:textId="77777777" w:rsidR="008D7546" w:rsidRPr="00EB1F99" w:rsidRDefault="008D7546" w:rsidP="008D7546">
      <w:pPr>
        <w:jc w:val="both"/>
        <w:rPr>
          <w:sz w:val="23"/>
          <w:szCs w:val="23"/>
          <w:lang w:val="en-US"/>
        </w:rPr>
      </w:pPr>
    </w:p>
    <w:p w14:paraId="18243532" w14:textId="77777777" w:rsidR="008D7546" w:rsidRPr="00EB1F99" w:rsidRDefault="008D7546" w:rsidP="008D7546">
      <w:pPr>
        <w:rPr>
          <w:sz w:val="23"/>
          <w:szCs w:val="23"/>
          <w:lang w:val="en-US"/>
        </w:rPr>
      </w:pPr>
    </w:p>
    <w:p w14:paraId="40196D3F" w14:textId="77777777" w:rsidR="008D7546" w:rsidRPr="00EB1F99" w:rsidRDefault="008D7546" w:rsidP="008D7546">
      <w:pPr>
        <w:numPr>
          <w:ilvl w:val="1"/>
          <w:numId w:val="55"/>
        </w:numPr>
        <w:spacing w:before="120" w:after="240"/>
        <w:ind w:left="1134" w:hanging="567"/>
        <w:outlineLvl w:val="1"/>
        <w:rPr>
          <w:rFonts w:ascii="Arial" w:eastAsia="Arial" w:hAnsi="Arial" w:cs="Arial"/>
          <w:b/>
          <w:bCs/>
          <w:sz w:val="23"/>
          <w:szCs w:val="30"/>
          <w:u w:color="000000"/>
        </w:rPr>
      </w:pPr>
      <w:bookmarkStart w:id="705" w:name="_Toc82096412"/>
      <w:bookmarkStart w:id="706" w:name="_Toc82097048"/>
      <w:bookmarkStart w:id="707" w:name="_Toc82097329"/>
      <w:bookmarkStart w:id="708" w:name="_Toc82097896"/>
      <w:bookmarkStart w:id="709" w:name="_Toc82098136"/>
      <w:r w:rsidRPr="00EB1F99">
        <w:rPr>
          <w:rFonts w:ascii="Arial" w:hAnsi="Arial"/>
          <w:b/>
          <w:sz w:val="23"/>
          <w:u w:color="000000"/>
        </w:rPr>
        <w:t>Checks</w:t>
      </w:r>
      <w:bookmarkEnd w:id="705"/>
      <w:bookmarkEnd w:id="706"/>
      <w:bookmarkEnd w:id="707"/>
      <w:bookmarkEnd w:id="708"/>
      <w:bookmarkEnd w:id="709"/>
    </w:p>
    <w:p w14:paraId="2A80D890" w14:textId="77777777" w:rsidR="008D7546" w:rsidRPr="00EB1F99" w:rsidRDefault="008D7546" w:rsidP="008D7546">
      <w:pPr>
        <w:numPr>
          <w:ilvl w:val="2"/>
          <w:numId w:val="58"/>
        </w:numPr>
        <w:spacing w:after="120"/>
        <w:ind w:left="1134"/>
        <w:jc w:val="both"/>
        <w:outlineLvl w:val="2"/>
        <w:rPr>
          <w:rFonts w:ascii="Arial" w:eastAsia="Arial" w:hAnsi="Arial" w:cs="Arial"/>
          <w:b/>
          <w:bCs/>
          <w:sz w:val="21"/>
          <w:szCs w:val="28"/>
        </w:rPr>
      </w:pPr>
      <w:bookmarkStart w:id="710" w:name="_Toc82096413"/>
      <w:bookmarkStart w:id="711" w:name="_Toc82097049"/>
      <w:bookmarkStart w:id="712" w:name="_Toc82097330"/>
      <w:bookmarkStart w:id="713" w:name="_Toc82097897"/>
      <w:bookmarkStart w:id="714" w:name="_Toc82098137"/>
      <w:r w:rsidRPr="00EB1F99">
        <w:rPr>
          <w:rFonts w:ascii="Arial" w:hAnsi="Arial"/>
          <w:b/>
          <w:sz w:val="21"/>
        </w:rPr>
        <w:t>Internal installation checks</w:t>
      </w:r>
      <w:bookmarkEnd w:id="710"/>
      <w:bookmarkEnd w:id="711"/>
      <w:bookmarkEnd w:id="712"/>
      <w:bookmarkEnd w:id="713"/>
      <w:bookmarkEnd w:id="714"/>
    </w:p>
    <w:p w14:paraId="2C00DB83" w14:textId="77777777" w:rsidR="008D7546" w:rsidRPr="00EB1F99" w:rsidRDefault="008D7546" w:rsidP="008D7546">
      <w:pPr>
        <w:spacing w:after="120"/>
        <w:ind w:left="567" w:right="2"/>
        <w:jc w:val="both"/>
        <w:rPr>
          <w:sz w:val="23"/>
          <w:szCs w:val="23"/>
        </w:rPr>
      </w:pPr>
      <w:r w:rsidRPr="00EB1F99">
        <w:rPr>
          <w:sz w:val="23"/>
        </w:rPr>
        <w:t>The bolt tightening torques shall be checked at random and shall correspond to the reference values in the installation instructions.</w:t>
      </w:r>
    </w:p>
    <w:p w14:paraId="37F20A34" w14:textId="77777777" w:rsidR="008D7546" w:rsidRPr="00EB1F99" w:rsidRDefault="008D7546" w:rsidP="008D7546">
      <w:pPr>
        <w:spacing w:after="120"/>
        <w:ind w:left="567" w:right="2"/>
        <w:jc w:val="both"/>
        <w:rPr>
          <w:sz w:val="23"/>
          <w:szCs w:val="23"/>
        </w:rPr>
      </w:pPr>
      <w:r w:rsidRPr="00EB1F99">
        <w:rPr>
          <w:sz w:val="23"/>
        </w:rPr>
        <w:t>If the sample check shows that more than 10 % of the sample number do not fulfil the tightening torque value, all screws shall be checked.</w:t>
      </w:r>
    </w:p>
    <w:p w14:paraId="5B7E5005" w14:textId="77777777" w:rsidR="008D7546" w:rsidRPr="00EB1F99" w:rsidRDefault="008D7546" w:rsidP="008D7546">
      <w:pPr>
        <w:spacing w:after="120"/>
        <w:ind w:left="567" w:right="2"/>
        <w:jc w:val="both"/>
        <w:rPr>
          <w:sz w:val="23"/>
          <w:szCs w:val="23"/>
        </w:rPr>
      </w:pPr>
      <w:r w:rsidRPr="00EB1F99">
        <w:rPr>
          <w:sz w:val="23"/>
        </w:rPr>
        <w:t>The internal check result per IEAS is recorded in a protocol (see Annex A).</w:t>
      </w:r>
    </w:p>
    <w:p w14:paraId="17D0B592" w14:textId="77777777" w:rsidR="008D7546" w:rsidRPr="00EB1F99" w:rsidRDefault="008D7546" w:rsidP="008D7546">
      <w:pPr>
        <w:jc w:val="both"/>
        <w:rPr>
          <w:sz w:val="23"/>
          <w:szCs w:val="23"/>
          <w:lang w:val="en-US"/>
        </w:rPr>
      </w:pPr>
    </w:p>
    <w:p w14:paraId="3CD26F24" w14:textId="77777777" w:rsidR="008D7546" w:rsidRPr="00EB1F99" w:rsidRDefault="008D7546" w:rsidP="008D7546">
      <w:pPr>
        <w:jc w:val="both"/>
        <w:rPr>
          <w:color w:val="010202"/>
          <w:sz w:val="23"/>
          <w:szCs w:val="23"/>
          <w:lang w:val="en-US"/>
        </w:rPr>
      </w:pPr>
    </w:p>
    <w:p w14:paraId="6FFE8E65"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715" w:name="_Toc82096414"/>
      <w:bookmarkStart w:id="716" w:name="_Toc82097050"/>
      <w:bookmarkStart w:id="717" w:name="_Toc82097331"/>
      <w:bookmarkStart w:id="718" w:name="_Toc82097898"/>
      <w:bookmarkStart w:id="719" w:name="_Toc82098138"/>
      <w:r w:rsidRPr="00EB1F99">
        <w:rPr>
          <w:rFonts w:ascii="Arial" w:hAnsi="Arial"/>
          <w:b/>
          <w:sz w:val="26"/>
        </w:rPr>
        <w:t>Safety barrier terminations (BT)</w:t>
      </w:r>
      <w:bookmarkEnd w:id="715"/>
      <w:bookmarkEnd w:id="716"/>
      <w:bookmarkEnd w:id="717"/>
      <w:bookmarkEnd w:id="718"/>
      <w:bookmarkEnd w:id="719"/>
    </w:p>
    <w:p w14:paraId="13A99C20" w14:textId="77777777" w:rsidR="008D7546" w:rsidRPr="00EB1F99" w:rsidRDefault="008D7546" w:rsidP="008D7546">
      <w:pPr>
        <w:spacing w:after="120"/>
        <w:ind w:left="567" w:right="2"/>
        <w:jc w:val="both"/>
        <w:rPr>
          <w:i/>
          <w:sz w:val="23"/>
          <w:szCs w:val="23"/>
        </w:rPr>
      </w:pPr>
      <w:r w:rsidRPr="00EB1F99">
        <w:rPr>
          <w:i/>
          <w:sz w:val="23"/>
        </w:rPr>
        <w:t>The safety barrier terminations are required at the beginning and at the end of a safety barrier.</w:t>
      </w:r>
    </w:p>
    <w:p w14:paraId="6CD72C99" w14:textId="77777777" w:rsidR="008D7546" w:rsidRPr="00EB1F99" w:rsidRDefault="008D7546" w:rsidP="008D7546">
      <w:pPr>
        <w:spacing w:after="120"/>
        <w:ind w:left="567" w:right="2"/>
        <w:jc w:val="both"/>
        <w:rPr>
          <w:i/>
          <w:sz w:val="23"/>
          <w:szCs w:val="23"/>
        </w:rPr>
      </w:pPr>
      <w:r w:rsidRPr="00EB1F99">
        <w:rPr>
          <w:i/>
          <w:sz w:val="23"/>
        </w:rPr>
        <w:t>The safety barrier terminations shall not adversely affect the performance and functionality of their associated safety barriers. Terminations in cast concrete safety barriers are typically formed with a 1:5 incline.</w:t>
      </w:r>
    </w:p>
    <w:p w14:paraId="15D6D389" w14:textId="77777777" w:rsidR="008D7546" w:rsidRPr="00EB1F99" w:rsidRDefault="008D7546" w:rsidP="008D7546">
      <w:pPr>
        <w:jc w:val="both"/>
        <w:rPr>
          <w:sz w:val="23"/>
          <w:szCs w:val="23"/>
          <w:lang w:val="en-US"/>
        </w:rPr>
      </w:pPr>
    </w:p>
    <w:p w14:paraId="6D7DDC40" w14:textId="77777777" w:rsidR="008D7546" w:rsidRPr="00EB1F99" w:rsidRDefault="008D7546" w:rsidP="008D7546">
      <w:pPr>
        <w:rPr>
          <w:sz w:val="23"/>
          <w:szCs w:val="23"/>
        </w:rPr>
      </w:pPr>
      <w:r w:rsidRPr="00EB1F99">
        <w:br w:type="page"/>
      </w:r>
    </w:p>
    <w:p w14:paraId="107766E8" w14:textId="77777777" w:rsidR="008D7546" w:rsidRPr="00EB1F99"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720" w:name="_Toc82096415"/>
      <w:bookmarkStart w:id="721" w:name="_Toc82097051"/>
      <w:bookmarkStart w:id="722" w:name="_Toc82097332"/>
      <w:bookmarkStart w:id="723" w:name="_Toc82097899"/>
      <w:bookmarkStart w:id="724" w:name="_Toc82098139"/>
      <w:r w:rsidRPr="00EB1F99">
        <w:rPr>
          <w:rFonts w:ascii="Arial" w:hAnsi="Arial"/>
          <w:b/>
          <w:sz w:val="23"/>
          <w:u w:color="000000"/>
        </w:rPr>
        <w:lastRenderedPageBreak/>
        <w:t>Materials</w:t>
      </w:r>
      <w:bookmarkEnd w:id="720"/>
      <w:bookmarkEnd w:id="721"/>
      <w:bookmarkEnd w:id="722"/>
      <w:bookmarkEnd w:id="723"/>
      <w:bookmarkEnd w:id="724"/>
    </w:p>
    <w:p w14:paraId="4FB39C3C" w14:textId="77777777" w:rsidR="008D7546" w:rsidRPr="00EB1F99" w:rsidRDefault="008D7546" w:rsidP="008D7546">
      <w:pPr>
        <w:spacing w:after="120"/>
        <w:ind w:right="569"/>
        <w:jc w:val="both"/>
        <w:rPr>
          <w:sz w:val="23"/>
          <w:szCs w:val="23"/>
        </w:rPr>
      </w:pPr>
      <w:r w:rsidRPr="00EB1F99">
        <w:rPr>
          <w:sz w:val="23"/>
        </w:rPr>
        <w:t>For steel parts and components the provisions of paragraph 6.1 shall apply, and for concrete parts and components the provisions of paragraphs 7.1 and 8.1 shall apply.</w:t>
      </w:r>
    </w:p>
    <w:p w14:paraId="387D8E5A" w14:textId="77777777" w:rsidR="008D7546" w:rsidRPr="00EB1F99" w:rsidRDefault="008D7546" w:rsidP="008D7546">
      <w:pPr>
        <w:jc w:val="both"/>
        <w:rPr>
          <w:sz w:val="23"/>
          <w:szCs w:val="23"/>
          <w:lang w:val="en-US"/>
        </w:rPr>
      </w:pPr>
    </w:p>
    <w:p w14:paraId="43CAE365" w14:textId="77777777" w:rsidR="008D7546" w:rsidRPr="00EB1F99" w:rsidRDefault="008D7546" w:rsidP="008D7546">
      <w:pPr>
        <w:jc w:val="both"/>
        <w:rPr>
          <w:sz w:val="23"/>
          <w:szCs w:val="23"/>
          <w:lang w:val="en-US"/>
        </w:rPr>
      </w:pPr>
    </w:p>
    <w:p w14:paraId="59826538" w14:textId="77777777" w:rsidR="008D7546" w:rsidRPr="00EB1F99"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725" w:name="_Toc82096416"/>
      <w:bookmarkStart w:id="726" w:name="_Toc82097052"/>
      <w:bookmarkStart w:id="727" w:name="_Toc82097333"/>
      <w:bookmarkStart w:id="728" w:name="_Toc82097900"/>
      <w:bookmarkStart w:id="729" w:name="_Toc82098140"/>
      <w:r w:rsidRPr="00EB1F99">
        <w:rPr>
          <w:rFonts w:ascii="Arial" w:hAnsi="Arial"/>
          <w:b/>
          <w:sz w:val="23"/>
          <w:u w:color="000000"/>
        </w:rPr>
        <w:t>Installation</w:t>
      </w:r>
      <w:bookmarkEnd w:id="725"/>
      <w:bookmarkEnd w:id="726"/>
      <w:bookmarkEnd w:id="727"/>
      <w:bookmarkEnd w:id="728"/>
      <w:bookmarkEnd w:id="729"/>
    </w:p>
    <w:p w14:paraId="7A71F2C7" w14:textId="77777777" w:rsidR="008D7546" w:rsidRPr="00EB1F99" w:rsidRDefault="008D7546" w:rsidP="008D7546">
      <w:pPr>
        <w:spacing w:after="120"/>
        <w:ind w:right="569"/>
        <w:jc w:val="both"/>
        <w:rPr>
          <w:sz w:val="23"/>
          <w:szCs w:val="23"/>
        </w:rPr>
      </w:pPr>
      <w:r w:rsidRPr="00EB1F99">
        <w:rPr>
          <w:sz w:val="23"/>
        </w:rPr>
        <w:t>The installation of BTs shall take place in conjunction with the type of construction in accordance with the mentioned arrangements of Chapters 5 to 8.</w:t>
      </w:r>
    </w:p>
    <w:p w14:paraId="007BA98B" w14:textId="77777777" w:rsidR="008D7546" w:rsidRPr="00EB1F99" w:rsidRDefault="008D7546" w:rsidP="008D7546">
      <w:pPr>
        <w:spacing w:after="120"/>
        <w:ind w:right="569"/>
        <w:jc w:val="both"/>
        <w:rPr>
          <w:sz w:val="23"/>
          <w:szCs w:val="23"/>
        </w:rPr>
      </w:pPr>
      <w:r w:rsidRPr="00EB1F99">
        <w:rPr>
          <w:sz w:val="23"/>
        </w:rPr>
        <w:t>The installation of the BTs shall be carried out in accordance with the provisions of Volume 1 of these instructions and the manufacturer’s installation instructions.</w:t>
      </w:r>
    </w:p>
    <w:p w14:paraId="2323E6AE" w14:textId="77777777" w:rsidR="008D7546" w:rsidRPr="00EB1F99" w:rsidRDefault="008D7546" w:rsidP="008D7546">
      <w:pPr>
        <w:jc w:val="both"/>
        <w:rPr>
          <w:sz w:val="23"/>
          <w:szCs w:val="23"/>
          <w:lang w:val="en-US"/>
        </w:rPr>
      </w:pPr>
    </w:p>
    <w:p w14:paraId="335568FF" w14:textId="77777777" w:rsidR="008D7546" w:rsidRPr="00EB1F99" w:rsidRDefault="008D7546" w:rsidP="008D7546">
      <w:pPr>
        <w:jc w:val="both"/>
        <w:rPr>
          <w:sz w:val="23"/>
          <w:szCs w:val="23"/>
          <w:lang w:val="en-US"/>
        </w:rPr>
      </w:pPr>
    </w:p>
    <w:p w14:paraId="6EA9BE10" w14:textId="77777777" w:rsidR="008D7546" w:rsidRPr="00EB1F99" w:rsidRDefault="008D7546" w:rsidP="008D7546">
      <w:pPr>
        <w:numPr>
          <w:ilvl w:val="1"/>
          <w:numId w:val="59"/>
        </w:numPr>
        <w:spacing w:before="120" w:after="240"/>
        <w:ind w:left="567" w:hanging="567"/>
        <w:outlineLvl w:val="1"/>
        <w:rPr>
          <w:rFonts w:ascii="Arial" w:eastAsia="Arial" w:hAnsi="Arial" w:cs="Arial"/>
          <w:b/>
          <w:bCs/>
          <w:sz w:val="23"/>
          <w:szCs w:val="30"/>
          <w:u w:color="000000"/>
        </w:rPr>
      </w:pPr>
      <w:bookmarkStart w:id="730" w:name="_Toc82096417"/>
      <w:bookmarkStart w:id="731" w:name="_Toc82097053"/>
      <w:bookmarkStart w:id="732" w:name="_Toc82097334"/>
      <w:bookmarkStart w:id="733" w:name="_Toc82097901"/>
      <w:bookmarkStart w:id="734" w:name="_Toc82098141"/>
      <w:r w:rsidRPr="00EB1F99">
        <w:rPr>
          <w:rFonts w:ascii="Arial" w:hAnsi="Arial"/>
          <w:b/>
          <w:sz w:val="23"/>
          <w:u w:color="000000"/>
        </w:rPr>
        <w:t>Checks</w:t>
      </w:r>
      <w:bookmarkEnd w:id="730"/>
      <w:bookmarkEnd w:id="731"/>
      <w:bookmarkEnd w:id="732"/>
      <w:bookmarkEnd w:id="733"/>
      <w:bookmarkEnd w:id="734"/>
    </w:p>
    <w:p w14:paraId="00ED4F95" w14:textId="77777777" w:rsidR="008D7546" w:rsidRPr="00EB1F99" w:rsidRDefault="008D7546" w:rsidP="008D7546">
      <w:pPr>
        <w:numPr>
          <w:ilvl w:val="2"/>
          <w:numId w:val="60"/>
        </w:numPr>
        <w:spacing w:after="120"/>
        <w:ind w:left="567" w:hanging="567"/>
        <w:jc w:val="both"/>
        <w:outlineLvl w:val="2"/>
        <w:rPr>
          <w:rFonts w:ascii="Arial" w:eastAsia="Arial" w:hAnsi="Arial" w:cs="Arial"/>
          <w:b/>
          <w:bCs/>
          <w:sz w:val="21"/>
          <w:szCs w:val="28"/>
        </w:rPr>
      </w:pPr>
      <w:bookmarkStart w:id="735" w:name="_Toc82096418"/>
      <w:bookmarkStart w:id="736" w:name="_Toc82097054"/>
      <w:bookmarkStart w:id="737" w:name="_Toc82097335"/>
      <w:bookmarkStart w:id="738" w:name="_Toc82097902"/>
      <w:bookmarkStart w:id="739" w:name="_Toc82098142"/>
      <w:r w:rsidRPr="00EB1F99">
        <w:rPr>
          <w:rFonts w:ascii="Arial" w:hAnsi="Arial"/>
          <w:b/>
          <w:sz w:val="21"/>
        </w:rPr>
        <w:t>Internal installation checks</w:t>
      </w:r>
      <w:bookmarkEnd w:id="735"/>
      <w:bookmarkEnd w:id="736"/>
      <w:bookmarkEnd w:id="737"/>
      <w:bookmarkEnd w:id="738"/>
      <w:bookmarkEnd w:id="739"/>
    </w:p>
    <w:p w14:paraId="2B12C83E" w14:textId="77777777" w:rsidR="008D7546" w:rsidRPr="00EB1F99" w:rsidRDefault="008D7546" w:rsidP="008D7546">
      <w:pPr>
        <w:spacing w:after="120"/>
        <w:ind w:right="569"/>
        <w:jc w:val="both"/>
        <w:rPr>
          <w:sz w:val="23"/>
          <w:szCs w:val="23"/>
        </w:rPr>
      </w:pPr>
      <w:r w:rsidRPr="00EB1F99">
        <w:rPr>
          <w:sz w:val="23"/>
        </w:rPr>
        <w:t>The result of the internal installation check is recorded in a protocol (see Annex A).</w:t>
      </w:r>
    </w:p>
    <w:p w14:paraId="0A98C673" w14:textId="77777777" w:rsidR="008D7546" w:rsidRPr="00EB1F99" w:rsidRDefault="008D7546" w:rsidP="008D7546">
      <w:pPr>
        <w:rPr>
          <w:lang w:val="en-US"/>
        </w:rPr>
      </w:pPr>
    </w:p>
    <w:p w14:paraId="2201D32D" w14:textId="77777777" w:rsidR="008D7546" w:rsidRPr="00EB1F99" w:rsidRDefault="008D7546" w:rsidP="008D7546">
      <w:pPr>
        <w:jc w:val="both"/>
        <w:rPr>
          <w:color w:val="010202"/>
          <w:sz w:val="23"/>
          <w:szCs w:val="23"/>
          <w:lang w:val="en-US"/>
        </w:rPr>
      </w:pPr>
    </w:p>
    <w:p w14:paraId="3B0F39AE" w14:textId="77777777" w:rsidR="008D7546" w:rsidRPr="00EB1F99" w:rsidRDefault="008D7546" w:rsidP="008D7546">
      <w:pPr>
        <w:numPr>
          <w:ilvl w:val="0"/>
          <w:numId w:val="30"/>
        </w:numPr>
        <w:pBdr>
          <w:bottom w:val="single" w:sz="4" w:space="1" w:color="auto"/>
        </w:pBdr>
        <w:spacing w:before="120" w:after="240"/>
        <w:ind w:left="567" w:right="569"/>
        <w:outlineLvl w:val="0"/>
        <w:rPr>
          <w:rFonts w:ascii="Arial" w:eastAsia="Arial" w:hAnsi="Arial" w:cs="Arial"/>
          <w:b/>
          <w:bCs/>
          <w:sz w:val="26"/>
          <w:szCs w:val="37"/>
        </w:rPr>
      </w:pPr>
      <w:bookmarkStart w:id="740" w:name="_Toc82096419"/>
      <w:bookmarkStart w:id="741" w:name="_Toc82097055"/>
      <w:bookmarkStart w:id="742" w:name="_Toc82097336"/>
      <w:bookmarkStart w:id="743" w:name="_Toc82097903"/>
      <w:bookmarkStart w:id="744" w:name="_Toc82098143"/>
      <w:r w:rsidRPr="00EB1F99">
        <w:rPr>
          <w:rFonts w:ascii="Arial" w:hAnsi="Arial"/>
          <w:b/>
          <w:sz w:val="26"/>
        </w:rPr>
        <w:t>Barrier assemblies</w:t>
      </w:r>
      <w:bookmarkEnd w:id="740"/>
      <w:bookmarkEnd w:id="741"/>
      <w:bookmarkEnd w:id="742"/>
      <w:bookmarkEnd w:id="743"/>
      <w:bookmarkEnd w:id="744"/>
    </w:p>
    <w:p w14:paraId="52249F9D" w14:textId="77777777" w:rsidR="008D7546" w:rsidRPr="00EB1F99" w:rsidRDefault="008D7546" w:rsidP="008D7546">
      <w:pPr>
        <w:spacing w:after="120"/>
        <w:ind w:right="569"/>
        <w:jc w:val="both"/>
        <w:rPr>
          <w:i/>
          <w:sz w:val="23"/>
          <w:szCs w:val="23"/>
        </w:rPr>
      </w:pPr>
      <w:r w:rsidRPr="00EB1F99">
        <w:rPr>
          <w:i/>
          <w:sz w:val="23"/>
        </w:rPr>
        <w:t xml:space="preserve">Mounting barriers are required when connecting two </w:t>
      </w:r>
      <w:r w:rsidRPr="00EB1F99">
        <w:rPr>
          <w:sz w:val="23"/>
        </w:rPr>
        <w:t>safety barriers</w:t>
      </w:r>
      <w:r w:rsidRPr="00EB1F99">
        <w:rPr>
          <w:i/>
          <w:sz w:val="23"/>
        </w:rPr>
        <w:t xml:space="preserve"> having a different type of construction and/or performance and functionality.</w:t>
      </w:r>
    </w:p>
    <w:p w14:paraId="620C32A2" w14:textId="77777777" w:rsidR="008D7546" w:rsidRPr="00EB1F99" w:rsidRDefault="008D7546" w:rsidP="008D7546">
      <w:pPr>
        <w:spacing w:after="120"/>
        <w:ind w:right="569"/>
        <w:jc w:val="both"/>
        <w:rPr>
          <w:i/>
          <w:sz w:val="23"/>
          <w:szCs w:val="23"/>
        </w:rPr>
      </w:pPr>
      <w:r w:rsidRPr="00EB1F99">
        <w:rPr>
          <w:i/>
          <w:sz w:val="23"/>
        </w:rPr>
        <w:t>The barrier assemblies shall not adversely affect the functionality and performance of their associated barriers.</w:t>
      </w:r>
    </w:p>
    <w:p w14:paraId="08FF6093" w14:textId="77777777" w:rsidR="008D7546" w:rsidRPr="00EB1F99" w:rsidRDefault="008D7546" w:rsidP="008D7546">
      <w:pPr>
        <w:spacing w:after="120"/>
        <w:ind w:right="569"/>
        <w:jc w:val="both"/>
        <w:rPr>
          <w:sz w:val="23"/>
          <w:szCs w:val="23"/>
        </w:rPr>
      </w:pPr>
      <w:r w:rsidRPr="00EB1F99">
        <w:rPr>
          <w:sz w:val="23"/>
        </w:rPr>
        <w:t>The assembly blocks must comply with the relevant requirements and regulations contained in the relevant instructions in Volume 3 of these instructions.</w:t>
      </w:r>
    </w:p>
    <w:p w14:paraId="48289436" w14:textId="77777777" w:rsidR="008D7546" w:rsidRPr="00EB1F99" w:rsidRDefault="008D7546" w:rsidP="008D7546">
      <w:pPr>
        <w:jc w:val="both"/>
        <w:rPr>
          <w:sz w:val="23"/>
          <w:szCs w:val="23"/>
          <w:lang w:val="en-US"/>
        </w:rPr>
      </w:pPr>
    </w:p>
    <w:p w14:paraId="57CAA6EB" w14:textId="77777777" w:rsidR="008D7546" w:rsidRPr="00EB1F99" w:rsidRDefault="008D7546" w:rsidP="008D7546">
      <w:pPr>
        <w:jc w:val="both"/>
        <w:rPr>
          <w:sz w:val="23"/>
          <w:szCs w:val="23"/>
          <w:lang w:val="en-US"/>
        </w:rPr>
      </w:pPr>
    </w:p>
    <w:p w14:paraId="14727445" w14:textId="77777777" w:rsidR="008D7546" w:rsidRPr="00EB1F99" w:rsidRDefault="008D7546" w:rsidP="008D7546">
      <w:pPr>
        <w:numPr>
          <w:ilvl w:val="1"/>
          <w:numId w:val="61"/>
        </w:numPr>
        <w:spacing w:before="120" w:after="240"/>
        <w:ind w:left="567" w:hanging="567"/>
        <w:outlineLvl w:val="1"/>
        <w:rPr>
          <w:rFonts w:ascii="Arial" w:eastAsia="Arial" w:hAnsi="Arial" w:cs="Arial"/>
          <w:b/>
          <w:bCs/>
          <w:sz w:val="23"/>
          <w:szCs w:val="30"/>
          <w:u w:color="000000"/>
        </w:rPr>
      </w:pPr>
      <w:bookmarkStart w:id="745" w:name="_Toc82096420"/>
      <w:bookmarkStart w:id="746" w:name="_Toc82097056"/>
      <w:bookmarkStart w:id="747" w:name="_Toc82097337"/>
      <w:bookmarkStart w:id="748" w:name="_Toc82097904"/>
      <w:bookmarkStart w:id="749" w:name="_Toc82098144"/>
      <w:r w:rsidRPr="00EB1F99">
        <w:rPr>
          <w:rFonts w:ascii="Arial" w:hAnsi="Arial"/>
          <w:b/>
          <w:sz w:val="23"/>
          <w:u w:color="000000"/>
        </w:rPr>
        <w:t>Materials</w:t>
      </w:r>
      <w:bookmarkEnd w:id="745"/>
      <w:bookmarkEnd w:id="746"/>
      <w:bookmarkEnd w:id="747"/>
      <w:bookmarkEnd w:id="748"/>
      <w:bookmarkEnd w:id="749"/>
    </w:p>
    <w:p w14:paraId="05E327F4" w14:textId="77777777" w:rsidR="008D7546" w:rsidRPr="00EB1F99" w:rsidRDefault="008D7546" w:rsidP="008D7546">
      <w:pPr>
        <w:spacing w:after="120"/>
        <w:ind w:right="569"/>
        <w:jc w:val="both"/>
        <w:rPr>
          <w:sz w:val="23"/>
          <w:szCs w:val="23"/>
        </w:rPr>
      </w:pPr>
      <w:r w:rsidRPr="00EB1F99">
        <w:rPr>
          <w:sz w:val="23"/>
        </w:rPr>
        <w:t>For steel parts and components the provisions of paragraph 6.1 shall apply, and for concrete parts and components the provisions of paragraphs 7.1 and 8.1 shall apply.</w:t>
      </w:r>
    </w:p>
    <w:p w14:paraId="7680678C" w14:textId="77777777" w:rsidR="008D7546" w:rsidRPr="00EB1F99" w:rsidRDefault="008D7546" w:rsidP="008D7546">
      <w:pPr>
        <w:jc w:val="both"/>
        <w:rPr>
          <w:sz w:val="23"/>
          <w:szCs w:val="23"/>
          <w:lang w:val="en-US"/>
        </w:rPr>
      </w:pPr>
    </w:p>
    <w:p w14:paraId="371150A2" w14:textId="77777777" w:rsidR="008D7546" w:rsidRPr="00EB1F99" w:rsidRDefault="008D7546" w:rsidP="008D7546">
      <w:pPr>
        <w:jc w:val="both"/>
        <w:rPr>
          <w:sz w:val="23"/>
          <w:szCs w:val="23"/>
          <w:lang w:val="en-US"/>
        </w:rPr>
      </w:pPr>
    </w:p>
    <w:p w14:paraId="2E4F2A8C" w14:textId="77777777" w:rsidR="008D7546" w:rsidRPr="00EB1F99" w:rsidRDefault="008D7546" w:rsidP="008D7546">
      <w:pPr>
        <w:numPr>
          <w:ilvl w:val="1"/>
          <w:numId w:val="61"/>
        </w:numPr>
        <w:spacing w:before="120" w:after="240"/>
        <w:ind w:left="567" w:hanging="567"/>
        <w:outlineLvl w:val="1"/>
        <w:rPr>
          <w:rFonts w:ascii="Arial" w:eastAsia="Arial" w:hAnsi="Arial" w:cs="Arial"/>
          <w:b/>
          <w:bCs/>
          <w:sz w:val="23"/>
          <w:szCs w:val="30"/>
          <w:u w:color="000000"/>
        </w:rPr>
      </w:pPr>
      <w:bookmarkStart w:id="750" w:name="_Toc82096421"/>
      <w:bookmarkStart w:id="751" w:name="_Toc82097057"/>
      <w:bookmarkStart w:id="752" w:name="_Toc82097338"/>
      <w:bookmarkStart w:id="753" w:name="_Toc82097905"/>
      <w:bookmarkStart w:id="754" w:name="_Toc82098145"/>
      <w:r w:rsidRPr="00EB1F99">
        <w:rPr>
          <w:rFonts w:ascii="Arial" w:hAnsi="Arial"/>
          <w:b/>
          <w:sz w:val="23"/>
          <w:u w:color="000000"/>
        </w:rPr>
        <w:t>Installation</w:t>
      </w:r>
      <w:bookmarkEnd w:id="750"/>
      <w:bookmarkEnd w:id="751"/>
      <w:bookmarkEnd w:id="752"/>
      <w:bookmarkEnd w:id="753"/>
      <w:bookmarkEnd w:id="754"/>
    </w:p>
    <w:p w14:paraId="2E201294" w14:textId="77777777" w:rsidR="008D7546" w:rsidRPr="00EB1F99" w:rsidRDefault="008D7546" w:rsidP="008D7546">
      <w:pPr>
        <w:spacing w:after="120"/>
        <w:ind w:right="569"/>
        <w:jc w:val="both"/>
        <w:rPr>
          <w:sz w:val="23"/>
          <w:szCs w:val="23"/>
        </w:rPr>
      </w:pPr>
      <w:r w:rsidRPr="00EB1F99">
        <w:rPr>
          <w:sz w:val="23"/>
        </w:rPr>
        <w:t>The installation of the barrier assemblies shall take place in conjunction with the type of construction in accordance with the provisions of Chapters 5 to 8.</w:t>
      </w:r>
    </w:p>
    <w:p w14:paraId="1F7589D0" w14:textId="77777777" w:rsidR="008D7546" w:rsidRPr="00EB1F99" w:rsidRDefault="008D7546" w:rsidP="008D7546">
      <w:pPr>
        <w:spacing w:after="120"/>
        <w:ind w:right="569"/>
        <w:jc w:val="both"/>
        <w:rPr>
          <w:sz w:val="23"/>
          <w:szCs w:val="23"/>
        </w:rPr>
      </w:pPr>
      <w:r w:rsidRPr="00EB1F99">
        <w:rPr>
          <w:sz w:val="23"/>
        </w:rPr>
        <w:t>The placement of barrier assemblies shall be carried out in accordance with the provisions of Volume 1 of these instructions and the producer's installation instructions.</w:t>
      </w:r>
    </w:p>
    <w:p w14:paraId="7B34C66D" w14:textId="77777777" w:rsidR="008D7546" w:rsidRPr="00EB1F99" w:rsidRDefault="008D7546" w:rsidP="008D7546">
      <w:pPr>
        <w:jc w:val="both"/>
        <w:rPr>
          <w:sz w:val="23"/>
          <w:szCs w:val="23"/>
          <w:lang w:val="en-US"/>
        </w:rPr>
      </w:pPr>
    </w:p>
    <w:p w14:paraId="32AD49F2" w14:textId="77777777" w:rsidR="008D7546" w:rsidRPr="00EB1F99" w:rsidRDefault="008D7546" w:rsidP="008D7546">
      <w:pPr>
        <w:rPr>
          <w:sz w:val="23"/>
          <w:szCs w:val="23"/>
        </w:rPr>
      </w:pPr>
      <w:r w:rsidRPr="00EB1F99">
        <w:br w:type="page"/>
      </w:r>
    </w:p>
    <w:p w14:paraId="3CFA969D" w14:textId="77777777" w:rsidR="008D7546" w:rsidRPr="00EB1F99" w:rsidRDefault="008D7546" w:rsidP="008D7546">
      <w:pPr>
        <w:numPr>
          <w:ilvl w:val="1"/>
          <w:numId w:val="61"/>
        </w:numPr>
        <w:spacing w:before="120" w:after="240"/>
        <w:ind w:left="1134" w:right="569" w:hanging="567"/>
        <w:outlineLvl w:val="1"/>
        <w:rPr>
          <w:rFonts w:ascii="Arial" w:eastAsia="Arial" w:hAnsi="Arial" w:cs="Arial"/>
          <w:b/>
          <w:bCs/>
          <w:sz w:val="23"/>
          <w:szCs w:val="30"/>
          <w:u w:color="000000"/>
        </w:rPr>
      </w:pPr>
      <w:bookmarkStart w:id="755" w:name="_Toc82096422"/>
      <w:bookmarkStart w:id="756" w:name="_Toc82097058"/>
      <w:bookmarkStart w:id="757" w:name="_Toc82097339"/>
      <w:bookmarkStart w:id="758" w:name="_Toc82097906"/>
      <w:bookmarkStart w:id="759" w:name="_Toc82098146"/>
      <w:r w:rsidRPr="00EB1F99">
        <w:rPr>
          <w:rFonts w:ascii="Arial" w:hAnsi="Arial"/>
          <w:b/>
          <w:sz w:val="23"/>
          <w:u w:color="000000"/>
        </w:rPr>
        <w:lastRenderedPageBreak/>
        <w:t>Checks</w:t>
      </w:r>
      <w:bookmarkEnd w:id="755"/>
      <w:bookmarkEnd w:id="756"/>
      <w:bookmarkEnd w:id="757"/>
      <w:bookmarkEnd w:id="758"/>
      <w:bookmarkEnd w:id="759"/>
    </w:p>
    <w:p w14:paraId="7470ECBC" w14:textId="77777777" w:rsidR="008D7546" w:rsidRPr="00EB1F99" w:rsidRDefault="008D7546" w:rsidP="008D7546">
      <w:pPr>
        <w:numPr>
          <w:ilvl w:val="2"/>
          <w:numId w:val="62"/>
        </w:numPr>
        <w:spacing w:after="120"/>
        <w:ind w:left="1134" w:right="569" w:hanging="567"/>
        <w:jc w:val="both"/>
        <w:outlineLvl w:val="2"/>
        <w:rPr>
          <w:rFonts w:ascii="Arial" w:eastAsia="Arial" w:hAnsi="Arial" w:cs="Arial"/>
          <w:b/>
          <w:bCs/>
          <w:sz w:val="21"/>
          <w:szCs w:val="28"/>
        </w:rPr>
      </w:pPr>
      <w:bookmarkStart w:id="760" w:name="_Toc82096423"/>
      <w:bookmarkStart w:id="761" w:name="_Toc82097059"/>
      <w:bookmarkStart w:id="762" w:name="_Toc82097340"/>
      <w:bookmarkStart w:id="763" w:name="_Toc82097907"/>
      <w:bookmarkStart w:id="764" w:name="_Toc82098147"/>
      <w:r w:rsidRPr="00EB1F99">
        <w:rPr>
          <w:rFonts w:ascii="Arial" w:hAnsi="Arial"/>
          <w:b/>
          <w:sz w:val="21"/>
        </w:rPr>
        <w:t>Internal installation checks</w:t>
      </w:r>
      <w:bookmarkEnd w:id="760"/>
      <w:bookmarkEnd w:id="761"/>
      <w:bookmarkEnd w:id="762"/>
      <w:bookmarkEnd w:id="763"/>
      <w:bookmarkEnd w:id="764"/>
    </w:p>
    <w:p w14:paraId="2B36D120" w14:textId="77777777" w:rsidR="008D7546" w:rsidRPr="00EB1F99" w:rsidRDefault="008D7546" w:rsidP="008D7546">
      <w:pPr>
        <w:spacing w:after="120"/>
        <w:ind w:left="567" w:right="2"/>
        <w:jc w:val="both"/>
        <w:rPr>
          <w:sz w:val="23"/>
          <w:szCs w:val="23"/>
        </w:rPr>
      </w:pPr>
      <w:r w:rsidRPr="00EB1F99">
        <w:rPr>
          <w:sz w:val="23"/>
        </w:rPr>
        <w:t>The result of the internal installation check is recorded in a protocol (see Annex A).</w:t>
      </w:r>
    </w:p>
    <w:p w14:paraId="71017098" w14:textId="77777777" w:rsidR="008D7546" w:rsidRPr="00EB1F99" w:rsidRDefault="008D7546" w:rsidP="008D7546">
      <w:pPr>
        <w:spacing w:after="120"/>
        <w:ind w:left="567" w:right="2"/>
        <w:jc w:val="both"/>
        <w:rPr>
          <w:sz w:val="23"/>
          <w:szCs w:val="23"/>
        </w:rPr>
      </w:pPr>
      <w:r w:rsidRPr="00EB1F99">
        <w:rPr>
          <w:sz w:val="23"/>
        </w:rPr>
        <w:t>When constructing a barrier assembly, when attaching a cast concrete barrier to another type of barrier, the location, length of coating and concrete coating of the reinforcement prior to concrete must be checked by the project contractor and the result of the check must be documented by means of a measurement photograph with scale and date of receipt.</w:t>
      </w:r>
    </w:p>
    <w:p w14:paraId="5F496B5B" w14:textId="77777777" w:rsidR="008D7546" w:rsidRPr="00EB1F99" w:rsidRDefault="008D7546" w:rsidP="008D7546">
      <w:pPr>
        <w:rPr>
          <w:lang w:val="en-US"/>
        </w:rPr>
      </w:pPr>
    </w:p>
    <w:p w14:paraId="1EA870E1" w14:textId="77777777" w:rsidR="008D7546" w:rsidRPr="00EB1F99" w:rsidRDefault="008D7546" w:rsidP="008D7546">
      <w:pPr>
        <w:jc w:val="both"/>
        <w:rPr>
          <w:color w:val="010202"/>
          <w:sz w:val="23"/>
          <w:szCs w:val="23"/>
          <w:lang w:val="en-US"/>
        </w:rPr>
      </w:pPr>
    </w:p>
    <w:p w14:paraId="3EFF3404" w14:textId="77777777" w:rsidR="008D7546" w:rsidRPr="00EB1F99" w:rsidRDefault="008D7546" w:rsidP="008D7546">
      <w:pPr>
        <w:numPr>
          <w:ilvl w:val="0"/>
          <w:numId w:val="30"/>
        </w:numPr>
        <w:pBdr>
          <w:bottom w:val="single" w:sz="4" w:space="1" w:color="auto"/>
        </w:pBdr>
        <w:spacing w:before="120" w:after="240"/>
        <w:ind w:left="1134" w:right="2"/>
        <w:outlineLvl w:val="0"/>
        <w:rPr>
          <w:rFonts w:ascii="Arial" w:eastAsia="Arial" w:hAnsi="Arial" w:cs="Arial"/>
          <w:b/>
          <w:bCs/>
          <w:sz w:val="26"/>
          <w:szCs w:val="37"/>
        </w:rPr>
      </w:pPr>
      <w:bookmarkStart w:id="765" w:name="_Toc82096424"/>
      <w:bookmarkStart w:id="766" w:name="_Toc82097060"/>
      <w:bookmarkStart w:id="767" w:name="_Toc82097341"/>
      <w:bookmarkStart w:id="768" w:name="_Toc82097908"/>
      <w:bookmarkStart w:id="769" w:name="_Toc82098148"/>
      <w:r w:rsidRPr="00EB1F99">
        <w:rPr>
          <w:rFonts w:ascii="Arial" w:hAnsi="Arial"/>
          <w:b/>
          <w:sz w:val="26"/>
        </w:rPr>
        <w:t>Damage remediation (Repairs)</w:t>
      </w:r>
      <w:bookmarkEnd w:id="765"/>
      <w:bookmarkEnd w:id="766"/>
      <w:bookmarkEnd w:id="767"/>
      <w:bookmarkEnd w:id="768"/>
      <w:bookmarkEnd w:id="769"/>
    </w:p>
    <w:p w14:paraId="5F7B53D8" w14:textId="77777777" w:rsidR="008D7546" w:rsidRPr="00EB1F99" w:rsidRDefault="008D7546" w:rsidP="008D7546">
      <w:pPr>
        <w:spacing w:after="120"/>
        <w:ind w:left="567" w:right="2"/>
        <w:jc w:val="both"/>
        <w:rPr>
          <w:i/>
          <w:sz w:val="23"/>
          <w:szCs w:val="23"/>
        </w:rPr>
      </w:pPr>
      <w:r w:rsidRPr="00EB1F99">
        <w:rPr>
          <w:i/>
          <w:sz w:val="23"/>
        </w:rPr>
        <w:t>For repairs to barriers, all the arrangements and regulations referred to in Chapters 1 to 12 apply.</w:t>
      </w:r>
    </w:p>
    <w:p w14:paraId="194C6FDF" w14:textId="77777777" w:rsidR="008D7546" w:rsidRPr="00EB1F99" w:rsidRDefault="008D7546" w:rsidP="008D7546">
      <w:pPr>
        <w:spacing w:after="120"/>
        <w:ind w:left="567" w:right="2"/>
        <w:jc w:val="both"/>
        <w:rPr>
          <w:i/>
          <w:sz w:val="23"/>
          <w:szCs w:val="23"/>
        </w:rPr>
      </w:pPr>
      <w:r w:rsidRPr="00EB1F99">
        <w:rPr>
          <w:i/>
          <w:sz w:val="23"/>
        </w:rPr>
        <w:t>All parts and components shall satisfy the arrangements for their materials referred to in paragraphs 5.1, 6.1, 7.1 and 8.1.</w:t>
      </w:r>
    </w:p>
    <w:p w14:paraId="246C6ECB" w14:textId="77777777" w:rsidR="008D7546" w:rsidRPr="00EB1F99" w:rsidRDefault="008D7546" w:rsidP="008D7546">
      <w:pPr>
        <w:spacing w:after="120"/>
        <w:ind w:left="567" w:right="2"/>
        <w:jc w:val="both"/>
        <w:rPr>
          <w:i/>
          <w:sz w:val="23"/>
          <w:szCs w:val="23"/>
        </w:rPr>
      </w:pPr>
      <w:r w:rsidRPr="00EB1F99">
        <w:rPr>
          <w:i/>
          <w:sz w:val="23"/>
        </w:rPr>
        <w:t>Repairs to safety barriers caused by the collision of vehicles shall not be the subject of an examination of the regulations and regulations referred to in Volume 1 of these instructions. Existing safety barriers are normally reinstalled as originally installed.</w:t>
      </w:r>
    </w:p>
    <w:p w14:paraId="6EE31EBC" w14:textId="77777777" w:rsidR="008D7546" w:rsidRPr="00EB1F99" w:rsidRDefault="008D7546" w:rsidP="008D7546">
      <w:pPr>
        <w:spacing w:after="120"/>
        <w:ind w:left="567" w:right="2"/>
        <w:jc w:val="both"/>
        <w:rPr>
          <w:sz w:val="23"/>
          <w:szCs w:val="23"/>
        </w:rPr>
      </w:pPr>
      <w:r w:rsidRPr="00EB1F99">
        <w:rPr>
          <w:sz w:val="23"/>
        </w:rPr>
        <w:t>For repairs to safety barriers that do not comply with ELOT EN 1317 (old-type barrier) the special provisions of paragraph 13.1 apply.</w:t>
      </w:r>
    </w:p>
    <w:p w14:paraId="1A1F0CF5" w14:textId="77777777" w:rsidR="008D7546" w:rsidRPr="00EB1F99" w:rsidRDefault="008D7546" w:rsidP="008D7546">
      <w:pPr>
        <w:jc w:val="both"/>
        <w:rPr>
          <w:sz w:val="23"/>
          <w:szCs w:val="23"/>
          <w:lang w:val="en-US"/>
        </w:rPr>
      </w:pPr>
    </w:p>
    <w:p w14:paraId="3440D3D1" w14:textId="77777777" w:rsidR="008D7546" w:rsidRPr="00EB1F99" w:rsidRDefault="008D7546" w:rsidP="008D7546">
      <w:pPr>
        <w:jc w:val="both"/>
        <w:rPr>
          <w:sz w:val="23"/>
          <w:szCs w:val="23"/>
          <w:lang w:val="en-US"/>
        </w:rPr>
      </w:pPr>
    </w:p>
    <w:p w14:paraId="360AD756" w14:textId="77777777" w:rsidR="008D7546" w:rsidRPr="00EB1F99" w:rsidRDefault="008D7546" w:rsidP="008D7546">
      <w:pPr>
        <w:numPr>
          <w:ilvl w:val="1"/>
          <w:numId w:val="63"/>
        </w:numPr>
        <w:spacing w:before="120" w:after="240"/>
        <w:ind w:left="1134" w:right="2" w:hanging="567"/>
        <w:outlineLvl w:val="1"/>
        <w:rPr>
          <w:rFonts w:ascii="Arial" w:eastAsia="Arial" w:hAnsi="Arial" w:cs="Arial"/>
          <w:b/>
          <w:bCs/>
          <w:sz w:val="23"/>
          <w:szCs w:val="30"/>
          <w:u w:color="000000"/>
        </w:rPr>
      </w:pPr>
      <w:bookmarkStart w:id="770" w:name="_Toc82096425"/>
      <w:bookmarkStart w:id="771" w:name="_Toc82097061"/>
      <w:bookmarkStart w:id="772" w:name="_Toc82097342"/>
      <w:bookmarkStart w:id="773" w:name="_Toc82097909"/>
      <w:bookmarkStart w:id="774" w:name="_Toc82098149"/>
      <w:r w:rsidRPr="00EB1F99">
        <w:rPr>
          <w:rFonts w:ascii="Arial" w:hAnsi="Arial"/>
          <w:b/>
          <w:sz w:val="23"/>
          <w:u w:color="000000"/>
        </w:rPr>
        <w:t>Special arrangements for the repair of old type safety barriers</w:t>
      </w:r>
      <w:bookmarkEnd w:id="770"/>
      <w:bookmarkEnd w:id="771"/>
      <w:bookmarkEnd w:id="772"/>
      <w:bookmarkEnd w:id="773"/>
      <w:bookmarkEnd w:id="774"/>
    </w:p>
    <w:p w14:paraId="58F3D2FC" w14:textId="77777777" w:rsidR="008D7546" w:rsidRPr="00EB1F99" w:rsidRDefault="008D7546" w:rsidP="008D7546">
      <w:pPr>
        <w:spacing w:after="120"/>
        <w:ind w:left="567" w:right="2"/>
        <w:jc w:val="both"/>
        <w:rPr>
          <w:sz w:val="23"/>
          <w:szCs w:val="23"/>
        </w:rPr>
      </w:pPr>
      <w:r w:rsidRPr="00EB1F99">
        <w:rPr>
          <w:sz w:val="23"/>
        </w:rPr>
        <w:t>Existing barriers are generally reinstalled as they were originally installed. This applies for the period of their availability from existing stocks. Old type barriers cannot be repaired in the following cases:</w:t>
      </w:r>
    </w:p>
    <w:p w14:paraId="1CF1F819" w14:textId="77777777" w:rsidR="008D7546" w:rsidRPr="00EB1F99" w:rsidRDefault="008D7546" w:rsidP="008D7546">
      <w:pPr>
        <w:spacing w:after="120"/>
        <w:ind w:right="569"/>
        <w:jc w:val="both"/>
        <w:rPr>
          <w:sz w:val="23"/>
          <w:szCs w:val="23"/>
          <w:lang w:val="en-US"/>
        </w:rPr>
      </w:pPr>
    </w:p>
    <w:p w14:paraId="09C795CD" w14:textId="77777777" w:rsidR="008D7546" w:rsidRPr="00EB1F99" w:rsidRDefault="008D7546" w:rsidP="008D7546">
      <w:pPr>
        <w:numPr>
          <w:ilvl w:val="0"/>
          <w:numId w:val="64"/>
        </w:numPr>
        <w:spacing w:after="120"/>
        <w:ind w:left="1134" w:hanging="567"/>
        <w:jc w:val="both"/>
        <w:rPr>
          <w:sz w:val="23"/>
          <w:szCs w:val="23"/>
        </w:rPr>
      </w:pPr>
      <w:r w:rsidRPr="00EB1F99">
        <w:rPr>
          <w:sz w:val="23"/>
        </w:rPr>
        <w:t>Rounding or rounded terminations of barriers and vertically exposed parts of barriers without appropriate draughts, should be replaced by an agreement with the contracting service with appropriate barrier terminations or an installation of IEASs;</w:t>
      </w:r>
    </w:p>
    <w:p w14:paraId="48CA8E39" w14:textId="77777777" w:rsidR="008D7546" w:rsidRPr="00EB1F99" w:rsidRDefault="008D7546" w:rsidP="008D7546">
      <w:pPr>
        <w:numPr>
          <w:ilvl w:val="0"/>
          <w:numId w:val="64"/>
        </w:numPr>
        <w:spacing w:after="120"/>
        <w:ind w:left="1134" w:right="2" w:hanging="567"/>
        <w:jc w:val="both"/>
        <w:rPr>
          <w:sz w:val="23"/>
          <w:szCs w:val="23"/>
        </w:rPr>
      </w:pPr>
      <w:r w:rsidRPr="00EB1F99">
        <w:rPr>
          <w:sz w:val="23"/>
        </w:rPr>
        <w:t>Two-part anchored uprights, are to be replaced by two-part-mounted uprights, with additional screwing,</w:t>
      </w:r>
    </w:p>
    <w:p w14:paraId="1DBEF5C1" w14:textId="77777777" w:rsidR="008D7546" w:rsidRPr="00EB1F99" w:rsidRDefault="008D7546" w:rsidP="008D7546">
      <w:pPr>
        <w:numPr>
          <w:ilvl w:val="0"/>
          <w:numId w:val="64"/>
        </w:numPr>
        <w:spacing w:after="120"/>
        <w:ind w:left="1134" w:right="2" w:hanging="567"/>
        <w:jc w:val="both"/>
        <w:rPr>
          <w:sz w:val="23"/>
          <w:szCs w:val="23"/>
        </w:rPr>
      </w:pPr>
      <w:r w:rsidRPr="00EB1F99">
        <w:rPr>
          <w:sz w:val="23"/>
        </w:rPr>
        <w:t>Double T uprights with sharp edges (dangerous for motorcycle riders) are to be replaced by Sigma-type uprights with rounded edges.</w:t>
      </w:r>
    </w:p>
    <w:p w14:paraId="41E6A6CF" w14:textId="77777777" w:rsidR="008D7546" w:rsidRPr="00EB1F99" w:rsidRDefault="008D7546" w:rsidP="008D7546">
      <w:pPr>
        <w:numPr>
          <w:ilvl w:val="0"/>
          <w:numId w:val="64"/>
        </w:numPr>
        <w:spacing w:after="120"/>
        <w:ind w:left="1134" w:right="2" w:hanging="567"/>
        <w:jc w:val="both"/>
        <w:rPr>
          <w:sz w:val="23"/>
          <w:szCs w:val="23"/>
        </w:rPr>
      </w:pPr>
      <w:r w:rsidRPr="00EB1F99">
        <w:rPr>
          <w:sz w:val="23"/>
        </w:rPr>
        <w:t>Barrier joints between steel and concrete barriers in which the transition from the concrete wall to the steel section has taken place through a prefabricated concrete safety barrier without ensuring the proper transfer of tensile forces to the wall.</w:t>
      </w:r>
    </w:p>
    <w:p w14:paraId="489A27CB" w14:textId="77777777" w:rsidR="008D7546" w:rsidRPr="00EB1F99" w:rsidRDefault="008D7546" w:rsidP="008D7546">
      <w:pPr>
        <w:numPr>
          <w:ilvl w:val="0"/>
          <w:numId w:val="64"/>
        </w:numPr>
        <w:spacing w:after="120"/>
        <w:ind w:left="1134" w:right="2" w:hanging="567"/>
        <w:jc w:val="both"/>
        <w:rPr>
          <w:sz w:val="23"/>
          <w:szCs w:val="23"/>
        </w:rPr>
      </w:pPr>
      <w:r w:rsidRPr="00EB1F99">
        <w:rPr>
          <w:sz w:val="23"/>
        </w:rPr>
        <w:t xml:space="preserve">Uprights with insufficient anchoring depth (soil with characteristic values outside homogeneity ranges for soil type </w:t>
      </w:r>
      <w:r w:rsidRPr="00EB1F99">
        <w:rPr>
          <w:b/>
          <w:sz w:val="23"/>
        </w:rPr>
        <w:t>HB1-RSB</w:t>
      </w:r>
      <w:r w:rsidRPr="00EB1F99">
        <w:rPr>
          <w:sz w:val="23"/>
        </w:rPr>
        <w:t xml:space="preserve">: &lt; 120cm, for homogeneity ranges </w:t>
      </w:r>
      <w:r w:rsidRPr="00EB1F99">
        <w:rPr>
          <w:b/>
          <w:sz w:val="23"/>
        </w:rPr>
        <w:t>HB1-RSB</w:t>
      </w:r>
      <w:r w:rsidRPr="00EB1F99">
        <w:rPr>
          <w:sz w:val="23"/>
        </w:rPr>
        <w:t xml:space="preserve">: &lt; 100 cm and for areas of homogeneity </w:t>
      </w:r>
      <w:r w:rsidRPr="00EB1F99">
        <w:rPr>
          <w:b/>
          <w:sz w:val="23"/>
        </w:rPr>
        <w:t xml:space="preserve">HB2-RSB </w:t>
      </w:r>
      <w:r w:rsidRPr="00EB1F99">
        <w:rPr>
          <w:sz w:val="23"/>
        </w:rPr>
        <w:t xml:space="preserve">and </w:t>
      </w:r>
      <w:r w:rsidRPr="00EB1F99">
        <w:rPr>
          <w:b/>
          <w:sz w:val="23"/>
        </w:rPr>
        <w:t>HB3-RSB</w:t>
      </w:r>
      <w:r w:rsidRPr="00EB1F99">
        <w:rPr>
          <w:sz w:val="23"/>
        </w:rPr>
        <w:t>: &lt; 80cm) which need to be replaced by sufficient anchoring depth or other special measures (e.g. with a bearing beam/foundation).</w:t>
      </w:r>
    </w:p>
    <w:p w14:paraId="5CF5735B" w14:textId="77777777" w:rsidR="008D7546" w:rsidRPr="00EB1F99" w:rsidRDefault="008D7546" w:rsidP="008D7546">
      <w:pPr>
        <w:spacing w:after="120"/>
        <w:ind w:right="569"/>
        <w:jc w:val="both"/>
        <w:rPr>
          <w:sz w:val="23"/>
          <w:szCs w:val="23"/>
        </w:rPr>
      </w:pPr>
      <w:r w:rsidRPr="00EB1F99">
        <w:rPr>
          <w:sz w:val="23"/>
        </w:rPr>
        <w:t>It is not permitted to encapsulate the uprights in concrete.</w:t>
      </w:r>
    </w:p>
    <w:p w14:paraId="4F575761" w14:textId="77777777" w:rsidR="008D7546" w:rsidRPr="00EB1F99" w:rsidRDefault="008D7546" w:rsidP="008D7546">
      <w:pPr>
        <w:spacing w:after="120"/>
        <w:ind w:right="569"/>
        <w:jc w:val="both"/>
        <w:rPr>
          <w:sz w:val="23"/>
          <w:szCs w:val="23"/>
        </w:rPr>
      </w:pPr>
      <w:r w:rsidRPr="00EB1F99">
        <w:rPr>
          <w:sz w:val="23"/>
        </w:rPr>
        <w:t xml:space="preserve">The use of anchor-based uprights with a repair length exceeding 16 m is not permitted </w:t>
      </w:r>
      <w:proofErr w:type="gramStart"/>
      <w:r w:rsidRPr="00EB1F99">
        <w:rPr>
          <w:sz w:val="23"/>
        </w:rPr>
        <w:t>In</w:t>
      </w:r>
      <w:proofErr w:type="gramEnd"/>
      <w:r w:rsidRPr="00EB1F99">
        <w:rPr>
          <w:sz w:val="23"/>
        </w:rPr>
        <w:t xml:space="preserve"> the surrounding area of dangerous obstacles (e.g. bridge platforms) the use of screwed uprights is generally not permitted.</w:t>
      </w:r>
    </w:p>
    <w:p w14:paraId="64BFFE9A" w14:textId="77777777" w:rsidR="008D7546" w:rsidRPr="00EB1F99" w:rsidRDefault="008D7546" w:rsidP="008D7546">
      <w:pPr>
        <w:spacing w:after="120"/>
        <w:ind w:right="569"/>
        <w:jc w:val="both"/>
        <w:rPr>
          <w:sz w:val="23"/>
          <w:szCs w:val="23"/>
        </w:rPr>
      </w:pPr>
      <w:r w:rsidRPr="00EB1F99">
        <w:rPr>
          <w:sz w:val="23"/>
        </w:rPr>
        <w:t xml:space="preserve">When repairing double barriers (double plate), care shall be taken to ensure not to screw in the connecting elements of the uprights with the mounted uprights. In the case of anchored uprights and </w:t>
      </w:r>
      <w:r w:rsidRPr="00EB1F99">
        <w:rPr>
          <w:sz w:val="23"/>
        </w:rPr>
        <w:lastRenderedPageBreak/>
        <w:t xml:space="preserve">uprights with bearing plate as well as in the immersion areas, the connecting elements will be screwed to the uprights. </w:t>
      </w:r>
    </w:p>
    <w:p w14:paraId="34973609" w14:textId="77777777" w:rsidR="008D7546" w:rsidRPr="00EB1F99" w:rsidRDefault="008D7546" w:rsidP="008D7546">
      <w:pPr>
        <w:spacing w:after="120"/>
        <w:ind w:right="569"/>
        <w:jc w:val="both"/>
        <w:rPr>
          <w:sz w:val="23"/>
          <w:szCs w:val="23"/>
        </w:rPr>
      </w:pPr>
      <w:r w:rsidRPr="00EB1F99">
        <w:rPr>
          <w:sz w:val="23"/>
        </w:rPr>
        <w:t>Connection of an old type of barriers to a barrier conforming to ELOT EN 1317 is not allowed without the insertion of special attachments</w:t>
      </w:r>
      <w:r w:rsidRPr="00EB1F99">
        <w:rPr>
          <w:sz w:val="23"/>
          <w:szCs w:val="23"/>
          <w:vertAlign w:val="superscript"/>
          <w:lang w:val="el-GR"/>
        </w:rPr>
        <w:footnoteReference w:id="11"/>
      </w:r>
      <w:r w:rsidRPr="00EB1F99">
        <w:rPr>
          <w:sz w:val="23"/>
        </w:rPr>
        <w:t>.</w:t>
      </w:r>
    </w:p>
    <w:p w14:paraId="2800B3D0" w14:textId="77777777" w:rsidR="008D7546" w:rsidRPr="00EB1F99" w:rsidRDefault="008D7546" w:rsidP="008D7546">
      <w:pPr>
        <w:jc w:val="both"/>
        <w:rPr>
          <w:sz w:val="23"/>
          <w:szCs w:val="23"/>
          <w:lang w:val="en-US"/>
        </w:rPr>
      </w:pPr>
    </w:p>
    <w:p w14:paraId="3DFF0369" w14:textId="77777777" w:rsidR="008D7546" w:rsidRPr="00EB1F99" w:rsidRDefault="008D7546" w:rsidP="008D7546">
      <w:pPr>
        <w:jc w:val="both"/>
        <w:rPr>
          <w:sz w:val="23"/>
          <w:szCs w:val="23"/>
          <w:lang w:val="en-US"/>
        </w:rPr>
      </w:pPr>
    </w:p>
    <w:p w14:paraId="7B32AC9B" w14:textId="77777777" w:rsidR="008D7546" w:rsidRPr="00EB1F99" w:rsidRDefault="008D7546" w:rsidP="008D7546">
      <w:pPr>
        <w:numPr>
          <w:ilvl w:val="1"/>
          <w:numId w:val="63"/>
        </w:numPr>
        <w:spacing w:before="120" w:after="240"/>
        <w:ind w:left="567" w:hanging="567"/>
        <w:outlineLvl w:val="1"/>
        <w:rPr>
          <w:rFonts w:ascii="Arial" w:eastAsia="Arial" w:hAnsi="Arial" w:cs="Arial"/>
          <w:b/>
          <w:bCs/>
          <w:sz w:val="23"/>
          <w:szCs w:val="30"/>
          <w:u w:color="000000"/>
        </w:rPr>
      </w:pPr>
      <w:bookmarkStart w:id="775" w:name="_Toc82096426"/>
      <w:bookmarkStart w:id="776" w:name="_Toc82097062"/>
      <w:bookmarkStart w:id="777" w:name="_Toc82097343"/>
      <w:bookmarkStart w:id="778" w:name="_Toc82097910"/>
      <w:bookmarkStart w:id="779" w:name="_Toc82098150"/>
      <w:r w:rsidRPr="00EB1F99">
        <w:rPr>
          <w:rFonts w:ascii="Arial" w:hAnsi="Arial"/>
          <w:b/>
          <w:sz w:val="23"/>
          <w:u w:color="000000"/>
        </w:rPr>
        <w:t>Steel safety barrier repair</w:t>
      </w:r>
      <w:bookmarkEnd w:id="775"/>
      <w:bookmarkEnd w:id="776"/>
      <w:bookmarkEnd w:id="777"/>
      <w:bookmarkEnd w:id="778"/>
      <w:bookmarkEnd w:id="779"/>
    </w:p>
    <w:p w14:paraId="6214B1DD" w14:textId="77777777" w:rsidR="008D7546" w:rsidRPr="00EB1F99" w:rsidRDefault="008D7546" w:rsidP="008D7546">
      <w:pPr>
        <w:spacing w:after="120"/>
        <w:ind w:right="569"/>
        <w:jc w:val="both"/>
        <w:rPr>
          <w:sz w:val="23"/>
          <w:szCs w:val="23"/>
        </w:rPr>
      </w:pPr>
      <w:r w:rsidRPr="00EB1F99">
        <w:rPr>
          <w:sz w:val="23"/>
        </w:rPr>
        <w:t xml:space="preserve">In principle, all </w:t>
      </w:r>
      <w:proofErr w:type="gramStart"/>
      <w:r w:rsidRPr="00EB1F99">
        <w:rPr>
          <w:sz w:val="23"/>
        </w:rPr>
        <w:t>parts</w:t>
      </w:r>
      <w:proofErr w:type="gramEnd"/>
      <w:r w:rsidRPr="00EB1F99">
        <w:rPr>
          <w:sz w:val="23"/>
        </w:rPr>
        <w:t xml:space="preserve"> and components with a permanent (plastic) deformation must be replaced.</w:t>
      </w:r>
    </w:p>
    <w:p w14:paraId="4EF8595B" w14:textId="77777777" w:rsidR="008D7546" w:rsidRPr="00EB1F99" w:rsidRDefault="008D7546" w:rsidP="008D7546">
      <w:pPr>
        <w:spacing w:after="120"/>
        <w:ind w:right="569"/>
        <w:jc w:val="both"/>
        <w:rPr>
          <w:i/>
          <w:iCs/>
          <w:sz w:val="23"/>
          <w:szCs w:val="23"/>
        </w:rPr>
      </w:pPr>
      <w:r w:rsidRPr="00EB1F99">
        <w:rPr>
          <w:i/>
          <w:sz w:val="23"/>
        </w:rPr>
        <w:t>Before launching the safety project, the Managing Service must examine the extent of the repair work and what parts and components are to be replaced.</w:t>
      </w:r>
    </w:p>
    <w:p w14:paraId="2888CB61" w14:textId="77777777" w:rsidR="008D7546" w:rsidRPr="00EB1F99" w:rsidRDefault="008D7546" w:rsidP="008D7546">
      <w:pPr>
        <w:spacing w:after="120"/>
        <w:ind w:right="569"/>
        <w:jc w:val="both"/>
        <w:rPr>
          <w:sz w:val="23"/>
          <w:szCs w:val="23"/>
        </w:rPr>
      </w:pPr>
      <w:r w:rsidRPr="00EB1F99">
        <w:rPr>
          <w:sz w:val="23"/>
        </w:rPr>
        <w:t>Parts of the barrier which do not deviate from its alignment by more than 30 cm and are not permanently deformed can be aligned. When aligning, any resulting enlargement of the upright holes should be adequately filled and sealed. If the deviation from the alignment of the barrier is greater than 30 cm then all parts of the barrier, which are subject to it, shall be replaced.</w:t>
      </w:r>
    </w:p>
    <w:p w14:paraId="22EF217B" w14:textId="77777777" w:rsidR="008D7546" w:rsidRPr="00EB1F99" w:rsidRDefault="008D7546" w:rsidP="008D7546">
      <w:pPr>
        <w:spacing w:after="120"/>
        <w:ind w:right="569"/>
        <w:jc w:val="both"/>
        <w:rPr>
          <w:sz w:val="23"/>
          <w:szCs w:val="23"/>
        </w:rPr>
      </w:pPr>
      <w:r w:rsidRPr="00EB1F99">
        <w:rPr>
          <w:sz w:val="23"/>
        </w:rPr>
        <w:t>When repairing steel barriers, only new (non-used) parts of the same manufacturer shall be used, as referred to in paragraph 6.1(1). Only new screw material may be used.</w:t>
      </w:r>
    </w:p>
    <w:p w14:paraId="4AE42BF9" w14:textId="77777777" w:rsidR="008D7546" w:rsidRPr="00EB1F99" w:rsidRDefault="008D7546" w:rsidP="008D7546">
      <w:pPr>
        <w:spacing w:after="120"/>
        <w:ind w:right="569"/>
        <w:jc w:val="both"/>
        <w:rPr>
          <w:sz w:val="23"/>
          <w:szCs w:val="23"/>
        </w:rPr>
      </w:pPr>
      <w:r w:rsidRPr="00EB1F99">
        <w:rPr>
          <w:sz w:val="23"/>
        </w:rPr>
        <w:t>Adaptive barrier components are exceptionally allowed even if this results in a higher workload when disassembly and assembling adjacent parts of the barrier, which have not been damaged.</w:t>
      </w:r>
    </w:p>
    <w:p w14:paraId="2E77C374" w14:textId="77777777" w:rsidR="008D7546" w:rsidRPr="00EB1F99" w:rsidRDefault="008D7546" w:rsidP="008D7546">
      <w:pPr>
        <w:spacing w:after="120"/>
        <w:ind w:right="569"/>
        <w:jc w:val="both"/>
        <w:rPr>
          <w:sz w:val="23"/>
          <w:szCs w:val="23"/>
        </w:rPr>
      </w:pPr>
      <w:r w:rsidRPr="00EB1F99">
        <w:rPr>
          <w:sz w:val="23"/>
        </w:rPr>
        <w:t>The necessary identification and traceability data will be available for all parts of the repair of a safety barrier.</w:t>
      </w:r>
    </w:p>
    <w:p w14:paraId="4392045E" w14:textId="77777777" w:rsidR="008D7546" w:rsidRPr="00EB1F99" w:rsidRDefault="008D7546" w:rsidP="008D7546">
      <w:pPr>
        <w:spacing w:after="120"/>
        <w:ind w:right="569"/>
        <w:jc w:val="both"/>
        <w:rPr>
          <w:i/>
          <w:iCs/>
          <w:sz w:val="23"/>
          <w:szCs w:val="23"/>
        </w:rPr>
      </w:pPr>
      <w:r w:rsidRPr="00EB1F99">
        <w:rPr>
          <w:i/>
          <w:sz w:val="23"/>
        </w:rPr>
        <w:t>If during the dismantling or repair of the barrier, the conditions of the foundation ground are such that it takes more time to penetrate than that permitted under Annex D when removing the uprights, then the removal of the uprights shall be classified as difficult.</w:t>
      </w:r>
    </w:p>
    <w:p w14:paraId="53BE7213" w14:textId="77777777" w:rsidR="008D7546" w:rsidRPr="00EB1F99" w:rsidRDefault="008D7546" w:rsidP="008D7546">
      <w:pPr>
        <w:spacing w:after="120"/>
        <w:ind w:right="569"/>
        <w:jc w:val="both"/>
        <w:rPr>
          <w:i/>
          <w:iCs/>
          <w:sz w:val="23"/>
          <w:szCs w:val="23"/>
        </w:rPr>
      </w:pPr>
      <w:r w:rsidRPr="00EB1F99">
        <w:rPr>
          <w:i/>
          <w:sz w:val="23"/>
        </w:rPr>
        <w:t xml:space="preserve">This typical case occurs in soils in the soil homogeneity range corresponding to the soil type </w:t>
      </w:r>
      <w:r w:rsidRPr="00EB1F99">
        <w:rPr>
          <w:b/>
          <w:i/>
          <w:sz w:val="23"/>
        </w:rPr>
        <w:t>HB2-RSB</w:t>
      </w:r>
      <w:r w:rsidRPr="00EB1F99">
        <w:rPr>
          <w:i/>
          <w:sz w:val="23"/>
        </w:rPr>
        <w:t xml:space="preserve"> or rocky/stone soil or stabilised construction materials (e.g. ash) belonging to the soil class </w:t>
      </w:r>
      <w:r w:rsidRPr="00EB1F99">
        <w:rPr>
          <w:b/>
          <w:i/>
          <w:sz w:val="23"/>
        </w:rPr>
        <w:t xml:space="preserve">HB3-RSB </w:t>
      </w:r>
      <w:r w:rsidRPr="00EB1F99">
        <w:rPr>
          <w:i/>
          <w:sz w:val="23"/>
        </w:rPr>
        <w:t>or other obstacles to penetration. These are additional tasks. The measures should be agreed with the Managing Service. A possibility of dismantling with a reasonable extent of work of the non-extractable uprights is obtained by prior removal of the uprights by means of free drilling around the upright (creating crater). In this case more than one perforation of fragmentation will be required, which should be created around the cross-section of the upright.</w:t>
      </w:r>
    </w:p>
    <w:p w14:paraId="4C2B1A45" w14:textId="77777777" w:rsidR="008D7546" w:rsidRPr="00EB1F99" w:rsidRDefault="008D7546" w:rsidP="008D7546">
      <w:pPr>
        <w:jc w:val="both"/>
        <w:rPr>
          <w:sz w:val="23"/>
          <w:szCs w:val="23"/>
          <w:lang w:val="en-US"/>
        </w:rPr>
      </w:pPr>
    </w:p>
    <w:p w14:paraId="2C9B9AF7" w14:textId="77777777" w:rsidR="008D7546" w:rsidRPr="00EB1F99" w:rsidRDefault="008D7546" w:rsidP="008D7546">
      <w:pPr>
        <w:rPr>
          <w:sz w:val="23"/>
          <w:szCs w:val="23"/>
        </w:rPr>
      </w:pPr>
      <w:r w:rsidRPr="00EB1F99">
        <w:br w:type="page"/>
      </w:r>
    </w:p>
    <w:p w14:paraId="6894BDA9" w14:textId="77777777" w:rsidR="008D7546" w:rsidRPr="00EB1F99"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780" w:name="_Toc82096427"/>
      <w:bookmarkStart w:id="781" w:name="_Toc82097063"/>
      <w:bookmarkStart w:id="782" w:name="_Toc82097344"/>
      <w:bookmarkStart w:id="783" w:name="_Toc82097911"/>
      <w:bookmarkStart w:id="784" w:name="_Toc82098151"/>
      <w:r w:rsidRPr="00EB1F99">
        <w:rPr>
          <w:rFonts w:ascii="Arial" w:hAnsi="Arial"/>
          <w:b/>
          <w:sz w:val="23"/>
          <w:u w:color="000000"/>
        </w:rPr>
        <w:lastRenderedPageBreak/>
        <w:t>Repair of a prefabricated concrete safety barrier</w:t>
      </w:r>
      <w:bookmarkEnd w:id="780"/>
      <w:bookmarkEnd w:id="781"/>
      <w:bookmarkEnd w:id="782"/>
      <w:bookmarkEnd w:id="783"/>
      <w:bookmarkEnd w:id="784"/>
    </w:p>
    <w:p w14:paraId="2D3CE49F" w14:textId="77777777" w:rsidR="008D7546" w:rsidRPr="00EB1F99" w:rsidRDefault="008D7546" w:rsidP="008D7546">
      <w:pPr>
        <w:spacing w:after="120"/>
        <w:ind w:left="567" w:right="2"/>
        <w:jc w:val="both"/>
        <w:rPr>
          <w:sz w:val="23"/>
          <w:szCs w:val="23"/>
        </w:rPr>
      </w:pPr>
      <w:r w:rsidRPr="00EB1F99">
        <w:rPr>
          <w:sz w:val="23"/>
        </w:rPr>
        <w:t>The replacement of damaged prefabricated barriers becomes necessary if one of the following cases arises:</w:t>
      </w:r>
    </w:p>
    <w:p w14:paraId="141B74A4"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Damage to the surface of the elements in the form of cuts, grooves, etc. on the side of the element facing the road with a depth exceeding 3 cm in relation to the surface of the element,</w:t>
      </w:r>
    </w:p>
    <w:p w14:paraId="7C5678FD"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Parts of concrete mass &gt;2kg have been detached,</w:t>
      </w:r>
    </w:p>
    <w:p w14:paraId="1C6C71B5"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There are more than three cracks (along the cross section of the barrier or with a cracking width &gt; 0.9 mm) per element;</w:t>
      </w:r>
    </w:p>
    <w:p w14:paraId="0752E088"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The barrier has undergone a displacement of more than 10 % of the value of the dynamic deflection obtained during the heavy vehicle impact test (registered performance value in the performance stability certificate and in the performance declaration of the producer of the barrier);</w:t>
      </w:r>
    </w:p>
    <w:p w14:paraId="117C8897"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The reinforcement has been damaged, separated or discontinued;</w:t>
      </w:r>
    </w:p>
    <w:p w14:paraId="7190D1C2" w14:textId="77777777" w:rsidR="008D7546" w:rsidRPr="00EB1F99" w:rsidRDefault="008D7546" w:rsidP="008D7546">
      <w:pPr>
        <w:numPr>
          <w:ilvl w:val="0"/>
          <w:numId w:val="65"/>
        </w:numPr>
        <w:spacing w:after="120"/>
        <w:ind w:left="1134" w:right="2" w:hanging="567"/>
        <w:jc w:val="both"/>
        <w:rPr>
          <w:sz w:val="23"/>
          <w:szCs w:val="23"/>
        </w:rPr>
      </w:pPr>
      <w:r w:rsidRPr="00EB1F99">
        <w:rPr>
          <w:sz w:val="23"/>
        </w:rPr>
        <w:t>The coupling elements have been damaged or distorted.</w:t>
      </w:r>
    </w:p>
    <w:p w14:paraId="5BCBF590" w14:textId="77777777" w:rsidR="008D7546" w:rsidRPr="00EB1F99" w:rsidRDefault="008D7546" w:rsidP="008D7546">
      <w:pPr>
        <w:spacing w:after="120"/>
        <w:ind w:left="567" w:right="2"/>
        <w:jc w:val="both"/>
        <w:rPr>
          <w:sz w:val="23"/>
          <w:szCs w:val="23"/>
        </w:rPr>
      </w:pPr>
      <w:r w:rsidRPr="00EB1F99">
        <w:rPr>
          <w:sz w:val="23"/>
        </w:rPr>
        <w:t>If none of the abovementioned cases exist and the barrier has shifted to less than 10 per cent of the value of the dynamic deflection obtained during the heavy vehicle impact test, then the alignment of the elements of the barrier shall be restored.</w:t>
      </w:r>
    </w:p>
    <w:p w14:paraId="3A987958" w14:textId="77777777" w:rsidR="008D7546" w:rsidRPr="00EB1F99" w:rsidRDefault="008D7546" w:rsidP="008D7546">
      <w:pPr>
        <w:spacing w:after="120"/>
        <w:ind w:left="567" w:right="2"/>
        <w:jc w:val="both"/>
        <w:rPr>
          <w:sz w:val="23"/>
          <w:szCs w:val="23"/>
        </w:rPr>
      </w:pPr>
      <w:r w:rsidRPr="00EB1F99">
        <w:rPr>
          <w:sz w:val="23"/>
        </w:rPr>
        <w:t>Damage and cracks to the surface of the barrier, which do not lead to the replacement of the prefabricated elements, must be repaired in a technically correct manner in accordance with the manufacturer’s instructions.</w:t>
      </w:r>
    </w:p>
    <w:p w14:paraId="0673EB41" w14:textId="77777777" w:rsidR="008D7546" w:rsidRPr="00EB1F99" w:rsidRDefault="008D7546" w:rsidP="008D7546">
      <w:pPr>
        <w:spacing w:after="120"/>
        <w:ind w:left="567" w:right="2"/>
        <w:jc w:val="both"/>
        <w:rPr>
          <w:sz w:val="23"/>
          <w:szCs w:val="23"/>
        </w:rPr>
      </w:pPr>
      <w:r w:rsidRPr="00EB1F99">
        <w:rPr>
          <w:sz w:val="23"/>
        </w:rPr>
        <w:t xml:space="preserve">Only new (non-used) coupling elements as well as new (non-used) small parts and components in accordance with paragraph 7.1 may be used in which the minimum thickness of the galvanised coating is available for new parts, </w:t>
      </w:r>
      <w:proofErr w:type="gramStart"/>
      <w:r w:rsidRPr="00EB1F99">
        <w:rPr>
          <w:sz w:val="23"/>
        </w:rPr>
        <w:t>accessories</w:t>
      </w:r>
      <w:proofErr w:type="gramEnd"/>
      <w:r w:rsidRPr="00EB1F99">
        <w:rPr>
          <w:sz w:val="23"/>
        </w:rPr>
        <w:t xml:space="preserve"> and materials in accordance with ELOT EN ISO 1461.</w:t>
      </w:r>
    </w:p>
    <w:p w14:paraId="2814DEA0" w14:textId="77777777" w:rsidR="008D7546" w:rsidRPr="00EB1F99" w:rsidRDefault="008D7546" w:rsidP="008D7546">
      <w:pPr>
        <w:jc w:val="both"/>
        <w:rPr>
          <w:sz w:val="23"/>
          <w:szCs w:val="23"/>
          <w:lang w:val="en-US"/>
        </w:rPr>
      </w:pPr>
    </w:p>
    <w:p w14:paraId="43AD7AF0" w14:textId="77777777" w:rsidR="008D7546" w:rsidRPr="00EB1F99" w:rsidRDefault="008D7546" w:rsidP="008D7546">
      <w:pPr>
        <w:jc w:val="both"/>
        <w:rPr>
          <w:sz w:val="23"/>
          <w:szCs w:val="23"/>
          <w:lang w:val="en-US"/>
        </w:rPr>
      </w:pPr>
    </w:p>
    <w:p w14:paraId="715228B8" w14:textId="77777777" w:rsidR="008D7546" w:rsidRPr="00EB1F99"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785" w:name="_Toc82096428"/>
      <w:bookmarkStart w:id="786" w:name="_Toc82097064"/>
      <w:bookmarkStart w:id="787" w:name="_Toc82097345"/>
      <w:bookmarkStart w:id="788" w:name="_Toc82097912"/>
      <w:bookmarkStart w:id="789" w:name="_Toc82098152"/>
      <w:r w:rsidRPr="00EB1F99">
        <w:rPr>
          <w:rFonts w:ascii="Arial" w:hAnsi="Arial"/>
          <w:b/>
          <w:sz w:val="23"/>
          <w:u w:color="000000"/>
        </w:rPr>
        <w:t>Repair of a cast concrete safety barrier</w:t>
      </w:r>
      <w:bookmarkEnd w:id="785"/>
      <w:bookmarkEnd w:id="786"/>
      <w:bookmarkEnd w:id="787"/>
      <w:bookmarkEnd w:id="788"/>
      <w:bookmarkEnd w:id="789"/>
    </w:p>
    <w:p w14:paraId="77F10B62" w14:textId="77777777" w:rsidR="008D7546" w:rsidRPr="00EB1F99" w:rsidRDefault="008D7546" w:rsidP="008D7546">
      <w:pPr>
        <w:spacing w:after="120"/>
        <w:ind w:left="567" w:right="2"/>
        <w:jc w:val="both"/>
        <w:rPr>
          <w:sz w:val="23"/>
          <w:szCs w:val="23"/>
        </w:rPr>
      </w:pPr>
      <w:r w:rsidRPr="00EB1F99">
        <w:rPr>
          <w:sz w:val="23"/>
        </w:rPr>
        <w:t>Damage repair or restoration to a cast concrete barrier becomes necessary if one of the following cases arises:</w:t>
      </w:r>
    </w:p>
    <w:p w14:paraId="754EA835" w14:textId="77777777" w:rsidR="008D7546" w:rsidRPr="00EB1F99" w:rsidRDefault="008D7546" w:rsidP="008D7546">
      <w:pPr>
        <w:numPr>
          <w:ilvl w:val="0"/>
          <w:numId w:val="66"/>
        </w:numPr>
        <w:spacing w:after="120"/>
        <w:ind w:left="1134" w:right="2" w:hanging="567"/>
        <w:jc w:val="both"/>
        <w:rPr>
          <w:sz w:val="23"/>
          <w:szCs w:val="23"/>
        </w:rPr>
      </w:pPr>
      <w:r w:rsidRPr="00EB1F99">
        <w:rPr>
          <w:sz w:val="23"/>
        </w:rPr>
        <w:t>Damage to the surface of the elements in the form of cuts, grooves, etc. on the side of the element facing the road with a depth exceeding 3 cm in relation to the surface of the element,</w:t>
      </w:r>
    </w:p>
    <w:p w14:paraId="6597F1F6" w14:textId="77777777" w:rsidR="008D7546" w:rsidRPr="00EB1F99" w:rsidRDefault="008D7546" w:rsidP="008D7546">
      <w:pPr>
        <w:numPr>
          <w:ilvl w:val="0"/>
          <w:numId w:val="66"/>
        </w:numPr>
        <w:spacing w:after="120"/>
        <w:ind w:left="1134" w:right="2" w:hanging="567"/>
        <w:jc w:val="both"/>
        <w:rPr>
          <w:sz w:val="23"/>
          <w:szCs w:val="23"/>
        </w:rPr>
      </w:pPr>
      <w:r w:rsidRPr="00EB1F99">
        <w:rPr>
          <w:sz w:val="23"/>
        </w:rPr>
        <w:t>Parts of concrete mass &gt;2kg have been detached,</w:t>
      </w:r>
    </w:p>
    <w:p w14:paraId="112A5C30" w14:textId="77777777" w:rsidR="008D7546" w:rsidRPr="00EB1F99" w:rsidRDefault="008D7546" w:rsidP="008D7546">
      <w:pPr>
        <w:numPr>
          <w:ilvl w:val="0"/>
          <w:numId w:val="66"/>
        </w:numPr>
        <w:spacing w:after="120"/>
        <w:ind w:left="1134" w:right="2" w:hanging="567"/>
        <w:jc w:val="both"/>
        <w:rPr>
          <w:sz w:val="23"/>
          <w:szCs w:val="23"/>
        </w:rPr>
      </w:pPr>
      <w:r w:rsidRPr="00EB1F99">
        <w:rPr>
          <w:sz w:val="23"/>
        </w:rPr>
        <w:t>There are more than three cracks (along the cross section of the barrier or with a cracking width &gt; 0.9 mm) per element (section between two pseudo-shafts);</w:t>
      </w:r>
    </w:p>
    <w:p w14:paraId="211F4D8B" w14:textId="77777777" w:rsidR="008D7546" w:rsidRPr="00EB1F99" w:rsidRDefault="008D7546" w:rsidP="008D7546">
      <w:pPr>
        <w:numPr>
          <w:ilvl w:val="0"/>
          <w:numId w:val="66"/>
        </w:numPr>
        <w:spacing w:after="120"/>
        <w:ind w:left="1134" w:hanging="567"/>
        <w:jc w:val="both"/>
        <w:rPr>
          <w:sz w:val="23"/>
          <w:szCs w:val="23"/>
        </w:rPr>
      </w:pPr>
      <w:r w:rsidRPr="00EB1F99">
        <w:rPr>
          <w:sz w:val="23"/>
        </w:rPr>
        <w:t>The barrier has been shifted during impact;</w:t>
      </w:r>
    </w:p>
    <w:p w14:paraId="48EE9880" w14:textId="77777777" w:rsidR="008D7546" w:rsidRPr="00EB1F99" w:rsidRDefault="008D7546" w:rsidP="008D7546">
      <w:pPr>
        <w:numPr>
          <w:ilvl w:val="0"/>
          <w:numId w:val="66"/>
        </w:numPr>
        <w:spacing w:after="120"/>
        <w:ind w:left="1134" w:hanging="567"/>
        <w:jc w:val="both"/>
        <w:rPr>
          <w:sz w:val="23"/>
          <w:szCs w:val="23"/>
        </w:rPr>
      </w:pPr>
      <w:r w:rsidRPr="00EB1F99">
        <w:rPr>
          <w:sz w:val="23"/>
        </w:rPr>
        <w:t>The reinforcement has been damaged, separated or discontinued;</w:t>
      </w:r>
    </w:p>
    <w:p w14:paraId="045D3986" w14:textId="77777777" w:rsidR="008D7546" w:rsidRPr="00EB1F99" w:rsidRDefault="008D7546" w:rsidP="008D7546">
      <w:pPr>
        <w:numPr>
          <w:ilvl w:val="0"/>
          <w:numId w:val="66"/>
        </w:numPr>
        <w:spacing w:after="120"/>
        <w:ind w:left="1134" w:hanging="567"/>
        <w:jc w:val="both"/>
        <w:rPr>
          <w:sz w:val="23"/>
          <w:szCs w:val="23"/>
        </w:rPr>
      </w:pPr>
      <w:r w:rsidRPr="00EB1F99">
        <w:rPr>
          <w:sz w:val="23"/>
        </w:rPr>
        <w:t>The coupling elements have been damaged or distorted.</w:t>
      </w:r>
    </w:p>
    <w:p w14:paraId="0774870D" w14:textId="77777777" w:rsidR="008D7546" w:rsidRPr="00EB1F99" w:rsidRDefault="008D7546" w:rsidP="008D7546">
      <w:pPr>
        <w:spacing w:after="120"/>
        <w:ind w:left="567" w:right="2"/>
        <w:jc w:val="both"/>
        <w:rPr>
          <w:sz w:val="23"/>
          <w:szCs w:val="23"/>
        </w:rPr>
      </w:pPr>
      <w:r w:rsidRPr="00EB1F99">
        <w:rPr>
          <w:sz w:val="23"/>
        </w:rPr>
        <w:t>Material detachments and surface damage are properly restored. In cases of other types of damage, the component of the barrier shall be replaced and for a length at least equal to that between two pseudo joints with a new barrier.</w:t>
      </w:r>
    </w:p>
    <w:p w14:paraId="1C6DA822" w14:textId="77777777" w:rsidR="008D7546" w:rsidRPr="00EB1F99" w:rsidRDefault="008D7546" w:rsidP="008D7546">
      <w:pPr>
        <w:spacing w:after="120"/>
        <w:ind w:left="567" w:right="2"/>
        <w:jc w:val="both"/>
        <w:rPr>
          <w:sz w:val="23"/>
          <w:szCs w:val="23"/>
          <w:lang w:val="en-US"/>
        </w:rPr>
      </w:pPr>
    </w:p>
    <w:p w14:paraId="35D7F2D9" w14:textId="77777777" w:rsidR="008D7546" w:rsidRPr="00EB1F99" w:rsidRDefault="008D7546" w:rsidP="008D7546">
      <w:pPr>
        <w:spacing w:after="120"/>
        <w:ind w:right="569"/>
        <w:jc w:val="both"/>
        <w:rPr>
          <w:sz w:val="23"/>
          <w:szCs w:val="23"/>
        </w:rPr>
      </w:pPr>
      <w:r w:rsidRPr="00EB1F99">
        <w:rPr>
          <w:sz w:val="23"/>
        </w:rPr>
        <w:t>Joints in the case of a concrete barrier shall be constructed with reinforcement without corrosion protection along its entire length in accordance with the provisions of paragraph 13.4.1. Cracks in a concrete barrier shall be restored by reinforcement without anti-corrosion protection throughout its entire length as referred to in paragraph 13.4.1.</w:t>
      </w:r>
    </w:p>
    <w:p w14:paraId="388C4826" w14:textId="77777777" w:rsidR="008D7546" w:rsidRPr="00EB1F99" w:rsidRDefault="008D7546" w:rsidP="008D7546">
      <w:pPr>
        <w:spacing w:after="120"/>
        <w:ind w:right="569"/>
        <w:jc w:val="both"/>
        <w:rPr>
          <w:sz w:val="23"/>
          <w:szCs w:val="23"/>
        </w:rPr>
      </w:pPr>
      <w:r w:rsidRPr="00EB1F99">
        <w:rPr>
          <w:sz w:val="23"/>
        </w:rPr>
        <w:t xml:space="preserve">When replacing the damaged component, the concrete shall be detached </w:t>
      </w:r>
      <w:proofErr w:type="gramStart"/>
      <w:r w:rsidRPr="00EB1F99">
        <w:rPr>
          <w:sz w:val="23"/>
        </w:rPr>
        <w:t>in order to</w:t>
      </w:r>
      <w:proofErr w:type="gramEnd"/>
      <w:r w:rsidRPr="00EB1F99">
        <w:rPr>
          <w:sz w:val="23"/>
        </w:rPr>
        <w:t xml:space="preserve"> release its </w:t>
      </w:r>
      <w:r w:rsidRPr="00EB1F99">
        <w:rPr>
          <w:sz w:val="23"/>
        </w:rPr>
        <w:lastRenderedPageBreak/>
        <w:t xml:space="preserve">reinforcement and new reinforcements attached to the required length of coating as referred to in Chapter 8. Then place the metal formwork or formwork as referred to in Chapter 8, inject the concrete, remove the metal formwork or formwork, process the </w:t>
      </w:r>
      <w:proofErr w:type="gramStart"/>
      <w:r w:rsidRPr="00EB1F99">
        <w:rPr>
          <w:sz w:val="23"/>
        </w:rPr>
        <w:t>concrete</w:t>
      </w:r>
      <w:proofErr w:type="gramEnd"/>
      <w:r w:rsidRPr="00EB1F99">
        <w:rPr>
          <w:sz w:val="23"/>
        </w:rPr>
        <w:t xml:space="preserve"> and create the joint.</w:t>
      </w:r>
    </w:p>
    <w:p w14:paraId="78B8A10F" w14:textId="77777777" w:rsidR="008D7546" w:rsidRPr="00EB1F99" w:rsidRDefault="008D7546" w:rsidP="008D7546">
      <w:pPr>
        <w:spacing w:after="120"/>
        <w:ind w:right="569"/>
        <w:jc w:val="both"/>
        <w:rPr>
          <w:sz w:val="23"/>
          <w:szCs w:val="23"/>
        </w:rPr>
      </w:pPr>
      <w:r w:rsidRPr="00EB1F99">
        <w:rPr>
          <w:sz w:val="23"/>
        </w:rPr>
        <w:t>Upon completion of the repair, the contractor submits to the Managing Service an assembly protocol and a photographic documentation of the connection of the reinforcement.</w:t>
      </w:r>
    </w:p>
    <w:p w14:paraId="5E07B2AF" w14:textId="77777777" w:rsidR="008D7546" w:rsidRPr="00EB1F99" w:rsidRDefault="008D7546" w:rsidP="008D7546">
      <w:pPr>
        <w:jc w:val="both"/>
        <w:rPr>
          <w:sz w:val="23"/>
          <w:szCs w:val="23"/>
          <w:lang w:val="en-US"/>
        </w:rPr>
      </w:pPr>
    </w:p>
    <w:p w14:paraId="685ED5B0" w14:textId="77777777" w:rsidR="008D7546" w:rsidRPr="00EB1F99" w:rsidRDefault="008D7546" w:rsidP="008D7546">
      <w:pPr>
        <w:jc w:val="both"/>
        <w:rPr>
          <w:sz w:val="23"/>
          <w:szCs w:val="23"/>
          <w:lang w:val="en-US"/>
        </w:rPr>
      </w:pPr>
    </w:p>
    <w:p w14:paraId="1938B348" w14:textId="77777777" w:rsidR="008D7546" w:rsidRPr="00EB1F99" w:rsidRDefault="008D7546" w:rsidP="008D7546">
      <w:pPr>
        <w:numPr>
          <w:ilvl w:val="1"/>
          <w:numId w:val="63"/>
        </w:numPr>
        <w:spacing w:before="120" w:after="240"/>
        <w:ind w:left="567" w:hanging="567"/>
        <w:outlineLvl w:val="1"/>
        <w:rPr>
          <w:rFonts w:ascii="Arial" w:eastAsia="Arial" w:hAnsi="Arial" w:cs="Arial"/>
          <w:b/>
          <w:bCs/>
          <w:sz w:val="23"/>
          <w:szCs w:val="30"/>
          <w:u w:color="000000"/>
        </w:rPr>
      </w:pPr>
      <w:bookmarkStart w:id="790" w:name="_Toc82096429"/>
      <w:bookmarkStart w:id="791" w:name="_Toc82097065"/>
      <w:bookmarkStart w:id="792" w:name="_Toc82097346"/>
      <w:bookmarkStart w:id="793" w:name="_Toc82097913"/>
      <w:bookmarkStart w:id="794" w:name="_Toc82098153"/>
      <w:r w:rsidRPr="00EB1F99">
        <w:rPr>
          <w:rFonts w:ascii="Arial" w:hAnsi="Arial"/>
          <w:b/>
          <w:sz w:val="23"/>
          <w:u w:color="000000"/>
        </w:rPr>
        <w:t>Creation of joints with existing steel reinforcement</w:t>
      </w:r>
      <w:bookmarkEnd w:id="790"/>
      <w:bookmarkEnd w:id="791"/>
      <w:bookmarkEnd w:id="792"/>
      <w:bookmarkEnd w:id="793"/>
      <w:bookmarkEnd w:id="794"/>
    </w:p>
    <w:p w14:paraId="2F428BAD" w14:textId="77777777" w:rsidR="008D7546" w:rsidRPr="00EB1F99" w:rsidRDefault="008D7546" w:rsidP="008D7546">
      <w:pPr>
        <w:spacing w:after="120"/>
        <w:ind w:right="569"/>
        <w:jc w:val="both"/>
        <w:rPr>
          <w:sz w:val="23"/>
          <w:szCs w:val="23"/>
        </w:rPr>
      </w:pPr>
      <w:r w:rsidRPr="00EB1F99">
        <w:rPr>
          <w:sz w:val="23"/>
        </w:rPr>
        <w:t>To avoid creating unwanted cracks and assimilate length changes during hardening, the concrete barrier is subdivided by creating pseudo joints vertical and perpendicular to the longitudinal axis of the barrier. Pseudo joints (Figure 5) are manufactured as incisions of grooved notches.</w:t>
      </w:r>
    </w:p>
    <w:p w14:paraId="26F5405E" w14:textId="77777777" w:rsidR="008D7546" w:rsidRPr="00EB1F99" w:rsidRDefault="008D7546" w:rsidP="008D7546">
      <w:pPr>
        <w:jc w:val="both"/>
        <w:rPr>
          <w:sz w:val="23"/>
          <w:szCs w:val="23"/>
        </w:rPr>
      </w:pPr>
      <w:r w:rsidRPr="00EB1F99">
        <w:rPr>
          <w:noProof/>
          <w:sz w:val="23"/>
        </w:rPr>
        <mc:AlternateContent>
          <mc:Choice Requires="wpg">
            <w:drawing>
              <wp:anchor distT="0" distB="0" distL="114300" distR="114300" simplePos="0" relativeHeight="251468800" behindDoc="0" locked="0" layoutInCell="1" allowOverlap="1" wp14:anchorId="05969445" wp14:editId="4DFF40F4">
                <wp:simplePos x="0" y="0"/>
                <wp:positionH relativeFrom="column">
                  <wp:posOffset>459154</wp:posOffset>
                </wp:positionH>
                <wp:positionV relativeFrom="paragraph">
                  <wp:posOffset>84455</wp:posOffset>
                </wp:positionV>
                <wp:extent cx="5274310" cy="2248535"/>
                <wp:effectExtent l="133350" t="114300" r="154940" b="151765"/>
                <wp:wrapNone/>
                <wp:docPr id="410" name="Group 410"/>
                <wp:cNvGraphicFramePr/>
                <a:graphic xmlns:a="http://schemas.openxmlformats.org/drawingml/2006/main">
                  <a:graphicData uri="http://schemas.microsoft.com/office/word/2010/wordprocessingGroup">
                    <wpg:wgp>
                      <wpg:cNvGrpSpPr/>
                      <wpg:grpSpPr>
                        <a:xfrm>
                          <a:off x="0" y="0"/>
                          <a:ext cx="5274310" cy="2248535"/>
                          <a:chOff x="0" y="0"/>
                          <a:chExt cx="5274310" cy="2248535"/>
                        </a:xfrm>
                      </wpg:grpSpPr>
                      <pic:pic xmlns:pic="http://schemas.openxmlformats.org/drawingml/2006/picture">
                        <pic:nvPicPr>
                          <pic:cNvPr id="411" name="Εικόνα 24"/>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4310" cy="2248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12" name="Πλαίσιο κειμένου 2"/>
                        <wps:cNvSpPr txBox="1">
                          <a:spLocks noChangeArrowheads="1"/>
                        </wps:cNvSpPr>
                        <wps:spPr bwMode="auto">
                          <a:xfrm>
                            <a:off x="2694843" y="96715"/>
                            <a:ext cx="1233055" cy="277091"/>
                          </a:xfrm>
                          <a:prstGeom prst="rect">
                            <a:avLst/>
                          </a:prstGeom>
                          <a:solidFill>
                            <a:srgbClr val="FFFFFF"/>
                          </a:solidFill>
                          <a:ln w="9525">
                            <a:noFill/>
                            <a:miter lim="800000"/>
                            <a:headEnd/>
                            <a:tailEnd/>
                          </a:ln>
                        </wps:spPr>
                        <wps:txbx>
                          <w:txbxContent>
                            <w:p w14:paraId="4E23B66F" w14:textId="77777777" w:rsidR="008D7546" w:rsidRPr="005C53BF" w:rsidRDefault="008D7546" w:rsidP="008D7546">
                              <w:pPr>
                                <w:rPr>
                                  <w:rFonts w:ascii="Arial" w:hAnsi="Arial" w:cs="Arial"/>
                                  <w:sz w:val="20"/>
                                  <w:szCs w:val="20"/>
                                </w:rPr>
                              </w:pPr>
                              <w:r>
                                <w:rPr>
                                  <w:rFonts w:ascii="Arial" w:hAnsi="Arial"/>
                                  <w:sz w:val="20"/>
                                </w:rPr>
                                <w:t>Filling of joint</w:t>
                              </w:r>
                            </w:p>
                          </w:txbxContent>
                        </wps:txbx>
                        <wps:bodyPr rot="0" vert="horz" wrap="square" lIns="91440" tIns="45720" rIns="91440" bIns="45720" anchor="t" anchorCtr="0">
                          <a:noAutofit/>
                        </wps:bodyPr>
                      </wps:wsp>
                      <wps:wsp>
                        <wps:cNvPr id="413" name="Πλαίσιο κειμένου 2"/>
                        <wps:cNvSpPr txBox="1">
                          <a:spLocks noChangeArrowheads="1"/>
                        </wps:cNvSpPr>
                        <wps:spPr bwMode="auto">
                          <a:xfrm>
                            <a:off x="54220" y="1567961"/>
                            <a:ext cx="1489363" cy="277091"/>
                          </a:xfrm>
                          <a:prstGeom prst="rect">
                            <a:avLst/>
                          </a:prstGeom>
                          <a:solidFill>
                            <a:srgbClr val="FFFFFF"/>
                          </a:solidFill>
                          <a:ln w="9525">
                            <a:noFill/>
                            <a:miter lim="800000"/>
                            <a:headEnd/>
                            <a:tailEnd/>
                          </a:ln>
                        </wps:spPr>
                        <wps:txbx>
                          <w:txbxContent>
                            <w:p w14:paraId="573727D1" w14:textId="77777777" w:rsidR="008D7546" w:rsidRPr="005C53BF" w:rsidRDefault="008D7546" w:rsidP="008D7546">
                              <w:pPr>
                                <w:rPr>
                                  <w:rFonts w:ascii="Arial" w:hAnsi="Arial" w:cs="Arial"/>
                                  <w:sz w:val="20"/>
                                  <w:szCs w:val="20"/>
                                </w:rPr>
                              </w:pPr>
                              <w:r>
                                <w:rPr>
                                  <w:rFonts w:ascii="Arial" w:hAnsi="Arial"/>
                                  <w:sz w:val="20"/>
                                </w:rPr>
                                <w:t>Bottom filling material</w:t>
                              </w:r>
                            </w:p>
                          </w:txbxContent>
                        </wps:txbx>
                        <wps:bodyPr rot="0" vert="horz" wrap="square" lIns="91440" tIns="45720" rIns="91440" bIns="45720" anchor="t" anchorCtr="0">
                          <a:noAutofit/>
                        </wps:bodyPr>
                      </wps:wsp>
                      <wps:wsp>
                        <wps:cNvPr id="414" name="Πλαίσιο κειμένου 2"/>
                        <wps:cNvSpPr txBox="1">
                          <a:spLocks noChangeArrowheads="1"/>
                        </wps:cNvSpPr>
                        <wps:spPr bwMode="auto">
                          <a:xfrm>
                            <a:off x="2779835" y="1298330"/>
                            <a:ext cx="1233055" cy="277091"/>
                          </a:xfrm>
                          <a:prstGeom prst="rect">
                            <a:avLst/>
                          </a:prstGeom>
                          <a:solidFill>
                            <a:srgbClr val="FFFFFF"/>
                          </a:solidFill>
                          <a:ln w="9525">
                            <a:noFill/>
                            <a:miter lim="800000"/>
                            <a:headEnd/>
                            <a:tailEnd/>
                          </a:ln>
                        </wps:spPr>
                        <wps:txbx>
                          <w:txbxContent>
                            <w:p w14:paraId="54264992" w14:textId="77777777" w:rsidR="008D7546" w:rsidRPr="005C53BF" w:rsidRDefault="008D7546" w:rsidP="008D7546">
                              <w:pPr>
                                <w:rPr>
                                  <w:rFonts w:ascii="Arial" w:hAnsi="Arial" w:cs="Arial"/>
                                  <w:sz w:val="20"/>
                                  <w:szCs w:val="20"/>
                                </w:rPr>
                              </w:pPr>
                              <w:r>
                                <w:rPr>
                                  <w:rFonts w:ascii="Arial" w:hAnsi="Arial"/>
                                  <w:sz w:val="20"/>
                                </w:rPr>
                                <w:t>Joint chamber</w:t>
                              </w:r>
                            </w:p>
                          </w:txbxContent>
                        </wps:txbx>
                        <wps:bodyPr rot="0" vert="horz" wrap="square" lIns="91440" tIns="45720" rIns="91440" bIns="45720" anchor="t" anchorCtr="0">
                          <a:noAutofit/>
                        </wps:bodyPr>
                      </wps:wsp>
                      <wps:wsp>
                        <wps:cNvPr id="415" name="Πλαίσιο κειμένου 2"/>
                        <wps:cNvSpPr txBox="1">
                          <a:spLocks noChangeArrowheads="1"/>
                        </wps:cNvSpPr>
                        <wps:spPr bwMode="auto">
                          <a:xfrm>
                            <a:off x="2771043" y="1711569"/>
                            <a:ext cx="1233055" cy="277091"/>
                          </a:xfrm>
                          <a:prstGeom prst="rect">
                            <a:avLst/>
                          </a:prstGeom>
                          <a:solidFill>
                            <a:srgbClr val="FFFFFF"/>
                          </a:solidFill>
                          <a:ln w="9525">
                            <a:noFill/>
                            <a:miter lim="800000"/>
                            <a:headEnd/>
                            <a:tailEnd/>
                          </a:ln>
                        </wps:spPr>
                        <wps:txbx>
                          <w:txbxContent>
                            <w:p w14:paraId="6EBAC59C" w14:textId="77777777" w:rsidR="008D7546" w:rsidRPr="005C53BF" w:rsidRDefault="008D7546" w:rsidP="008D7546">
                              <w:pPr>
                                <w:rPr>
                                  <w:rFonts w:ascii="Arial" w:hAnsi="Arial" w:cs="Arial"/>
                                  <w:sz w:val="20"/>
                                  <w:szCs w:val="20"/>
                                </w:rPr>
                              </w:pPr>
                              <w:r>
                                <w:rPr>
                                  <w:rFonts w:ascii="Arial" w:hAnsi="Arial"/>
                                  <w:sz w:val="20"/>
                                </w:rPr>
                                <w:t>Grooved notch</w:t>
                              </w:r>
                            </w:p>
                          </w:txbxContent>
                        </wps:txbx>
                        <wps:bodyPr rot="0" vert="horz" wrap="square" lIns="91440" tIns="45720" rIns="91440" bIns="45720" anchor="t" anchorCtr="0">
                          <a:noAutofit/>
                        </wps:bodyPr>
                      </wps:wsp>
                      <wps:wsp>
                        <wps:cNvPr id="416" name="Πλαίσιο κειμένου 2"/>
                        <wps:cNvSpPr txBox="1">
                          <a:spLocks noChangeArrowheads="1"/>
                        </wps:cNvSpPr>
                        <wps:spPr bwMode="auto">
                          <a:xfrm>
                            <a:off x="3565281" y="926123"/>
                            <a:ext cx="1647092" cy="277091"/>
                          </a:xfrm>
                          <a:prstGeom prst="rect">
                            <a:avLst/>
                          </a:prstGeom>
                          <a:solidFill>
                            <a:srgbClr val="FFFFFF"/>
                          </a:solidFill>
                          <a:ln w="9525">
                            <a:noFill/>
                            <a:miter lim="800000"/>
                            <a:headEnd/>
                            <a:tailEnd/>
                          </a:ln>
                        </wps:spPr>
                        <wps:txbx>
                          <w:txbxContent>
                            <w:p w14:paraId="2B5C3FE7" w14:textId="77777777" w:rsidR="008D7546" w:rsidRPr="005C53BF" w:rsidRDefault="008D7546" w:rsidP="008D7546">
                              <w:pPr>
                                <w:rPr>
                                  <w:rFonts w:ascii="Arial" w:hAnsi="Arial" w:cs="Arial"/>
                                  <w:sz w:val="20"/>
                                  <w:szCs w:val="20"/>
                                </w:rPr>
                              </w:pPr>
                              <w:r>
                                <w:rPr>
                                  <w:rFonts w:ascii="Arial" w:hAnsi="Arial"/>
                                  <w:sz w:val="20"/>
                                </w:rPr>
                                <w:t>Concrete surface</w:t>
                              </w:r>
                            </w:p>
                          </w:txbxContent>
                        </wps:txbx>
                        <wps:bodyPr rot="0" vert="horz" wrap="square" lIns="91440" tIns="45720" rIns="91440" bIns="45720" anchor="t" anchorCtr="0">
                          <a:noAutofit/>
                        </wps:bodyPr>
                      </wps:wsp>
                    </wpg:wgp>
                  </a:graphicData>
                </a:graphic>
              </wp:anchor>
            </w:drawing>
          </mc:Choice>
          <mc:Fallback>
            <w:pict>
              <v:group w14:anchorId="05969445" id="Group 410" o:spid="_x0000_s1333" style="position:absolute;left:0;text-align:left;margin-left:36.15pt;margin-top:6.65pt;width:415.3pt;height:177.05pt;z-index:251468800;mso-position-horizontal-relative:text;mso-position-vertical-relative:text" coordsize="52743,22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">
                <v:shape id="Εικόνα 24" o:spid="_x0000_s1334" type="#_x0000_t75" style="position:absolute;width:52743;height:2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" filled="t" fillcolor="#ededed" stroked="t" strokecolor="white" strokeweight="7pt">
                  <v:stroke endcap="square"/>
                  <v:imagedata r:id="rId171" o:title=""/>
                  <v:shadow on="t" color="black" opacity="26214f" origin="-.5,-.5" offset="0,.5mm"/>
                  <v:path arrowok="t"/>
                </v:shape>
                <v:shape id="_x0000_s1335" type="#_x0000_t202" style="position:absolute;left:26948;top:967;width:1233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" stroked="f">
                  <v:textbox>
                    <w:txbxContent>
                      <w:p w14:paraId="4E23B66F" w14:textId="77777777" w:rsidR="008D7546" w:rsidRPr="005C53BF" w:rsidRDefault="008D7546" w:rsidP="008D7546">
                        <w:pPr>
                          <w:rPr>
                            <w:rFonts w:ascii="Arial" w:hAnsi="Arial" w:cs="Arial"/>
                            <w:sz w:val="20"/>
                            <w:szCs w:val="20"/>
                          </w:rPr>
                        </w:pPr>
                        <w:r>
                          <w:rPr>
                            <w:rFonts w:ascii="Arial" w:hAnsi="Arial"/>
                            <w:sz w:val="20"/>
                          </w:rPr>
                          <w:t>Filling of joint</w:t>
                        </w:r>
                      </w:p>
                    </w:txbxContent>
                  </v:textbox>
                </v:shape>
                <v:shape id="_x0000_s1336" type="#_x0000_t202" style="position:absolute;left:542;top:15679;width:14893;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" stroked="f">
                  <v:textbox>
                    <w:txbxContent>
                      <w:p w14:paraId="573727D1" w14:textId="77777777" w:rsidR="008D7546" w:rsidRPr="005C53BF" w:rsidRDefault="008D7546" w:rsidP="008D7546">
                        <w:pPr>
                          <w:rPr>
                            <w:rFonts w:ascii="Arial" w:hAnsi="Arial" w:cs="Arial"/>
                            <w:sz w:val="20"/>
                            <w:szCs w:val="20"/>
                          </w:rPr>
                        </w:pPr>
                        <w:r>
                          <w:rPr>
                            <w:rFonts w:ascii="Arial" w:hAnsi="Arial"/>
                            <w:sz w:val="20"/>
                          </w:rPr>
                          <w:t>Bottom filling material</w:t>
                        </w:r>
                      </w:p>
                    </w:txbxContent>
                  </v:textbox>
                </v:shape>
                <v:shape id="_x0000_s1337" type="#_x0000_t202" style="position:absolute;left:27798;top:12983;width:1233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" stroked="f">
                  <v:textbox>
                    <w:txbxContent>
                      <w:p w14:paraId="54264992" w14:textId="77777777" w:rsidR="008D7546" w:rsidRPr="005C53BF" w:rsidRDefault="008D7546" w:rsidP="008D7546">
                        <w:pPr>
                          <w:rPr>
                            <w:rFonts w:ascii="Arial" w:hAnsi="Arial" w:cs="Arial"/>
                            <w:sz w:val="20"/>
                            <w:szCs w:val="20"/>
                          </w:rPr>
                        </w:pPr>
                        <w:r>
                          <w:rPr>
                            <w:rFonts w:ascii="Arial" w:hAnsi="Arial"/>
                            <w:sz w:val="20"/>
                          </w:rPr>
                          <w:t>Joint chamber</w:t>
                        </w:r>
                      </w:p>
                    </w:txbxContent>
                  </v:textbox>
                </v:shape>
                <v:shape id="_x0000_s1338" type="#_x0000_t202" style="position:absolute;left:27710;top:17115;width:12330;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" stroked="f">
                  <v:textbox>
                    <w:txbxContent>
                      <w:p w14:paraId="6EBAC59C" w14:textId="77777777" w:rsidR="008D7546" w:rsidRPr="005C53BF" w:rsidRDefault="008D7546" w:rsidP="008D7546">
                        <w:pPr>
                          <w:rPr>
                            <w:rFonts w:ascii="Arial" w:hAnsi="Arial" w:cs="Arial"/>
                            <w:sz w:val="20"/>
                            <w:szCs w:val="20"/>
                          </w:rPr>
                        </w:pPr>
                        <w:r>
                          <w:rPr>
                            <w:rFonts w:ascii="Arial" w:hAnsi="Arial"/>
                            <w:sz w:val="20"/>
                          </w:rPr>
                          <w:t>Grooved notch</w:t>
                        </w:r>
                      </w:p>
                    </w:txbxContent>
                  </v:textbox>
                </v:shape>
                <v:shape id="_x0000_s1339" type="#_x0000_t202" style="position:absolute;left:35652;top:9261;width:16471;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" stroked="f">
                  <v:textbox>
                    <w:txbxContent>
                      <w:p w14:paraId="2B5C3FE7" w14:textId="77777777" w:rsidR="008D7546" w:rsidRPr="005C53BF" w:rsidRDefault="008D7546" w:rsidP="008D7546">
                        <w:pPr>
                          <w:rPr>
                            <w:rFonts w:ascii="Arial" w:hAnsi="Arial" w:cs="Arial"/>
                            <w:sz w:val="20"/>
                            <w:szCs w:val="20"/>
                          </w:rPr>
                        </w:pPr>
                        <w:r>
                          <w:rPr>
                            <w:rFonts w:ascii="Arial" w:hAnsi="Arial"/>
                            <w:sz w:val="20"/>
                          </w:rPr>
                          <w:t>Concrete surface</w:t>
                        </w:r>
                      </w:p>
                    </w:txbxContent>
                  </v:textbox>
                </v:shape>
              </v:group>
            </w:pict>
          </mc:Fallback>
        </mc:AlternateContent>
      </w:r>
    </w:p>
    <w:p w14:paraId="29B32BCB" w14:textId="77777777" w:rsidR="008D7546" w:rsidRPr="00EB1F99" w:rsidRDefault="008D7546" w:rsidP="008D7546">
      <w:pPr>
        <w:jc w:val="both"/>
        <w:rPr>
          <w:sz w:val="23"/>
          <w:szCs w:val="23"/>
          <w:lang w:val="en-US"/>
        </w:rPr>
      </w:pPr>
    </w:p>
    <w:p w14:paraId="59A3D5D3" w14:textId="77777777" w:rsidR="008D7546" w:rsidRPr="00EB1F99" w:rsidRDefault="008D7546" w:rsidP="008D7546">
      <w:pPr>
        <w:jc w:val="both"/>
        <w:rPr>
          <w:sz w:val="23"/>
          <w:szCs w:val="23"/>
          <w:lang w:val="en-US"/>
        </w:rPr>
      </w:pPr>
    </w:p>
    <w:p w14:paraId="7D4ED9A3" w14:textId="77777777" w:rsidR="008D7546" w:rsidRPr="00EB1F99" w:rsidRDefault="008D7546" w:rsidP="008D7546">
      <w:pPr>
        <w:jc w:val="both"/>
        <w:rPr>
          <w:sz w:val="23"/>
          <w:szCs w:val="23"/>
          <w:lang w:val="en-US"/>
        </w:rPr>
      </w:pPr>
    </w:p>
    <w:p w14:paraId="55004830" w14:textId="77777777" w:rsidR="008D7546" w:rsidRPr="00EB1F99" w:rsidRDefault="008D7546" w:rsidP="008D7546">
      <w:pPr>
        <w:jc w:val="both"/>
        <w:rPr>
          <w:sz w:val="23"/>
          <w:szCs w:val="23"/>
          <w:lang w:val="en-US"/>
        </w:rPr>
      </w:pPr>
    </w:p>
    <w:p w14:paraId="06DE2A97" w14:textId="77777777" w:rsidR="008D7546" w:rsidRPr="00EB1F99" w:rsidRDefault="008D7546" w:rsidP="008D7546">
      <w:pPr>
        <w:jc w:val="both"/>
        <w:rPr>
          <w:sz w:val="23"/>
          <w:szCs w:val="23"/>
          <w:lang w:val="en-US"/>
        </w:rPr>
      </w:pPr>
    </w:p>
    <w:p w14:paraId="14148B78" w14:textId="77777777" w:rsidR="008D7546" w:rsidRPr="00EB1F99" w:rsidRDefault="008D7546" w:rsidP="008D7546">
      <w:pPr>
        <w:jc w:val="both"/>
        <w:rPr>
          <w:sz w:val="23"/>
          <w:szCs w:val="23"/>
          <w:lang w:val="en-US"/>
        </w:rPr>
      </w:pPr>
    </w:p>
    <w:p w14:paraId="73373F4D" w14:textId="77777777" w:rsidR="008D7546" w:rsidRPr="00EB1F99" w:rsidRDefault="008D7546" w:rsidP="008D7546">
      <w:pPr>
        <w:jc w:val="both"/>
        <w:rPr>
          <w:sz w:val="23"/>
          <w:szCs w:val="23"/>
          <w:lang w:val="en-US"/>
        </w:rPr>
      </w:pPr>
    </w:p>
    <w:p w14:paraId="29845C78" w14:textId="77777777" w:rsidR="008D7546" w:rsidRPr="00EB1F99" w:rsidRDefault="008D7546" w:rsidP="008D7546">
      <w:pPr>
        <w:jc w:val="both"/>
        <w:rPr>
          <w:sz w:val="23"/>
          <w:szCs w:val="23"/>
          <w:lang w:val="en-US"/>
        </w:rPr>
      </w:pPr>
    </w:p>
    <w:p w14:paraId="55DC25DC" w14:textId="77777777" w:rsidR="008D7546" w:rsidRPr="00EB1F99" w:rsidRDefault="008D7546" w:rsidP="008D7546">
      <w:pPr>
        <w:jc w:val="both"/>
        <w:rPr>
          <w:sz w:val="23"/>
          <w:szCs w:val="23"/>
          <w:lang w:val="en-US"/>
        </w:rPr>
      </w:pPr>
    </w:p>
    <w:p w14:paraId="79A54096" w14:textId="77777777" w:rsidR="008D7546" w:rsidRPr="00EB1F99" w:rsidRDefault="008D7546" w:rsidP="008D7546">
      <w:pPr>
        <w:jc w:val="both"/>
        <w:rPr>
          <w:sz w:val="23"/>
          <w:szCs w:val="23"/>
          <w:lang w:val="en-US"/>
        </w:rPr>
      </w:pPr>
    </w:p>
    <w:p w14:paraId="53ABA843" w14:textId="77777777" w:rsidR="008D7546" w:rsidRPr="00EB1F99" w:rsidRDefault="008D7546" w:rsidP="008D7546">
      <w:pPr>
        <w:jc w:val="both"/>
        <w:rPr>
          <w:sz w:val="23"/>
          <w:szCs w:val="23"/>
          <w:lang w:val="en-US"/>
        </w:rPr>
      </w:pPr>
    </w:p>
    <w:p w14:paraId="7B62F039" w14:textId="77777777" w:rsidR="008D7546" w:rsidRPr="00EB1F99" w:rsidRDefault="008D7546" w:rsidP="008D7546">
      <w:pPr>
        <w:jc w:val="both"/>
        <w:rPr>
          <w:sz w:val="23"/>
          <w:szCs w:val="23"/>
          <w:lang w:val="en-US"/>
        </w:rPr>
      </w:pPr>
    </w:p>
    <w:p w14:paraId="1DA6AB67" w14:textId="77777777" w:rsidR="008D7546" w:rsidRPr="00EB1F99" w:rsidRDefault="008D7546" w:rsidP="008D7546">
      <w:pPr>
        <w:jc w:val="both"/>
        <w:rPr>
          <w:sz w:val="23"/>
          <w:szCs w:val="23"/>
          <w:lang w:val="en-US"/>
        </w:rPr>
      </w:pPr>
    </w:p>
    <w:p w14:paraId="1E0A4917" w14:textId="77777777" w:rsidR="008D7546" w:rsidRPr="00EB1F99" w:rsidRDefault="008D7546" w:rsidP="008D7546">
      <w:pPr>
        <w:jc w:val="both"/>
        <w:rPr>
          <w:sz w:val="23"/>
          <w:szCs w:val="23"/>
          <w:lang w:val="en-US"/>
        </w:rPr>
      </w:pPr>
    </w:p>
    <w:p w14:paraId="0BA2B374" w14:textId="77777777" w:rsidR="008D7546" w:rsidRPr="00EB1F99" w:rsidRDefault="008D7546" w:rsidP="008D7546">
      <w:pPr>
        <w:rPr>
          <w:rFonts w:ascii="Arial" w:hAnsi="Arial"/>
          <w:b/>
          <w:color w:val="010202"/>
          <w:sz w:val="19"/>
        </w:rPr>
      </w:pPr>
      <w:r w:rsidRPr="00EB1F99">
        <w:rPr>
          <w:rFonts w:ascii="Arial" w:hAnsi="Arial"/>
          <w:b/>
          <w:color w:val="010202"/>
          <w:sz w:val="19"/>
        </w:rPr>
        <w:t>Fig. 5: Creation of a joint with existing steel reinforcement</w:t>
      </w:r>
    </w:p>
    <w:p w14:paraId="7BCB102D" w14:textId="77777777" w:rsidR="008D7546" w:rsidRPr="00EB1F99" w:rsidRDefault="008D7546" w:rsidP="008D7546">
      <w:pPr>
        <w:jc w:val="both"/>
        <w:rPr>
          <w:sz w:val="23"/>
          <w:szCs w:val="23"/>
          <w:lang w:val="en-US"/>
        </w:rPr>
      </w:pPr>
    </w:p>
    <w:p w14:paraId="3838808A" w14:textId="77777777" w:rsidR="008D7546" w:rsidRPr="00EB1F99" w:rsidRDefault="008D7546" w:rsidP="008D7546">
      <w:pPr>
        <w:spacing w:after="120"/>
        <w:ind w:right="569"/>
        <w:jc w:val="both"/>
        <w:rPr>
          <w:sz w:val="23"/>
          <w:szCs w:val="23"/>
        </w:rPr>
      </w:pPr>
      <w:r w:rsidRPr="00EB1F99">
        <w:rPr>
          <w:sz w:val="23"/>
        </w:rPr>
        <w:t xml:space="preserve">Concrete on the sides of the joint may not be damaged when cutting the pseudo joint </w:t>
      </w:r>
      <w:proofErr w:type="gramStart"/>
      <w:r w:rsidRPr="00EB1F99">
        <w:rPr>
          <w:sz w:val="23"/>
        </w:rPr>
        <w:t>The</w:t>
      </w:r>
      <w:proofErr w:type="gramEnd"/>
      <w:r w:rsidRPr="00EB1F99">
        <w:rPr>
          <w:sz w:val="23"/>
        </w:rPr>
        <w:t xml:space="preserve"> method of making the slots must ensure that the notches maintain their intended dimensions throughout their depth and cross-section. The indentations must be made operational in a timely manner so that the concrete barrier remains free from unwanted cracks.</w:t>
      </w:r>
    </w:p>
    <w:p w14:paraId="6AA80113" w14:textId="77777777" w:rsidR="008D7546" w:rsidRPr="00EB1F99" w:rsidRDefault="008D7546" w:rsidP="008D7546">
      <w:pPr>
        <w:spacing w:after="120"/>
        <w:ind w:right="569"/>
        <w:jc w:val="both"/>
        <w:rPr>
          <w:sz w:val="23"/>
          <w:szCs w:val="23"/>
        </w:rPr>
      </w:pPr>
      <w:r w:rsidRPr="00EB1F99">
        <w:rPr>
          <w:sz w:val="23"/>
        </w:rPr>
        <w:t>For the required filling of the joint the notch must be enlarged (creating joint chamber). The joint chamber will be 10 mm wide and 25 mm deep and the edges of the indents shall be clean and smooth. For filling the joint, the concrete must be at least 7 days old.</w:t>
      </w:r>
    </w:p>
    <w:p w14:paraId="4A3E3907" w14:textId="77777777" w:rsidR="008D7546" w:rsidRPr="00EB1F99" w:rsidRDefault="008D7546" w:rsidP="008D7546">
      <w:pPr>
        <w:spacing w:after="120"/>
        <w:ind w:right="567"/>
        <w:jc w:val="both"/>
        <w:rPr>
          <w:sz w:val="23"/>
          <w:szCs w:val="23"/>
        </w:rPr>
      </w:pPr>
      <w:r w:rsidRPr="00EB1F99">
        <w:rPr>
          <w:sz w:val="23"/>
        </w:rPr>
        <w:t>Permanent elasticity material shall be used as a joint filling material which can undertake 25 % expansion and contraction movements. Before filling, the grooves of the joint must be cleaned. The appropriate priming material (primer) is used in this case.</w:t>
      </w:r>
    </w:p>
    <w:p w14:paraId="501E9670" w14:textId="77777777" w:rsidR="008D7546" w:rsidRPr="00EB1F99" w:rsidRDefault="008D7546" w:rsidP="008D7546">
      <w:pPr>
        <w:spacing w:after="120"/>
        <w:ind w:right="569"/>
        <w:jc w:val="both"/>
        <w:rPr>
          <w:sz w:val="23"/>
          <w:szCs w:val="23"/>
        </w:rPr>
      </w:pPr>
      <w:r w:rsidRPr="00EB1F99">
        <w:rPr>
          <w:sz w:val="23"/>
        </w:rPr>
        <w:t>Cutting the groove is done mechanically. In exceptional cases, indentations in small segments may be cut manually.</w:t>
      </w:r>
    </w:p>
    <w:p w14:paraId="407E18CF" w14:textId="77777777" w:rsidR="008D7546" w:rsidRPr="00EB1F99" w:rsidRDefault="008D7546" w:rsidP="008D7546">
      <w:pPr>
        <w:spacing w:after="120"/>
        <w:ind w:left="567" w:right="2"/>
        <w:jc w:val="both"/>
        <w:rPr>
          <w:sz w:val="23"/>
          <w:szCs w:val="23"/>
        </w:rPr>
      </w:pPr>
      <w:r w:rsidRPr="00EB1F99">
        <w:rPr>
          <w:sz w:val="23"/>
        </w:rPr>
        <w:t>The distance between the pseudo joints is 4 to 6 m. It is appropriate to select the position of the pseudo joints in corresponding reduction positions of the barrier, e.g. in areas of drainage openings.</w:t>
      </w:r>
    </w:p>
    <w:p w14:paraId="408A9A09" w14:textId="77777777" w:rsidR="008D7546" w:rsidRPr="00EB1F99" w:rsidRDefault="008D7546" w:rsidP="008D7546">
      <w:pPr>
        <w:spacing w:after="120"/>
        <w:ind w:left="567" w:right="2"/>
        <w:jc w:val="both"/>
        <w:rPr>
          <w:sz w:val="23"/>
          <w:szCs w:val="23"/>
        </w:rPr>
      </w:pPr>
      <w:r w:rsidRPr="00EB1F99">
        <w:rPr>
          <w:sz w:val="23"/>
        </w:rPr>
        <w:t>When the barrier is installed on a concrete beam, the positions of the pseudo joint of the barrier shall be identical to those of the beam indents/joints.</w:t>
      </w:r>
    </w:p>
    <w:p w14:paraId="20442722" w14:textId="77777777" w:rsidR="008D7546" w:rsidRPr="00EB1F99" w:rsidRDefault="008D7546" w:rsidP="008D7546">
      <w:pPr>
        <w:spacing w:after="120"/>
        <w:ind w:left="567" w:right="2"/>
        <w:jc w:val="both"/>
        <w:rPr>
          <w:sz w:val="23"/>
          <w:szCs w:val="23"/>
        </w:rPr>
      </w:pPr>
      <w:r w:rsidRPr="00EB1F99">
        <w:rPr>
          <w:sz w:val="23"/>
        </w:rPr>
        <w:t>The pseudo-joints of the infused concrete barrier placed on a rigid road shall be arranged in the same positions as the transverse joints of the rigid road.</w:t>
      </w:r>
    </w:p>
    <w:p w14:paraId="719E1159" w14:textId="77777777" w:rsidR="008D7546" w:rsidRPr="00EB1F99" w:rsidRDefault="008D7546" w:rsidP="008D7546">
      <w:pPr>
        <w:spacing w:after="120"/>
        <w:ind w:left="567" w:right="2"/>
        <w:jc w:val="both"/>
        <w:rPr>
          <w:sz w:val="23"/>
          <w:szCs w:val="23"/>
        </w:rPr>
      </w:pPr>
      <w:r w:rsidRPr="00EB1F99">
        <w:rPr>
          <w:sz w:val="23"/>
        </w:rPr>
        <w:t>During the construction of pseudo joints, the grooves shall be cut over the entire length of the section with a cutting width of 2 to 3 mm and a depth of 40 to 50 mm. The grooves are formed as straight and sharp edges.</w:t>
      </w:r>
    </w:p>
    <w:p w14:paraId="580C86E8" w14:textId="77777777" w:rsidR="008D7546" w:rsidRPr="00EB1F99" w:rsidRDefault="008D7546" w:rsidP="008D7546">
      <w:pPr>
        <w:spacing w:after="120"/>
        <w:ind w:left="567" w:right="2"/>
        <w:jc w:val="both"/>
        <w:rPr>
          <w:sz w:val="23"/>
          <w:szCs w:val="23"/>
        </w:rPr>
      </w:pPr>
      <w:r w:rsidRPr="00EB1F99">
        <w:rPr>
          <w:sz w:val="23"/>
        </w:rPr>
        <w:lastRenderedPageBreak/>
        <w:t>The minimum coating thickness of the concrete reinforcement is maintained in the positions of the joints.</w:t>
      </w:r>
    </w:p>
    <w:p w14:paraId="73A04A9E" w14:textId="77777777" w:rsidR="008D7546" w:rsidRPr="00EB1F99" w:rsidRDefault="008D7546" w:rsidP="008D7546">
      <w:pPr>
        <w:spacing w:after="120"/>
        <w:ind w:left="567" w:right="2"/>
        <w:jc w:val="both"/>
        <w:rPr>
          <w:sz w:val="23"/>
          <w:szCs w:val="23"/>
        </w:rPr>
      </w:pPr>
      <w:r w:rsidRPr="00EB1F99">
        <w:rPr>
          <w:sz w:val="23"/>
        </w:rPr>
        <w:t>Joints manufactured at the end of the working day are manufactured as vertical and perpendicular to the longitudinal axis compressed joints. Their end is also vertical. The front of the barrier in the joints at the end of the working day is constructed as an irregular (rough) surface (open-type grain structure). In the joints at the end of the working day, ensure the continuity of the reinforcement. The joints at the end of the working day are formed as pseudo-joints.</w:t>
      </w:r>
    </w:p>
    <w:p w14:paraId="675B9585" w14:textId="77777777" w:rsidR="008D7546" w:rsidRPr="00EB1F99" w:rsidRDefault="008D7546" w:rsidP="008D7546">
      <w:pPr>
        <w:spacing w:after="120"/>
        <w:ind w:left="567" w:right="2"/>
        <w:jc w:val="both"/>
        <w:rPr>
          <w:sz w:val="23"/>
          <w:szCs w:val="23"/>
        </w:rPr>
      </w:pPr>
      <w:r w:rsidRPr="00EB1F99">
        <w:rPr>
          <w:sz w:val="23"/>
        </w:rPr>
        <w:t>Unintended cracks running through the cross section of the barrier &gt;0.2 mm measured on the cracking side having the largest width (appearing from the front, upper and rear side) and unwanted cracks with a crack width &gt;0.9 mm with a concrete coating of at least 8 cm and unprotected reinforcement constitute a defect. When the concrete coating is smaller, a specific suitability opinion is required. Cracks must be repaired by the contractor. Restoration is achieved by injecting epoxy resin using a packer-type drill with a high-pressure injection method.</w:t>
      </w:r>
    </w:p>
    <w:p w14:paraId="3F83EE8D" w14:textId="77777777" w:rsidR="008D7546" w:rsidRPr="00EB1F99" w:rsidRDefault="008D7546" w:rsidP="008D7546">
      <w:pPr>
        <w:spacing w:after="120"/>
        <w:ind w:left="567" w:right="2"/>
        <w:jc w:val="both"/>
        <w:rPr>
          <w:sz w:val="23"/>
          <w:szCs w:val="23"/>
        </w:rPr>
      </w:pPr>
      <w:r w:rsidRPr="00EB1F99">
        <w:rPr>
          <w:sz w:val="23"/>
        </w:rPr>
        <w:t>When unwanted cracks in accordance with the previous paragraph amount to more than 3 per element (between two pseudo joints), then a replacement of the element is required. During the reconstructing of the barrier element, the continuity of the reinforcement must be restored.</w:t>
      </w:r>
    </w:p>
    <w:p w14:paraId="43636BE4" w14:textId="77777777" w:rsidR="008D7546" w:rsidRPr="00EB1F99" w:rsidRDefault="008D7546" w:rsidP="008D7546">
      <w:pPr>
        <w:spacing w:after="120"/>
        <w:ind w:left="567" w:right="2"/>
        <w:jc w:val="both"/>
        <w:rPr>
          <w:sz w:val="23"/>
          <w:szCs w:val="23"/>
        </w:rPr>
      </w:pPr>
      <w:r w:rsidRPr="00EB1F99">
        <w:rPr>
          <w:sz w:val="23"/>
        </w:rPr>
        <w:t>Detachments or holes between the permanent rubber filling material of the joint and the concrete constitute a defect. The existing filling material of the joint and the lower filling material shall in this case be removed and renewed.</w:t>
      </w:r>
    </w:p>
    <w:p w14:paraId="582EED68" w14:textId="77777777" w:rsidR="008D7546" w:rsidRPr="00EB1F99" w:rsidRDefault="008D7546" w:rsidP="008D7546">
      <w:pPr>
        <w:jc w:val="both"/>
        <w:rPr>
          <w:sz w:val="23"/>
          <w:szCs w:val="23"/>
          <w:lang w:val="en-US"/>
        </w:rPr>
      </w:pPr>
    </w:p>
    <w:p w14:paraId="1B5697FC" w14:textId="77777777" w:rsidR="008D7546" w:rsidRPr="00EB1F99" w:rsidRDefault="008D7546" w:rsidP="008D7546">
      <w:pPr>
        <w:jc w:val="both"/>
        <w:rPr>
          <w:sz w:val="23"/>
          <w:szCs w:val="23"/>
          <w:lang w:val="en-US"/>
        </w:rPr>
      </w:pPr>
    </w:p>
    <w:p w14:paraId="641152EB" w14:textId="77777777" w:rsidR="008D7546" w:rsidRPr="00EB1F99"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795" w:name="_Hlk27156133"/>
      <w:bookmarkStart w:id="796" w:name="_Toc82096430"/>
      <w:bookmarkStart w:id="797" w:name="_Toc82097066"/>
      <w:bookmarkStart w:id="798" w:name="_Toc82097347"/>
      <w:bookmarkStart w:id="799" w:name="_Toc82097914"/>
      <w:bookmarkStart w:id="800" w:name="_Toc82098154"/>
      <w:r w:rsidRPr="00EB1F99">
        <w:rPr>
          <w:rFonts w:ascii="Arial" w:hAnsi="Arial"/>
          <w:b/>
          <w:sz w:val="23"/>
          <w:u w:color="000000"/>
        </w:rPr>
        <w:t>IEAS repair</w:t>
      </w:r>
      <w:bookmarkEnd w:id="796"/>
      <w:bookmarkEnd w:id="797"/>
      <w:bookmarkEnd w:id="798"/>
      <w:bookmarkEnd w:id="799"/>
      <w:bookmarkEnd w:id="800"/>
      <w:r w:rsidRPr="00EB1F99">
        <w:rPr>
          <w:rFonts w:ascii="Arial" w:hAnsi="Arial"/>
          <w:b/>
          <w:sz w:val="23"/>
          <w:u w:color="000000"/>
        </w:rPr>
        <w:t xml:space="preserve"> </w:t>
      </w:r>
    </w:p>
    <w:p w14:paraId="07A7004E" w14:textId="77777777" w:rsidR="008D7546" w:rsidRPr="00EB1F99" w:rsidRDefault="008D7546" w:rsidP="008D7546">
      <w:pPr>
        <w:spacing w:after="120"/>
        <w:ind w:left="567" w:right="2"/>
        <w:jc w:val="both"/>
        <w:rPr>
          <w:sz w:val="23"/>
          <w:szCs w:val="23"/>
        </w:rPr>
      </w:pPr>
      <w:r w:rsidRPr="00EB1F99">
        <w:rPr>
          <w:sz w:val="23"/>
        </w:rPr>
        <w:t xml:space="preserve">The repair of IEASs takes place </w:t>
      </w:r>
      <w:proofErr w:type="gramStart"/>
      <w:r w:rsidRPr="00EB1F99">
        <w:rPr>
          <w:sz w:val="23"/>
        </w:rPr>
        <w:t>on the basis of</w:t>
      </w:r>
      <w:proofErr w:type="gramEnd"/>
      <w:r w:rsidRPr="00EB1F99">
        <w:rPr>
          <w:sz w:val="23"/>
        </w:rPr>
        <w:t xml:space="preserve"> the producer’s installation instructions. The extent and type of repair shall be determined by the Managing Service.</w:t>
      </w:r>
    </w:p>
    <w:p w14:paraId="2CC35846" w14:textId="77777777" w:rsidR="008D7546" w:rsidRPr="00EB1F99" w:rsidRDefault="008D7546" w:rsidP="008D7546">
      <w:pPr>
        <w:jc w:val="both"/>
        <w:rPr>
          <w:sz w:val="23"/>
          <w:szCs w:val="23"/>
          <w:lang w:val="en-US"/>
        </w:rPr>
      </w:pPr>
    </w:p>
    <w:p w14:paraId="5D1E4826" w14:textId="77777777" w:rsidR="008D7546" w:rsidRPr="00EB1F99" w:rsidRDefault="008D7546" w:rsidP="008D7546">
      <w:pPr>
        <w:jc w:val="both"/>
        <w:rPr>
          <w:sz w:val="23"/>
          <w:szCs w:val="23"/>
          <w:lang w:val="en-US"/>
        </w:rPr>
      </w:pPr>
    </w:p>
    <w:p w14:paraId="6DC2C806" w14:textId="77777777" w:rsidR="008D7546" w:rsidRPr="00EB1F99"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801" w:name="_Toc82096431"/>
      <w:bookmarkStart w:id="802" w:name="_Toc82097067"/>
      <w:bookmarkStart w:id="803" w:name="_Toc82097348"/>
      <w:bookmarkStart w:id="804" w:name="_Toc82097915"/>
      <w:bookmarkStart w:id="805" w:name="_Toc82098155"/>
      <w:r w:rsidRPr="00EB1F99">
        <w:rPr>
          <w:rFonts w:ascii="Arial" w:hAnsi="Arial"/>
          <w:b/>
          <w:sz w:val="23"/>
          <w:u w:color="000000"/>
        </w:rPr>
        <w:t>Repair of barrier terminations</w:t>
      </w:r>
      <w:bookmarkEnd w:id="801"/>
      <w:bookmarkEnd w:id="802"/>
      <w:bookmarkEnd w:id="803"/>
      <w:bookmarkEnd w:id="804"/>
      <w:bookmarkEnd w:id="805"/>
    </w:p>
    <w:p w14:paraId="64806F6F" w14:textId="77777777" w:rsidR="008D7546" w:rsidRPr="00EB1F99" w:rsidRDefault="008D7546" w:rsidP="008D7546">
      <w:pPr>
        <w:spacing w:after="120"/>
        <w:ind w:left="567" w:right="2"/>
        <w:jc w:val="both"/>
        <w:rPr>
          <w:sz w:val="23"/>
          <w:szCs w:val="23"/>
        </w:rPr>
      </w:pPr>
      <w:r w:rsidRPr="00EB1F99">
        <w:rPr>
          <w:sz w:val="23"/>
        </w:rPr>
        <w:t xml:space="preserve">The repair of barrier terminations takes place </w:t>
      </w:r>
      <w:proofErr w:type="gramStart"/>
      <w:r w:rsidRPr="00EB1F99">
        <w:rPr>
          <w:sz w:val="23"/>
        </w:rPr>
        <w:t>on the basis of</w:t>
      </w:r>
      <w:proofErr w:type="gramEnd"/>
      <w:r w:rsidRPr="00EB1F99">
        <w:rPr>
          <w:sz w:val="23"/>
        </w:rPr>
        <w:t xml:space="preserve"> the producer's installation instructions. The extent and type of repair shall be determined by the Managing Service.</w:t>
      </w:r>
    </w:p>
    <w:bookmarkEnd w:id="795"/>
    <w:p w14:paraId="2E3FECD6" w14:textId="77777777" w:rsidR="008D7546" w:rsidRPr="00EB1F99" w:rsidRDefault="008D7546" w:rsidP="008D7546">
      <w:pPr>
        <w:jc w:val="both"/>
        <w:rPr>
          <w:sz w:val="23"/>
          <w:szCs w:val="23"/>
          <w:lang w:val="en-US"/>
        </w:rPr>
      </w:pPr>
    </w:p>
    <w:p w14:paraId="656D9CB7" w14:textId="77777777" w:rsidR="008D7546" w:rsidRPr="00EB1F99" w:rsidRDefault="008D7546" w:rsidP="008D7546">
      <w:pPr>
        <w:jc w:val="both"/>
        <w:rPr>
          <w:sz w:val="23"/>
          <w:szCs w:val="23"/>
          <w:lang w:val="en-US"/>
        </w:rPr>
      </w:pPr>
    </w:p>
    <w:p w14:paraId="3922038E" w14:textId="77777777" w:rsidR="008D7546" w:rsidRPr="00EB1F99" w:rsidRDefault="008D7546" w:rsidP="008D7546">
      <w:pPr>
        <w:numPr>
          <w:ilvl w:val="1"/>
          <w:numId w:val="63"/>
        </w:numPr>
        <w:spacing w:before="120" w:after="240"/>
        <w:ind w:left="1134" w:right="569" w:hanging="567"/>
        <w:outlineLvl w:val="1"/>
        <w:rPr>
          <w:rFonts w:ascii="Arial" w:eastAsia="Arial" w:hAnsi="Arial" w:cs="Arial"/>
          <w:b/>
          <w:bCs/>
          <w:sz w:val="23"/>
          <w:szCs w:val="30"/>
          <w:u w:color="000000"/>
        </w:rPr>
      </w:pPr>
      <w:bookmarkStart w:id="806" w:name="_Toc82096432"/>
      <w:bookmarkStart w:id="807" w:name="_Toc82097068"/>
      <w:bookmarkStart w:id="808" w:name="_Toc82097349"/>
      <w:bookmarkStart w:id="809" w:name="_Toc82097916"/>
      <w:bookmarkStart w:id="810" w:name="_Toc82098156"/>
      <w:r w:rsidRPr="00EB1F99">
        <w:rPr>
          <w:rFonts w:ascii="Arial" w:hAnsi="Arial"/>
          <w:b/>
          <w:sz w:val="23"/>
          <w:u w:color="000000"/>
        </w:rPr>
        <w:t>Repair of barrier assemblies</w:t>
      </w:r>
      <w:bookmarkEnd w:id="806"/>
      <w:bookmarkEnd w:id="807"/>
      <w:bookmarkEnd w:id="808"/>
      <w:bookmarkEnd w:id="809"/>
      <w:bookmarkEnd w:id="810"/>
    </w:p>
    <w:p w14:paraId="68EF27B7" w14:textId="77777777" w:rsidR="008D7546" w:rsidRPr="00EB1F99" w:rsidRDefault="008D7546" w:rsidP="008D7546">
      <w:pPr>
        <w:ind w:left="567"/>
        <w:jc w:val="both"/>
        <w:rPr>
          <w:sz w:val="23"/>
          <w:szCs w:val="23"/>
        </w:rPr>
        <w:sectPr w:rsidR="008D7546" w:rsidRPr="00EB1F99" w:rsidSect="008D7546">
          <w:pgSz w:w="11910" w:h="16840"/>
          <w:pgMar w:top="1418" w:right="851" w:bottom="567" w:left="851" w:header="1128" w:footer="0" w:gutter="0"/>
          <w:cols w:space="720"/>
          <w:titlePg/>
          <w:docGrid w:linePitch="299"/>
        </w:sectPr>
      </w:pPr>
      <w:r w:rsidRPr="00EB1F99">
        <w:rPr>
          <w:sz w:val="23"/>
        </w:rPr>
        <w:t xml:space="preserve">Repair of the barrier assemblies takes place </w:t>
      </w:r>
      <w:proofErr w:type="gramStart"/>
      <w:r w:rsidRPr="00EB1F99">
        <w:rPr>
          <w:sz w:val="23"/>
        </w:rPr>
        <w:t>on the basis of</w:t>
      </w:r>
      <w:proofErr w:type="gramEnd"/>
      <w:r w:rsidRPr="00EB1F99">
        <w:rPr>
          <w:sz w:val="23"/>
        </w:rPr>
        <w:t xml:space="preserve"> the producer's installation instructions. The extent and type of repair shall be determined by the Managing Service.</w:t>
      </w:r>
    </w:p>
    <w:p w14:paraId="39D37C1C" w14:textId="77777777" w:rsidR="008D7546" w:rsidRPr="00EB1F99" w:rsidRDefault="008D7546" w:rsidP="008D7546">
      <w:pPr>
        <w:ind w:left="567"/>
        <w:jc w:val="both"/>
        <w:rPr>
          <w:sz w:val="23"/>
          <w:szCs w:val="23"/>
          <w:lang w:val="en-US"/>
        </w:rPr>
        <w:sectPr w:rsidR="008D7546" w:rsidRPr="00EB1F99" w:rsidSect="008D7546">
          <w:type w:val="continuous"/>
          <w:pgSz w:w="11910" w:h="16840"/>
          <w:pgMar w:top="1418" w:right="851" w:bottom="567" w:left="851" w:header="1128" w:footer="0" w:gutter="0"/>
          <w:cols w:space="720"/>
        </w:sectPr>
      </w:pPr>
    </w:p>
    <w:p w14:paraId="014D15D8" w14:textId="77777777" w:rsidR="008D7546" w:rsidRPr="00EB1F99" w:rsidRDefault="008D7546" w:rsidP="008D7546">
      <w:pPr>
        <w:pBdr>
          <w:bottom w:val="single" w:sz="4" w:space="1" w:color="auto"/>
        </w:pBdr>
        <w:spacing w:before="120" w:after="240"/>
        <w:ind w:left="567" w:right="569" w:hanging="567"/>
        <w:jc w:val="right"/>
        <w:outlineLvl w:val="0"/>
        <w:rPr>
          <w:rFonts w:ascii="Arial" w:eastAsia="Arial" w:hAnsi="Arial" w:cs="Arial"/>
          <w:b/>
          <w:bCs/>
          <w:sz w:val="26"/>
          <w:szCs w:val="37"/>
        </w:rPr>
      </w:pPr>
      <w:bookmarkStart w:id="811" w:name="_Toc82096433"/>
      <w:bookmarkStart w:id="812" w:name="_Toc82097069"/>
      <w:bookmarkStart w:id="813" w:name="_Toc82097350"/>
      <w:bookmarkStart w:id="814" w:name="_Toc82097917"/>
      <w:bookmarkStart w:id="815" w:name="_Toc82098157"/>
      <w:r w:rsidRPr="00EB1F99">
        <w:rPr>
          <w:rFonts w:ascii="Arial" w:hAnsi="Arial"/>
          <w:b/>
          <w:sz w:val="26"/>
        </w:rPr>
        <w:lastRenderedPageBreak/>
        <w:t>Annex A</w:t>
      </w:r>
      <w:bookmarkEnd w:id="811"/>
      <w:bookmarkEnd w:id="812"/>
      <w:bookmarkEnd w:id="813"/>
      <w:bookmarkEnd w:id="814"/>
      <w:bookmarkEnd w:id="815"/>
    </w:p>
    <w:p w14:paraId="054BA084" w14:textId="77777777" w:rsidR="008D7546" w:rsidRPr="00EB1F99" w:rsidRDefault="008D7546" w:rsidP="008D7546">
      <w:pPr>
        <w:spacing w:before="293" w:after="240"/>
        <w:ind w:right="569"/>
        <w:jc w:val="right"/>
        <w:outlineLvl w:val="4"/>
        <w:rPr>
          <w:rFonts w:ascii="Arial" w:eastAsia="Arial" w:hAnsi="Arial" w:cs="Arial"/>
          <w:b/>
          <w:bCs/>
          <w:sz w:val="23"/>
          <w:szCs w:val="23"/>
        </w:rPr>
      </w:pPr>
      <w:r w:rsidRPr="00EB1F99">
        <w:rPr>
          <w:rFonts w:ascii="Arial" w:hAnsi="Arial"/>
          <w:b/>
          <w:color w:val="010202"/>
          <w:sz w:val="23"/>
        </w:rPr>
        <w:t>Installation – Assembly – Internal check</w:t>
      </w:r>
    </w:p>
    <w:p w14:paraId="41599F67" w14:textId="77777777" w:rsidR="008D7546" w:rsidRPr="00EB1F99" w:rsidRDefault="008D7546" w:rsidP="008D7546">
      <w:pPr>
        <w:spacing w:before="120" w:after="120"/>
        <w:ind w:left="567"/>
        <w:jc w:val="center"/>
        <w:outlineLvl w:val="4"/>
        <w:rPr>
          <w:rFonts w:ascii="Arial" w:eastAsia="Arial" w:hAnsi="Arial" w:cs="Arial"/>
          <w:b/>
          <w:bCs/>
          <w:color w:val="010202"/>
          <w:sz w:val="23"/>
          <w:szCs w:val="23"/>
        </w:rPr>
      </w:pPr>
      <w:r w:rsidRPr="00EB1F99">
        <w:rPr>
          <w:rFonts w:ascii="Arial" w:hAnsi="Arial"/>
          <w:b/>
          <w:color w:val="010202"/>
          <w:sz w:val="23"/>
        </w:rPr>
        <w:t>Α1: Installation/Assembly of steel barriers</w:t>
      </w:r>
    </w:p>
    <w:tbl>
      <w:tblPr>
        <w:tblW w:w="0" w:type="auto"/>
        <w:jc w:val="center"/>
        <w:tblLook w:val="04A0" w:firstRow="1" w:lastRow="0" w:firstColumn="1" w:lastColumn="0" w:noHBand="0" w:noVBand="1"/>
      </w:tblPr>
      <w:tblGrid>
        <w:gridCol w:w="446"/>
        <w:gridCol w:w="1788"/>
        <w:gridCol w:w="191"/>
        <w:gridCol w:w="1681"/>
        <w:gridCol w:w="992"/>
        <w:gridCol w:w="851"/>
        <w:gridCol w:w="1417"/>
        <w:gridCol w:w="1560"/>
        <w:gridCol w:w="850"/>
      </w:tblGrid>
      <w:tr w:rsidR="008D7546" w:rsidRPr="00EB1F99" w14:paraId="50955F4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6450147"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404EC6A0"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2926CD0E" w14:textId="77777777" w:rsidR="008D7546" w:rsidRPr="00EB1F99" w:rsidRDefault="008D7546" w:rsidP="008D7546">
            <w:pPr>
              <w:rPr>
                <w:sz w:val="20"/>
                <w:szCs w:val="20"/>
                <w:lang w:val="el-GR"/>
              </w:rPr>
            </w:pPr>
          </w:p>
        </w:tc>
      </w:tr>
      <w:tr w:rsidR="008D7546" w:rsidRPr="00EB1F99" w14:paraId="54AF98D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D746AA1"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62B5B6F"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085F8CF7" w14:textId="77777777" w:rsidR="008D7546" w:rsidRPr="00EB1F99" w:rsidRDefault="008D7546" w:rsidP="008D7546">
            <w:pPr>
              <w:rPr>
                <w:sz w:val="20"/>
                <w:szCs w:val="20"/>
                <w:lang w:val="el-GR"/>
              </w:rPr>
            </w:pPr>
          </w:p>
        </w:tc>
      </w:tr>
      <w:tr w:rsidR="008D7546" w:rsidRPr="00EB1F99" w14:paraId="5224E8A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F86C039"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1F89484A"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70A702D7" w14:textId="77777777" w:rsidR="008D7546" w:rsidRPr="00EB1F99" w:rsidRDefault="008D7546" w:rsidP="008D7546">
            <w:pPr>
              <w:rPr>
                <w:sz w:val="20"/>
                <w:szCs w:val="20"/>
                <w:lang w:val="el-GR"/>
              </w:rPr>
            </w:pPr>
          </w:p>
        </w:tc>
      </w:tr>
      <w:tr w:rsidR="008D7546" w:rsidRPr="00EB1F99" w14:paraId="16EDC3B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CFDC334"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5E3683BF"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6C6918EA" w14:textId="77777777" w:rsidR="008D7546" w:rsidRPr="00EB1F99" w:rsidRDefault="008D7546" w:rsidP="008D7546">
            <w:pPr>
              <w:rPr>
                <w:sz w:val="20"/>
                <w:szCs w:val="20"/>
                <w:lang w:val="en-US"/>
              </w:rPr>
            </w:pPr>
          </w:p>
        </w:tc>
      </w:tr>
      <w:tr w:rsidR="008D7546" w:rsidRPr="00EB1F99" w14:paraId="180F7E91"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A7B17E1"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1F4FF3FF" w14:textId="77777777" w:rsidR="008D7546" w:rsidRPr="00EB1F99" w:rsidRDefault="008D7546" w:rsidP="008D7546">
            <w:pPr>
              <w:rPr>
                <w:sz w:val="20"/>
                <w:szCs w:val="20"/>
              </w:rPr>
            </w:pPr>
            <w:r w:rsidRPr="00EB1F99">
              <w:rPr>
                <w:sz w:val="20"/>
              </w:rPr>
              <w:t>Responsible assembly technician</w:t>
            </w:r>
          </w:p>
          <w:p w14:paraId="59504EA2"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78E58440" w14:textId="77777777" w:rsidR="008D7546" w:rsidRPr="00EB1F99" w:rsidRDefault="008D7546" w:rsidP="008D7546">
            <w:pPr>
              <w:rPr>
                <w:sz w:val="20"/>
                <w:szCs w:val="20"/>
                <w:lang w:val="en-US"/>
              </w:rPr>
            </w:pPr>
          </w:p>
        </w:tc>
      </w:tr>
      <w:tr w:rsidR="008D7546" w:rsidRPr="00EB1F99" w14:paraId="1DDC7137" w14:textId="77777777" w:rsidTr="008D7546">
        <w:trPr>
          <w:trHeight w:val="180"/>
          <w:jc w:val="center"/>
        </w:trPr>
        <w:tc>
          <w:tcPr>
            <w:tcW w:w="44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5774922"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6C3D69A0"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0B0A1BE2" w14:textId="77777777" w:rsidR="008D7546" w:rsidRPr="00EB1F99" w:rsidRDefault="008D7546" w:rsidP="008D7546">
            <w:pPr>
              <w:rPr>
                <w:sz w:val="20"/>
                <w:szCs w:val="20"/>
                <w:lang w:val="en-US"/>
              </w:rPr>
            </w:pPr>
          </w:p>
        </w:tc>
      </w:tr>
      <w:tr w:rsidR="008D7546" w:rsidRPr="00EB1F99" w14:paraId="28157772"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F002BB"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EA578CF"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7D184B80" w14:textId="77777777" w:rsidR="008D7546" w:rsidRPr="00EB1F99" w:rsidRDefault="008D7546" w:rsidP="008D7546">
            <w:pPr>
              <w:rPr>
                <w:sz w:val="20"/>
                <w:szCs w:val="20"/>
                <w:lang w:val="en-US"/>
              </w:rPr>
            </w:pPr>
          </w:p>
        </w:tc>
      </w:tr>
      <w:tr w:rsidR="008D7546" w:rsidRPr="00EB1F99" w14:paraId="4A6FF8E6"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941353"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7DB638DB"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52B0245E" w14:textId="77777777" w:rsidR="008D7546" w:rsidRPr="00EB1F99" w:rsidRDefault="008D7546" w:rsidP="008D7546">
            <w:pPr>
              <w:rPr>
                <w:sz w:val="20"/>
                <w:szCs w:val="20"/>
                <w:lang w:val="en-US"/>
              </w:rPr>
            </w:pPr>
          </w:p>
        </w:tc>
      </w:tr>
      <w:tr w:rsidR="008D7546" w:rsidRPr="00EB1F99" w14:paraId="5885D8A3" w14:textId="77777777" w:rsidTr="008D7546">
        <w:trPr>
          <w:jc w:val="center"/>
        </w:trPr>
        <w:tc>
          <w:tcPr>
            <w:tcW w:w="446"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44AC65B9"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24C73FB4" w14:textId="77777777" w:rsidR="008D7546" w:rsidRPr="00EB1F99" w:rsidRDefault="008D7546" w:rsidP="008D7546">
            <w:pPr>
              <w:rPr>
                <w:sz w:val="20"/>
                <w:szCs w:val="20"/>
              </w:rPr>
            </w:pPr>
            <w:r w:rsidRPr="00EB1F99">
              <w:rPr>
                <w:sz w:val="20"/>
              </w:rPr>
              <w:t xml:space="preserve">Installed </w:t>
            </w:r>
            <w:r w:rsidRPr="00EB1F99">
              <w:t>safety barrier</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0AE39989" w14:textId="77777777" w:rsidR="008D7546" w:rsidRPr="00EB1F99" w:rsidRDefault="008D7546" w:rsidP="008D7546">
            <w:pPr>
              <w:rPr>
                <w:sz w:val="20"/>
                <w:szCs w:val="20"/>
                <w:lang w:val="el-GR"/>
              </w:rPr>
            </w:pPr>
          </w:p>
        </w:tc>
      </w:tr>
      <w:tr w:rsidR="008D7546" w:rsidRPr="00EB1F99" w14:paraId="4CBB48DA" w14:textId="77777777" w:rsidTr="008D7546">
        <w:trPr>
          <w:jc w:val="center"/>
        </w:trPr>
        <w:tc>
          <w:tcPr>
            <w:tcW w:w="446" w:type="dxa"/>
            <w:vMerge/>
            <w:tcBorders>
              <w:left w:val="single" w:sz="4" w:space="0" w:color="auto"/>
              <w:bottom w:val="single" w:sz="4" w:space="0" w:color="auto"/>
              <w:right w:val="single" w:sz="4" w:space="0" w:color="auto"/>
            </w:tcBorders>
            <w:shd w:val="clear" w:color="auto" w:fill="EEECE1" w:themeFill="background2"/>
            <w:vAlign w:val="center"/>
            <w:hideMark/>
          </w:tcPr>
          <w:p w14:paraId="21D4C414"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7A72E517"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24CB9B8B"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321AE476"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1E7CF2D6"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E69FB2"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75895AF5"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31736D67"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3438E0C2"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0513523D"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5146A6E1"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5F0CA9FA"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hideMark/>
          </w:tcPr>
          <w:p w14:paraId="3A7CC134"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0468CBFB"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3E1BD9B"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633985D" w14:textId="77777777" w:rsidR="008D7546" w:rsidRPr="00EB1F99" w:rsidRDefault="008D7546" w:rsidP="008D7546">
            <w:pPr>
              <w:rPr>
                <w:b/>
                <w:bCs/>
                <w:sz w:val="20"/>
                <w:szCs w:val="20"/>
              </w:rPr>
            </w:pPr>
            <w:r w:rsidRPr="00EB1F99">
              <w:rPr>
                <w:b/>
                <w:sz w:val="20"/>
              </w:rPr>
              <w:t xml:space="preserve">Proof of suitability, </w:t>
            </w:r>
            <w:proofErr w:type="gramStart"/>
            <w:r w:rsidRPr="00EB1F99">
              <w:rPr>
                <w:b/>
                <w:sz w:val="20"/>
              </w:rPr>
              <w:t>selection</w:t>
            </w:r>
            <w:proofErr w:type="gramEnd"/>
            <w:r w:rsidRPr="00EB1F99">
              <w:rPr>
                <w:b/>
                <w:sz w:val="20"/>
              </w:rPr>
              <w:t xml:space="preserve"> and installation of safety barriers</w:t>
            </w:r>
          </w:p>
        </w:tc>
      </w:tr>
      <w:tr w:rsidR="008D7546" w:rsidRPr="00EB1F99" w14:paraId="73DBA61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3660565"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3BE9C9C9" w14:textId="77777777" w:rsidR="008D7546" w:rsidRPr="00EB1F99" w:rsidRDefault="008D7546" w:rsidP="008D7546">
            <w:pPr>
              <w:rPr>
                <w:sz w:val="20"/>
                <w:szCs w:val="20"/>
              </w:rPr>
            </w:pPr>
            <w:r w:rsidRPr="00EB1F99">
              <w:rPr>
                <w:sz w:val="20"/>
              </w:rPr>
              <w:t>Is there</w:t>
            </w:r>
            <w:r w:rsidRPr="00EB1F99">
              <w:t xml:space="preserve"> a valid safety barrier </w:t>
            </w:r>
            <w:r w:rsidRPr="00EB1F99">
              <w:rPr>
                <w:sz w:val="20"/>
              </w:rPr>
              <w:t>performance certificate?</w:t>
            </w:r>
          </w:p>
        </w:tc>
        <w:tc>
          <w:tcPr>
            <w:tcW w:w="850" w:type="dxa"/>
            <w:tcBorders>
              <w:top w:val="single" w:sz="4" w:space="0" w:color="auto"/>
              <w:left w:val="single" w:sz="4" w:space="0" w:color="auto"/>
              <w:bottom w:val="single" w:sz="4" w:space="0" w:color="auto"/>
              <w:right w:val="single" w:sz="4" w:space="0" w:color="auto"/>
            </w:tcBorders>
          </w:tcPr>
          <w:p w14:paraId="12EEF28C" w14:textId="77777777" w:rsidR="008D7546" w:rsidRPr="00EB1F99" w:rsidRDefault="008D7546" w:rsidP="008D7546">
            <w:pPr>
              <w:rPr>
                <w:sz w:val="20"/>
                <w:szCs w:val="20"/>
                <w:lang w:val="en-US"/>
              </w:rPr>
            </w:pPr>
          </w:p>
        </w:tc>
      </w:tr>
      <w:tr w:rsidR="008D7546" w:rsidRPr="00EB1F99" w14:paraId="76CDE695"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C80D51E"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057CC26F"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1E3BCA55" w14:textId="77777777" w:rsidR="008D7546" w:rsidRPr="00EB1F99" w:rsidRDefault="008D7546" w:rsidP="008D7546">
            <w:pPr>
              <w:rPr>
                <w:sz w:val="20"/>
                <w:szCs w:val="20"/>
                <w:lang w:val="el-GR"/>
              </w:rPr>
            </w:pPr>
          </w:p>
        </w:tc>
      </w:tr>
      <w:tr w:rsidR="008D7546" w:rsidRPr="00EB1F99" w14:paraId="6C82CD9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413DBD0"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18E493CE" w14:textId="77777777" w:rsidR="008D7546" w:rsidRPr="00EB1F99" w:rsidRDefault="008D7546" w:rsidP="008D7546">
            <w:pPr>
              <w:rPr>
                <w:sz w:val="20"/>
                <w:szCs w:val="20"/>
              </w:rPr>
            </w:pPr>
            <w:r w:rsidRPr="00EB1F99">
              <w:rPr>
                <w:sz w:val="20"/>
              </w:rPr>
              <w:t xml:space="preserve">Installation </w:t>
            </w:r>
            <w:r w:rsidRPr="00EB1F99">
              <w:t xml:space="preserve">of safety barrier </w:t>
            </w:r>
            <w:r w:rsidRPr="00EB1F99">
              <w:rPr>
                <w:sz w:val="20"/>
              </w:rPr>
              <w:t>according to RPDI-RSB-2, Instructions and Certificate;</w:t>
            </w:r>
          </w:p>
        </w:tc>
        <w:tc>
          <w:tcPr>
            <w:tcW w:w="850" w:type="dxa"/>
            <w:tcBorders>
              <w:top w:val="single" w:sz="4" w:space="0" w:color="auto"/>
              <w:left w:val="single" w:sz="4" w:space="0" w:color="auto"/>
              <w:bottom w:val="single" w:sz="4" w:space="0" w:color="auto"/>
              <w:right w:val="single" w:sz="4" w:space="0" w:color="auto"/>
            </w:tcBorders>
          </w:tcPr>
          <w:p w14:paraId="14070621" w14:textId="77777777" w:rsidR="008D7546" w:rsidRPr="00EB1F99" w:rsidRDefault="008D7546" w:rsidP="008D7546">
            <w:pPr>
              <w:rPr>
                <w:sz w:val="20"/>
                <w:szCs w:val="20"/>
                <w:lang w:val="en-US"/>
              </w:rPr>
            </w:pPr>
          </w:p>
        </w:tc>
      </w:tr>
      <w:tr w:rsidR="008D7546" w:rsidRPr="00EB1F99" w14:paraId="279914F1"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711717FD"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1E002CD7" w14:textId="77777777" w:rsidR="008D7546" w:rsidRPr="00EB1F99" w:rsidRDefault="008D7546" w:rsidP="008D7546">
            <w:pPr>
              <w:rPr>
                <w:sz w:val="20"/>
                <w:szCs w:val="20"/>
              </w:rPr>
            </w:pPr>
            <w:r w:rsidRPr="00EB1F99">
              <w:rPr>
                <w:sz w:val="20"/>
              </w:rPr>
              <w:t>CE mark placed;</w:t>
            </w:r>
          </w:p>
        </w:tc>
        <w:tc>
          <w:tcPr>
            <w:tcW w:w="850" w:type="dxa"/>
            <w:tcBorders>
              <w:top w:val="single" w:sz="4" w:space="0" w:color="auto"/>
              <w:left w:val="single" w:sz="4" w:space="0" w:color="auto"/>
              <w:bottom w:val="single" w:sz="4" w:space="0" w:color="auto"/>
              <w:right w:val="single" w:sz="4" w:space="0" w:color="auto"/>
            </w:tcBorders>
          </w:tcPr>
          <w:p w14:paraId="07C4E530" w14:textId="77777777" w:rsidR="008D7546" w:rsidRPr="00EB1F99" w:rsidRDefault="008D7546" w:rsidP="008D7546">
            <w:pPr>
              <w:rPr>
                <w:sz w:val="20"/>
                <w:szCs w:val="20"/>
                <w:lang w:val="el-GR"/>
              </w:rPr>
            </w:pPr>
          </w:p>
        </w:tc>
      </w:tr>
      <w:tr w:rsidR="008D7546" w:rsidRPr="00EB1F99" w14:paraId="583568F0"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6C5255D"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4372306" w14:textId="77777777" w:rsidR="008D7546" w:rsidRPr="00EB1F99" w:rsidRDefault="008D7546" w:rsidP="008D7546">
            <w:pPr>
              <w:rPr>
                <w:b/>
                <w:bCs/>
                <w:sz w:val="20"/>
                <w:szCs w:val="20"/>
              </w:rPr>
            </w:pPr>
            <w:r w:rsidRPr="00EB1F99">
              <w:t xml:space="preserve">Safety barrier </w:t>
            </w:r>
            <w:r w:rsidRPr="00EB1F99">
              <w:rPr>
                <w:b/>
                <w:bCs/>
              </w:rPr>
              <w:t>installation</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1247668A" w14:textId="77777777" w:rsidR="008D7546" w:rsidRPr="00EB1F99" w:rsidRDefault="008D7546" w:rsidP="008D7546">
            <w:pPr>
              <w:rPr>
                <w:sz w:val="20"/>
                <w:szCs w:val="20"/>
                <w:lang w:val="el-GR"/>
              </w:rPr>
            </w:pPr>
          </w:p>
        </w:tc>
      </w:tr>
      <w:tr w:rsidR="008D7546" w:rsidRPr="00EB1F99" w14:paraId="37715138"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407B0D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06188A18" w14:textId="77777777" w:rsidR="008D7546" w:rsidRPr="00EB1F99" w:rsidRDefault="008D7546" w:rsidP="008D7546">
            <w:pPr>
              <w:rPr>
                <w:sz w:val="20"/>
                <w:szCs w:val="20"/>
              </w:rPr>
            </w:pPr>
            <w:r w:rsidRPr="00EB1F99">
              <w:rPr>
                <w:sz w:val="20"/>
              </w:rPr>
              <w:t>Are the joints overlapping in the traffic direction?</w:t>
            </w:r>
          </w:p>
        </w:tc>
        <w:tc>
          <w:tcPr>
            <w:tcW w:w="850" w:type="dxa"/>
            <w:tcBorders>
              <w:top w:val="single" w:sz="4" w:space="0" w:color="auto"/>
              <w:left w:val="single" w:sz="4" w:space="0" w:color="auto"/>
              <w:bottom w:val="single" w:sz="4" w:space="0" w:color="auto"/>
              <w:right w:val="single" w:sz="4" w:space="0" w:color="auto"/>
            </w:tcBorders>
          </w:tcPr>
          <w:p w14:paraId="76766799" w14:textId="77777777" w:rsidR="008D7546" w:rsidRPr="00EB1F99" w:rsidRDefault="008D7546" w:rsidP="008D7546">
            <w:pPr>
              <w:rPr>
                <w:sz w:val="20"/>
                <w:szCs w:val="20"/>
                <w:lang w:val="en-US"/>
              </w:rPr>
            </w:pPr>
          </w:p>
        </w:tc>
      </w:tr>
      <w:tr w:rsidR="008D7546" w:rsidRPr="00EB1F99" w14:paraId="3D5A51E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14595E8"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3594A07A" w14:textId="77777777" w:rsidR="008D7546" w:rsidRPr="00EB1F99" w:rsidRDefault="008D7546" w:rsidP="008D7546">
            <w:pPr>
              <w:rPr>
                <w:sz w:val="20"/>
                <w:szCs w:val="20"/>
              </w:rPr>
            </w:pPr>
            <w:r w:rsidRPr="00EB1F99">
              <w:rPr>
                <w:sz w:val="20"/>
              </w:rPr>
              <w:t>Are the uprights closed in the traffic direction?</w:t>
            </w:r>
          </w:p>
        </w:tc>
        <w:tc>
          <w:tcPr>
            <w:tcW w:w="850" w:type="dxa"/>
            <w:tcBorders>
              <w:top w:val="single" w:sz="4" w:space="0" w:color="auto"/>
              <w:left w:val="single" w:sz="4" w:space="0" w:color="auto"/>
              <w:bottom w:val="single" w:sz="4" w:space="0" w:color="auto"/>
              <w:right w:val="single" w:sz="4" w:space="0" w:color="auto"/>
            </w:tcBorders>
          </w:tcPr>
          <w:p w14:paraId="21DD2ED4" w14:textId="77777777" w:rsidR="008D7546" w:rsidRPr="00EB1F99" w:rsidRDefault="008D7546" w:rsidP="008D7546">
            <w:pPr>
              <w:rPr>
                <w:sz w:val="20"/>
                <w:szCs w:val="20"/>
                <w:lang w:val="en-US"/>
              </w:rPr>
            </w:pPr>
          </w:p>
        </w:tc>
      </w:tr>
      <w:tr w:rsidR="008D7546" w:rsidRPr="00EB1F99" w14:paraId="1D96E32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D060C46"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7C11BA15" w14:textId="77777777" w:rsidR="008D7546" w:rsidRPr="00EB1F99" w:rsidRDefault="008D7546" w:rsidP="008D7546">
            <w:pPr>
              <w:rPr>
                <w:sz w:val="20"/>
                <w:szCs w:val="20"/>
              </w:rPr>
            </w:pPr>
            <w:r w:rsidRPr="00EB1F99">
              <w:rPr>
                <w:sz w:val="20"/>
              </w:rPr>
              <w:t>Has the distance between the uprights been observed?</w:t>
            </w:r>
          </w:p>
        </w:tc>
        <w:tc>
          <w:tcPr>
            <w:tcW w:w="850" w:type="dxa"/>
            <w:tcBorders>
              <w:top w:val="single" w:sz="4" w:space="0" w:color="auto"/>
              <w:left w:val="single" w:sz="4" w:space="0" w:color="auto"/>
              <w:bottom w:val="single" w:sz="4" w:space="0" w:color="auto"/>
              <w:right w:val="single" w:sz="4" w:space="0" w:color="auto"/>
            </w:tcBorders>
          </w:tcPr>
          <w:p w14:paraId="4F1CC3F8" w14:textId="77777777" w:rsidR="008D7546" w:rsidRPr="00EB1F99" w:rsidRDefault="008D7546" w:rsidP="008D7546">
            <w:pPr>
              <w:rPr>
                <w:sz w:val="20"/>
                <w:szCs w:val="20"/>
                <w:lang w:val="en-US"/>
              </w:rPr>
            </w:pPr>
          </w:p>
        </w:tc>
      </w:tr>
      <w:tr w:rsidR="008D7546" w:rsidRPr="00EB1F99" w14:paraId="110FBF69"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0960645"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567B6580" w14:textId="77777777" w:rsidR="008D7546" w:rsidRPr="00EB1F99" w:rsidRDefault="008D7546" w:rsidP="008D7546">
            <w:pPr>
              <w:rPr>
                <w:sz w:val="20"/>
                <w:szCs w:val="20"/>
              </w:rPr>
            </w:pPr>
            <w:r w:rsidRPr="00EB1F99">
              <w:rPr>
                <w:sz w:val="20"/>
              </w:rPr>
              <w:t>Installation height according to RPDI-RSB-2/Installation instructions?</w:t>
            </w:r>
          </w:p>
        </w:tc>
        <w:tc>
          <w:tcPr>
            <w:tcW w:w="850" w:type="dxa"/>
            <w:tcBorders>
              <w:top w:val="single" w:sz="4" w:space="0" w:color="auto"/>
              <w:left w:val="single" w:sz="4" w:space="0" w:color="auto"/>
              <w:bottom w:val="single" w:sz="4" w:space="0" w:color="auto"/>
              <w:right w:val="single" w:sz="4" w:space="0" w:color="auto"/>
            </w:tcBorders>
          </w:tcPr>
          <w:p w14:paraId="56F1B092" w14:textId="77777777" w:rsidR="008D7546" w:rsidRPr="00EB1F99" w:rsidRDefault="008D7546" w:rsidP="008D7546">
            <w:pPr>
              <w:rPr>
                <w:sz w:val="20"/>
                <w:szCs w:val="20"/>
                <w:lang w:val="en-US"/>
              </w:rPr>
            </w:pPr>
          </w:p>
        </w:tc>
      </w:tr>
      <w:tr w:rsidR="008D7546" w:rsidRPr="00EB1F99" w14:paraId="541C318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42EE7FA"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6862A94" w14:textId="77777777" w:rsidR="008D7546" w:rsidRPr="00EB1F99" w:rsidRDefault="008D7546" w:rsidP="008D7546">
            <w:pPr>
              <w:rPr>
                <w:sz w:val="20"/>
                <w:szCs w:val="20"/>
              </w:rPr>
            </w:pPr>
            <w:r w:rsidRPr="00EB1F99">
              <w:rPr>
                <w:b/>
                <w:sz w:val="20"/>
              </w:rPr>
              <w:t>Screws</w:t>
            </w:r>
          </w:p>
        </w:tc>
      </w:tr>
      <w:tr w:rsidR="008D7546" w:rsidRPr="00EB1F99" w14:paraId="663BB5D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8A5DA7E"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6DBBFFAB" w14:textId="77777777" w:rsidR="008D7546" w:rsidRPr="00EB1F99" w:rsidRDefault="008D7546" w:rsidP="008D7546">
            <w:pPr>
              <w:rPr>
                <w:sz w:val="20"/>
                <w:szCs w:val="20"/>
              </w:rPr>
            </w:pPr>
            <w:r w:rsidRPr="00EB1F99">
              <w:rPr>
                <w:sz w:val="20"/>
              </w:rPr>
              <w:t>Have all the screws and mountings been installed?</w:t>
            </w:r>
          </w:p>
        </w:tc>
        <w:tc>
          <w:tcPr>
            <w:tcW w:w="850" w:type="dxa"/>
            <w:tcBorders>
              <w:top w:val="single" w:sz="4" w:space="0" w:color="auto"/>
              <w:left w:val="single" w:sz="4" w:space="0" w:color="auto"/>
              <w:bottom w:val="single" w:sz="4" w:space="0" w:color="auto"/>
              <w:right w:val="single" w:sz="4" w:space="0" w:color="auto"/>
            </w:tcBorders>
          </w:tcPr>
          <w:p w14:paraId="604C328A" w14:textId="77777777" w:rsidR="008D7546" w:rsidRPr="00EB1F99" w:rsidRDefault="008D7546" w:rsidP="008D7546">
            <w:pPr>
              <w:rPr>
                <w:sz w:val="20"/>
                <w:szCs w:val="20"/>
                <w:lang w:val="en-US"/>
              </w:rPr>
            </w:pPr>
          </w:p>
        </w:tc>
      </w:tr>
      <w:tr w:rsidR="008D7546" w:rsidRPr="00EB1F99" w14:paraId="07F7892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BBCE868"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392CA0B1" w14:textId="77777777" w:rsidR="008D7546" w:rsidRPr="00EB1F99" w:rsidRDefault="008D7546" w:rsidP="008D7546">
            <w:pPr>
              <w:rPr>
                <w:sz w:val="20"/>
                <w:szCs w:val="20"/>
              </w:rPr>
            </w:pPr>
            <w:r w:rsidRPr="00EB1F99">
              <w:rPr>
                <w:sz w:val="20"/>
              </w:rPr>
              <w:t>Are the screws according to the installation instructions?</w:t>
            </w:r>
          </w:p>
        </w:tc>
        <w:tc>
          <w:tcPr>
            <w:tcW w:w="850" w:type="dxa"/>
            <w:tcBorders>
              <w:top w:val="single" w:sz="4" w:space="0" w:color="auto"/>
              <w:left w:val="single" w:sz="4" w:space="0" w:color="auto"/>
              <w:bottom w:val="single" w:sz="4" w:space="0" w:color="auto"/>
              <w:right w:val="single" w:sz="4" w:space="0" w:color="auto"/>
            </w:tcBorders>
          </w:tcPr>
          <w:p w14:paraId="001D8803" w14:textId="77777777" w:rsidR="008D7546" w:rsidRPr="00EB1F99" w:rsidRDefault="008D7546" w:rsidP="008D7546">
            <w:pPr>
              <w:rPr>
                <w:sz w:val="20"/>
                <w:szCs w:val="20"/>
                <w:lang w:val="en-US"/>
              </w:rPr>
            </w:pPr>
          </w:p>
        </w:tc>
      </w:tr>
      <w:tr w:rsidR="008D7546" w:rsidRPr="00EB1F99" w14:paraId="3835015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3E562BA9"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0AD5CFF9" w14:textId="77777777" w:rsidR="008D7546" w:rsidRPr="00EB1F99" w:rsidRDefault="008D7546" w:rsidP="008D7546">
            <w:pPr>
              <w:rPr>
                <w:sz w:val="20"/>
                <w:szCs w:val="20"/>
              </w:rPr>
            </w:pPr>
            <w:r w:rsidRPr="00EB1F99">
              <w:rPr>
                <w:sz w:val="20"/>
              </w:rPr>
              <w:t xml:space="preserve">Were the tightening </w:t>
            </w:r>
            <w:proofErr w:type="gramStart"/>
            <w:r w:rsidRPr="00EB1F99">
              <w:rPr>
                <w:sz w:val="20"/>
              </w:rPr>
              <w:t>torques</w:t>
            </w:r>
            <w:proofErr w:type="gramEnd"/>
            <w:r w:rsidRPr="00EB1F99">
              <w:rPr>
                <w:sz w:val="20"/>
              </w:rPr>
              <w:t xml:space="preserve"> respected?</w:t>
            </w:r>
          </w:p>
        </w:tc>
        <w:tc>
          <w:tcPr>
            <w:tcW w:w="850" w:type="dxa"/>
            <w:tcBorders>
              <w:top w:val="single" w:sz="4" w:space="0" w:color="auto"/>
              <w:left w:val="single" w:sz="4" w:space="0" w:color="auto"/>
              <w:bottom w:val="single" w:sz="4" w:space="0" w:color="auto"/>
              <w:right w:val="single" w:sz="4" w:space="0" w:color="auto"/>
            </w:tcBorders>
          </w:tcPr>
          <w:p w14:paraId="479848FE" w14:textId="77777777" w:rsidR="008D7546" w:rsidRPr="00EB1F99" w:rsidRDefault="008D7546" w:rsidP="008D7546">
            <w:pPr>
              <w:rPr>
                <w:sz w:val="20"/>
                <w:szCs w:val="20"/>
                <w:lang w:val="en-US"/>
              </w:rPr>
            </w:pPr>
          </w:p>
        </w:tc>
      </w:tr>
      <w:tr w:rsidR="008D7546" w:rsidRPr="00EB1F99" w14:paraId="4C7E10B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480D12D"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CE58723" w14:textId="77777777" w:rsidR="008D7546" w:rsidRPr="00EB1F99" w:rsidRDefault="008D7546" w:rsidP="008D7546">
            <w:pPr>
              <w:rPr>
                <w:sz w:val="20"/>
                <w:szCs w:val="20"/>
              </w:rPr>
            </w:pPr>
            <w:r w:rsidRPr="00EB1F99">
              <w:rPr>
                <w:b/>
                <w:sz w:val="20"/>
              </w:rPr>
              <w:t>Inserted uprights / Fixing technical elements</w:t>
            </w:r>
          </w:p>
        </w:tc>
      </w:tr>
      <w:tr w:rsidR="008D7546" w:rsidRPr="00EB1F99" w14:paraId="5CAA4E02"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B5550B9"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33067AD0" w14:textId="77777777" w:rsidR="008D7546" w:rsidRPr="00EB1F99" w:rsidRDefault="008D7546" w:rsidP="008D7546">
            <w:pPr>
              <w:rPr>
                <w:sz w:val="20"/>
                <w:szCs w:val="20"/>
              </w:rPr>
            </w:pPr>
            <w:r w:rsidRPr="00EB1F99">
              <w:rPr>
                <w:sz w:val="20"/>
              </w:rPr>
              <w:t xml:space="preserve">Shortening of uprights (If yes, is written approval of the service required?)  </w:t>
            </w:r>
          </w:p>
        </w:tc>
        <w:tc>
          <w:tcPr>
            <w:tcW w:w="850" w:type="dxa"/>
            <w:tcBorders>
              <w:top w:val="single" w:sz="4" w:space="0" w:color="auto"/>
              <w:left w:val="single" w:sz="4" w:space="0" w:color="auto"/>
              <w:bottom w:val="single" w:sz="4" w:space="0" w:color="auto"/>
              <w:right w:val="single" w:sz="4" w:space="0" w:color="auto"/>
            </w:tcBorders>
          </w:tcPr>
          <w:p w14:paraId="1AA23A7B" w14:textId="77777777" w:rsidR="008D7546" w:rsidRPr="00EB1F99" w:rsidRDefault="008D7546" w:rsidP="008D7546">
            <w:pPr>
              <w:rPr>
                <w:sz w:val="20"/>
                <w:szCs w:val="20"/>
                <w:lang w:val="en-US"/>
              </w:rPr>
            </w:pPr>
          </w:p>
        </w:tc>
      </w:tr>
      <w:tr w:rsidR="008D7546" w:rsidRPr="00EB1F99" w14:paraId="22A7A17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C7F8DF4"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14757A59" w14:textId="77777777" w:rsidR="008D7546" w:rsidRPr="00EB1F99" w:rsidRDefault="008D7546" w:rsidP="008D7546">
            <w:pPr>
              <w:rPr>
                <w:sz w:val="20"/>
                <w:szCs w:val="20"/>
              </w:rPr>
            </w:pPr>
            <w:r w:rsidRPr="00EB1F99">
              <w:rPr>
                <w:sz w:val="20"/>
              </w:rPr>
              <w:t>Were old upright holes filled before the new insertion?</w:t>
            </w:r>
          </w:p>
        </w:tc>
        <w:tc>
          <w:tcPr>
            <w:tcW w:w="850" w:type="dxa"/>
            <w:tcBorders>
              <w:top w:val="single" w:sz="4" w:space="0" w:color="auto"/>
              <w:left w:val="single" w:sz="4" w:space="0" w:color="auto"/>
              <w:bottom w:val="single" w:sz="4" w:space="0" w:color="auto"/>
              <w:right w:val="single" w:sz="4" w:space="0" w:color="auto"/>
            </w:tcBorders>
          </w:tcPr>
          <w:p w14:paraId="79E35E5A" w14:textId="77777777" w:rsidR="008D7546" w:rsidRPr="00EB1F99" w:rsidRDefault="008D7546" w:rsidP="008D7546">
            <w:pPr>
              <w:rPr>
                <w:sz w:val="20"/>
                <w:szCs w:val="20"/>
                <w:lang w:val="en-US"/>
              </w:rPr>
            </w:pPr>
          </w:p>
        </w:tc>
      </w:tr>
      <w:tr w:rsidR="008D7546" w:rsidRPr="00EB1F99" w14:paraId="3F8ADA76"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3EA85B0"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2717658A" w14:textId="77777777" w:rsidR="008D7546" w:rsidRPr="00EB1F99" w:rsidRDefault="008D7546" w:rsidP="008D7546">
            <w:pPr>
              <w:rPr>
                <w:sz w:val="20"/>
                <w:szCs w:val="20"/>
              </w:rPr>
            </w:pPr>
            <w:r w:rsidRPr="00EB1F99">
              <w:rPr>
                <w:sz w:val="20"/>
              </w:rPr>
              <w:t>Has the connection anchor been shifted correctly and has a tensile test been carried out?</w:t>
            </w:r>
          </w:p>
        </w:tc>
        <w:tc>
          <w:tcPr>
            <w:tcW w:w="850" w:type="dxa"/>
            <w:tcBorders>
              <w:top w:val="single" w:sz="4" w:space="0" w:color="auto"/>
              <w:left w:val="single" w:sz="4" w:space="0" w:color="auto"/>
              <w:bottom w:val="single" w:sz="4" w:space="0" w:color="auto"/>
              <w:right w:val="single" w:sz="4" w:space="0" w:color="auto"/>
            </w:tcBorders>
          </w:tcPr>
          <w:p w14:paraId="479F263D" w14:textId="77777777" w:rsidR="008D7546" w:rsidRPr="00EB1F99" w:rsidRDefault="008D7546" w:rsidP="008D7546">
            <w:pPr>
              <w:rPr>
                <w:sz w:val="20"/>
                <w:szCs w:val="20"/>
                <w:lang w:val="en-US"/>
              </w:rPr>
            </w:pPr>
          </w:p>
        </w:tc>
      </w:tr>
      <w:tr w:rsidR="008D7546" w:rsidRPr="00EB1F99" w14:paraId="57FB38E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tcPr>
          <w:p w14:paraId="4CEBB4B6"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09808DC7" w14:textId="77777777" w:rsidR="008D7546" w:rsidRPr="00EB1F99" w:rsidRDefault="008D7546" w:rsidP="008D7546">
            <w:pPr>
              <w:rPr>
                <w:sz w:val="20"/>
                <w:szCs w:val="20"/>
              </w:rPr>
            </w:pPr>
            <w:r w:rsidRPr="00EB1F99">
              <w:rPr>
                <w:sz w:val="20"/>
              </w:rPr>
              <w:t>Contraction-expansion joints according to installation instructions</w:t>
            </w:r>
          </w:p>
        </w:tc>
        <w:tc>
          <w:tcPr>
            <w:tcW w:w="850" w:type="dxa"/>
            <w:tcBorders>
              <w:top w:val="single" w:sz="4" w:space="0" w:color="auto"/>
              <w:left w:val="single" w:sz="4" w:space="0" w:color="auto"/>
              <w:bottom w:val="single" w:sz="4" w:space="0" w:color="auto"/>
              <w:right w:val="single" w:sz="4" w:space="0" w:color="auto"/>
            </w:tcBorders>
          </w:tcPr>
          <w:p w14:paraId="23CBAEBC" w14:textId="77777777" w:rsidR="008D7546" w:rsidRPr="00EB1F99" w:rsidRDefault="008D7546" w:rsidP="008D7546">
            <w:pPr>
              <w:rPr>
                <w:sz w:val="20"/>
                <w:szCs w:val="20"/>
                <w:lang w:val="el-GR"/>
              </w:rPr>
            </w:pPr>
          </w:p>
        </w:tc>
      </w:tr>
      <w:tr w:rsidR="008D7546" w:rsidRPr="00EB1F99" w14:paraId="7C184790"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BC341F2" w14:textId="77777777" w:rsidR="008D7546" w:rsidRPr="00EB1F99" w:rsidRDefault="008D7546" w:rsidP="008D7546">
            <w:pPr>
              <w:jc w:val="center"/>
              <w:rPr>
                <w:sz w:val="20"/>
                <w:szCs w:val="20"/>
              </w:rPr>
            </w:pPr>
            <w:r w:rsidRPr="00EB1F99">
              <w:rPr>
                <w:sz w:val="20"/>
              </w:rPr>
              <w:t>13</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CC5D20E" w14:textId="77777777" w:rsidR="008D7546" w:rsidRPr="00EB1F99" w:rsidRDefault="008D7546" w:rsidP="008D7546">
            <w:pPr>
              <w:rPr>
                <w:sz w:val="20"/>
                <w:szCs w:val="20"/>
              </w:rPr>
            </w:pPr>
            <w:r w:rsidRPr="00EB1F99">
              <w:rPr>
                <w:b/>
                <w:sz w:val="20"/>
              </w:rPr>
              <w:t>Subsequent on-site processing (e.g. Component adjustment)</w:t>
            </w:r>
          </w:p>
        </w:tc>
      </w:tr>
      <w:tr w:rsidR="008D7546" w:rsidRPr="00EB1F99" w14:paraId="1B8B97A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4A7E4F7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6ABBF860" w14:textId="77777777" w:rsidR="008D7546" w:rsidRPr="00EB1F99" w:rsidRDefault="008D7546" w:rsidP="008D7546">
            <w:pPr>
              <w:rPr>
                <w:sz w:val="20"/>
                <w:szCs w:val="20"/>
              </w:rPr>
            </w:pPr>
            <w:r w:rsidRPr="00EB1F99">
              <w:rPr>
                <w:sz w:val="20"/>
              </w:rPr>
              <w:t>Has the minimum length of component adjustment been respected (750 mm)?</w:t>
            </w:r>
          </w:p>
        </w:tc>
        <w:tc>
          <w:tcPr>
            <w:tcW w:w="850" w:type="dxa"/>
            <w:tcBorders>
              <w:top w:val="single" w:sz="4" w:space="0" w:color="auto"/>
              <w:left w:val="single" w:sz="4" w:space="0" w:color="auto"/>
              <w:bottom w:val="single" w:sz="4" w:space="0" w:color="auto"/>
              <w:right w:val="single" w:sz="4" w:space="0" w:color="auto"/>
            </w:tcBorders>
          </w:tcPr>
          <w:p w14:paraId="48345AC8" w14:textId="77777777" w:rsidR="008D7546" w:rsidRPr="00EB1F99" w:rsidRDefault="008D7546" w:rsidP="008D7546">
            <w:pPr>
              <w:rPr>
                <w:sz w:val="20"/>
                <w:szCs w:val="20"/>
                <w:lang w:val="en-US"/>
              </w:rPr>
            </w:pPr>
          </w:p>
        </w:tc>
      </w:tr>
      <w:tr w:rsidR="008D7546" w:rsidRPr="00EB1F99" w14:paraId="17C1F1D9"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5546ACB3"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135C3B9A" w14:textId="77777777" w:rsidR="008D7546" w:rsidRPr="00EB1F99" w:rsidRDefault="008D7546" w:rsidP="008D7546">
            <w:pPr>
              <w:rPr>
                <w:sz w:val="20"/>
                <w:szCs w:val="20"/>
              </w:rPr>
            </w:pPr>
            <w:r w:rsidRPr="00EB1F99">
              <w:rPr>
                <w:sz w:val="20"/>
              </w:rPr>
              <w:t>Is the coating of joints at least 300 mm (without exceptions)?</w:t>
            </w:r>
          </w:p>
        </w:tc>
        <w:tc>
          <w:tcPr>
            <w:tcW w:w="850" w:type="dxa"/>
            <w:tcBorders>
              <w:top w:val="single" w:sz="4" w:space="0" w:color="auto"/>
              <w:left w:val="single" w:sz="4" w:space="0" w:color="auto"/>
              <w:bottom w:val="single" w:sz="4" w:space="0" w:color="auto"/>
              <w:right w:val="single" w:sz="4" w:space="0" w:color="auto"/>
            </w:tcBorders>
          </w:tcPr>
          <w:p w14:paraId="54673DFD" w14:textId="77777777" w:rsidR="008D7546" w:rsidRPr="00EB1F99" w:rsidRDefault="008D7546" w:rsidP="008D7546">
            <w:pPr>
              <w:rPr>
                <w:sz w:val="20"/>
                <w:szCs w:val="20"/>
                <w:lang w:val="en-US"/>
              </w:rPr>
            </w:pPr>
          </w:p>
        </w:tc>
      </w:tr>
      <w:tr w:rsidR="008D7546" w:rsidRPr="00EB1F99" w14:paraId="46A10C8A"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667CAA2"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56D55030" w14:textId="77777777" w:rsidR="008D7546" w:rsidRPr="00EB1F99" w:rsidRDefault="008D7546" w:rsidP="008D7546">
            <w:pPr>
              <w:rPr>
                <w:sz w:val="20"/>
                <w:szCs w:val="20"/>
              </w:rPr>
            </w:pPr>
            <w:r w:rsidRPr="00EB1F99">
              <w:rPr>
                <w:sz w:val="20"/>
              </w:rPr>
              <w:t>Is the distance of the outer holes from the end of barrier termination plate 40 mm?</w:t>
            </w:r>
          </w:p>
        </w:tc>
        <w:tc>
          <w:tcPr>
            <w:tcW w:w="850" w:type="dxa"/>
            <w:tcBorders>
              <w:top w:val="single" w:sz="4" w:space="0" w:color="auto"/>
              <w:left w:val="single" w:sz="4" w:space="0" w:color="auto"/>
              <w:bottom w:val="single" w:sz="4" w:space="0" w:color="auto"/>
              <w:right w:val="single" w:sz="4" w:space="0" w:color="auto"/>
            </w:tcBorders>
          </w:tcPr>
          <w:p w14:paraId="50722923" w14:textId="77777777" w:rsidR="008D7546" w:rsidRPr="00EB1F99" w:rsidRDefault="008D7546" w:rsidP="008D7546">
            <w:pPr>
              <w:rPr>
                <w:sz w:val="20"/>
                <w:szCs w:val="20"/>
                <w:lang w:val="en-US"/>
              </w:rPr>
            </w:pPr>
          </w:p>
        </w:tc>
      </w:tr>
      <w:tr w:rsidR="008D7546" w:rsidRPr="00EB1F99" w14:paraId="062FB36E"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2B6AE865"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3F623180" w14:textId="77777777" w:rsidR="008D7546" w:rsidRPr="00EB1F99" w:rsidRDefault="008D7546" w:rsidP="008D7546">
            <w:pPr>
              <w:rPr>
                <w:sz w:val="20"/>
                <w:szCs w:val="20"/>
              </w:rPr>
            </w:pPr>
            <w:r w:rsidRPr="00EB1F99">
              <w:rPr>
                <w:sz w:val="20"/>
              </w:rPr>
              <w:t>Was the diameter of the holes respected (without artificial increase-enlargement)?</w:t>
            </w:r>
          </w:p>
        </w:tc>
        <w:tc>
          <w:tcPr>
            <w:tcW w:w="850" w:type="dxa"/>
            <w:tcBorders>
              <w:top w:val="single" w:sz="4" w:space="0" w:color="auto"/>
              <w:left w:val="single" w:sz="4" w:space="0" w:color="auto"/>
              <w:bottom w:val="single" w:sz="4" w:space="0" w:color="auto"/>
              <w:right w:val="single" w:sz="4" w:space="0" w:color="auto"/>
            </w:tcBorders>
          </w:tcPr>
          <w:p w14:paraId="3511C7EE" w14:textId="77777777" w:rsidR="008D7546" w:rsidRPr="00EB1F99" w:rsidRDefault="008D7546" w:rsidP="008D7546">
            <w:pPr>
              <w:rPr>
                <w:sz w:val="20"/>
                <w:szCs w:val="20"/>
                <w:lang w:val="en-US"/>
              </w:rPr>
            </w:pPr>
          </w:p>
        </w:tc>
      </w:tr>
      <w:tr w:rsidR="008D7546" w:rsidRPr="00EB1F99" w14:paraId="7CA2E4B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F033EC0" w14:textId="77777777" w:rsidR="008D7546" w:rsidRPr="00EB1F99" w:rsidRDefault="008D7546" w:rsidP="008D7546">
            <w:pPr>
              <w:jc w:val="center"/>
              <w:rPr>
                <w:sz w:val="20"/>
                <w:szCs w:val="20"/>
              </w:rPr>
            </w:pPr>
            <w:r w:rsidRPr="00EB1F99">
              <w:rPr>
                <w:sz w:val="20"/>
              </w:rPr>
              <w:t>14</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A8B4A00" w14:textId="77777777" w:rsidR="008D7546" w:rsidRPr="00EB1F99" w:rsidRDefault="008D7546" w:rsidP="008D7546">
            <w:pPr>
              <w:rPr>
                <w:sz w:val="20"/>
                <w:szCs w:val="20"/>
              </w:rPr>
            </w:pPr>
            <w:r w:rsidRPr="00EB1F99">
              <w:rPr>
                <w:b/>
                <w:sz w:val="20"/>
              </w:rPr>
              <w:t>Engraving, RPDI-RSB-1, Miscellaneous</w:t>
            </w:r>
          </w:p>
        </w:tc>
      </w:tr>
      <w:tr w:rsidR="008D7546" w:rsidRPr="00EB1F99" w14:paraId="0C2E81B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02E722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60DE9BFC" w14:textId="77777777" w:rsidR="008D7546" w:rsidRPr="00EB1F99" w:rsidRDefault="008D7546" w:rsidP="008D7546">
            <w:pPr>
              <w:rPr>
                <w:sz w:val="20"/>
                <w:szCs w:val="20"/>
              </w:rPr>
            </w:pPr>
            <w:r w:rsidRPr="00EB1F99">
              <w:rPr>
                <w:sz w:val="20"/>
              </w:rPr>
              <w:t xml:space="preserve">Is the </w:t>
            </w:r>
            <w:r w:rsidRPr="00EB1F99">
              <w:t>safety barrier</w:t>
            </w:r>
            <w:r w:rsidRPr="00EB1F99">
              <w:rPr>
                <w:sz w:val="20"/>
              </w:rPr>
              <w:t xml:space="preserve"> aligned in height;</w:t>
            </w:r>
          </w:p>
        </w:tc>
        <w:tc>
          <w:tcPr>
            <w:tcW w:w="850" w:type="dxa"/>
            <w:tcBorders>
              <w:top w:val="single" w:sz="4" w:space="0" w:color="auto"/>
              <w:left w:val="single" w:sz="4" w:space="0" w:color="auto"/>
              <w:bottom w:val="single" w:sz="4" w:space="0" w:color="auto"/>
              <w:right w:val="single" w:sz="4" w:space="0" w:color="auto"/>
            </w:tcBorders>
          </w:tcPr>
          <w:p w14:paraId="5712ED82" w14:textId="77777777" w:rsidR="008D7546" w:rsidRPr="00EB1F99" w:rsidRDefault="008D7546" w:rsidP="008D7546">
            <w:pPr>
              <w:rPr>
                <w:sz w:val="20"/>
                <w:szCs w:val="20"/>
                <w:lang w:val="en-US"/>
              </w:rPr>
            </w:pPr>
          </w:p>
        </w:tc>
      </w:tr>
      <w:tr w:rsidR="008D7546" w:rsidRPr="00EB1F99" w14:paraId="6BC44C32"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6F3271F6"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7D4AE492" w14:textId="77777777" w:rsidR="008D7546" w:rsidRPr="00EB1F99" w:rsidRDefault="008D7546" w:rsidP="008D7546">
            <w:pPr>
              <w:rPr>
                <w:sz w:val="20"/>
                <w:szCs w:val="20"/>
              </w:rPr>
            </w:pPr>
            <w:r w:rsidRPr="00EB1F99">
              <w:rPr>
                <w:sz w:val="20"/>
              </w:rPr>
              <w:t xml:space="preserve">Is </w:t>
            </w:r>
            <w:r w:rsidRPr="00EB1F99">
              <w:t>the safety barrier</w:t>
            </w:r>
            <w:r w:rsidRPr="00EB1F99">
              <w:rPr>
                <w:sz w:val="20"/>
              </w:rPr>
              <w:t xml:space="preserve"> aligned horizontally;</w:t>
            </w:r>
          </w:p>
        </w:tc>
        <w:tc>
          <w:tcPr>
            <w:tcW w:w="850" w:type="dxa"/>
            <w:tcBorders>
              <w:top w:val="single" w:sz="4" w:space="0" w:color="auto"/>
              <w:left w:val="single" w:sz="4" w:space="0" w:color="auto"/>
              <w:bottom w:val="single" w:sz="4" w:space="0" w:color="auto"/>
              <w:right w:val="single" w:sz="4" w:space="0" w:color="auto"/>
            </w:tcBorders>
          </w:tcPr>
          <w:p w14:paraId="3D2FBF22" w14:textId="77777777" w:rsidR="008D7546" w:rsidRPr="00EB1F99" w:rsidRDefault="008D7546" w:rsidP="008D7546">
            <w:pPr>
              <w:rPr>
                <w:sz w:val="20"/>
                <w:szCs w:val="20"/>
                <w:lang w:val="en-US"/>
              </w:rPr>
            </w:pPr>
          </w:p>
        </w:tc>
      </w:tr>
      <w:tr w:rsidR="008D7546" w:rsidRPr="00EB1F99" w14:paraId="31AC7234"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64AC19FD"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396DFA9E" w14:textId="77777777" w:rsidR="008D7546" w:rsidRPr="00EB1F99" w:rsidRDefault="008D7546" w:rsidP="008D7546">
            <w:pPr>
              <w:rPr>
                <w:sz w:val="20"/>
                <w:szCs w:val="20"/>
              </w:rPr>
            </w:pPr>
            <w:r w:rsidRPr="00EB1F99">
              <w:rPr>
                <w:sz w:val="20"/>
              </w:rPr>
              <w:t>Has the distance from the carriageway boundary line been respected?</w:t>
            </w:r>
          </w:p>
        </w:tc>
        <w:tc>
          <w:tcPr>
            <w:tcW w:w="850" w:type="dxa"/>
            <w:tcBorders>
              <w:top w:val="single" w:sz="4" w:space="0" w:color="auto"/>
              <w:left w:val="single" w:sz="4" w:space="0" w:color="auto"/>
              <w:bottom w:val="single" w:sz="4" w:space="0" w:color="auto"/>
              <w:right w:val="single" w:sz="4" w:space="0" w:color="auto"/>
            </w:tcBorders>
          </w:tcPr>
          <w:p w14:paraId="4B3454F7" w14:textId="77777777" w:rsidR="008D7546" w:rsidRPr="00EB1F99" w:rsidRDefault="008D7546" w:rsidP="008D7546">
            <w:pPr>
              <w:rPr>
                <w:sz w:val="20"/>
                <w:szCs w:val="20"/>
                <w:lang w:val="en-US"/>
              </w:rPr>
            </w:pPr>
          </w:p>
        </w:tc>
      </w:tr>
      <w:tr w:rsidR="008D7546" w:rsidRPr="00EB1F99" w14:paraId="740C78CF"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3FA61300"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6133C63B" w14:textId="77777777" w:rsidR="008D7546" w:rsidRPr="00EB1F99" w:rsidRDefault="008D7546" w:rsidP="008D7546">
            <w:pPr>
              <w:rPr>
                <w:sz w:val="20"/>
                <w:szCs w:val="20"/>
              </w:rPr>
            </w:pPr>
            <w:r w:rsidRPr="00EB1F99">
              <w:rPr>
                <w:sz w:val="20"/>
              </w:rPr>
              <w:t>Is the operational width and possible vehicle intrusion width free of obstacles?</w:t>
            </w:r>
          </w:p>
        </w:tc>
        <w:tc>
          <w:tcPr>
            <w:tcW w:w="850" w:type="dxa"/>
            <w:tcBorders>
              <w:top w:val="single" w:sz="4" w:space="0" w:color="auto"/>
              <w:left w:val="single" w:sz="4" w:space="0" w:color="auto"/>
              <w:bottom w:val="single" w:sz="4" w:space="0" w:color="auto"/>
              <w:right w:val="single" w:sz="4" w:space="0" w:color="auto"/>
            </w:tcBorders>
          </w:tcPr>
          <w:p w14:paraId="1A48C078" w14:textId="77777777" w:rsidR="008D7546" w:rsidRPr="00EB1F99" w:rsidRDefault="008D7546" w:rsidP="008D7546">
            <w:pPr>
              <w:rPr>
                <w:sz w:val="20"/>
                <w:szCs w:val="20"/>
                <w:lang w:val="en-US"/>
              </w:rPr>
            </w:pPr>
          </w:p>
        </w:tc>
      </w:tr>
      <w:tr w:rsidR="008D7546" w:rsidRPr="00EB1F99" w14:paraId="5818985D"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1D838667"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hideMark/>
          </w:tcPr>
          <w:p w14:paraId="59C7D1CB" w14:textId="77777777" w:rsidR="008D7546" w:rsidRPr="00EB1F99" w:rsidRDefault="008D7546" w:rsidP="008D7546">
            <w:pPr>
              <w:rPr>
                <w:sz w:val="20"/>
                <w:szCs w:val="20"/>
              </w:rPr>
            </w:pPr>
            <w:r w:rsidRPr="00EB1F99">
              <w:rPr>
                <w:sz w:val="20"/>
              </w:rPr>
              <w:t>Have the regulations referred to in the GMOE-RSB-1 been complied with?</w:t>
            </w:r>
          </w:p>
        </w:tc>
        <w:tc>
          <w:tcPr>
            <w:tcW w:w="850" w:type="dxa"/>
            <w:tcBorders>
              <w:top w:val="single" w:sz="4" w:space="0" w:color="auto"/>
              <w:left w:val="single" w:sz="4" w:space="0" w:color="auto"/>
              <w:bottom w:val="single" w:sz="4" w:space="0" w:color="auto"/>
              <w:right w:val="single" w:sz="4" w:space="0" w:color="auto"/>
            </w:tcBorders>
          </w:tcPr>
          <w:p w14:paraId="61C8314F" w14:textId="77777777" w:rsidR="008D7546" w:rsidRPr="00EB1F99" w:rsidRDefault="008D7546" w:rsidP="008D7546">
            <w:pPr>
              <w:rPr>
                <w:sz w:val="20"/>
                <w:szCs w:val="20"/>
                <w:lang w:val="en-US"/>
              </w:rPr>
            </w:pPr>
          </w:p>
        </w:tc>
      </w:tr>
      <w:tr w:rsidR="008D7546" w:rsidRPr="00EB1F99" w14:paraId="12028077"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tcPr>
          <w:p w14:paraId="4299FA82" w14:textId="77777777" w:rsidR="008D7546" w:rsidRPr="00EB1F99" w:rsidRDefault="008D7546" w:rsidP="008D7546">
            <w:pPr>
              <w:rPr>
                <w:b/>
                <w:bCs/>
                <w:sz w:val="20"/>
                <w:szCs w:val="20"/>
              </w:rPr>
            </w:pPr>
            <w:r w:rsidRPr="00EB1F99">
              <w:rPr>
                <w:b/>
                <w:sz w:val="20"/>
              </w:rPr>
              <w:t>COMMENTS:</w:t>
            </w:r>
          </w:p>
          <w:p w14:paraId="282C1516" w14:textId="77777777" w:rsidR="008D7546" w:rsidRPr="00EB1F99" w:rsidRDefault="008D7546" w:rsidP="008D7546">
            <w:pPr>
              <w:rPr>
                <w:b/>
                <w:bCs/>
                <w:sz w:val="20"/>
                <w:szCs w:val="20"/>
                <w:lang w:val="el-GR"/>
              </w:rPr>
            </w:pPr>
          </w:p>
          <w:p w14:paraId="3E31A7E3" w14:textId="77777777" w:rsidR="008D7546" w:rsidRPr="00EB1F99" w:rsidRDefault="008D7546" w:rsidP="008D7546">
            <w:pPr>
              <w:rPr>
                <w:b/>
                <w:bCs/>
                <w:sz w:val="20"/>
                <w:szCs w:val="20"/>
                <w:lang w:val="el-GR"/>
              </w:rPr>
            </w:pPr>
          </w:p>
        </w:tc>
      </w:tr>
      <w:tr w:rsidR="008D7546" w:rsidRPr="00EB1F99" w14:paraId="28714313" w14:textId="77777777" w:rsidTr="008D7546">
        <w:trPr>
          <w:jc w:val="center"/>
        </w:trPr>
        <w:tc>
          <w:tcPr>
            <w:tcW w:w="446" w:type="dxa"/>
            <w:tcBorders>
              <w:top w:val="single" w:sz="4" w:space="0" w:color="auto"/>
              <w:left w:val="single" w:sz="4" w:space="0" w:color="auto"/>
              <w:bottom w:val="single" w:sz="4" w:space="0" w:color="auto"/>
              <w:right w:val="single" w:sz="4" w:space="0" w:color="auto"/>
            </w:tcBorders>
            <w:vAlign w:val="center"/>
            <w:hideMark/>
          </w:tcPr>
          <w:p w14:paraId="05071646" w14:textId="77777777" w:rsidR="008D7546" w:rsidRPr="00EB1F99" w:rsidRDefault="008D7546" w:rsidP="008D7546">
            <w:pPr>
              <w:jc w:val="center"/>
              <w:rPr>
                <w:sz w:val="20"/>
                <w:szCs w:val="20"/>
              </w:rPr>
            </w:pPr>
            <w:r w:rsidRPr="00EB1F99">
              <w:rPr>
                <w:sz w:val="20"/>
              </w:rPr>
              <w:t>15</w:t>
            </w:r>
          </w:p>
        </w:tc>
        <w:tc>
          <w:tcPr>
            <w:tcW w:w="9330" w:type="dxa"/>
            <w:gridSpan w:val="8"/>
            <w:tcBorders>
              <w:top w:val="single" w:sz="4" w:space="0" w:color="auto"/>
              <w:left w:val="single" w:sz="4" w:space="0" w:color="auto"/>
              <w:bottom w:val="single" w:sz="4" w:space="0" w:color="auto"/>
              <w:right w:val="single" w:sz="4" w:space="0" w:color="auto"/>
            </w:tcBorders>
          </w:tcPr>
          <w:p w14:paraId="7BEE2204" w14:textId="77777777" w:rsidR="008D7546" w:rsidRPr="00EB1F99" w:rsidRDefault="008D7546" w:rsidP="008D7546">
            <w:pPr>
              <w:rPr>
                <w:b/>
                <w:bCs/>
                <w:sz w:val="20"/>
                <w:szCs w:val="20"/>
              </w:rPr>
            </w:pPr>
            <w:r w:rsidRPr="00EB1F99">
              <w:rPr>
                <w:b/>
                <w:sz w:val="20"/>
              </w:rPr>
              <w:t>Name and signature of Contractor:</w:t>
            </w:r>
          </w:p>
          <w:p w14:paraId="799BE232" w14:textId="77777777" w:rsidR="008D7546" w:rsidRPr="00EB1F99" w:rsidRDefault="008D7546" w:rsidP="008D7546">
            <w:pPr>
              <w:rPr>
                <w:b/>
                <w:bCs/>
                <w:sz w:val="20"/>
                <w:szCs w:val="20"/>
              </w:rPr>
            </w:pPr>
            <w:r w:rsidRPr="00EB1F99">
              <w:rPr>
                <w:b/>
                <w:sz w:val="20"/>
              </w:rPr>
              <w:t>Name and signature of Project Manager:</w:t>
            </w:r>
          </w:p>
          <w:p w14:paraId="6C4183FC"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1D2CB80C" w14:textId="77777777" w:rsidTr="008D7546">
        <w:trPr>
          <w:jc w:val="center"/>
        </w:trPr>
        <w:tc>
          <w:tcPr>
            <w:tcW w:w="9776" w:type="dxa"/>
            <w:gridSpan w:val="9"/>
            <w:tcBorders>
              <w:top w:val="single" w:sz="4" w:space="0" w:color="auto"/>
              <w:left w:val="single" w:sz="4" w:space="0" w:color="auto"/>
              <w:bottom w:val="single" w:sz="4" w:space="0" w:color="auto"/>
              <w:right w:val="single" w:sz="4" w:space="0" w:color="auto"/>
            </w:tcBorders>
            <w:hideMark/>
          </w:tcPr>
          <w:p w14:paraId="1C26F25E" w14:textId="77777777" w:rsidR="008D7546" w:rsidRPr="00EB1F99" w:rsidRDefault="008D7546" w:rsidP="008D7546">
            <w:pPr>
              <w:rPr>
                <w:b/>
                <w:bCs/>
                <w:sz w:val="20"/>
                <w:szCs w:val="20"/>
              </w:rPr>
            </w:pPr>
            <w:r w:rsidRPr="00EB1F99">
              <w:rPr>
                <w:b/>
                <w:sz w:val="20"/>
              </w:rPr>
              <w:t>Place/Date:</w:t>
            </w:r>
          </w:p>
        </w:tc>
      </w:tr>
    </w:tbl>
    <w:p w14:paraId="579D6B2A" w14:textId="77777777" w:rsidR="008D7546" w:rsidRPr="00EB1F99" w:rsidRDefault="008D7546" w:rsidP="008D7546">
      <w:pPr>
        <w:jc w:val="both"/>
        <w:rPr>
          <w:sz w:val="16"/>
          <w:szCs w:val="16"/>
          <w:lang w:val="el-GR"/>
        </w:rPr>
      </w:pPr>
    </w:p>
    <w:p w14:paraId="4D251D0C"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23D839B1"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Α2: Installation of prefabricated concrete barriers</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EB1F99" w14:paraId="46A623F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929F718"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19F92B9D"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070ADBFD" w14:textId="77777777" w:rsidR="008D7546" w:rsidRPr="00EB1F99" w:rsidRDefault="008D7546" w:rsidP="008D7546">
            <w:pPr>
              <w:rPr>
                <w:sz w:val="20"/>
                <w:szCs w:val="20"/>
                <w:lang w:val="el-GR"/>
              </w:rPr>
            </w:pPr>
          </w:p>
        </w:tc>
      </w:tr>
      <w:tr w:rsidR="008D7546" w:rsidRPr="00EB1F99" w14:paraId="495F071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EBFB21E"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B2129DA"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524F5AE6" w14:textId="77777777" w:rsidR="008D7546" w:rsidRPr="00EB1F99" w:rsidRDefault="008D7546" w:rsidP="008D7546">
            <w:pPr>
              <w:rPr>
                <w:sz w:val="20"/>
                <w:szCs w:val="20"/>
                <w:lang w:val="el-GR"/>
              </w:rPr>
            </w:pPr>
          </w:p>
        </w:tc>
      </w:tr>
      <w:tr w:rsidR="008D7546" w:rsidRPr="00EB1F99" w14:paraId="1D2CF03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D9EE506"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33C50CD1"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29898E83" w14:textId="77777777" w:rsidR="008D7546" w:rsidRPr="00EB1F99" w:rsidRDefault="008D7546" w:rsidP="008D7546">
            <w:pPr>
              <w:rPr>
                <w:sz w:val="20"/>
                <w:szCs w:val="20"/>
                <w:lang w:val="el-GR"/>
              </w:rPr>
            </w:pPr>
          </w:p>
        </w:tc>
      </w:tr>
      <w:tr w:rsidR="008D7546" w:rsidRPr="00EB1F99" w14:paraId="508E1B0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00913EC"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574E34AD"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6E47B8EC" w14:textId="77777777" w:rsidR="008D7546" w:rsidRPr="00EB1F99" w:rsidRDefault="008D7546" w:rsidP="008D7546">
            <w:pPr>
              <w:rPr>
                <w:sz w:val="20"/>
                <w:szCs w:val="20"/>
                <w:lang w:val="en-US"/>
              </w:rPr>
            </w:pPr>
          </w:p>
        </w:tc>
      </w:tr>
      <w:tr w:rsidR="008D7546" w:rsidRPr="00EB1F99" w14:paraId="4EE5249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6B01849"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5CA09790" w14:textId="77777777" w:rsidR="008D7546" w:rsidRPr="00EB1F99" w:rsidRDefault="008D7546" w:rsidP="008D7546">
            <w:pPr>
              <w:rPr>
                <w:sz w:val="20"/>
                <w:szCs w:val="20"/>
              </w:rPr>
            </w:pPr>
            <w:r w:rsidRPr="00EB1F99">
              <w:rPr>
                <w:sz w:val="20"/>
              </w:rPr>
              <w:t>Responsible assembly technician</w:t>
            </w:r>
          </w:p>
          <w:p w14:paraId="17E350A6"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0699A1E9" w14:textId="77777777" w:rsidR="008D7546" w:rsidRPr="00EB1F99" w:rsidRDefault="008D7546" w:rsidP="008D7546">
            <w:pPr>
              <w:rPr>
                <w:sz w:val="20"/>
                <w:szCs w:val="20"/>
                <w:lang w:val="en-US"/>
              </w:rPr>
            </w:pPr>
          </w:p>
        </w:tc>
      </w:tr>
      <w:tr w:rsidR="008D7546" w:rsidRPr="00EB1F99" w14:paraId="55D2EC80"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B875A3"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0A85D971"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4BF374C1" w14:textId="77777777" w:rsidR="008D7546" w:rsidRPr="00EB1F99" w:rsidRDefault="008D7546" w:rsidP="008D7546">
            <w:pPr>
              <w:rPr>
                <w:sz w:val="20"/>
                <w:szCs w:val="20"/>
                <w:lang w:val="en-US"/>
              </w:rPr>
            </w:pPr>
          </w:p>
        </w:tc>
      </w:tr>
      <w:tr w:rsidR="008D7546" w:rsidRPr="00EB1F99" w14:paraId="0783157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C7C2EB"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658D71BC"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7E511442" w14:textId="77777777" w:rsidR="008D7546" w:rsidRPr="00EB1F99" w:rsidRDefault="008D7546" w:rsidP="008D7546">
            <w:pPr>
              <w:rPr>
                <w:sz w:val="20"/>
                <w:szCs w:val="20"/>
                <w:lang w:val="en-US"/>
              </w:rPr>
            </w:pPr>
          </w:p>
        </w:tc>
      </w:tr>
      <w:tr w:rsidR="008D7546" w:rsidRPr="00EB1F99" w14:paraId="7E8C9C34"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DA9ECA"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400A8632"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6ECB0BB2" w14:textId="77777777" w:rsidR="008D7546" w:rsidRPr="00EB1F99" w:rsidRDefault="008D7546" w:rsidP="008D7546">
            <w:pPr>
              <w:rPr>
                <w:sz w:val="20"/>
                <w:szCs w:val="20"/>
                <w:lang w:val="en-US"/>
              </w:rPr>
            </w:pPr>
          </w:p>
        </w:tc>
      </w:tr>
      <w:tr w:rsidR="008D7546" w:rsidRPr="00EB1F99" w14:paraId="50A506FC"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7351707F"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1655B0D9" w14:textId="77777777" w:rsidR="008D7546" w:rsidRPr="00EB1F99" w:rsidRDefault="008D7546" w:rsidP="008D7546">
            <w:pPr>
              <w:rPr>
                <w:sz w:val="20"/>
                <w:szCs w:val="20"/>
              </w:rPr>
            </w:pPr>
            <w:r w:rsidRPr="00EB1F99">
              <w:rPr>
                <w:sz w:val="20"/>
              </w:rPr>
              <w:t xml:space="preserve">Installed </w:t>
            </w:r>
            <w:r w:rsidRPr="00EB1F99">
              <w:t>safety barrier</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706E4048" w14:textId="77777777" w:rsidR="008D7546" w:rsidRPr="00EB1F99" w:rsidRDefault="008D7546" w:rsidP="008D7546">
            <w:pPr>
              <w:rPr>
                <w:sz w:val="20"/>
                <w:szCs w:val="20"/>
                <w:lang w:val="el-GR"/>
              </w:rPr>
            </w:pPr>
          </w:p>
        </w:tc>
      </w:tr>
      <w:tr w:rsidR="008D7546" w:rsidRPr="00EB1F99" w14:paraId="7392081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6609E310"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2458BDC6"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7B750A0D"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540F8C9B"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59B2919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44E8A18"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141485E0"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72609CF7"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7F72B194"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6E1372B9"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7B251C10"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082E8A8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328735FA"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21DB58C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C85BE59"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1E463F4" w14:textId="77777777" w:rsidR="008D7546" w:rsidRPr="00EB1F99" w:rsidRDefault="008D7546" w:rsidP="008D7546">
            <w:pPr>
              <w:rPr>
                <w:b/>
                <w:bCs/>
                <w:sz w:val="20"/>
                <w:szCs w:val="20"/>
              </w:rPr>
            </w:pPr>
            <w:r w:rsidRPr="00EB1F99">
              <w:rPr>
                <w:b/>
                <w:sz w:val="20"/>
              </w:rPr>
              <w:t xml:space="preserve">Proof of suitability, </w:t>
            </w:r>
            <w:proofErr w:type="gramStart"/>
            <w:r w:rsidRPr="00EB1F99">
              <w:rPr>
                <w:b/>
                <w:sz w:val="20"/>
              </w:rPr>
              <w:t>selection</w:t>
            </w:r>
            <w:proofErr w:type="gramEnd"/>
            <w:r w:rsidRPr="00EB1F99">
              <w:rPr>
                <w:b/>
                <w:sz w:val="20"/>
              </w:rPr>
              <w:t xml:space="preserve"> and installation of safety barriers</w:t>
            </w:r>
          </w:p>
        </w:tc>
      </w:tr>
      <w:tr w:rsidR="008D7546" w:rsidRPr="00EB1F99" w14:paraId="7CA8AA2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6EA0C5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0BE8EA22" w14:textId="77777777" w:rsidR="008D7546" w:rsidRPr="00EB1F99" w:rsidRDefault="008D7546" w:rsidP="008D7546">
            <w:pPr>
              <w:rPr>
                <w:sz w:val="20"/>
                <w:szCs w:val="20"/>
              </w:rPr>
            </w:pPr>
            <w:r w:rsidRPr="00EB1F99">
              <w:rPr>
                <w:sz w:val="20"/>
              </w:rPr>
              <w:t>Is there</w:t>
            </w:r>
            <w:r w:rsidRPr="00EB1F99">
              <w:t xml:space="preserve"> a valid safety barrier </w:t>
            </w:r>
            <w:r w:rsidRPr="00EB1F99">
              <w:rPr>
                <w:sz w:val="20"/>
              </w:rPr>
              <w:t>performance certificate?</w:t>
            </w:r>
          </w:p>
        </w:tc>
        <w:tc>
          <w:tcPr>
            <w:tcW w:w="850" w:type="dxa"/>
            <w:tcBorders>
              <w:top w:val="single" w:sz="4" w:space="0" w:color="auto"/>
              <w:left w:val="single" w:sz="4" w:space="0" w:color="auto"/>
              <w:bottom w:val="single" w:sz="4" w:space="0" w:color="auto"/>
              <w:right w:val="single" w:sz="4" w:space="0" w:color="auto"/>
            </w:tcBorders>
          </w:tcPr>
          <w:p w14:paraId="016AE390" w14:textId="77777777" w:rsidR="008D7546" w:rsidRPr="00EB1F99" w:rsidRDefault="008D7546" w:rsidP="008D7546">
            <w:pPr>
              <w:rPr>
                <w:sz w:val="20"/>
                <w:szCs w:val="20"/>
                <w:lang w:val="en-US"/>
              </w:rPr>
            </w:pPr>
          </w:p>
        </w:tc>
      </w:tr>
      <w:tr w:rsidR="008D7546" w:rsidRPr="00EB1F99" w14:paraId="1EF8FA1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D95A09E"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203FC729"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49C829D0" w14:textId="77777777" w:rsidR="008D7546" w:rsidRPr="00EB1F99" w:rsidRDefault="008D7546" w:rsidP="008D7546">
            <w:pPr>
              <w:rPr>
                <w:sz w:val="20"/>
                <w:szCs w:val="20"/>
                <w:lang w:val="el-GR"/>
              </w:rPr>
            </w:pPr>
          </w:p>
        </w:tc>
      </w:tr>
      <w:tr w:rsidR="008D7546" w:rsidRPr="00EB1F99" w14:paraId="218AF1E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09E080F"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59A815E4" w14:textId="77777777" w:rsidR="008D7546" w:rsidRPr="00EB1F99" w:rsidRDefault="008D7546" w:rsidP="008D7546">
            <w:pPr>
              <w:rPr>
                <w:sz w:val="20"/>
                <w:szCs w:val="20"/>
              </w:rPr>
            </w:pPr>
            <w:r w:rsidRPr="00EB1F99">
              <w:rPr>
                <w:sz w:val="20"/>
              </w:rPr>
              <w:t>Safety barrier</w:t>
            </w:r>
            <w:r w:rsidRPr="00EB1F99">
              <w:t xml:space="preserve"> installation </w:t>
            </w:r>
            <w:r w:rsidRPr="00EB1F99">
              <w:rPr>
                <w:sz w:val="20"/>
              </w:rPr>
              <w:t>according to RPDI-RSB-2;</w:t>
            </w:r>
          </w:p>
        </w:tc>
        <w:tc>
          <w:tcPr>
            <w:tcW w:w="850" w:type="dxa"/>
            <w:tcBorders>
              <w:top w:val="single" w:sz="4" w:space="0" w:color="auto"/>
              <w:left w:val="single" w:sz="4" w:space="0" w:color="auto"/>
              <w:bottom w:val="single" w:sz="4" w:space="0" w:color="auto"/>
              <w:right w:val="single" w:sz="4" w:space="0" w:color="auto"/>
            </w:tcBorders>
          </w:tcPr>
          <w:p w14:paraId="205CC1FE" w14:textId="77777777" w:rsidR="008D7546" w:rsidRPr="00EB1F99" w:rsidRDefault="008D7546" w:rsidP="008D7546">
            <w:pPr>
              <w:rPr>
                <w:sz w:val="20"/>
                <w:szCs w:val="20"/>
                <w:lang w:val="en-US"/>
              </w:rPr>
            </w:pPr>
          </w:p>
        </w:tc>
      </w:tr>
      <w:tr w:rsidR="008D7546" w:rsidRPr="00EB1F99" w14:paraId="4903B2F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A6F39CE"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48097C96" w14:textId="77777777" w:rsidR="008D7546" w:rsidRPr="00EB1F99" w:rsidRDefault="008D7546" w:rsidP="008D7546">
            <w:pPr>
              <w:rPr>
                <w:sz w:val="20"/>
                <w:szCs w:val="20"/>
              </w:rPr>
            </w:pPr>
            <w:r w:rsidRPr="00EB1F99">
              <w:rPr>
                <w:sz w:val="20"/>
              </w:rPr>
              <w:t>CE mark placed;</w:t>
            </w:r>
          </w:p>
        </w:tc>
        <w:tc>
          <w:tcPr>
            <w:tcW w:w="850" w:type="dxa"/>
            <w:tcBorders>
              <w:top w:val="single" w:sz="4" w:space="0" w:color="auto"/>
              <w:left w:val="single" w:sz="4" w:space="0" w:color="auto"/>
              <w:bottom w:val="single" w:sz="4" w:space="0" w:color="auto"/>
              <w:right w:val="single" w:sz="4" w:space="0" w:color="auto"/>
            </w:tcBorders>
          </w:tcPr>
          <w:p w14:paraId="2EFD5DC9" w14:textId="77777777" w:rsidR="008D7546" w:rsidRPr="00EB1F99" w:rsidRDefault="008D7546" w:rsidP="008D7546">
            <w:pPr>
              <w:rPr>
                <w:sz w:val="20"/>
                <w:szCs w:val="20"/>
                <w:lang w:val="el-GR"/>
              </w:rPr>
            </w:pPr>
          </w:p>
        </w:tc>
      </w:tr>
      <w:tr w:rsidR="008D7546" w:rsidRPr="00EB1F99" w14:paraId="61DDACE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DF4E055"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264EDE5E" w14:textId="77777777" w:rsidR="008D7546" w:rsidRPr="00EB1F99" w:rsidRDefault="008D7546" w:rsidP="008D7546">
            <w:pPr>
              <w:rPr>
                <w:sz w:val="20"/>
                <w:szCs w:val="20"/>
              </w:rPr>
            </w:pPr>
            <w:r w:rsidRPr="00EB1F99">
              <w:rPr>
                <w:sz w:val="20"/>
              </w:rPr>
              <w:t>Compliance with regulations according to RPDI-RSB-1?</w:t>
            </w:r>
          </w:p>
        </w:tc>
        <w:tc>
          <w:tcPr>
            <w:tcW w:w="850" w:type="dxa"/>
            <w:tcBorders>
              <w:top w:val="single" w:sz="4" w:space="0" w:color="auto"/>
              <w:left w:val="single" w:sz="4" w:space="0" w:color="auto"/>
              <w:bottom w:val="single" w:sz="4" w:space="0" w:color="auto"/>
              <w:right w:val="single" w:sz="4" w:space="0" w:color="auto"/>
            </w:tcBorders>
          </w:tcPr>
          <w:p w14:paraId="3AB58C8C" w14:textId="77777777" w:rsidR="008D7546" w:rsidRPr="00EB1F99" w:rsidRDefault="008D7546" w:rsidP="008D7546">
            <w:pPr>
              <w:rPr>
                <w:sz w:val="20"/>
                <w:szCs w:val="20"/>
                <w:lang w:val="en-US"/>
              </w:rPr>
            </w:pPr>
          </w:p>
        </w:tc>
      </w:tr>
      <w:tr w:rsidR="008D7546" w:rsidRPr="00EB1F99" w14:paraId="1E3EAE0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03DFB4C"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tcPr>
          <w:p w14:paraId="34DE57FE" w14:textId="77777777" w:rsidR="008D7546" w:rsidRPr="00EB1F99" w:rsidRDefault="008D7546" w:rsidP="008D7546">
            <w:pPr>
              <w:rPr>
                <w:sz w:val="20"/>
                <w:szCs w:val="20"/>
              </w:rPr>
            </w:pPr>
            <w:r w:rsidRPr="00EB1F99">
              <w:rPr>
                <w:sz w:val="20"/>
              </w:rPr>
              <w:t>Is the operational width and possible vehicle intrusion width free of obstacles?</w:t>
            </w:r>
          </w:p>
        </w:tc>
        <w:tc>
          <w:tcPr>
            <w:tcW w:w="850" w:type="dxa"/>
            <w:tcBorders>
              <w:top w:val="single" w:sz="4" w:space="0" w:color="auto"/>
              <w:left w:val="single" w:sz="4" w:space="0" w:color="auto"/>
              <w:bottom w:val="single" w:sz="4" w:space="0" w:color="auto"/>
              <w:right w:val="single" w:sz="4" w:space="0" w:color="auto"/>
            </w:tcBorders>
          </w:tcPr>
          <w:p w14:paraId="50E28CC1" w14:textId="77777777" w:rsidR="008D7546" w:rsidRPr="00EB1F99" w:rsidRDefault="008D7546" w:rsidP="008D7546">
            <w:pPr>
              <w:rPr>
                <w:sz w:val="20"/>
                <w:szCs w:val="20"/>
                <w:lang w:val="en-US"/>
              </w:rPr>
            </w:pPr>
          </w:p>
        </w:tc>
      </w:tr>
      <w:tr w:rsidR="008D7546" w:rsidRPr="00EB1F99" w14:paraId="4847254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A6AA7D"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5E771D9" w14:textId="77777777" w:rsidR="008D7546" w:rsidRPr="00EB1F99" w:rsidRDefault="008D7546" w:rsidP="008D7546">
            <w:pPr>
              <w:rPr>
                <w:b/>
                <w:bCs/>
                <w:sz w:val="20"/>
                <w:szCs w:val="20"/>
              </w:rPr>
            </w:pPr>
            <w:r w:rsidRPr="00EB1F99">
              <w:rPr>
                <w:b/>
                <w:sz w:val="20"/>
              </w:rPr>
              <w:t>Safety barrier assembly</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5B077603" w14:textId="77777777" w:rsidR="008D7546" w:rsidRPr="00EB1F99" w:rsidRDefault="008D7546" w:rsidP="008D7546">
            <w:pPr>
              <w:rPr>
                <w:sz w:val="20"/>
                <w:szCs w:val="20"/>
                <w:lang w:val="el-GR"/>
              </w:rPr>
            </w:pPr>
          </w:p>
        </w:tc>
      </w:tr>
      <w:tr w:rsidR="008D7546" w:rsidRPr="00EB1F99" w14:paraId="785AC42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C6F27D4"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7F57F1F0" w14:textId="77777777" w:rsidR="008D7546" w:rsidRPr="00EB1F99" w:rsidRDefault="008D7546" w:rsidP="008D7546">
            <w:pPr>
              <w:rPr>
                <w:sz w:val="20"/>
                <w:szCs w:val="20"/>
              </w:rPr>
            </w:pPr>
            <w:r w:rsidRPr="00EB1F99">
              <w:rPr>
                <w:sz w:val="20"/>
              </w:rPr>
              <w:t>The bearing plate is in accordance with the RPDI-RSB-2 and installation instructions</w:t>
            </w:r>
          </w:p>
        </w:tc>
        <w:tc>
          <w:tcPr>
            <w:tcW w:w="850" w:type="dxa"/>
            <w:tcBorders>
              <w:top w:val="single" w:sz="4" w:space="0" w:color="auto"/>
              <w:left w:val="single" w:sz="4" w:space="0" w:color="auto"/>
              <w:bottom w:val="single" w:sz="4" w:space="0" w:color="auto"/>
              <w:right w:val="single" w:sz="4" w:space="0" w:color="auto"/>
            </w:tcBorders>
          </w:tcPr>
          <w:p w14:paraId="6BE98330" w14:textId="77777777" w:rsidR="008D7546" w:rsidRPr="00EB1F99" w:rsidRDefault="008D7546" w:rsidP="008D7546">
            <w:pPr>
              <w:rPr>
                <w:sz w:val="20"/>
                <w:szCs w:val="20"/>
                <w:lang w:val="en-US"/>
              </w:rPr>
            </w:pPr>
          </w:p>
        </w:tc>
      </w:tr>
      <w:tr w:rsidR="008D7546" w:rsidRPr="00EB1F99" w14:paraId="138C588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D239515"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691B3825" w14:textId="77777777" w:rsidR="008D7546" w:rsidRPr="00EB1F99" w:rsidRDefault="008D7546" w:rsidP="008D7546">
            <w:pPr>
              <w:rPr>
                <w:sz w:val="20"/>
                <w:szCs w:val="20"/>
              </w:rPr>
            </w:pPr>
            <w:r w:rsidRPr="00EB1F99">
              <w:rPr>
                <w:sz w:val="20"/>
              </w:rPr>
              <w:t>Incline ≤ 6 %;</w:t>
            </w:r>
          </w:p>
        </w:tc>
        <w:tc>
          <w:tcPr>
            <w:tcW w:w="850" w:type="dxa"/>
            <w:tcBorders>
              <w:top w:val="single" w:sz="4" w:space="0" w:color="auto"/>
              <w:left w:val="single" w:sz="4" w:space="0" w:color="auto"/>
              <w:bottom w:val="single" w:sz="4" w:space="0" w:color="auto"/>
              <w:right w:val="single" w:sz="4" w:space="0" w:color="auto"/>
            </w:tcBorders>
          </w:tcPr>
          <w:p w14:paraId="5445C466" w14:textId="77777777" w:rsidR="008D7546" w:rsidRPr="00EB1F99" w:rsidRDefault="008D7546" w:rsidP="008D7546">
            <w:pPr>
              <w:rPr>
                <w:sz w:val="20"/>
                <w:szCs w:val="20"/>
                <w:lang w:val="el-GR"/>
              </w:rPr>
            </w:pPr>
          </w:p>
        </w:tc>
      </w:tr>
      <w:tr w:rsidR="008D7546" w:rsidRPr="00EB1F99" w14:paraId="65CFE4C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2D9E06"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1313F146" w14:textId="77777777" w:rsidR="008D7546" w:rsidRPr="00EB1F99" w:rsidRDefault="008D7546" w:rsidP="008D7546">
            <w:pPr>
              <w:rPr>
                <w:sz w:val="20"/>
                <w:szCs w:val="20"/>
              </w:rPr>
            </w:pPr>
            <w:r w:rsidRPr="00EB1F99">
              <w:rPr>
                <w:sz w:val="20"/>
              </w:rPr>
              <w:t>Accessibility of connection elements</w:t>
            </w:r>
          </w:p>
        </w:tc>
        <w:tc>
          <w:tcPr>
            <w:tcW w:w="850" w:type="dxa"/>
            <w:tcBorders>
              <w:top w:val="single" w:sz="4" w:space="0" w:color="auto"/>
              <w:left w:val="single" w:sz="4" w:space="0" w:color="auto"/>
              <w:bottom w:val="single" w:sz="4" w:space="0" w:color="auto"/>
              <w:right w:val="single" w:sz="4" w:space="0" w:color="auto"/>
            </w:tcBorders>
          </w:tcPr>
          <w:p w14:paraId="7F1BBA88" w14:textId="77777777" w:rsidR="008D7546" w:rsidRPr="00EB1F99" w:rsidRDefault="008D7546" w:rsidP="008D7546">
            <w:pPr>
              <w:rPr>
                <w:sz w:val="20"/>
                <w:szCs w:val="20"/>
                <w:lang w:val="el-GR"/>
              </w:rPr>
            </w:pPr>
          </w:p>
        </w:tc>
      </w:tr>
      <w:tr w:rsidR="008D7546" w:rsidRPr="00EB1F99" w14:paraId="2E83B2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3885306"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4FE5F7E0" w14:textId="77777777" w:rsidR="008D7546" w:rsidRPr="00EB1F99" w:rsidRDefault="008D7546" w:rsidP="008D7546">
            <w:pPr>
              <w:rPr>
                <w:sz w:val="20"/>
                <w:szCs w:val="20"/>
              </w:rPr>
            </w:pPr>
            <w:r w:rsidRPr="00EB1F99">
              <w:rPr>
                <w:sz w:val="20"/>
              </w:rPr>
              <w:t>Horizontal</w:t>
            </w:r>
            <w:r w:rsidRPr="00EB1F99">
              <w:t xml:space="preserve"> alignment of </w:t>
            </w:r>
            <w:r w:rsidRPr="00EB1F99">
              <w:rPr>
                <w:sz w:val="20"/>
              </w:rPr>
              <w:t>safety barrier</w:t>
            </w:r>
          </w:p>
        </w:tc>
        <w:tc>
          <w:tcPr>
            <w:tcW w:w="850" w:type="dxa"/>
            <w:tcBorders>
              <w:top w:val="single" w:sz="4" w:space="0" w:color="auto"/>
              <w:left w:val="single" w:sz="4" w:space="0" w:color="auto"/>
              <w:bottom w:val="single" w:sz="4" w:space="0" w:color="auto"/>
              <w:right w:val="single" w:sz="4" w:space="0" w:color="auto"/>
            </w:tcBorders>
          </w:tcPr>
          <w:p w14:paraId="44633F64" w14:textId="77777777" w:rsidR="008D7546" w:rsidRPr="00EB1F99" w:rsidRDefault="008D7546" w:rsidP="008D7546">
            <w:pPr>
              <w:rPr>
                <w:sz w:val="20"/>
                <w:szCs w:val="20"/>
                <w:lang w:val="en-US"/>
              </w:rPr>
            </w:pPr>
          </w:p>
        </w:tc>
      </w:tr>
      <w:tr w:rsidR="008D7546" w:rsidRPr="00EB1F99" w14:paraId="73D08A7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D582453"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097636CF" w14:textId="77777777" w:rsidR="008D7546" w:rsidRPr="00EB1F99" w:rsidRDefault="008D7546" w:rsidP="008D7546">
            <w:pPr>
              <w:rPr>
                <w:sz w:val="20"/>
                <w:szCs w:val="20"/>
              </w:rPr>
            </w:pPr>
            <w:r w:rsidRPr="00EB1F99">
              <w:rPr>
                <w:sz w:val="20"/>
              </w:rPr>
              <w:t>Elevation</w:t>
            </w:r>
            <w:r w:rsidRPr="00EB1F99">
              <w:t xml:space="preserve"> alignment of </w:t>
            </w:r>
            <w:r w:rsidRPr="00EB1F99">
              <w:rPr>
                <w:sz w:val="20"/>
              </w:rPr>
              <w:t>safety barrier</w:t>
            </w:r>
          </w:p>
        </w:tc>
        <w:tc>
          <w:tcPr>
            <w:tcW w:w="850" w:type="dxa"/>
            <w:tcBorders>
              <w:top w:val="single" w:sz="4" w:space="0" w:color="auto"/>
              <w:left w:val="single" w:sz="4" w:space="0" w:color="auto"/>
              <w:bottom w:val="single" w:sz="4" w:space="0" w:color="auto"/>
              <w:right w:val="single" w:sz="4" w:space="0" w:color="auto"/>
            </w:tcBorders>
          </w:tcPr>
          <w:p w14:paraId="17214E96" w14:textId="77777777" w:rsidR="008D7546" w:rsidRPr="00EB1F99" w:rsidRDefault="008D7546" w:rsidP="008D7546">
            <w:pPr>
              <w:rPr>
                <w:sz w:val="20"/>
                <w:szCs w:val="20"/>
                <w:lang w:val="en-US"/>
              </w:rPr>
            </w:pPr>
          </w:p>
        </w:tc>
      </w:tr>
      <w:tr w:rsidR="008D7546" w:rsidRPr="00EB1F99" w14:paraId="04B3B0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25DA784"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7DF03F27" w14:textId="77777777" w:rsidR="008D7546" w:rsidRPr="00EB1F99" w:rsidRDefault="008D7546" w:rsidP="008D7546">
            <w:pPr>
              <w:rPr>
                <w:b/>
                <w:bCs/>
                <w:sz w:val="20"/>
                <w:szCs w:val="20"/>
              </w:rPr>
            </w:pPr>
            <w:r w:rsidRPr="00EB1F99">
              <w:rPr>
                <w:b/>
                <w:bCs/>
              </w:rPr>
              <w:t>Safety barrier assembly - additional technical requirements</w:t>
            </w:r>
          </w:p>
        </w:tc>
      </w:tr>
      <w:tr w:rsidR="008D7546" w:rsidRPr="00EB1F99" w14:paraId="31844FC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C986F28"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7EED4EA8" w14:textId="77777777" w:rsidR="008D7546" w:rsidRPr="00EB1F99" w:rsidRDefault="008D7546" w:rsidP="008D7546">
            <w:pPr>
              <w:rPr>
                <w:sz w:val="20"/>
                <w:szCs w:val="20"/>
              </w:rPr>
            </w:pPr>
            <w:r w:rsidRPr="00EB1F99">
              <w:rPr>
                <w:sz w:val="20"/>
              </w:rPr>
              <w:t>Adjustment of safety barrier to the incline of the pedestrian path/side configuration</w:t>
            </w:r>
          </w:p>
        </w:tc>
        <w:tc>
          <w:tcPr>
            <w:tcW w:w="850" w:type="dxa"/>
            <w:tcBorders>
              <w:top w:val="single" w:sz="4" w:space="0" w:color="auto"/>
              <w:left w:val="single" w:sz="4" w:space="0" w:color="auto"/>
              <w:bottom w:val="single" w:sz="4" w:space="0" w:color="auto"/>
              <w:right w:val="single" w:sz="4" w:space="0" w:color="auto"/>
            </w:tcBorders>
          </w:tcPr>
          <w:p w14:paraId="70EF906B" w14:textId="77777777" w:rsidR="008D7546" w:rsidRPr="00EB1F99" w:rsidRDefault="008D7546" w:rsidP="008D7546">
            <w:pPr>
              <w:rPr>
                <w:sz w:val="20"/>
                <w:szCs w:val="20"/>
                <w:lang w:val="en-US"/>
              </w:rPr>
            </w:pPr>
          </w:p>
        </w:tc>
      </w:tr>
      <w:tr w:rsidR="008D7546" w:rsidRPr="00EB1F99" w14:paraId="0E7BAAA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BF58FB0"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56961938" w14:textId="77777777" w:rsidR="008D7546" w:rsidRPr="00EB1F99" w:rsidRDefault="008D7546" w:rsidP="008D7546">
            <w:pPr>
              <w:rPr>
                <w:sz w:val="20"/>
                <w:szCs w:val="20"/>
              </w:rPr>
            </w:pPr>
            <w:r w:rsidRPr="00EB1F99">
              <w:rPr>
                <w:sz w:val="20"/>
              </w:rPr>
              <w:t>Anchoring according to installation instructions</w:t>
            </w:r>
          </w:p>
        </w:tc>
        <w:tc>
          <w:tcPr>
            <w:tcW w:w="850" w:type="dxa"/>
            <w:tcBorders>
              <w:top w:val="single" w:sz="4" w:space="0" w:color="auto"/>
              <w:left w:val="single" w:sz="4" w:space="0" w:color="auto"/>
              <w:bottom w:val="single" w:sz="4" w:space="0" w:color="auto"/>
              <w:right w:val="single" w:sz="4" w:space="0" w:color="auto"/>
            </w:tcBorders>
          </w:tcPr>
          <w:p w14:paraId="575261B8" w14:textId="77777777" w:rsidR="008D7546" w:rsidRPr="00EB1F99" w:rsidRDefault="008D7546" w:rsidP="008D7546">
            <w:pPr>
              <w:rPr>
                <w:sz w:val="20"/>
                <w:szCs w:val="20"/>
                <w:lang w:val="en-US"/>
              </w:rPr>
            </w:pPr>
          </w:p>
        </w:tc>
      </w:tr>
      <w:tr w:rsidR="008D7546" w:rsidRPr="00EB1F99" w14:paraId="001A2F5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94ECE91"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1F575ADB" w14:textId="77777777" w:rsidR="008D7546" w:rsidRPr="00EB1F99" w:rsidRDefault="008D7546" w:rsidP="008D7546">
            <w:pPr>
              <w:rPr>
                <w:sz w:val="20"/>
                <w:szCs w:val="20"/>
              </w:rPr>
            </w:pPr>
            <w:r w:rsidRPr="00EB1F99">
              <w:rPr>
                <w:sz w:val="20"/>
              </w:rPr>
              <w:t>Contraction-expansion joints according to installation instructions</w:t>
            </w:r>
          </w:p>
        </w:tc>
        <w:tc>
          <w:tcPr>
            <w:tcW w:w="850" w:type="dxa"/>
            <w:tcBorders>
              <w:top w:val="single" w:sz="4" w:space="0" w:color="auto"/>
              <w:left w:val="single" w:sz="4" w:space="0" w:color="auto"/>
              <w:bottom w:val="single" w:sz="4" w:space="0" w:color="auto"/>
              <w:right w:val="single" w:sz="4" w:space="0" w:color="auto"/>
            </w:tcBorders>
          </w:tcPr>
          <w:p w14:paraId="754556A7" w14:textId="77777777" w:rsidR="008D7546" w:rsidRPr="00EB1F99" w:rsidRDefault="008D7546" w:rsidP="008D7546">
            <w:pPr>
              <w:rPr>
                <w:sz w:val="20"/>
                <w:szCs w:val="20"/>
                <w:lang w:val="el-GR"/>
              </w:rPr>
            </w:pPr>
          </w:p>
        </w:tc>
      </w:tr>
      <w:tr w:rsidR="008D7546" w:rsidRPr="00EB1F99" w14:paraId="61BDF02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797F5CE"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BBD8C58" w14:textId="77777777" w:rsidR="008D7546" w:rsidRPr="00EB1F99" w:rsidRDefault="008D7546" w:rsidP="008D7546">
            <w:pPr>
              <w:rPr>
                <w:b/>
                <w:bCs/>
                <w:sz w:val="20"/>
                <w:szCs w:val="20"/>
              </w:rPr>
            </w:pPr>
            <w:r w:rsidRPr="00EB1F99">
              <w:rPr>
                <w:b/>
                <w:bCs/>
              </w:rPr>
              <w:t>Safety barrier assembly - Special System Requirements</w:t>
            </w:r>
          </w:p>
        </w:tc>
      </w:tr>
      <w:tr w:rsidR="008D7546" w:rsidRPr="00EB1F99" w14:paraId="2122E5D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EB25A16"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tcPr>
          <w:p w14:paraId="2B36E2FF"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73AF24C7" w14:textId="77777777" w:rsidR="008D7546" w:rsidRPr="00EB1F99" w:rsidRDefault="008D7546" w:rsidP="008D7546">
            <w:pPr>
              <w:rPr>
                <w:sz w:val="20"/>
                <w:szCs w:val="20"/>
                <w:lang w:val="en-US"/>
              </w:rPr>
            </w:pPr>
          </w:p>
        </w:tc>
      </w:tr>
      <w:tr w:rsidR="008D7546" w:rsidRPr="00EB1F99" w14:paraId="7AE0A37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2D7891F"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hideMark/>
          </w:tcPr>
          <w:p w14:paraId="31B45051"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6D79F609" w14:textId="77777777" w:rsidR="008D7546" w:rsidRPr="00EB1F99" w:rsidRDefault="008D7546" w:rsidP="008D7546">
            <w:pPr>
              <w:rPr>
                <w:sz w:val="20"/>
                <w:szCs w:val="20"/>
                <w:lang w:val="en-US"/>
              </w:rPr>
            </w:pPr>
          </w:p>
        </w:tc>
      </w:tr>
      <w:tr w:rsidR="008D7546" w:rsidRPr="00EB1F99" w14:paraId="63C1920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6EBF129"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hideMark/>
          </w:tcPr>
          <w:p w14:paraId="748F7F25"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400D92B2" w14:textId="77777777" w:rsidR="008D7546" w:rsidRPr="00EB1F99" w:rsidRDefault="008D7546" w:rsidP="008D7546">
            <w:pPr>
              <w:rPr>
                <w:sz w:val="20"/>
                <w:szCs w:val="20"/>
                <w:lang w:val="en-US"/>
              </w:rPr>
            </w:pPr>
          </w:p>
        </w:tc>
      </w:tr>
      <w:tr w:rsidR="008D7546" w:rsidRPr="00EB1F99" w14:paraId="5FB0026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40AF3F4"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tcPr>
          <w:p w14:paraId="033D84FA"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6A231A2C" w14:textId="77777777" w:rsidR="008D7546" w:rsidRPr="00EB1F99" w:rsidRDefault="008D7546" w:rsidP="008D7546">
            <w:pPr>
              <w:rPr>
                <w:sz w:val="20"/>
                <w:szCs w:val="20"/>
                <w:lang w:val="en-US"/>
              </w:rPr>
            </w:pPr>
          </w:p>
        </w:tc>
      </w:tr>
      <w:tr w:rsidR="008D7546" w:rsidRPr="00EB1F99" w14:paraId="34529FC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E58C98F"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tcPr>
          <w:p w14:paraId="2F39703B"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499355E2" w14:textId="77777777" w:rsidR="008D7546" w:rsidRPr="00EB1F99" w:rsidRDefault="008D7546" w:rsidP="008D7546">
            <w:pPr>
              <w:rPr>
                <w:sz w:val="20"/>
                <w:szCs w:val="20"/>
                <w:lang w:val="en-US"/>
              </w:rPr>
            </w:pPr>
          </w:p>
        </w:tc>
      </w:tr>
      <w:tr w:rsidR="008D7546" w:rsidRPr="00EB1F99" w14:paraId="1D18B10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0C7BB74"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tcPr>
          <w:p w14:paraId="696F3325"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6A0A02C2" w14:textId="77777777" w:rsidR="008D7546" w:rsidRPr="00EB1F99" w:rsidRDefault="008D7546" w:rsidP="008D7546">
            <w:pPr>
              <w:rPr>
                <w:sz w:val="20"/>
                <w:szCs w:val="20"/>
                <w:lang w:val="en-US"/>
              </w:rPr>
            </w:pPr>
          </w:p>
        </w:tc>
      </w:tr>
      <w:tr w:rsidR="008D7546" w:rsidRPr="00EB1F99" w14:paraId="0AD6FB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74C509A" w14:textId="77777777" w:rsidR="008D7546" w:rsidRPr="00EB1F99" w:rsidRDefault="008D7546" w:rsidP="008D7546">
            <w:pPr>
              <w:jc w:val="center"/>
              <w:rPr>
                <w:sz w:val="20"/>
                <w:szCs w:val="20"/>
                <w:lang w:val="en-US"/>
              </w:rPr>
            </w:pPr>
          </w:p>
        </w:tc>
        <w:tc>
          <w:tcPr>
            <w:tcW w:w="8480" w:type="dxa"/>
            <w:gridSpan w:val="7"/>
            <w:tcBorders>
              <w:top w:val="single" w:sz="4" w:space="0" w:color="auto"/>
              <w:left w:val="single" w:sz="4" w:space="0" w:color="auto"/>
              <w:bottom w:val="single" w:sz="4" w:space="0" w:color="auto"/>
              <w:right w:val="single" w:sz="4" w:space="0" w:color="auto"/>
            </w:tcBorders>
          </w:tcPr>
          <w:p w14:paraId="25BD15D7" w14:textId="77777777" w:rsidR="008D7546" w:rsidRPr="00EB1F99" w:rsidRDefault="008D7546" w:rsidP="008D7546">
            <w:pPr>
              <w:rPr>
                <w:sz w:val="20"/>
                <w:szCs w:val="20"/>
                <w:lang w:val="en-US"/>
              </w:rPr>
            </w:pPr>
          </w:p>
        </w:tc>
        <w:tc>
          <w:tcPr>
            <w:tcW w:w="850" w:type="dxa"/>
            <w:tcBorders>
              <w:top w:val="single" w:sz="4" w:space="0" w:color="auto"/>
              <w:left w:val="single" w:sz="4" w:space="0" w:color="auto"/>
              <w:bottom w:val="single" w:sz="4" w:space="0" w:color="auto"/>
              <w:right w:val="single" w:sz="4" w:space="0" w:color="auto"/>
            </w:tcBorders>
          </w:tcPr>
          <w:p w14:paraId="61FB902D" w14:textId="77777777" w:rsidR="008D7546" w:rsidRPr="00EB1F99" w:rsidRDefault="008D7546" w:rsidP="008D7546">
            <w:pPr>
              <w:rPr>
                <w:sz w:val="20"/>
                <w:szCs w:val="20"/>
                <w:lang w:val="en-US"/>
              </w:rPr>
            </w:pPr>
          </w:p>
        </w:tc>
      </w:tr>
      <w:tr w:rsidR="008D7546" w:rsidRPr="00EB1F99" w14:paraId="78E9DA35"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747EC99C" w14:textId="77777777" w:rsidR="008D7546" w:rsidRPr="00EB1F99" w:rsidRDefault="008D7546" w:rsidP="008D7546">
            <w:pPr>
              <w:rPr>
                <w:b/>
                <w:bCs/>
                <w:sz w:val="20"/>
                <w:szCs w:val="20"/>
              </w:rPr>
            </w:pPr>
            <w:r w:rsidRPr="00EB1F99">
              <w:rPr>
                <w:b/>
                <w:sz w:val="20"/>
              </w:rPr>
              <w:t>COMMENTS:</w:t>
            </w:r>
          </w:p>
          <w:p w14:paraId="3F096C3E" w14:textId="77777777" w:rsidR="008D7546" w:rsidRPr="00EB1F99" w:rsidRDefault="008D7546" w:rsidP="008D7546">
            <w:pPr>
              <w:rPr>
                <w:b/>
                <w:bCs/>
                <w:sz w:val="20"/>
                <w:szCs w:val="20"/>
                <w:lang w:val="el-GR"/>
              </w:rPr>
            </w:pPr>
          </w:p>
          <w:p w14:paraId="678A690D" w14:textId="77777777" w:rsidR="008D7546" w:rsidRPr="00EB1F99" w:rsidRDefault="008D7546" w:rsidP="008D7546">
            <w:pPr>
              <w:rPr>
                <w:b/>
                <w:bCs/>
                <w:sz w:val="20"/>
                <w:szCs w:val="20"/>
                <w:lang w:val="el-GR"/>
              </w:rPr>
            </w:pPr>
          </w:p>
          <w:p w14:paraId="43ED1275" w14:textId="77777777" w:rsidR="008D7546" w:rsidRPr="00EB1F99" w:rsidRDefault="008D7546" w:rsidP="008D7546">
            <w:pPr>
              <w:rPr>
                <w:b/>
                <w:bCs/>
                <w:sz w:val="20"/>
                <w:szCs w:val="20"/>
                <w:lang w:val="el-GR"/>
              </w:rPr>
            </w:pPr>
          </w:p>
        </w:tc>
      </w:tr>
      <w:tr w:rsidR="008D7546" w:rsidRPr="00EB1F99" w14:paraId="22A1231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E651CF0" w14:textId="77777777" w:rsidR="008D7546" w:rsidRPr="00EB1F99" w:rsidRDefault="008D7546" w:rsidP="008D7546">
            <w:pPr>
              <w:jc w:val="center"/>
              <w:rPr>
                <w:sz w:val="20"/>
                <w:szCs w:val="20"/>
              </w:rPr>
            </w:pPr>
            <w:r w:rsidRPr="00EB1F99">
              <w:rPr>
                <w:sz w:val="20"/>
              </w:rPr>
              <w:t>13</w:t>
            </w:r>
          </w:p>
        </w:tc>
        <w:tc>
          <w:tcPr>
            <w:tcW w:w="9330" w:type="dxa"/>
            <w:gridSpan w:val="8"/>
            <w:tcBorders>
              <w:top w:val="single" w:sz="4" w:space="0" w:color="auto"/>
              <w:left w:val="single" w:sz="4" w:space="0" w:color="auto"/>
              <w:bottom w:val="single" w:sz="4" w:space="0" w:color="auto"/>
              <w:right w:val="single" w:sz="4" w:space="0" w:color="auto"/>
            </w:tcBorders>
          </w:tcPr>
          <w:p w14:paraId="4813FC6D" w14:textId="77777777" w:rsidR="008D7546" w:rsidRPr="00EB1F99" w:rsidRDefault="008D7546" w:rsidP="008D7546">
            <w:pPr>
              <w:rPr>
                <w:b/>
                <w:bCs/>
                <w:sz w:val="20"/>
                <w:szCs w:val="20"/>
              </w:rPr>
            </w:pPr>
            <w:r w:rsidRPr="00EB1F99">
              <w:rPr>
                <w:b/>
                <w:sz w:val="20"/>
              </w:rPr>
              <w:t>Name and signature of Contractor:</w:t>
            </w:r>
          </w:p>
          <w:p w14:paraId="41C7C840" w14:textId="77777777" w:rsidR="008D7546" w:rsidRPr="00EB1F99" w:rsidRDefault="008D7546" w:rsidP="008D7546">
            <w:pPr>
              <w:rPr>
                <w:b/>
                <w:bCs/>
                <w:sz w:val="20"/>
                <w:szCs w:val="20"/>
              </w:rPr>
            </w:pPr>
            <w:r w:rsidRPr="00EB1F99">
              <w:rPr>
                <w:b/>
                <w:sz w:val="20"/>
              </w:rPr>
              <w:t>Name and signature of Project Manager:</w:t>
            </w:r>
          </w:p>
          <w:p w14:paraId="285A133F"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443E413C"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1ACCF777" w14:textId="77777777" w:rsidR="008D7546" w:rsidRPr="00EB1F99" w:rsidRDefault="008D7546" w:rsidP="008D7546">
            <w:pPr>
              <w:rPr>
                <w:b/>
                <w:bCs/>
                <w:sz w:val="20"/>
                <w:szCs w:val="20"/>
              </w:rPr>
            </w:pPr>
            <w:r w:rsidRPr="00EB1F99">
              <w:rPr>
                <w:b/>
                <w:sz w:val="20"/>
              </w:rPr>
              <w:t>Place/Date:</w:t>
            </w:r>
          </w:p>
        </w:tc>
      </w:tr>
    </w:tbl>
    <w:p w14:paraId="23596CB2" w14:textId="77777777" w:rsidR="008D7546" w:rsidRPr="00EB1F99" w:rsidRDefault="008D7546" w:rsidP="008D7546">
      <w:pPr>
        <w:jc w:val="both"/>
        <w:rPr>
          <w:sz w:val="16"/>
          <w:szCs w:val="16"/>
          <w:lang w:val="el-GR"/>
        </w:rPr>
      </w:pPr>
    </w:p>
    <w:p w14:paraId="38ABB099"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2DA29F72" w14:textId="77777777" w:rsidR="008D7546" w:rsidRPr="00EB1F99" w:rsidRDefault="008D7546" w:rsidP="008D7546">
      <w:pPr>
        <w:jc w:val="both"/>
        <w:rPr>
          <w:sz w:val="23"/>
          <w:szCs w:val="23"/>
          <w:lang w:val="en-US"/>
        </w:rPr>
      </w:pPr>
    </w:p>
    <w:p w14:paraId="52CBA54A" w14:textId="77777777" w:rsidR="008D7546" w:rsidRPr="00EB1F99" w:rsidRDefault="008D7546" w:rsidP="008D7546">
      <w:pPr>
        <w:jc w:val="both"/>
        <w:rPr>
          <w:sz w:val="23"/>
          <w:szCs w:val="23"/>
        </w:rPr>
      </w:pPr>
      <w:r w:rsidRPr="00EB1F99">
        <w:br w:type="page"/>
      </w:r>
    </w:p>
    <w:p w14:paraId="6990EFA8"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Α3: Installation-Assembly of cast barriers</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EB1F99" w14:paraId="56ED603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46EFD2"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546B4BCA"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33477201" w14:textId="77777777" w:rsidR="008D7546" w:rsidRPr="00EB1F99" w:rsidRDefault="008D7546" w:rsidP="008D7546">
            <w:pPr>
              <w:rPr>
                <w:sz w:val="20"/>
                <w:szCs w:val="20"/>
                <w:lang w:val="el-GR"/>
              </w:rPr>
            </w:pPr>
          </w:p>
        </w:tc>
      </w:tr>
      <w:tr w:rsidR="008D7546" w:rsidRPr="00EB1F99" w14:paraId="6CD30B1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91CFC3"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53DC503E"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45FF43A6" w14:textId="77777777" w:rsidR="008D7546" w:rsidRPr="00EB1F99" w:rsidRDefault="008D7546" w:rsidP="008D7546">
            <w:pPr>
              <w:rPr>
                <w:sz w:val="20"/>
                <w:szCs w:val="20"/>
                <w:lang w:val="el-GR"/>
              </w:rPr>
            </w:pPr>
          </w:p>
        </w:tc>
      </w:tr>
      <w:tr w:rsidR="008D7546" w:rsidRPr="00EB1F99" w14:paraId="691055C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5CB496"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3A88D2DB"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2E0DF8D9" w14:textId="77777777" w:rsidR="008D7546" w:rsidRPr="00EB1F99" w:rsidRDefault="008D7546" w:rsidP="008D7546">
            <w:pPr>
              <w:rPr>
                <w:sz w:val="20"/>
                <w:szCs w:val="20"/>
                <w:lang w:val="el-GR"/>
              </w:rPr>
            </w:pPr>
          </w:p>
        </w:tc>
      </w:tr>
      <w:tr w:rsidR="008D7546" w:rsidRPr="00EB1F99" w14:paraId="7433122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2B78EEE"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46F31FEB"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781C63F1" w14:textId="77777777" w:rsidR="008D7546" w:rsidRPr="00EB1F99" w:rsidRDefault="008D7546" w:rsidP="008D7546">
            <w:pPr>
              <w:rPr>
                <w:sz w:val="20"/>
                <w:szCs w:val="20"/>
                <w:lang w:val="en-US"/>
              </w:rPr>
            </w:pPr>
          </w:p>
        </w:tc>
      </w:tr>
      <w:tr w:rsidR="008D7546" w:rsidRPr="00EB1F99" w14:paraId="2D68D1E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64B664F"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75A0DB4F" w14:textId="77777777" w:rsidR="008D7546" w:rsidRPr="00EB1F99" w:rsidRDefault="008D7546" w:rsidP="008D7546">
            <w:pPr>
              <w:rPr>
                <w:sz w:val="20"/>
                <w:szCs w:val="20"/>
              </w:rPr>
            </w:pPr>
            <w:r w:rsidRPr="00EB1F99">
              <w:rPr>
                <w:sz w:val="20"/>
              </w:rPr>
              <w:t>Responsible assembly technician</w:t>
            </w:r>
          </w:p>
          <w:p w14:paraId="370A5425"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224ADF64" w14:textId="77777777" w:rsidR="008D7546" w:rsidRPr="00EB1F99" w:rsidRDefault="008D7546" w:rsidP="008D7546">
            <w:pPr>
              <w:rPr>
                <w:sz w:val="20"/>
                <w:szCs w:val="20"/>
                <w:lang w:val="en-US"/>
              </w:rPr>
            </w:pPr>
          </w:p>
        </w:tc>
      </w:tr>
      <w:tr w:rsidR="008D7546" w:rsidRPr="00EB1F99" w14:paraId="223C4D16"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94944D7"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7AE2AF3D"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6569ADC5" w14:textId="77777777" w:rsidR="008D7546" w:rsidRPr="00EB1F99" w:rsidRDefault="008D7546" w:rsidP="008D7546">
            <w:pPr>
              <w:rPr>
                <w:sz w:val="20"/>
                <w:szCs w:val="20"/>
                <w:lang w:val="en-US"/>
              </w:rPr>
            </w:pPr>
          </w:p>
        </w:tc>
      </w:tr>
      <w:tr w:rsidR="008D7546" w:rsidRPr="00EB1F99" w14:paraId="749B4551"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661BC1"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2E43C85B"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796A0DAB" w14:textId="77777777" w:rsidR="008D7546" w:rsidRPr="00EB1F99" w:rsidRDefault="008D7546" w:rsidP="008D7546">
            <w:pPr>
              <w:rPr>
                <w:sz w:val="20"/>
                <w:szCs w:val="20"/>
                <w:lang w:val="en-US"/>
              </w:rPr>
            </w:pPr>
          </w:p>
        </w:tc>
      </w:tr>
      <w:tr w:rsidR="008D7546" w:rsidRPr="00EB1F99" w14:paraId="747E6AD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BF195C"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553C854F"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0DD30BF5" w14:textId="77777777" w:rsidR="008D7546" w:rsidRPr="00EB1F99" w:rsidRDefault="008D7546" w:rsidP="008D7546">
            <w:pPr>
              <w:rPr>
                <w:sz w:val="20"/>
                <w:szCs w:val="20"/>
                <w:lang w:val="en-US"/>
              </w:rPr>
            </w:pPr>
          </w:p>
        </w:tc>
      </w:tr>
      <w:tr w:rsidR="008D7546" w:rsidRPr="00EB1F99" w14:paraId="04280DE9"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30D52307"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7BAD9F7A" w14:textId="77777777" w:rsidR="008D7546" w:rsidRPr="00EB1F99" w:rsidRDefault="008D7546" w:rsidP="008D7546">
            <w:pPr>
              <w:rPr>
                <w:sz w:val="20"/>
                <w:szCs w:val="20"/>
              </w:rPr>
            </w:pPr>
            <w:r w:rsidRPr="00EB1F99">
              <w:rPr>
                <w:sz w:val="20"/>
              </w:rPr>
              <w:t xml:space="preserve">Installed </w:t>
            </w:r>
            <w:r w:rsidRPr="00EB1F99">
              <w:t>safety barrier</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4ECC06A7" w14:textId="77777777" w:rsidR="008D7546" w:rsidRPr="00EB1F99" w:rsidRDefault="008D7546" w:rsidP="008D7546">
            <w:pPr>
              <w:rPr>
                <w:sz w:val="20"/>
                <w:szCs w:val="20"/>
                <w:lang w:val="el-GR"/>
              </w:rPr>
            </w:pPr>
          </w:p>
        </w:tc>
      </w:tr>
      <w:tr w:rsidR="008D7546" w:rsidRPr="00EB1F99" w14:paraId="3C42C41B"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0FAA63F0"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16C89BD2"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290E9285"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2F17B9E1"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37ACD91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86A11B4"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483614AF"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5DC465CC"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52823659"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686BDC1B"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0CE7E79B"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0CA7CF42"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D10E82C"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4911B89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CC6C06A"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FD06725" w14:textId="77777777" w:rsidR="008D7546" w:rsidRPr="00EB1F99" w:rsidRDefault="008D7546" w:rsidP="008D7546">
            <w:pPr>
              <w:rPr>
                <w:b/>
                <w:bCs/>
                <w:sz w:val="20"/>
                <w:szCs w:val="20"/>
              </w:rPr>
            </w:pPr>
            <w:r w:rsidRPr="00EB1F99">
              <w:rPr>
                <w:b/>
                <w:sz w:val="20"/>
              </w:rPr>
              <w:t xml:space="preserve">Proof of suitability, </w:t>
            </w:r>
            <w:proofErr w:type="gramStart"/>
            <w:r w:rsidRPr="00EB1F99">
              <w:rPr>
                <w:b/>
                <w:sz w:val="20"/>
              </w:rPr>
              <w:t>selection</w:t>
            </w:r>
            <w:proofErr w:type="gramEnd"/>
            <w:r w:rsidRPr="00EB1F99">
              <w:rPr>
                <w:b/>
                <w:sz w:val="20"/>
              </w:rPr>
              <w:t xml:space="preserve"> and installation of safety barriers</w:t>
            </w:r>
          </w:p>
        </w:tc>
      </w:tr>
      <w:tr w:rsidR="008D7546" w:rsidRPr="00EB1F99" w14:paraId="312278E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7E3D4B2"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0A6387F6" w14:textId="77777777" w:rsidR="008D7546" w:rsidRPr="00EB1F99" w:rsidRDefault="008D7546" w:rsidP="008D7546">
            <w:pPr>
              <w:rPr>
                <w:sz w:val="20"/>
                <w:szCs w:val="20"/>
              </w:rPr>
            </w:pPr>
            <w:r w:rsidRPr="00EB1F99">
              <w:t xml:space="preserve">Is there a valid safety barrier </w:t>
            </w:r>
            <w:r w:rsidRPr="00EB1F99">
              <w:rPr>
                <w:sz w:val="20"/>
              </w:rPr>
              <w:t>Certificate/Licence according to MT&amp;I instructions?</w:t>
            </w:r>
          </w:p>
        </w:tc>
        <w:tc>
          <w:tcPr>
            <w:tcW w:w="850" w:type="dxa"/>
            <w:tcBorders>
              <w:top w:val="single" w:sz="4" w:space="0" w:color="auto"/>
              <w:left w:val="single" w:sz="4" w:space="0" w:color="auto"/>
              <w:bottom w:val="single" w:sz="4" w:space="0" w:color="auto"/>
              <w:right w:val="single" w:sz="4" w:space="0" w:color="auto"/>
            </w:tcBorders>
          </w:tcPr>
          <w:p w14:paraId="27638CEF" w14:textId="77777777" w:rsidR="008D7546" w:rsidRPr="00EB1F99" w:rsidRDefault="008D7546" w:rsidP="008D7546">
            <w:pPr>
              <w:rPr>
                <w:sz w:val="20"/>
                <w:szCs w:val="20"/>
                <w:lang w:val="en-US"/>
              </w:rPr>
            </w:pPr>
          </w:p>
        </w:tc>
      </w:tr>
      <w:tr w:rsidR="008D7546" w:rsidRPr="00EB1F99" w14:paraId="7857D99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284113B"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6F95AE77"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5C53079C" w14:textId="77777777" w:rsidR="008D7546" w:rsidRPr="00EB1F99" w:rsidRDefault="008D7546" w:rsidP="008D7546">
            <w:pPr>
              <w:rPr>
                <w:sz w:val="20"/>
                <w:szCs w:val="20"/>
                <w:lang w:val="el-GR"/>
              </w:rPr>
            </w:pPr>
          </w:p>
        </w:tc>
      </w:tr>
      <w:tr w:rsidR="008D7546" w:rsidRPr="00EB1F99" w14:paraId="37428E7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D43619A"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7D043293" w14:textId="77777777" w:rsidR="008D7546" w:rsidRPr="00EB1F99" w:rsidRDefault="008D7546" w:rsidP="008D7546">
            <w:pPr>
              <w:rPr>
                <w:sz w:val="20"/>
                <w:szCs w:val="20"/>
              </w:rPr>
            </w:pPr>
            <w:r w:rsidRPr="00EB1F99">
              <w:rPr>
                <w:sz w:val="20"/>
              </w:rPr>
              <w:t>Compliance with regulations according to RPDI-RSB-1?</w:t>
            </w:r>
          </w:p>
        </w:tc>
        <w:tc>
          <w:tcPr>
            <w:tcW w:w="850" w:type="dxa"/>
            <w:tcBorders>
              <w:top w:val="single" w:sz="4" w:space="0" w:color="auto"/>
              <w:left w:val="single" w:sz="4" w:space="0" w:color="auto"/>
              <w:bottom w:val="single" w:sz="4" w:space="0" w:color="auto"/>
              <w:right w:val="single" w:sz="4" w:space="0" w:color="auto"/>
            </w:tcBorders>
          </w:tcPr>
          <w:p w14:paraId="2515253E" w14:textId="77777777" w:rsidR="008D7546" w:rsidRPr="00EB1F99" w:rsidRDefault="008D7546" w:rsidP="008D7546">
            <w:pPr>
              <w:rPr>
                <w:sz w:val="20"/>
                <w:szCs w:val="20"/>
                <w:lang w:val="en-US"/>
              </w:rPr>
            </w:pPr>
          </w:p>
        </w:tc>
      </w:tr>
      <w:tr w:rsidR="008D7546" w:rsidRPr="00EB1F99" w14:paraId="381B44A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F606E5C"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01766DF5" w14:textId="77777777" w:rsidR="008D7546" w:rsidRPr="00EB1F99" w:rsidRDefault="008D7546" w:rsidP="008D7546">
            <w:pPr>
              <w:rPr>
                <w:sz w:val="20"/>
                <w:szCs w:val="20"/>
              </w:rPr>
            </w:pPr>
            <w:r w:rsidRPr="00EB1F99">
              <w:rPr>
                <w:sz w:val="20"/>
              </w:rPr>
              <w:t>Has the CE Mark and the Special Certificate/Certificate of durability of a Notified Body been affixed?</w:t>
            </w:r>
          </w:p>
        </w:tc>
        <w:tc>
          <w:tcPr>
            <w:tcW w:w="850" w:type="dxa"/>
            <w:tcBorders>
              <w:top w:val="single" w:sz="4" w:space="0" w:color="auto"/>
              <w:left w:val="single" w:sz="4" w:space="0" w:color="auto"/>
              <w:bottom w:val="single" w:sz="4" w:space="0" w:color="auto"/>
              <w:right w:val="single" w:sz="4" w:space="0" w:color="auto"/>
            </w:tcBorders>
          </w:tcPr>
          <w:p w14:paraId="3764FBC3" w14:textId="77777777" w:rsidR="008D7546" w:rsidRPr="00EB1F99" w:rsidRDefault="008D7546" w:rsidP="008D7546">
            <w:pPr>
              <w:rPr>
                <w:sz w:val="20"/>
                <w:szCs w:val="20"/>
                <w:lang w:val="en-US"/>
              </w:rPr>
            </w:pPr>
          </w:p>
        </w:tc>
      </w:tr>
      <w:tr w:rsidR="008D7546" w:rsidRPr="00EB1F99" w14:paraId="447F858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926882D"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2642EC55" w14:textId="77777777" w:rsidR="008D7546" w:rsidRPr="00EB1F99" w:rsidRDefault="008D7546" w:rsidP="008D7546">
            <w:pPr>
              <w:rPr>
                <w:sz w:val="20"/>
                <w:szCs w:val="20"/>
              </w:rPr>
            </w:pPr>
            <w:r w:rsidRPr="00EB1F99">
              <w:rPr>
                <w:sz w:val="20"/>
              </w:rPr>
              <w:t>Installation of safety barrier according to RPDI-RSB-2 and installation instructions;</w:t>
            </w:r>
          </w:p>
        </w:tc>
        <w:tc>
          <w:tcPr>
            <w:tcW w:w="850" w:type="dxa"/>
            <w:tcBorders>
              <w:top w:val="single" w:sz="4" w:space="0" w:color="auto"/>
              <w:left w:val="single" w:sz="4" w:space="0" w:color="auto"/>
              <w:bottom w:val="single" w:sz="4" w:space="0" w:color="auto"/>
              <w:right w:val="single" w:sz="4" w:space="0" w:color="auto"/>
            </w:tcBorders>
          </w:tcPr>
          <w:p w14:paraId="70714561" w14:textId="77777777" w:rsidR="008D7546" w:rsidRPr="00EB1F99" w:rsidRDefault="008D7546" w:rsidP="008D7546">
            <w:pPr>
              <w:rPr>
                <w:sz w:val="20"/>
                <w:szCs w:val="20"/>
                <w:lang w:val="en-US"/>
              </w:rPr>
            </w:pPr>
          </w:p>
        </w:tc>
      </w:tr>
      <w:tr w:rsidR="008D7546" w:rsidRPr="00EB1F99" w14:paraId="48FFE3B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B32B6CD"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hideMark/>
          </w:tcPr>
          <w:p w14:paraId="139BD51B" w14:textId="77777777" w:rsidR="008D7546" w:rsidRPr="00EB1F99" w:rsidRDefault="008D7546" w:rsidP="008D7546">
            <w:pPr>
              <w:rPr>
                <w:sz w:val="20"/>
                <w:szCs w:val="20"/>
              </w:rPr>
            </w:pPr>
            <w:r w:rsidRPr="00EB1F99">
              <w:rPr>
                <w:sz w:val="20"/>
              </w:rPr>
              <w:t>Is the operational width and possible vehicle intrusion width free of obstacles?</w:t>
            </w:r>
          </w:p>
        </w:tc>
        <w:tc>
          <w:tcPr>
            <w:tcW w:w="850" w:type="dxa"/>
            <w:tcBorders>
              <w:top w:val="single" w:sz="4" w:space="0" w:color="auto"/>
              <w:left w:val="single" w:sz="4" w:space="0" w:color="auto"/>
              <w:bottom w:val="single" w:sz="4" w:space="0" w:color="auto"/>
              <w:right w:val="single" w:sz="4" w:space="0" w:color="auto"/>
            </w:tcBorders>
          </w:tcPr>
          <w:p w14:paraId="5C4B1F62" w14:textId="77777777" w:rsidR="008D7546" w:rsidRPr="00EB1F99" w:rsidRDefault="008D7546" w:rsidP="008D7546">
            <w:pPr>
              <w:rPr>
                <w:sz w:val="20"/>
                <w:szCs w:val="20"/>
                <w:lang w:val="en-US"/>
              </w:rPr>
            </w:pPr>
          </w:p>
        </w:tc>
      </w:tr>
      <w:tr w:rsidR="008D7546" w:rsidRPr="00EB1F99" w14:paraId="107151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BD0D481"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35752298" w14:textId="77777777" w:rsidR="008D7546" w:rsidRPr="00EB1F99" w:rsidRDefault="008D7546" w:rsidP="008D7546">
            <w:pPr>
              <w:rPr>
                <w:b/>
                <w:bCs/>
                <w:sz w:val="20"/>
                <w:szCs w:val="20"/>
              </w:rPr>
            </w:pPr>
            <w:r w:rsidRPr="00EB1F99">
              <w:rPr>
                <w:b/>
                <w:sz w:val="20"/>
              </w:rPr>
              <w:t>Concreting supervision</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69BCF0DE" w14:textId="77777777" w:rsidR="008D7546" w:rsidRPr="00EB1F99" w:rsidRDefault="008D7546" w:rsidP="008D7546">
            <w:pPr>
              <w:rPr>
                <w:sz w:val="20"/>
                <w:szCs w:val="20"/>
                <w:lang w:val="el-GR"/>
              </w:rPr>
            </w:pPr>
          </w:p>
        </w:tc>
      </w:tr>
      <w:tr w:rsidR="008D7546" w:rsidRPr="00EB1F99" w14:paraId="068DDAB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6587D85"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6BD43F51" w14:textId="77777777" w:rsidR="008D7546" w:rsidRPr="00EB1F99" w:rsidRDefault="008D7546" w:rsidP="008D7546">
            <w:pPr>
              <w:rPr>
                <w:sz w:val="20"/>
                <w:szCs w:val="20"/>
              </w:rPr>
            </w:pPr>
            <w:r w:rsidRPr="00EB1F99">
              <w:rPr>
                <w:sz w:val="20"/>
              </w:rPr>
              <w:t>Type of concrete according to the specifications of the Contracting Service?</w:t>
            </w:r>
          </w:p>
        </w:tc>
        <w:tc>
          <w:tcPr>
            <w:tcW w:w="850" w:type="dxa"/>
            <w:tcBorders>
              <w:top w:val="single" w:sz="4" w:space="0" w:color="auto"/>
              <w:left w:val="single" w:sz="4" w:space="0" w:color="auto"/>
              <w:bottom w:val="single" w:sz="4" w:space="0" w:color="auto"/>
              <w:right w:val="single" w:sz="4" w:space="0" w:color="auto"/>
            </w:tcBorders>
          </w:tcPr>
          <w:p w14:paraId="488DE4C3" w14:textId="77777777" w:rsidR="008D7546" w:rsidRPr="00EB1F99" w:rsidRDefault="008D7546" w:rsidP="008D7546">
            <w:pPr>
              <w:rPr>
                <w:sz w:val="20"/>
                <w:szCs w:val="20"/>
                <w:lang w:val="en-US"/>
              </w:rPr>
            </w:pPr>
          </w:p>
        </w:tc>
      </w:tr>
      <w:tr w:rsidR="008D7546" w:rsidRPr="00EB1F99" w14:paraId="6A3709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B0B8794"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545CF2FC" w14:textId="77777777" w:rsidR="008D7546" w:rsidRPr="00EB1F99" w:rsidRDefault="008D7546" w:rsidP="008D7546">
            <w:pPr>
              <w:rPr>
                <w:sz w:val="20"/>
                <w:szCs w:val="20"/>
              </w:rPr>
            </w:pPr>
            <w:r w:rsidRPr="00EB1F99">
              <w:rPr>
                <w:sz w:val="20"/>
              </w:rPr>
              <w:t>Carrying out internal check and drawing up a protocol?</w:t>
            </w:r>
          </w:p>
        </w:tc>
        <w:tc>
          <w:tcPr>
            <w:tcW w:w="850" w:type="dxa"/>
            <w:tcBorders>
              <w:top w:val="single" w:sz="4" w:space="0" w:color="auto"/>
              <w:left w:val="single" w:sz="4" w:space="0" w:color="auto"/>
              <w:bottom w:val="single" w:sz="4" w:space="0" w:color="auto"/>
              <w:right w:val="single" w:sz="4" w:space="0" w:color="auto"/>
            </w:tcBorders>
          </w:tcPr>
          <w:p w14:paraId="0CE28C8F" w14:textId="77777777" w:rsidR="008D7546" w:rsidRPr="00EB1F99" w:rsidRDefault="008D7546" w:rsidP="008D7546">
            <w:pPr>
              <w:rPr>
                <w:sz w:val="20"/>
                <w:szCs w:val="20"/>
                <w:lang w:val="en-US"/>
              </w:rPr>
            </w:pPr>
          </w:p>
        </w:tc>
      </w:tr>
      <w:tr w:rsidR="008D7546" w:rsidRPr="00EB1F99" w14:paraId="525A08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C7C7B0F"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2E89D687" w14:textId="77777777" w:rsidR="008D7546" w:rsidRPr="00EB1F99" w:rsidRDefault="008D7546" w:rsidP="008D7546">
            <w:pPr>
              <w:rPr>
                <w:sz w:val="20"/>
                <w:szCs w:val="20"/>
              </w:rPr>
            </w:pPr>
            <w:r w:rsidRPr="00EB1F99">
              <w:rPr>
                <w:sz w:val="20"/>
              </w:rPr>
              <w:t xml:space="preserve">Download tests for the Contracting Service? </w:t>
            </w:r>
          </w:p>
        </w:tc>
        <w:tc>
          <w:tcPr>
            <w:tcW w:w="850" w:type="dxa"/>
            <w:tcBorders>
              <w:top w:val="single" w:sz="4" w:space="0" w:color="auto"/>
              <w:left w:val="single" w:sz="4" w:space="0" w:color="auto"/>
              <w:bottom w:val="single" w:sz="4" w:space="0" w:color="auto"/>
              <w:right w:val="single" w:sz="4" w:space="0" w:color="auto"/>
            </w:tcBorders>
          </w:tcPr>
          <w:p w14:paraId="78F7B7FB" w14:textId="77777777" w:rsidR="008D7546" w:rsidRPr="00EB1F99" w:rsidRDefault="008D7546" w:rsidP="008D7546">
            <w:pPr>
              <w:rPr>
                <w:sz w:val="20"/>
                <w:szCs w:val="20"/>
                <w:lang w:val="en-US"/>
              </w:rPr>
            </w:pPr>
          </w:p>
        </w:tc>
      </w:tr>
      <w:tr w:rsidR="008D7546" w:rsidRPr="00EB1F99" w14:paraId="0D28A50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2F97BA5"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18095118" w14:textId="77777777" w:rsidR="008D7546" w:rsidRPr="00EB1F99" w:rsidRDefault="008D7546" w:rsidP="008D7546">
            <w:pPr>
              <w:rPr>
                <w:sz w:val="20"/>
                <w:szCs w:val="20"/>
              </w:rPr>
            </w:pPr>
            <w:r w:rsidRPr="00EB1F99">
              <w:rPr>
                <w:sz w:val="20"/>
              </w:rPr>
              <w:t>Has a third party/independent body performed a check?</w:t>
            </w:r>
          </w:p>
        </w:tc>
        <w:tc>
          <w:tcPr>
            <w:tcW w:w="850" w:type="dxa"/>
            <w:tcBorders>
              <w:top w:val="single" w:sz="4" w:space="0" w:color="auto"/>
              <w:left w:val="single" w:sz="4" w:space="0" w:color="auto"/>
              <w:bottom w:val="single" w:sz="4" w:space="0" w:color="auto"/>
              <w:right w:val="single" w:sz="4" w:space="0" w:color="auto"/>
            </w:tcBorders>
          </w:tcPr>
          <w:p w14:paraId="3878CBA1" w14:textId="77777777" w:rsidR="008D7546" w:rsidRPr="00EB1F99" w:rsidRDefault="008D7546" w:rsidP="008D7546">
            <w:pPr>
              <w:rPr>
                <w:sz w:val="20"/>
                <w:szCs w:val="20"/>
                <w:lang w:val="en-US"/>
              </w:rPr>
            </w:pPr>
          </w:p>
        </w:tc>
      </w:tr>
      <w:tr w:rsidR="008D7546" w:rsidRPr="00EB1F99" w14:paraId="1B35937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4FA03C"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8C2FB75" w14:textId="77777777" w:rsidR="008D7546" w:rsidRPr="00EB1F99" w:rsidRDefault="008D7546" w:rsidP="008D7546">
            <w:pPr>
              <w:rPr>
                <w:b/>
                <w:bCs/>
                <w:sz w:val="20"/>
                <w:szCs w:val="20"/>
              </w:rPr>
            </w:pPr>
            <w:r w:rsidRPr="00EB1F99">
              <w:rPr>
                <w:b/>
                <w:sz w:val="20"/>
              </w:rPr>
              <w:t>Qualifications of staff</w:t>
            </w:r>
          </w:p>
        </w:tc>
      </w:tr>
      <w:tr w:rsidR="008D7546" w:rsidRPr="00EB1F99" w14:paraId="3524CDD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1662B04"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778D37E7" w14:textId="77777777" w:rsidR="008D7546" w:rsidRPr="00EB1F99" w:rsidRDefault="008D7546" w:rsidP="008D7546">
            <w:pPr>
              <w:rPr>
                <w:sz w:val="20"/>
                <w:szCs w:val="20"/>
              </w:rPr>
            </w:pPr>
            <w:r w:rsidRPr="00EB1F99">
              <w:rPr>
                <w:sz w:val="20"/>
              </w:rPr>
              <w:t>Name of certified welder</w:t>
            </w:r>
          </w:p>
        </w:tc>
        <w:tc>
          <w:tcPr>
            <w:tcW w:w="850" w:type="dxa"/>
            <w:tcBorders>
              <w:top w:val="single" w:sz="4" w:space="0" w:color="auto"/>
              <w:left w:val="single" w:sz="4" w:space="0" w:color="auto"/>
              <w:bottom w:val="single" w:sz="4" w:space="0" w:color="auto"/>
              <w:right w:val="single" w:sz="4" w:space="0" w:color="auto"/>
            </w:tcBorders>
          </w:tcPr>
          <w:p w14:paraId="7FA69811" w14:textId="77777777" w:rsidR="008D7546" w:rsidRPr="00EB1F99" w:rsidRDefault="008D7546" w:rsidP="008D7546">
            <w:pPr>
              <w:rPr>
                <w:sz w:val="20"/>
                <w:szCs w:val="20"/>
                <w:lang w:val="el-GR"/>
              </w:rPr>
            </w:pPr>
          </w:p>
        </w:tc>
      </w:tr>
      <w:tr w:rsidR="008D7546" w:rsidRPr="00EB1F99" w14:paraId="6971F99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FF8BEB0"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64B85820" w14:textId="77777777" w:rsidR="008D7546" w:rsidRPr="00EB1F99" w:rsidRDefault="008D7546" w:rsidP="008D7546">
            <w:pPr>
              <w:rPr>
                <w:sz w:val="20"/>
                <w:szCs w:val="20"/>
              </w:rPr>
            </w:pPr>
            <w:r w:rsidRPr="00EB1F99">
              <w:rPr>
                <w:sz w:val="20"/>
              </w:rPr>
              <w:t>Name of trained machine operator</w:t>
            </w:r>
          </w:p>
        </w:tc>
        <w:tc>
          <w:tcPr>
            <w:tcW w:w="850" w:type="dxa"/>
            <w:tcBorders>
              <w:top w:val="single" w:sz="4" w:space="0" w:color="auto"/>
              <w:left w:val="single" w:sz="4" w:space="0" w:color="auto"/>
              <w:bottom w:val="single" w:sz="4" w:space="0" w:color="auto"/>
              <w:right w:val="single" w:sz="4" w:space="0" w:color="auto"/>
            </w:tcBorders>
          </w:tcPr>
          <w:p w14:paraId="0F19BCF0" w14:textId="77777777" w:rsidR="008D7546" w:rsidRPr="00EB1F99" w:rsidRDefault="008D7546" w:rsidP="008D7546">
            <w:pPr>
              <w:rPr>
                <w:sz w:val="20"/>
                <w:szCs w:val="20"/>
                <w:lang w:val="en-US"/>
              </w:rPr>
            </w:pPr>
          </w:p>
        </w:tc>
      </w:tr>
      <w:tr w:rsidR="008D7546" w:rsidRPr="00EB1F99" w14:paraId="34DA14D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480C463"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AFADC15" w14:textId="77777777" w:rsidR="008D7546" w:rsidRPr="00EB1F99" w:rsidRDefault="008D7546" w:rsidP="008D7546">
            <w:pPr>
              <w:rPr>
                <w:b/>
                <w:bCs/>
                <w:sz w:val="20"/>
                <w:szCs w:val="20"/>
              </w:rPr>
            </w:pPr>
            <w:r w:rsidRPr="00EB1F99">
              <w:rPr>
                <w:b/>
                <w:sz w:val="20"/>
              </w:rPr>
              <w:t>Installation check</w:t>
            </w:r>
          </w:p>
        </w:tc>
      </w:tr>
      <w:tr w:rsidR="008D7546" w:rsidRPr="00EB1F99" w14:paraId="2D17878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D5DE4F4"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0625399D" w14:textId="77777777" w:rsidR="008D7546" w:rsidRPr="00EB1F99" w:rsidRDefault="008D7546" w:rsidP="008D7546">
            <w:pPr>
              <w:rPr>
                <w:sz w:val="20"/>
                <w:szCs w:val="20"/>
              </w:rPr>
            </w:pPr>
            <w:r w:rsidRPr="00EB1F99">
              <w:rPr>
                <w:sz w:val="20"/>
              </w:rPr>
              <w:t>Bearing surface according to installation instructions?</w:t>
            </w:r>
          </w:p>
        </w:tc>
        <w:tc>
          <w:tcPr>
            <w:tcW w:w="850" w:type="dxa"/>
            <w:tcBorders>
              <w:top w:val="single" w:sz="4" w:space="0" w:color="auto"/>
              <w:left w:val="single" w:sz="4" w:space="0" w:color="auto"/>
              <w:bottom w:val="single" w:sz="4" w:space="0" w:color="auto"/>
              <w:right w:val="single" w:sz="4" w:space="0" w:color="auto"/>
            </w:tcBorders>
          </w:tcPr>
          <w:p w14:paraId="5D1FEEC3" w14:textId="77777777" w:rsidR="008D7546" w:rsidRPr="00EB1F99" w:rsidRDefault="008D7546" w:rsidP="008D7546">
            <w:pPr>
              <w:rPr>
                <w:sz w:val="20"/>
                <w:szCs w:val="20"/>
                <w:lang w:val="en-US"/>
              </w:rPr>
            </w:pPr>
          </w:p>
        </w:tc>
      </w:tr>
      <w:tr w:rsidR="008D7546" w:rsidRPr="00EB1F99" w14:paraId="41E207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AB82ED2"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06E91F23" w14:textId="77777777" w:rsidR="008D7546" w:rsidRPr="00EB1F99" w:rsidRDefault="008D7546" w:rsidP="008D7546">
            <w:pPr>
              <w:rPr>
                <w:sz w:val="20"/>
                <w:szCs w:val="20"/>
              </w:rPr>
            </w:pPr>
            <w:r w:rsidRPr="00EB1F99">
              <w:rPr>
                <w:sz w:val="20"/>
              </w:rPr>
              <w:t>Correct fitting of reinforcement including welds;</w:t>
            </w:r>
          </w:p>
        </w:tc>
        <w:tc>
          <w:tcPr>
            <w:tcW w:w="850" w:type="dxa"/>
            <w:tcBorders>
              <w:top w:val="single" w:sz="4" w:space="0" w:color="auto"/>
              <w:left w:val="single" w:sz="4" w:space="0" w:color="auto"/>
              <w:bottom w:val="single" w:sz="4" w:space="0" w:color="auto"/>
              <w:right w:val="single" w:sz="4" w:space="0" w:color="auto"/>
            </w:tcBorders>
          </w:tcPr>
          <w:p w14:paraId="385C241C" w14:textId="77777777" w:rsidR="008D7546" w:rsidRPr="00EB1F99" w:rsidRDefault="008D7546" w:rsidP="008D7546">
            <w:pPr>
              <w:rPr>
                <w:sz w:val="20"/>
                <w:szCs w:val="20"/>
                <w:lang w:val="en-US"/>
              </w:rPr>
            </w:pPr>
          </w:p>
        </w:tc>
      </w:tr>
      <w:tr w:rsidR="008D7546" w:rsidRPr="00EB1F99" w14:paraId="5F0398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7582E47"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2CF41F54" w14:textId="77777777" w:rsidR="008D7546" w:rsidRPr="00EB1F99" w:rsidRDefault="008D7546" w:rsidP="008D7546">
            <w:pPr>
              <w:rPr>
                <w:sz w:val="20"/>
                <w:szCs w:val="20"/>
              </w:rPr>
            </w:pPr>
            <w:r w:rsidRPr="00EB1F99">
              <w:rPr>
                <w:sz w:val="20"/>
              </w:rPr>
              <w:t>Correct operation of metalwork machine (sealing/automation)</w:t>
            </w:r>
          </w:p>
        </w:tc>
        <w:tc>
          <w:tcPr>
            <w:tcW w:w="850" w:type="dxa"/>
            <w:tcBorders>
              <w:top w:val="single" w:sz="4" w:space="0" w:color="auto"/>
              <w:left w:val="single" w:sz="4" w:space="0" w:color="auto"/>
              <w:bottom w:val="single" w:sz="4" w:space="0" w:color="auto"/>
              <w:right w:val="single" w:sz="4" w:space="0" w:color="auto"/>
            </w:tcBorders>
          </w:tcPr>
          <w:p w14:paraId="2C62A292" w14:textId="77777777" w:rsidR="008D7546" w:rsidRPr="00EB1F99" w:rsidRDefault="008D7546" w:rsidP="008D7546">
            <w:pPr>
              <w:rPr>
                <w:sz w:val="20"/>
                <w:szCs w:val="20"/>
                <w:lang w:val="en-US"/>
              </w:rPr>
            </w:pPr>
          </w:p>
        </w:tc>
      </w:tr>
      <w:tr w:rsidR="008D7546" w:rsidRPr="00EB1F99" w14:paraId="19D2493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805E6D1"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0574A6F6" w14:textId="77777777" w:rsidR="008D7546" w:rsidRPr="00EB1F99" w:rsidRDefault="008D7546" w:rsidP="008D7546">
            <w:pPr>
              <w:rPr>
                <w:sz w:val="20"/>
                <w:szCs w:val="20"/>
              </w:rPr>
            </w:pPr>
            <w:r w:rsidRPr="00EB1F99">
              <w:rPr>
                <w:sz w:val="20"/>
              </w:rPr>
              <w:t>Photographic documentation of the reinforcement provision?</w:t>
            </w:r>
          </w:p>
        </w:tc>
        <w:tc>
          <w:tcPr>
            <w:tcW w:w="850" w:type="dxa"/>
            <w:tcBorders>
              <w:top w:val="single" w:sz="4" w:space="0" w:color="auto"/>
              <w:left w:val="single" w:sz="4" w:space="0" w:color="auto"/>
              <w:bottom w:val="single" w:sz="4" w:space="0" w:color="auto"/>
              <w:right w:val="single" w:sz="4" w:space="0" w:color="auto"/>
            </w:tcBorders>
          </w:tcPr>
          <w:p w14:paraId="6735E655" w14:textId="77777777" w:rsidR="008D7546" w:rsidRPr="00EB1F99" w:rsidRDefault="008D7546" w:rsidP="008D7546">
            <w:pPr>
              <w:rPr>
                <w:sz w:val="20"/>
                <w:szCs w:val="20"/>
                <w:lang w:val="el-GR"/>
              </w:rPr>
            </w:pPr>
          </w:p>
        </w:tc>
      </w:tr>
      <w:tr w:rsidR="008D7546" w:rsidRPr="00EB1F99" w14:paraId="10A4059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34F5989"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062AAA19" w14:textId="77777777" w:rsidR="008D7546" w:rsidRPr="00EB1F99" w:rsidRDefault="008D7546" w:rsidP="008D7546">
            <w:pPr>
              <w:rPr>
                <w:sz w:val="20"/>
                <w:szCs w:val="20"/>
              </w:rPr>
            </w:pPr>
            <w:r w:rsidRPr="00EB1F99">
              <w:rPr>
                <w:sz w:val="20"/>
              </w:rPr>
              <w:t>Continuous checking of the tolerances/position of reinforcements and filling in the form “Tolerances for reinforcement provision”?</w:t>
            </w:r>
          </w:p>
        </w:tc>
        <w:tc>
          <w:tcPr>
            <w:tcW w:w="850" w:type="dxa"/>
            <w:tcBorders>
              <w:top w:val="single" w:sz="4" w:space="0" w:color="auto"/>
              <w:left w:val="single" w:sz="4" w:space="0" w:color="auto"/>
              <w:bottom w:val="single" w:sz="4" w:space="0" w:color="auto"/>
              <w:right w:val="single" w:sz="4" w:space="0" w:color="auto"/>
            </w:tcBorders>
          </w:tcPr>
          <w:p w14:paraId="2DCC45F1" w14:textId="77777777" w:rsidR="008D7546" w:rsidRPr="00EB1F99" w:rsidRDefault="008D7546" w:rsidP="008D7546">
            <w:pPr>
              <w:rPr>
                <w:sz w:val="20"/>
                <w:szCs w:val="20"/>
                <w:lang w:val="en-US"/>
              </w:rPr>
            </w:pPr>
          </w:p>
        </w:tc>
      </w:tr>
      <w:tr w:rsidR="008D7546" w:rsidRPr="00EB1F99" w14:paraId="5EE043A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F785AC8"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tcPr>
          <w:p w14:paraId="473FA96F" w14:textId="77777777" w:rsidR="008D7546" w:rsidRPr="00EB1F99" w:rsidRDefault="008D7546" w:rsidP="008D7546">
            <w:pPr>
              <w:rPr>
                <w:sz w:val="20"/>
                <w:szCs w:val="20"/>
              </w:rPr>
            </w:pPr>
            <w:r w:rsidRPr="00EB1F99">
              <w:rPr>
                <w:sz w:val="20"/>
              </w:rPr>
              <w:t>Completion of a concrete log and any other relevant technical instructions?</w:t>
            </w:r>
          </w:p>
        </w:tc>
        <w:tc>
          <w:tcPr>
            <w:tcW w:w="850" w:type="dxa"/>
            <w:tcBorders>
              <w:top w:val="single" w:sz="4" w:space="0" w:color="auto"/>
              <w:left w:val="single" w:sz="4" w:space="0" w:color="auto"/>
              <w:bottom w:val="single" w:sz="4" w:space="0" w:color="auto"/>
              <w:right w:val="single" w:sz="4" w:space="0" w:color="auto"/>
            </w:tcBorders>
          </w:tcPr>
          <w:p w14:paraId="7053EE0C" w14:textId="77777777" w:rsidR="008D7546" w:rsidRPr="00EB1F99" w:rsidRDefault="008D7546" w:rsidP="008D7546">
            <w:pPr>
              <w:rPr>
                <w:sz w:val="20"/>
                <w:szCs w:val="20"/>
                <w:lang w:val="en-US"/>
              </w:rPr>
            </w:pPr>
          </w:p>
        </w:tc>
      </w:tr>
      <w:tr w:rsidR="008D7546" w:rsidRPr="00EB1F99" w14:paraId="5437D53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C917E31" w14:textId="77777777" w:rsidR="008D7546" w:rsidRPr="00EB1F99" w:rsidRDefault="008D7546" w:rsidP="008D7546">
            <w:pPr>
              <w:jc w:val="center"/>
              <w:rPr>
                <w:sz w:val="20"/>
                <w:szCs w:val="20"/>
              </w:rPr>
            </w:pPr>
            <w:r w:rsidRPr="00EB1F99">
              <w:rPr>
                <w:sz w:val="20"/>
              </w:rPr>
              <w:t>13</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54A31409" w14:textId="77777777" w:rsidR="008D7546" w:rsidRPr="00EB1F99" w:rsidRDefault="008D7546" w:rsidP="008D7546">
            <w:pPr>
              <w:rPr>
                <w:b/>
                <w:bCs/>
                <w:sz w:val="20"/>
                <w:szCs w:val="20"/>
              </w:rPr>
            </w:pPr>
            <w:r w:rsidRPr="00EB1F99">
              <w:rPr>
                <w:b/>
                <w:sz w:val="20"/>
              </w:rPr>
              <w:t>Processing and special measures</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0F448F3D" w14:textId="77777777" w:rsidR="008D7546" w:rsidRPr="00EB1F99" w:rsidRDefault="008D7546" w:rsidP="008D7546">
            <w:pPr>
              <w:rPr>
                <w:sz w:val="20"/>
                <w:szCs w:val="20"/>
                <w:lang w:val="el-GR"/>
              </w:rPr>
            </w:pPr>
          </w:p>
        </w:tc>
      </w:tr>
      <w:tr w:rsidR="008D7546" w:rsidRPr="00EB1F99" w14:paraId="68E4B18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CFAEEA6" w14:textId="77777777" w:rsidR="008D7546" w:rsidRPr="00EB1F99" w:rsidRDefault="008D7546" w:rsidP="008D7546">
            <w:pPr>
              <w:jc w:val="center"/>
              <w:rPr>
                <w:sz w:val="20"/>
                <w:szCs w:val="20"/>
              </w:rPr>
            </w:pPr>
            <w:r w:rsidRPr="00EB1F99">
              <w:rPr>
                <w:sz w:val="20"/>
              </w:rPr>
              <w:t xml:space="preserve">a) </w:t>
            </w:r>
          </w:p>
        </w:tc>
        <w:tc>
          <w:tcPr>
            <w:tcW w:w="8480" w:type="dxa"/>
            <w:gridSpan w:val="7"/>
            <w:tcBorders>
              <w:top w:val="single" w:sz="4" w:space="0" w:color="auto"/>
              <w:left w:val="single" w:sz="4" w:space="0" w:color="auto"/>
              <w:bottom w:val="single" w:sz="4" w:space="0" w:color="auto"/>
              <w:right w:val="single" w:sz="4" w:space="0" w:color="auto"/>
            </w:tcBorders>
          </w:tcPr>
          <w:p w14:paraId="41A25070" w14:textId="77777777" w:rsidR="008D7546" w:rsidRPr="00EB1F99" w:rsidRDefault="008D7546" w:rsidP="008D7546">
            <w:pPr>
              <w:rPr>
                <w:sz w:val="20"/>
                <w:szCs w:val="20"/>
              </w:rPr>
            </w:pPr>
            <w:r w:rsidRPr="00EB1F99">
              <w:rPr>
                <w:sz w:val="20"/>
              </w:rPr>
              <w:t>Smooth surface structure?</w:t>
            </w:r>
          </w:p>
        </w:tc>
        <w:tc>
          <w:tcPr>
            <w:tcW w:w="850" w:type="dxa"/>
            <w:tcBorders>
              <w:top w:val="single" w:sz="4" w:space="0" w:color="auto"/>
              <w:left w:val="single" w:sz="4" w:space="0" w:color="auto"/>
              <w:bottom w:val="single" w:sz="4" w:space="0" w:color="auto"/>
              <w:right w:val="single" w:sz="4" w:space="0" w:color="auto"/>
            </w:tcBorders>
          </w:tcPr>
          <w:p w14:paraId="0AF4B587" w14:textId="77777777" w:rsidR="008D7546" w:rsidRPr="00EB1F99" w:rsidRDefault="008D7546" w:rsidP="008D7546">
            <w:pPr>
              <w:rPr>
                <w:sz w:val="20"/>
                <w:szCs w:val="20"/>
                <w:lang w:val="el-GR"/>
              </w:rPr>
            </w:pPr>
          </w:p>
        </w:tc>
      </w:tr>
      <w:tr w:rsidR="008D7546" w:rsidRPr="00EB1F99" w14:paraId="23BCD43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87BEF80"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359FB859" w14:textId="77777777" w:rsidR="008D7546" w:rsidRPr="00EB1F99" w:rsidRDefault="008D7546" w:rsidP="008D7546">
            <w:pPr>
              <w:rPr>
                <w:sz w:val="20"/>
                <w:szCs w:val="20"/>
              </w:rPr>
            </w:pPr>
            <w:r w:rsidRPr="00EB1F99">
              <w:rPr>
                <w:sz w:val="20"/>
              </w:rPr>
              <w:t xml:space="preserve">Was it spread with the required materials? </w:t>
            </w:r>
          </w:p>
        </w:tc>
        <w:tc>
          <w:tcPr>
            <w:tcW w:w="850" w:type="dxa"/>
            <w:tcBorders>
              <w:top w:val="single" w:sz="4" w:space="0" w:color="auto"/>
              <w:left w:val="single" w:sz="4" w:space="0" w:color="auto"/>
              <w:bottom w:val="single" w:sz="4" w:space="0" w:color="auto"/>
              <w:right w:val="single" w:sz="4" w:space="0" w:color="auto"/>
            </w:tcBorders>
          </w:tcPr>
          <w:p w14:paraId="4B7006AC" w14:textId="77777777" w:rsidR="008D7546" w:rsidRPr="00EB1F99" w:rsidRDefault="008D7546" w:rsidP="008D7546">
            <w:pPr>
              <w:rPr>
                <w:sz w:val="20"/>
                <w:szCs w:val="20"/>
                <w:lang w:val="en-US"/>
              </w:rPr>
            </w:pPr>
          </w:p>
        </w:tc>
      </w:tr>
      <w:tr w:rsidR="008D7546" w:rsidRPr="00EB1F99" w14:paraId="0BFE9B9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E272D9C"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600D8067" w14:textId="77777777" w:rsidR="008D7546" w:rsidRPr="00EB1F99" w:rsidRDefault="008D7546" w:rsidP="008D7546">
            <w:pPr>
              <w:rPr>
                <w:sz w:val="20"/>
                <w:szCs w:val="20"/>
              </w:rPr>
            </w:pPr>
            <w:r w:rsidRPr="00EB1F99">
              <w:rPr>
                <w:sz w:val="20"/>
              </w:rPr>
              <w:t>Were specific measures taken due to high/low temperatures?</w:t>
            </w:r>
          </w:p>
        </w:tc>
        <w:tc>
          <w:tcPr>
            <w:tcW w:w="850" w:type="dxa"/>
            <w:tcBorders>
              <w:top w:val="single" w:sz="4" w:space="0" w:color="auto"/>
              <w:left w:val="single" w:sz="4" w:space="0" w:color="auto"/>
              <w:bottom w:val="single" w:sz="4" w:space="0" w:color="auto"/>
              <w:right w:val="single" w:sz="4" w:space="0" w:color="auto"/>
            </w:tcBorders>
          </w:tcPr>
          <w:p w14:paraId="0103DB3E" w14:textId="77777777" w:rsidR="008D7546" w:rsidRPr="00EB1F99" w:rsidRDefault="008D7546" w:rsidP="008D7546">
            <w:pPr>
              <w:rPr>
                <w:sz w:val="20"/>
                <w:szCs w:val="20"/>
                <w:lang w:val="en-US"/>
              </w:rPr>
            </w:pPr>
          </w:p>
        </w:tc>
      </w:tr>
      <w:tr w:rsidR="008D7546" w:rsidRPr="00EB1F99" w14:paraId="219B86F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1A49174" w14:textId="77777777" w:rsidR="008D7546" w:rsidRPr="00EB1F99" w:rsidRDefault="008D7546" w:rsidP="008D7546">
            <w:pPr>
              <w:jc w:val="center"/>
              <w:rPr>
                <w:sz w:val="20"/>
                <w:szCs w:val="20"/>
              </w:rPr>
            </w:pPr>
            <w:r w:rsidRPr="00EB1F99">
              <w:rPr>
                <w:sz w:val="20"/>
              </w:rPr>
              <w:t>14</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616CF60E" w14:textId="77777777" w:rsidR="008D7546" w:rsidRPr="00EB1F99" w:rsidRDefault="008D7546" w:rsidP="008D7546">
            <w:pPr>
              <w:rPr>
                <w:b/>
                <w:bCs/>
                <w:sz w:val="20"/>
                <w:szCs w:val="20"/>
              </w:rPr>
            </w:pPr>
            <w:r w:rsidRPr="00EB1F99">
              <w:rPr>
                <w:b/>
                <w:sz w:val="20"/>
              </w:rPr>
              <w:t>Joints</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2C285041" w14:textId="77777777" w:rsidR="008D7546" w:rsidRPr="00EB1F99" w:rsidRDefault="008D7546" w:rsidP="008D7546">
            <w:pPr>
              <w:rPr>
                <w:sz w:val="20"/>
                <w:szCs w:val="20"/>
                <w:lang w:val="el-GR"/>
              </w:rPr>
            </w:pPr>
          </w:p>
        </w:tc>
      </w:tr>
      <w:tr w:rsidR="008D7546" w:rsidRPr="00EB1F99" w14:paraId="7C9A924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69456F0"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63D82667" w14:textId="77777777" w:rsidR="008D7546" w:rsidRPr="00EB1F99" w:rsidRDefault="008D7546" w:rsidP="008D7546">
            <w:pPr>
              <w:rPr>
                <w:sz w:val="20"/>
                <w:szCs w:val="20"/>
              </w:rPr>
            </w:pPr>
            <w:r w:rsidRPr="00EB1F99">
              <w:rPr>
                <w:sz w:val="20"/>
              </w:rPr>
              <w:t>Correct cutting of joints?</w:t>
            </w:r>
          </w:p>
        </w:tc>
        <w:tc>
          <w:tcPr>
            <w:tcW w:w="850" w:type="dxa"/>
            <w:tcBorders>
              <w:top w:val="single" w:sz="4" w:space="0" w:color="auto"/>
              <w:left w:val="single" w:sz="4" w:space="0" w:color="auto"/>
              <w:bottom w:val="single" w:sz="4" w:space="0" w:color="auto"/>
              <w:right w:val="single" w:sz="4" w:space="0" w:color="auto"/>
            </w:tcBorders>
          </w:tcPr>
          <w:p w14:paraId="764628DD" w14:textId="77777777" w:rsidR="008D7546" w:rsidRPr="00EB1F99" w:rsidRDefault="008D7546" w:rsidP="008D7546">
            <w:pPr>
              <w:rPr>
                <w:sz w:val="20"/>
                <w:szCs w:val="20"/>
                <w:lang w:val="el-GR"/>
              </w:rPr>
            </w:pPr>
          </w:p>
        </w:tc>
      </w:tr>
      <w:tr w:rsidR="008D7546" w:rsidRPr="00EB1F99" w14:paraId="4DA21A3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0E9BE13"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322DBF7C" w14:textId="77777777" w:rsidR="008D7546" w:rsidRPr="00EB1F99" w:rsidRDefault="008D7546" w:rsidP="008D7546">
            <w:pPr>
              <w:rPr>
                <w:sz w:val="20"/>
                <w:szCs w:val="20"/>
              </w:rPr>
            </w:pPr>
            <w:r w:rsidRPr="00EB1F99">
              <w:rPr>
                <w:sz w:val="20"/>
              </w:rPr>
              <w:t>The joints coincide with the indentations in the foundation</w:t>
            </w:r>
          </w:p>
        </w:tc>
        <w:tc>
          <w:tcPr>
            <w:tcW w:w="850" w:type="dxa"/>
            <w:tcBorders>
              <w:top w:val="single" w:sz="4" w:space="0" w:color="auto"/>
              <w:left w:val="single" w:sz="4" w:space="0" w:color="auto"/>
              <w:bottom w:val="single" w:sz="4" w:space="0" w:color="auto"/>
              <w:right w:val="single" w:sz="4" w:space="0" w:color="auto"/>
            </w:tcBorders>
          </w:tcPr>
          <w:p w14:paraId="2017D70F" w14:textId="77777777" w:rsidR="008D7546" w:rsidRPr="00EB1F99" w:rsidRDefault="008D7546" w:rsidP="008D7546">
            <w:pPr>
              <w:rPr>
                <w:sz w:val="20"/>
                <w:szCs w:val="20"/>
                <w:lang w:val="en-US"/>
              </w:rPr>
            </w:pPr>
          </w:p>
        </w:tc>
      </w:tr>
      <w:tr w:rsidR="008D7546" w:rsidRPr="00EB1F99" w14:paraId="606600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ED4798F"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18484B07" w14:textId="77777777" w:rsidR="008D7546" w:rsidRPr="00EB1F99" w:rsidRDefault="008D7546" w:rsidP="008D7546">
            <w:pPr>
              <w:rPr>
                <w:sz w:val="20"/>
                <w:szCs w:val="20"/>
              </w:rPr>
            </w:pPr>
            <w:r w:rsidRPr="00EB1F99">
              <w:rPr>
                <w:sz w:val="20"/>
              </w:rPr>
              <w:t>Were the joints built at the end of the working day vertically and with a rough surface?</w:t>
            </w:r>
          </w:p>
        </w:tc>
        <w:tc>
          <w:tcPr>
            <w:tcW w:w="850" w:type="dxa"/>
            <w:tcBorders>
              <w:top w:val="single" w:sz="4" w:space="0" w:color="auto"/>
              <w:left w:val="single" w:sz="4" w:space="0" w:color="auto"/>
              <w:bottom w:val="single" w:sz="4" w:space="0" w:color="auto"/>
              <w:right w:val="single" w:sz="4" w:space="0" w:color="auto"/>
            </w:tcBorders>
          </w:tcPr>
          <w:p w14:paraId="28730A7C" w14:textId="77777777" w:rsidR="008D7546" w:rsidRPr="00EB1F99" w:rsidRDefault="008D7546" w:rsidP="008D7546">
            <w:pPr>
              <w:rPr>
                <w:sz w:val="20"/>
                <w:szCs w:val="20"/>
                <w:lang w:val="en-US"/>
              </w:rPr>
            </w:pPr>
          </w:p>
        </w:tc>
      </w:tr>
      <w:tr w:rsidR="008D7546" w:rsidRPr="00EB1F99" w14:paraId="229DB55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435C212" w14:textId="77777777" w:rsidR="008D7546" w:rsidRPr="00EB1F99" w:rsidRDefault="008D7546" w:rsidP="008D7546">
            <w:pPr>
              <w:jc w:val="center"/>
              <w:rPr>
                <w:sz w:val="20"/>
                <w:szCs w:val="20"/>
              </w:rPr>
            </w:pPr>
            <w:r w:rsidRPr="00EB1F99">
              <w:rPr>
                <w:sz w:val="20"/>
              </w:rPr>
              <w:t>15</w:t>
            </w:r>
          </w:p>
        </w:tc>
        <w:tc>
          <w:tcPr>
            <w:tcW w:w="8480" w:type="dxa"/>
            <w:gridSpan w:val="7"/>
            <w:tcBorders>
              <w:top w:val="single" w:sz="4" w:space="0" w:color="auto"/>
              <w:left w:val="single" w:sz="4" w:space="0" w:color="auto"/>
              <w:bottom w:val="single" w:sz="4" w:space="0" w:color="auto"/>
              <w:right w:val="single" w:sz="4" w:space="0" w:color="auto"/>
            </w:tcBorders>
            <w:shd w:val="clear" w:color="auto" w:fill="EEECE1" w:themeFill="background2"/>
          </w:tcPr>
          <w:p w14:paraId="5D630DB8" w14:textId="77777777" w:rsidR="008D7546" w:rsidRPr="00EB1F99" w:rsidRDefault="008D7546" w:rsidP="008D7546">
            <w:pPr>
              <w:rPr>
                <w:b/>
                <w:bCs/>
                <w:sz w:val="20"/>
                <w:szCs w:val="20"/>
              </w:rPr>
            </w:pPr>
            <w:r w:rsidRPr="00EB1F99">
              <w:rPr>
                <w:b/>
                <w:sz w:val="20"/>
              </w:rPr>
              <w:t>Miscellaneous</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tcPr>
          <w:p w14:paraId="3C123C3D" w14:textId="77777777" w:rsidR="008D7546" w:rsidRPr="00EB1F99" w:rsidRDefault="008D7546" w:rsidP="008D7546">
            <w:pPr>
              <w:rPr>
                <w:sz w:val="20"/>
                <w:szCs w:val="20"/>
                <w:lang w:val="el-GR"/>
              </w:rPr>
            </w:pPr>
          </w:p>
        </w:tc>
      </w:tr>
      <w:tr w:rsidR="008D7546" w:rsidRPr="00EB1F99" w14:paraId="7A0406D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1741D75E"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53EFFD0D" w14:textId="77777777" w:rsidR="008D7546" w:rsidRPr="00EB1F99" w:rsidRDefault="008D7546" w:rsidP="008D7546">
            <w:pPr>
              <w:rPr>
                <w:sz w:val="20"/>
                <w:szCs w:val="20"/>
              </w:rPr>
            </w:pPr>
            <w:r w:rsidRPr="00EB1F99">
              <w:rPr>
                <w:sz w:val="20"/>
              </w:rPr>
              <w:t xml:space="preserve">The working area has been cleaned, </w:t>
            </w:r>
            <w:proofErr w:type="gramStart"/>
            <w:r w:rsidRPr="00EB1F99">
              <w:rPr>
                <w:sz w:val="20"/>
              </w:rPr>
              <w:t>in particular from</w:t>
            </w:r>
            <w:proofErr w:type="gramEnd"/>
            <w:r w:rsidRPr="00EB1F99">
              <w:rPr>
                <w:sz w:val="20"/>
              </w:rPr>
              <w:t xml:space="preserve"> any concrete residues </w:t>
            </w:r>
          </w:p>
        </w:tc>
        <w:tc>
          <w:tcPr>
            <w:tcW w:w="850" w:type="dxa"/>
            <w:tcBorders>
              <w:top w:val="single" w:sz="4" w:space="0" w:color="auto"/>
              <w:left w:val="single" w:sz="4" w:space="0" w:color="auto"/>
              <w:bottom w:val="single" w:sz="4" w:space="0" w:color="auto"/>
              <w:right w:val="single" w:sz="4" w:space="0" w:color="auto"/>
            </w:tcBorders>
          </w:tcPr>
          <w:p w14:paraId="38CBB5A3" w14:textId="77777777" w:rsidR="008D7546" w:rsidRPr="00EB1F99" w:rsidRDefault="008D7546" w:rsidP="008D7546">
            <w:pPr>
              <w:rPr>
                <w:sz w:val="20"/>
                <w:szCs w:val="20"/>
                <w:lang w:val="en-US"/>
              </w:rPr>
            </w:pPr>
          </w:p>
        </w:tc>
      </w:tr>
      <w:tr w:rsidR="008D7546" w:rsidRPr="00EB1F99" w14:paraId="50BA2F7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0787D4D5" w14:textId="77777777" w:rsidR="008D7546" w:rsidRPr="00EB1F99" w:rsidRDefault="008D7546" w:rsidP="008D7546">
            <w:pPr>
              <w:rPr>
                <w:b/>
                <w:bCs/>
                <w:sz w:val="20"/>
                <w:szCs w:val="20"/>
              </w:rPr>
            </w:pPr>
            <w:r w:rsidRPr="00EB1F99">
              <w:rPr>
                <w:b/>
                <w:sz w:val="20"/>
              </w:rPr>
              <w:t>COMMENTS:</w:t>
            </w:r>
          </w:p>
          <w:p w14:paraId="00FC97C5" w14:textId="77777777" w:rsidR="008D7546" w:rsidRPr="00EB1F99" w:rsidRDefault="008D7546" w:rsidP="008D7546">
            <w:pPr>
              <w:rPr>
                <w:b/>
                <w:bCs/>
                <w:sz w:val="20"/>
                <w:szCs w:val="20"/>
                <w:lang w:val="el-GR"/>
              </w:rPr>
            </w:pPr>
          </w:p>
          <w:p w14:paraId="7557105E" w14:textId="77777777" w:rsidR="008D7546" w:rsidRPr="00EB1F99" w:rsidRDefault="008D7546" w:rsidP="008D7546">
            <w:pPr>
              <w:rPr>
                <w:b/>
                <w:bCs/>
                <w:sz w:val="20"/>
                <w:szCs w:val="20"/>
                <w:lang w:val="el-GR"/>
              </w:rPr>
            </w:pPr>
          </w:p>
          <w:p w14:paraId="281BE202" w14:textId="77777777" w:rsidR="008D7546" w:rsidRPr="00EB1F99" w:rsidRDefault="008D7546" w:rsidP="008D7546">
            <w:pPr>
              <w:rPr>
                <w:b/>
                <w:bCs/>
                <w:sz w:val="20"/>
                <w:szCs w:val="20"/>
                <w:lang w:val="el-GR"/>
              </w:rPr>
            </w:pPr>
          </w:p>
        </w:tc>
      </w:tr>
      <w:tr w:rsidR="008D7546" w:rsidRPr="00EB1F99" w14:paraId="19AEA0A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1BC69D6" w14:textId="77777777" w:rsidR="008D7546" w:rsidRPr="00EB1F99" w:rsidRDefault="008D7546" w:rsidP="008D7546">
            <w:pPr>
              <w:jc w:val="center"/>
              <w:rPr>
                <w:sz w:val="20"/>
                <w:szCs w:val="20"/>
              </w:rPr>
            </w:pPr>
            <w:r w:rsidRPr="00EB1F99">
              <w:rPr>
                <w:sz w:val="20"/>
              </w:rPr>
              <w:t>16</w:t>
            </w:r>
          </w:p>
        </w:tc>
        <w:tc>
          <w:tcPr>
            <w:tcW w:w="9330" w:type="dxa"/>
            <w:gridSpan w:val="8"/>
            <w:tcBorders>
              <w:top w:val="single" w:sz="4" w:space="0" w:color="auto"/>
              <w:left w:val="single" w:sz="4" w:space="0" w:color="auto"/>
              <w:bottom w:val="single" w:sz="4" w:space="0" w:color="auto"/>
              <w:right w:val="single" w:sz="4" w:space="0" w:color="auto"/>
            </w:tcBorders>
          </w:tcPr>
          <w:p w14:paraId="0434FCA7" w14:textId="77777777" w:rsidR="008D7546" w:rsidRPr="00EB1F99" w:rsidRDefault="008D7546" w:rsidP="008D7546">
            <w:pPr>
              <w:rPr>
                <w:b/>
                <w:bCs/>
                <w:sz w:val="20"/>
                <w:szCs w:val="20"/>
              </w:rPr>
            </w:pPr>
            <w:r w:rsidRPr="00EB1F99">
              <w:rPr>
                <w:b/>
                <w:sz w:val="20"/>
              </w:rPr>
              <w:t>Name and signature of Contractor:</w:t>
            </w:r>
          </w:p>
          <w:p w14:paraId="7FCD5833" w14:textId="77777777" w:rsidR="008D7546" w:rsidRPr="00EB1F99" w:rsidRDefault="008D7546" w:rsidP="008D7546">
            <w:pPr>
              <w:rPr>
                <w:b/>
                <w:bCs/>
                <w:sz w:val="20"/>
                <w:szCs w:val="20"/>
              </w:rPr>
            </w:pPr>
            <w:r w:rsidRPr="00EB1F99">
              <w:rPr>
                <w:b/>
                <w:sz w:val="20"/>
              </w:rPr>
              <w:t>Name and signature of Project Manager:</w:t>
            </w:r>
          </w:p>
          <w:p w14:paraId="03BD8BF3"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08F49FB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5B55E30F" w14:textId="77777777" w:rsidR="008D7546" w:rsidRPr="00EB1F99" w:rsidRDefault="008D7546" w:rsidP="008D7546">
            <w:pPr>
              <w:rPr>
                <w:b/>
                <w:bCs/>
                <w:sz w:val="20"/>
                <w:szCs w:val="20"/>
              </w:rPr>
            </w:pPr>
            <w:r w:rsidRPr="00EB1F99">
              <w:rPr>
                <w:b/>
                <w:sz w:val="20"/>
              </w:rPr>
              <w:t>Place/Date:</w:t>
            </w:r>
          </w:p>
        </w:tc>
      </w:tr>
    </w:tbl>
    <w:p w14:paraId="2BA05DEA" w14:textId="77777777" w:rsidR="008D7546" w:rsidRPr="00EB1F99" w:rsidRDefault="008D7546" w:rsidP="008D7546">
      <w:pPr>
        <w:jc w:val="both"/>
        <w:rPr>
          <w:sz w:val="16"/>
          <w:szCs w:val="16"/>
          <w:lang w:val="el-GR"/>
        </w:rPr>
      </w:pPr>
    </w:p>
    <w:p w14:paraId="423FAE74" w14:textId="77777777" w:rsidR="008D7546" w:rsidRPr="00EB1F99" w:rsidRDefault="008D7546" w:rsidP="008D7546">
      <w:pPr>
        <w:jc w:val="both"/>
        <w:rPr>
          <w:sz w:val="23"/>
          <w:szCs w:val="23"/>
        </w:rPr>
      </w:pPr>
      <w:r w:rsidRPr="00EB1F99">
        <w:rPr>
          <w:sz w:val="23"/>
        </w:rPr>
        <w:t xml:space="preserve">   Semiology checks + = correct, O = incorrect, – = not checked </w:t>
      </w:r>
      <w:r w:rsidRPr="00EB1F99">
        <w:rPr>
          <w:sz w:val="23"/>
        </w:rPr>
        <w:br w:type="page"/>
      </w:r>
    </w:p>
    <w:p w14:paraId="201466D1"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Α4: Installation/Assembly of IEASs</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EB1F99" w14:paraId="7423FFA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B92F20"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6051B83D"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3A15DF4A" w14:textId="77777777" w:rsidR="008D7546" w:rsidRPr="00EB1F99" w:rsidRDefault="008D7546" w:rsidP="008D7546">
            <w:pPr>
              <w:rPr>
                <w:sz w:val="20"/>
                <w:szCs w:val="20"/>
                <w:lang w:val="el-GR"/>
              </w:rPr>
            </w:pPr>
          </w:p>
        </w:tc>
      </w:tr>
      <w:tr w:rsidR="008D7546" w:rsidRPr="00EB1F99" w14:paraId="2089E54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412DD51"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02C142D2"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4B2D3653" w14:textId="77777777" w:rsidR="008D7546" w:rsidRPr="00EB1F99" w:rsidRDefault="008D7546" w:rsidP="008D7546">
            <w:pPr>
              <w:rPr>
                <w:sz w:val="20"/>
                <w:szCs w:val="20"/>
                <w:lang w:val="el-GR"/>
              </w:rPr>
            </w:pPr>
          </w:p>
        </w:tc>
      </w:tr>
      <w:tr w:rsidR="008D7546" w:rsidRPr="00EB1F99" w14:paraId="01E7CC0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2E689A"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406FCD89"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1C2CE8B3" w14:textId="77777777" w:rsidR="008D7546" w:rsidRPr="00EB1F99" w:rsidRDefault="008D7546" w:rsidP="008D7546">
            <w:pPr>
              <w:rPr>
                <w:sz w:val="20"/>
                <w:szCs w:val="20"/>
                <w:lang w:val="el-GR"/>
              </w:rPr>
            </w:pPr>
          </w:p>
        </w:tc>
      </w:tr>
      <w:tr w:rsidR="008D7546" w:rsidRPr="00EB1F99" w14:paraId="4400822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8B20CE"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587646C5"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4C85CC6E" w14:textId="77777777" w:rsidR="008D7546" w:rsidRPr="00EB1F99" w:rsidRDefault="008D7546" w:rsidP="008D7546">
            <w:pPr>
              <w:rPr>
                <w:sz w:val="20"/>
                <w:szCs w:val="20"/>
                <w:lang w:val="en-US"/>
              </w:rPr>
            </w:pPr>
          </w:p>
        </w:tc>
      </w:tr>
      <w:tr w:rsidR="008D7546" w:rsidRPr="00EB1F99" w14:paraId="32C2D56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28D3AF3"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5F1B6BFE" w14:textId="77777777" w:rsidR="008D7546" w:rsidRPr="00EB1F99" w:rsidRDefault="008D7546" w:rsidP="008D7546">
            <w:pPr>
              <w:rPr>
                <w:sz w:val="20"/>
                <w:szCs w:val="20"/>
              </w:rPr>
            </w:pPr>
            <w:r w:rsidRPr="00EB1F99">
              <w:rPr>
                <w:sz w:val="20"/>
              </w:rPr>
              <w:t>Responsible assembly technician</w:t>
            </w:r>
          </w:p>
          <w:p w14:paraId="3A0AE8CF"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4F921880" w14:textId="77777777" w:rsidR="008D7546" w:rsidRPr="00EB1F99" w:rsidRDefault="008D7546" w:rsidP="008D7546">
            <w:pPr>
              <w:rPr>
                <w:sz w:val="20"/>
                <w:szCs w:val="20"/>
                <w:lang w:val="en-US"/>
              </w:rPr>
            </w:pPr>
          </w:p>
        </w:tc>
      </w:tr>
      <w:tr w:rsidR="008D7546" w:rsidRPr="00EB1F99" w14:paraId="11A87D28"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8156EF"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37F10776"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34B7FE6D" w14:textId="77777777" w:rsidR="008D7546" w:rsidRPr="00EB1F99" w:rsidRDefault="008D7546" w:rsidP="008D7546">
            <w:pPr>
              <w:rPr>
                <w:sz w:val="20"/>
                <w:szCs w:val="20"/>
                <w:lang w:val="en-US"/>
              </w:rPr>
            </w:pPr>
          </w:p>
        </w:tc>
      </w:tr>
      <w:tr w:rsidR="008D7546" w:rsidRPr="00EB1F99" w14:paraId="62D2E624"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D62E0B"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EB10C8D"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293B4BAD" w14:textId="77777777" w:rsidR="008D7546" w:rsidRPr="00EB1F99" w:rsidRDefault="008D7546" w:rsidP="008D7546">
            <w:pPr>
              <w:rPr>
                <w:sz w:val="20"/>
                <w:szCs w:val="20"/>
                <w:lang w:val="en-US"/>
              </w:rPr>
            </w:pPr>
          </w:p>
        </w:tc>
      </w:tr>
      <w:tr w:rsidR="008D7546" w:rsidRPr="00EB1F99" w14:paraId="5D639509"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D3D90E"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D3AD018"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244DF2AD" w14:textId="77777777" w:rsidR="008D7546" w:rsidRPr="00EB1F99" w:rsidRDefault="008D7546" w:rsidP="008D7546">
            <w:pPr>
              <w:rPr>
                <w:sz w:val="20"/>
                <w:szCs w:val="20"/>
                <w:lang w:val="en-US"/>
              </w:rPr>
            </w:pPr>
          </w:p>
        </w:tc>
      </w:tr>
      <w:tr w:rsidR="008D7546" w:rsidRPr="00EB1F99" w14:paraId="5AF7EF39"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50597154"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125D9569" w14:textId="77777777" w:rsidR="008D7546" w:rsidRPr="00EB1F99" w:rsidRDefault="008D7546" w:rsidP="008D7546">
            <w:pPr>
              <w:rPr>
                <w:sz w:val="20"/>
                <w:szCs w:val="20"/>
              </w:rPr>
            </w:pPr>
            <w:r w:rsidRPr="00EB1F99">
              <w:rPr>
                <w:sz w:val="20"/>
              </w:rPr>
              <w:t xml:space="preserve">Installed </w:t>
            </w:r>
            <w:r w:rsidRPr="00EB1F99">
              <w:t>safety barrier</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2B399438" w14:textId="77777777" w:rsidR="008D7546" w:rsidRPr="00EB1F99" w:rsidRDefault="008D7546" w:rsidP="008D7546">
            <w:pPr>
              <w:rPr>
                <w:sz w:val="20"/>
                <w:szCs w:val="20"/>
                <w:lang w:val="el-GR"/>
              </w:rPr>
            </w:pPr>
          </w:p>
        </w:tc>
      </w:tr>
      <w:tr w:rsidR="008D7546" w:rsidRPr="00EB1F99" w14:paraId="14753F0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74A15776"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6CA55070"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1D0BBB38"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661A27C9"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46D7358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100F1A5"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4C4346EB"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4C048880"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64F57C40"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38AC96B7"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501EC0CC"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7CBA67AB"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492DCA65"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3C218CF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628094E"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18F9A452" w14:textId="77777777" w:rsidR="008D7546" w:rsidRPr="00EB1F99" w:rsidRDefault="008D7546" w:rsidP="008D7546">
            <w:pPr>
              <w:rPr>
                <w:b/>
                <w:bCs/>
                <w:sz w:val="20"/>
                <w:szCs w:val="20"/>
              </w:rPr>
            </w:pPr>
            <w:r w:rsidRPr="00EB1F99">
              <w:rPr>
                <w:b/>
                <w:sz w:val="20"/>
              </w:rPr>
              <w:t>Procurement of materials/checks</w:t>
            </w:r>
          </w:p>
        </w:tc>
      </w:tr>
      <w:tr w:rsidR="008D7546" w:rsidRPr="00EB1F99" w14:paraId="69DE4F4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E2AD6BE"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7C7D3B7E" w14:textId="77777777" w:rsidR="008D7546" w:rsidRPr="00EB1F99" w:rsidRDefault="008D7546" w:rsidP="008D7546">
            <w:pPr>
              <w:rPr>
                <w:sz w:val="20"/>
                <w:szCs w:val="20"/>
              </w:rPr>
            </w:pPr>
            <w:r w:rsidRPr="00EB1F99">
              <w:rPr>
                <w:sz w:val="20"/>
              </w:rPr>
              <w:t>Completeness?</w:t>
            </w:r>
          </w:p>
        </w:tc>
        <w:tc>
          <w:tcPr>
            <w:tcW w:w="850" w:type="dxa"/>
            <w:tcBorders>
              <w:top w:val="single" w:sz="4" w:space="0" w:color="auto"/>
              <w:left w:val="single" w:sz="4" w:space="0" w:color="auto"/>
              <w:bottom w:val="single" w:sz="4" w:space="0" w:color="auto"/>
              <w:right w:val="single" w:sz="4" w:space="0" w:color="auto"/>
            </w:tcBorders>
          </w:tcPr>
          <w:p w14:paraId="6B60565E" w14:textId="77777777" w:rsidR="008D7546" w:rsidRPr="00EB1F99" w:rsidRDefault="008D7546" w:rsidP="008D7546">
            <w:pPr>
              <w:rPr>
                <w:sz w:val="20"/>
                <w:szCs w:val="20"/>
                <w:lang w:val="el-GR"/>
              </w:rPr>
            </w:pPr>
          </w:p>
        </w:tc>
      </w:tr>
      <w:tr w:rsidR="008D7546" w:rsidRPr="00EB1F99" w14:paraId="6B9A7D4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0935B3D"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001FF8D9" w14:textId="77777777" w:rsidR="008D7546" w:rsidRPr="00EB1F99" w:rsidRDefault="008D7546" w:rsidP="008D7546">
            <w:pPr>
              <w:rPr>
                <w:sz w:val="20"/>
                <w:szCs w:val="20"/>
              </w:rPr>
            </w:pPr>
            <w:r w:rsidRPr="00EB1F99">
              <w:rPr>
                <w:sz w:val="20"/>
              </w:rPr>
              <w:t>Damage/wear caused by transport?</w:t>
            </w:r>
          </w:p>
        </w:tc>
        <w:tc>
          <w:tcPr>
            <w:tcW w:w="850" w:type="dxa"/>
            <w:tcBorders>
              <w:top w:val="single" w:sz="4" w:space="0" w:color="auto"/>
              <w:left w:val="single" w:sz="4" w:space="0" w:color="auto"/>
              <w:bottom w:val="single" w:sz="4" w:space="0" w:color="auto"/>
              <w:right w:val="single" w:sz="4" w:space="0" w:color="auto"/>
            </w:tcBorders>
          </w:tcPr>
          <w:p w14:paraId="659A4D75" w14:textId="77777777" w:rsidR="008D7546" w:rsidRPr="00EB1F99" w:rsidRDefault="008D7546" w:rsidP="008D7546">
            <w:pPr>
              <w:rPr>
                <w:sz w:val="20"/>
                <w:szCs w:val="20"/>
                <w:lang w:val="en-US"/>
              </w:rPr>
            </w:pPr>
          </w:p>
        </w:tc>
      </w:tr>
      <w:tr w:rsidR="008D7546" w:rsidRPr="00EB1F99" w14:paraId="0D38F48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0C54472"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4ADF84AF" w14:textId="77777777" w:rsidR="008D7546" w:rsidRPr="00EB1F99" w:rsidRDefault="008D7546" w:rsidP="008D7546">
            <w:pPr>
              <w:rPr>
                <w:sz w:val="20"/>
                <w:szCs w:val="20"/>
              </w:rPr>
            </w:pPr>
            <w:r w:rsidRPr="00EB1F99">
              <w:rPr>
                <w:sz w:val="20"/>
              </w:rPr>
              <w:t>Compliance with the study and drawings</w:t>
            </w:r>
          </w:p>
        </w:tc>
        <w:tc>
          <w:tcPr>
            <w:tcW w:w="850" w:type="dxa"/>
            <w:tcBorders>
              <w:top w:val="single" w:sz="4" w:space="0" w:color="auto"/>
              <w:left w:val="single" w:sz="4" w:space="0" w:color="auto"/>
              <w:bottom w:val="single" w:sz="4" w:space="0" w:color="auto"/>
              <w:right w:val="single" w:sz="4" w:space="0" w:color="auto"/>
            </w:tcBorders>
          </w:tcPr>
          <w:p w14:paraId="7BF1FB0C" w14:textId="77777777" w:rsidR="008D7546" w:rsidRPr="00EB1F99" w:rsidRDefault="008D7546" w:rsidP="008D7546">
            <w:pPr>
              <w:rPr>
                <w:sz w:val="20"/>
                <w:szCs w:val="20"/>
                <w:lang w:val="en-US"/>
              </w:rPr>
            </w:pPr>
          </w:p>
        </w:tc>
      </w:tr>
      <w:tr w:rsidR="008D7546" w:rsidRPr="00EB1F99" w14:paraId="274DDAC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D096137"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4BE35F16" w14:textId="77777777" w:rsidR="008D7546" w:rsidRPr="00EB1F99" w:rsidRDefault="008D7546" w:rsidP="008D7546">
            <w:pPr>
              <w:rPr>
                <w:sz w:val="20"/>
                <w:szCs w:val="20"/>
              </w:rPr>
            </w:pPr>
            <w:r w:rsidRPr="00EB1F99">
              <w:rPr>
                <w:sz w:val="20"/>
              </w:rPr>
              <w:t>Bearing area is in accordance with installation instructions?</w:t>
            </w:r>
          </w:p>
        </w:tc>
        <w:tc>
          <w:tcPr>
            <w:tcW w:w="850" w:type="dxa"/>
            <w:tcBorders>
              <w:top w:val="single" w:sz="4" w:space="0" w:color="auto"/>
              <w:left w:val="single" w:sz="4" w:space="0" w:color="auto"/>
              <w:bottom w:val="single" w:sz="4" w:space="0" w:color="auto"/>
              <w:right w:val="single" w:sz="4" w:space="0" w:color="auto"/>
            </w:tcBorders>
          </w:tcPr>
          <w:p w14:paraId="6CC39C3E" w14:textId="77777777" w:rsidR="008D7546" w:rsidRPr="00EB1F99" w:rsidRDefault="008D7546" w:rsidP="008D7546">
            <w:pPr>
              <w:rPr>
                <w:sz w:val="20"/>
                <w:szCs w:val="20"/>
                <w:lang w:val="en-US"/>
              </w:rPr>
            </w:pPr>
          </w:p>
        </w:tc>
      </w:tr>
      <w:tr w:rsidR="008D7546" w:rsidRPr="00EB1F99" w14:paraId="17C4261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0CEDFA1"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B660D70" w14:textId="77777777" w:rsidR="008D7546" w:rsidRPr="00EB1F99" w:rsidRDefault="008D7546" w:rsidP="008D7546">
            <w:pPr>
              <w:rPr>
                <w:b/>
                <w:bCs/>
                <w:sz w:val="20"/>
                <w:szCs w:val="20"/>
              </w:rPr>
            </w:pPr>
            <w:r w:rsidRPr="00EB1F99">
              <w:rPr>
                <w:b/>
                <w:sz w:val="20"/>
              </w:rPr>
              <w:t xml:space="preserve">Checking of the suitability, </w:t>
            </w:r>
            <w:proofErr w:type="gramStart"/>
            <w:r w:rsidRPr="00EB1F99">
              <w:rPr>
                <w:b/>
                <w:sz w:val="20"/>
              </w:rPr>
              <w:t>selection</w:t>
            </w:r>
            <w:proofErr w:type="gramEnd"/>
            <w:r w:rsidRPr="00EB1F99">
              <w:rPr>
                <w:b/>
                <w:sz w:val="20"/>
              </w:rPr>
              <w:t xml:space="preserve"> and installation of a system</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251E5589" w14:textId="77777777" w:rsidR="008D7546" w:rsidRPr="00EB1F99" w:rsidRDefault="008D7546" w:rsidP="008D7546">
            <w:pPr>
              <w:rPr>
                <w:sz w:val="20"/>
                <w:szCs w:val="20"/>
                <w:lang w:val="en-US"/>
              </w:rPr>
            </w:pPr>
          </w:p>
        </w:tc>
      </w:tr>
      <w:tr w:rsidR="008D7546" w:rsidRPr="00EB1F99" w14:paraId="627AEC7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AF4FD9E"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03B26D05" w14:textId="77777777" w:rsidR="008D7546" w:rsidRPr="00EB1F99" w:rsidRDefault="008D7546" w:rsidP="008D7546">
            <w:pPr>
              <w:rPr>
                <w:sz w:val="20"/>
                <w:szCs w:val="20"/>
              </w:rPr>
            </w:pPr>
            <w:r w:rsidRPr="00EB1F99">
              <w:rPr>
                <w:sz w:val="20"/>
              </w:rPr>
              <w:t>Is there a valid</w:t>
            </w:r>
            <w:r w:rsidRPr="00EB1F99">
              <w:t xml:space="preserve"> safety barrier </w:t>
            </w:r>
            <w:r w:rsidRPr="00EB1F99">
              <w:rPr>
                <w:sz w:val="20"/>
              </w:rPr>
              <w:t>performance certificate?</w:t>
            </w:r>
          </w:p>
        </w:tc>
        <w:tc>
          <w:tcPr>
            <w:tcW w:w="850" w:type="dxa"/>
            <w:tcBorders>
              <w:top w:val="single" w:sz="4" w:space="0" w:color="auto"/>
              <w:left w:val="single" w:sz="4" w:space="0" w:color="auto"/>
              <w:bottom w:val="single" w:sz="4" w:space="0" w:color="auto"/>
              <w:right w:val="single" w:sz="4" w:space="0" w:color="auto"/>
            </w:tcBorders>
          </w:tcPr>
          <w:p w14:paraId="6F0D0B64" w14:textId="77777777" w:rsidR="008D7546" w:rsidRPr="00EB1F99" w:rsidRDefault="008D7546" w:rsidP="008D7546">
            <w:pPr>
              <w:rPr>
                <w:sz w:val="20"/>
                <w:szCs w:val="20"/>
                <w:lang w:val="en-US"/>
              </w:rPr>
            </w:pPr>
          </w:p>
        </w:tc>
      </w:tr>
      <w:tr w:rsidR="008D7546" w:rsidRPr="00EB1F99" w14:paraId="493EE7F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0CE9C3A"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314C0E60"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4DD04048" w14:textId="77777777" w:rsidR="008D7546" w:rsidRPr="00EB1F99" w:rsidRDefault="008D7546" w:rsidP="008D7546">
            <w:pPr>
              <w:rPr>
                <w:sz w:val="20"/>
                <w:szCs w:val="20"/>
                <w:lang w:val="el-GR"/>
              </w:rPr>
            </w:pPr>
          </w:p>
        </w:tc>
      </w:tr>
      <w:tr w:rsidR="008D7546" w:rsidRPr="00EB1F99" w14:paraId="0114A17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D55D875"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315DBF4C" w14:textId="77777777" w:rsidR="008D7546" w:rsidRPr="00EB1F99" w:rsidRDefault="008D7546" w:rsidP="008D7546">
            <w:pPr>
              <w:rPr>
                <w:sz w:val="20"/>
                <w:szCs w:val="20"/>
              </w:rPr>
            </w:pPr>
            <w:r w:rsidRPr="00EB1F99">
              <w:rPr>
                <w:sz w:val="20"/>
              </w:rPr>
              <w:t>Assembly and installation of system according to installation instructions?</w:t>
            </w:r>
          </w:p>
        </w:tc>
        <w:tc>
          <w:tcPr>
            <w:tcW w:w="850" w:type="dxa"/>
            <w:tcBorders>
              <w:top w:val="single" w:sz="4" w:space="0" w:color="auto"/>
              <w:left w:val="single" w:sz="4" w:space="0" w:color="auto"/>
              <w:bottom w:val="single" w:sz="4" w:space="0" w:color="auto"/>
              <w:right w:val="single" w:sz="4" w:space="0" w:color="auto"/>
            </w:tcBorders>
          </w:tcPr>
          <w:p w14:paraId="74808253" w14:textId="77777777" w:rsidR="008D7546" w:rsidRPr="00EB1F99" w:rsidRDefault="008D7546" w:rsidP="008D7546">
            <w:pPr>
              <w:rPr>
                <w:sz w:val="20"/>
                <w:szCs w:val="20"/>
                <w:lang w:val="en-US"/>
              </w:rPr>
            </w:pPr>
          </w:p>
        </w:tc>
      </w:tr>
      <w:tr w:rsidR="008D7546" w:rsidRPr="00EB1F99" w14:paraId="40931F3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F822620"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0EFD4457" w14:textId="77777777" w:rsidR="008D7546" w:rsidRPr="00EB1F99" w:rsidRDefault="008D7546" w:rsidP="008D7546">
            <w:pPr>
              <w:rPr>
                <w:sz w:val="20"/>
                <w:szCs w:val="20"/>
              </w:rPr>
            </w:pPr>
            <w:r w:rsidRPr="00EB1F99">
              <w:rPr>
                <w:sz w:val="20"/>
              </w:rPr>
              <w:t>Are there installation drawings?</w:t>
            </w:r>
          </w:p>
        </w:tc>
        <w:tc>
          <w:tcPr>
            <w:tcW w:w="850" w:type="dxa"/>
            <w:tcBorders>
              <w:top w:val="single" w:sz="4" w:space="0" w:color="auto"/>
              <w:left w:val="single" w:sz="4" w:space="0" w:color="auto"/>
              <w:bottom w:val="single" w:sz="4" w:space="0" w:color="auto"/>
              <w:right w:val="single" w:sz="4" w:space="0" w:color="auto"/>
            </w:tcBorders>
          </w:tcPr>
          <w:p w14:paraId="25336AC0" w14:textId="77777777" w:rsidR="008D7546" w:rsidRPr="00EB1F99" w:rsidRDefault="008D7546" w:rsidP="008D7546">
            <w:pPr>
              <w:rPr>
                <w:sz w:val="20"/>
                <w:szCs w:val="20"/>
                <w:lang w:val="el-GR"/>
              </w:rPr>
            </w:pPr>
          </w:p>
        </w:tc>
      </w:tr>
      <w:tr w:rsidR="008D7546" w:rsidRPr="00EB1F99" w14:paraId="17AF30C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721E399"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1A255FEB" w14:textId="77777777" w:rsidR="008D7546" w:rsidRPr="00EB1F99" w:rsidRDefault="008D7546" w:rsidP="008D7546">
            <w:pPr>
              <w:rPr>
                <w:sz w:val="20"/>
                <w:szCs w:val="20"/>
              </w:rPr>
            </w:pPr>
            <w:r w:rsidRPr="00EB1F99">
              <w:rPr>
                <w:sz w:val="20"/>
              </w:rPr>
              <w:t>Adherence to assembly instructions?</w:t>
            </w:r>
          </w:p>
        </w:tc>
        <w:tc>
          <w:tcPr>
            <w:tcW w:w="850" w:type="dxa"/>
            <w:tcBorders>
              <w:top w:val="single" w:sz="4" w:space="0" w:color="auto"/>
              <w:left w:val="single" w:sz="4" w:space="0" w:color="auto"/>
              <w:bottom w:val="single" w:sz="4" w:space="0" w:color="auto"/>
              <w:right w:val="single" w:sz="4" w:space="0" w:color="auto"/>
            </w:tcBorders>
          </w:tcPr>
          <w:p w14:paraId="26DD6D19" w14:textId="77777777" w:rsidR="008D7546" w:rsidRPr="00EB1F99" w:rsidRDefault="008D7546" w:rsidP="008D7546">
            <w:pPr>
              <w:rPr>
                <w:sz w:val="20"/>
                <w:szCs w:val="20"/>
                <w:lang w:val="el-GR"/>
              </w:rPr>
            </w:pPr>
          </w:p>
        </w:tc>
      </w:tr>
      <w:tr w:rsidR="008D7546" w:rsidRPr="00EB1F99" w14:paraId="638565D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6EFDE59"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tcPr>
          <w:p w14:paraId="2B31C6D0" w14:textId="77777777" w:rsidR="008D7546" w:rsidRPr="00EB1F99" w:rsidRDefault="008D7546" w:rsidP="008D7546">
            <w:pPr>
              <w:rPr>
                <w:sz w:val="20"/>
                <w:szCs w:val="20"/>
              </w:rPr>
            </w:pPr>
            <w:r w:rsidRPr="00EB1F99">
              <w:rPr>
                <w:sz w:val="20"/>
              </w:rPr>
              <w:t>Is there CE mark?</w:t>
            </w:r>
          </w:p>
        </w:tc>
        <w:tc>
          <w:tcPr>
            <w:tcW w:w="850" w:type="dxa"/>
            <w:tcBorders>
              <w:top w:val="single" w:sz="4" w:space="0" w:color="auto"/>
              <w:left w:val="single" w:sz="4" w:space="0" w:color="auto"/>
              <w:bottom w:val="single" w:sz="4" w:space="0" w:color="auto"/>
              <w:right w:val="single" w:sz="4" w:space="0" w:color="auto"/>
            </w:tcBorders>
          </w:tcPr>
          <w:p w14:paraId="2FA4E22B" w14:textId="77777777" w:rsidR="008D7546" w:rsidRPr="00EB1F99" w:rsidRDefault="008D7546" w:rsidP="008D7546">
            <w:pPr>
              <w:rPr>
                <w:sz w:val="20"/>
                <w:szCs w:val="20"/>
                <w:lang w:val="el-GR"/>
              </w:rPr>
            </w:pPr>
          </w:p>
        </w:tc>
      </w:tr>
      <w:tr w:rsidR="008D7546" w:rsidRPr="00EB1F99" w14:paraId="26F2D2E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0FA090E5" w14:textId="77777777" w:rsidR="008D7546" w:rsidRPr="00EB1F99" w:rsidRDefault="008D7546" w:rsidP="008D7546">
            <w:pPr>
              <w:jc w:val="center"/>
              <w:rPr>
                <w:sz w:val="20"/>
                <w:szCs w:val="20"/>
              </w:rPr>
            </w:pPr>
            <w:r w:rsidRPr="00EB1F99">
              <w:rPr>
                <w:sz w:val="20"/>
              </w:rPr>
              <w:t>g)</w:t>
            </w:r>
          </w:p>
        </w:tc>
        <w:tc>
          <w:tcPr>
            <w:tcW w:w="8480" w:type="dxa"/>
            <w:gridSpan w:val="7"/>
            <w:tcBorders>
              <w:top w:val="single" w:sz="4" w:space="0" w:color="auto"/>
              <w:left w:val="single" w:sz="4" w:space="0" w:color="auto"/>
              <w:bottom w:val="single" w:sz="4" w:space="0" w:color="auto"/>
              <w:right w:val="single" w:sz="4" w:space="0" w:color="auto"/>
            </w:tcBorders>
          </w:tcPr>
          <w:p w14:paraId="1DE365FA" w14:textId="77777777" w:rsidR="008D7546" w:rsidRPr="00EB1F99" w:rsidRDefault="008D7546" w:rsidP="008D7546">
            <w:pPr>
              <w:rPr>
                <w:sz w:val="20"/>
                <w:szCs w:val="20"/>
              </w:rPr>
            </w:pPr>
            <w:r w:rsidRPr="00EB1F99">
              <w:rPr>
                <w:sz w:val="20"/>
              </w:rPr>
              <w:t>Is there a system type plate?</w:t>
            </w:r>
          </w:p>
        </w:tc>
        <w:tc>
          <w:tcPr>
            <w:tcW w:w="850" w:type="dxa"/>
            <w:tcBorders>
              <w:top w:val="single" w:sz="4" w:space="0" w:color="auto"/>
              <w:left w:val="single" w:sz="4" w:space="0" w:color="auto"/>
              <w:bottom w:val="single" w:sz="4" w:space="0" w:color="auto"/>
              <w:right w:val="single" w:sz="4" w:space="0" w:color="auto"/>
            </w:tcBorders>
          </w:tcPr>
          <w:p w14:paraId="37CBF7EB" w14:textId="77777777" w:rsidR="008D7546" w:rsidRPr="00EB1F99" w:rsidRDefault="008D7546" w:rsidP="008D7546">
            <w:pPr>
              <w:rPr>
                <w:sz w:val="20"/>
                <w:szCs w:val="20"/>
                <w:lang w:val="en-US"/>
              </w:rPr>
            </w:pPr>
          </w:p>
        </w:tc>
      </w:tr>
      <w:tr w:rsidR="008D7546" w:rsidRPr="00EB1F99" w14:paraId="467F4A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C90D9C7"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6BFF918A" w14:textId="77777777" w:rsidR="008D7546" w:rsidRPr="00EB1F99" w:rsidRDefault="008D7546" w:rsidP="008D7546">
            <w:pPr>
              <w:rPr>
                <w:sz w:val="20"/>
                <w:szCs w:val="20"/>
              </w:rPr>
            </w:pPr>
            <w:r w:rsidRPr="00EB1F99">
              <w:rPr>
                <w:b/>
                <w:sz w:val="20"/>
              </w:rPr>
              <w:t>System Assembly/Check</w:t>
            </w:r>
          </w:p>
        </w:tc>
      </w:tr>
      <w:tr w:rsidR="008D7546" w:rsidRPr="00EB1F99" w14:paraId="559F063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C61A0B4"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685ECD8A" w14:textId="77777777" w:rsidR="008D7546" w:rsidRPr="00EB1F99" w:rsidRDefault="008D7546" w:rsidP="008D7546">
            <w:pPr>
              <w:rPr>
                <w:sz w:val="20"/>
                <w:szCs w:val="20"/>
              </w:rPr>
            </w:pPr>
            <w:r w:rsidRPr="00EB1F99">
              <w:rPr>
                <w:sz w:val="20"/>
              </w:rPr>
              <w:t>Completeness of parts and components</w:t>
            </w:r>
          </w:p>
        </w:tc>
        <w:tc>
          <w:tcPr>
            <w:tcW w:w="850" w:type="dxa"/>
            <w:tcBorders>
              <w:top w:val="single" w:sz="4" w:space="0" w:color="auto"/>
              <w:left w:val="single" w:sz="4" w:space="0" w:color="auto"/>
              <w:bottom w:val="single" w:sz="4" w:space="0" w:color="auto"/>
              <w:right w:val="single" w:sz="4" w:space="0" w:color="auto"/>
            </w:tcBorders>
          </w:tcPr>
          <w:p w14:paraId="18001129" w14:textId="77777777" w:rsidR="008D7546" w:rsidRPr="00EB1F99" w:rsidRDefault="008D7546" w:rsidP="008D7546">
            <w:pPr>
              <w:rPr>
                <w:sz w:val="20"/>
                <w:szCs w:val="20"/>
                <w:lang w:val="en-US"/>
              </w:rPr>
            </w:pPr>
          </w:p>
        </w:tc>
      </w:tr>
      <w:tr w:rsidR="008D7546" w:rsidRPr="00EB1F99" w14:paraId="0E9A2B5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0BD7DC3"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108E7444" w14:textId="77777777" w:rsidR="008D7546" w:rsidRPr="00EB1F99" w:rsidRDefault="008D7546" w:rsidP="008D7546">
            <w:pPr>
              <w:rPr>
                <w:sz w:val="20"/>
                <w:szCs w:val="20"/>
              </w:rPr>
            </w:pPr>
            <w:r w:rsidRPr="00EB1F99">
              <w:rPr>
                <w:sz w:val="20"/>
              </w:rPr>
              <w:t>Location of the foundation</w:t>
            </w:r>
          </w:p>
        </w:tc>
        <w:tc>
          <w:tcPr>
            <w:tcW w:w="850" w:type="dxa"/>
            <w:tcBorders>
              <w:top w:val="single" w:sz="4" w:space="0" w:color="auto"/>
              <w:left w:val="single" w:sz="4" w:space="0" w:color="auto"/>
              <w:bottom w:val="single" w:sz="4" w:space="0" w:color="auto"/>
              <w:right w:val="single" w:sz="4" w:space="0" w:color="auto"/>
            </w:tcBorders>
          </w:tcPr>
          <w:p w14:paraId="440F00B0" w14:textId="77777777" w:rsidR="008D7546" w:rsidRPr="00EB1F99" w:rsidRDefault="008D7546" w:rsidP="008D7546">
            <w:pPr>
              <w:rPr>
                <w:sz w:val="20"/>
                <w:szCs w:val="20"/>
                <w:lang w:val="el-GR"/>
              </w:rPr>
            </w:pPr>
          </w:p>
        </w:tc>
      </w:tr>
      <w:tr w:rsidR="008D7546" w:rsidRPr="00EB1F99" w14:paraId="5E9A2CF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B7C91ED"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04F7003A" w14:textId="77777777" w:rsidR="008D7546" w:rsidRPr="00EB1F99" w:rsidRDefault="008D7546" w:rsidP="008D7546">
            <w:pPr>
              <w:rPr>
                <w:sz w:val="20"/>
                <w:szCs w:val="20"/>
              </w:rPr>
            </w:pPr>
            <w:r w:rsidRPr="00EB1F99">
              <w:rPr>
                <w:sz w:val="20"/>
              </w:rPr>
              <w:t>The anchoring was correctly assembled and a tensile test was performed</w:t>
            </w:r>
          </w:p>
        </w:tc>
        <w:tc>
          <w:tcPr>
            <w:tcW w:w="850" w:type="dxa"/>
            <w:tcBorders>
              <w:top w:val="single" w:sz="4" w:space="0" w:color="auto"/>
              <w:left w:val="single" w:sz="4" w:space="0" w:color="auto"/>
              <w:bottom w:val="single" w:sz="4" w:space="0" w:color="auto"/>
              <w:right w:val="single" w:sz="4" w:space="0" w:color="auto"/>
            </w:tcBorders>
          </w:tcPr>
          <w:p w14:paraId="12D05D5B" w14:textId="77777777" w:rsidR="008D7546" w:rsidRPr="00EB1F99" w:rsidRDefault="008D7546" w:rsidP="008D7546">
            <w:pPr>
              <w:rPr>
                <w:sz w:val="20"/>
                <w:szCs w:val="20"/>
                <w:lang w:val="en-US"/>
              </w:rPr>
            </w:pPr>
          </w:p>
        </w:tc>
      </w:tr>
      <w:tr w:rsidR="008D7546" w:rsidRPr="00EB1F99" w14:paraId="0EEEC3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5BBB254A"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35927EDF" w14:textId="77777777" w:rsidR="008D7546" w:rsidRPr="00EB1F99" w:rsidRDefault="008D7546" w:rsidP="008D7546">
            <w:pPr>
              <w:rPr>
                <w:sz w:val="20"/>
                <w:szCs w:val="20"/>
              </w:rPr>
            </w:pPr>
            <w:r w:rsidRPr="00EB1F99">
              <w:rPr>
                <w:sz w:val="20"/>
              </w:rPr>
              <w:t>Correct IEAS position and assembly</w:t>
            </w:r>
          </w:p>
        </w:tc>
        <w:tc>
          <w:tcPr>
            <w:tcW w:w="850" w:type="dxa"/>
            <w:tcBorders>
              <w:top w:val="single" w:sz="4" w:space="0" w:color="auto"/>
              <w:left w:val="single" w:sz="4" w:space="0" w:color="auto"/>
              <w:bottom w:val="single" w:sz="4" w:space="0" w:color="auto"/>
              <w:right w:val="single" w:sz="4" w:space="0" w:color="auto"/>
            </w:tcBorders>
          </w:tcPr>
          <w:p w14:paraId="5019F592" w14:textId="77777777" w:rsidR="008D7546" w:rsidRPr="00EB1F99" w:rsidRDefault="008D7546" w:rsidP="008D7546">
            <w:pPr>
              <w:rPr>
                <w:sz w:val="20"/>
                <w:szCs w:val="20"/>
                <w:lang w:val="en-US"/>
              </w:rPr>
            </w:pPr>
          </w:p>
        </w:tc>
      </w:tr>
      <w:tr w:rsidR="008D7546" w:rsidRPr="00EB1F99" w14:paraId="0E29DF6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8D28B16"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402EC846" w14:textId="77777777" w:rsidR="008D7546" w:rsidRPr="00EB1F99" w:rsidRDefault="008D7546" w:rsidP="008D7546">
            <w:pPr>
              <w:rPr>
                <w:sz w:val="20"/>
                <w:szCs w:val="20"/>
              </w:rPr>
            </w:pPr>
            <w:r w:rsidRPr="00EB1F99">
              <w:rPr>
                <w:sz w:val="20"/>
              </w:rPr>
              <w:t>Wire rope position check</w:t>
            </w:r>
          </w:p>
        </w:tc>
        <w:tc>
          <w:tcPr>
            <w:tcW w:w="850" w:type="dxa"/>
            <w:tcBorders>
              <w:top w:val="single" w:sz="4" w:space="0" w:color="auto"/>
              <w:left w:val="single" w:sz="4" w:space="0" w:color="auto"/>
              <w:bottom w:val="single" w:sz="4" w:space="0" w:color="auto"/>
              <w:right w:val="single" w:sz="4" w:space="0" w:color="auto"/>
            </w:tcBorders>
          </w:tcPr>
          <w:p w14:paraId="5DC5F3E1" w14:textId="77777777" w:rsidR="008D7546" w:rsidRPr="00EB1F99" w:rsidRDefault="008D7546" w:rsidP="008D7546">
            <w:pPr>
              <w:rPr>
                <w:sz w:val="20"/>
                <w:szCs w:val="20"/>
                <w:lang w:val="el-GR"/>
              </w:rPr>
            </w:pPr>
          </w:p>
        </w:tc>
      </w:tr>
      <w:tr w:rsidR="008D7546" w:rsidRPr="00EB1F99" w14:paraId="1E4E3A1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76C0BAA"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tcPr>
          <w:p w14:paraId="07088122" w14:textId="77777777" w:rsidR="008D7546" w:rsidRPr="00EB1F99" w:rsidRDefault="008D7546" w:rsidP="008D7546">
            <w:pPr>
              <w:rPr>
                <w:sz w:val="20"/>
                <w:szCs w:val="20"/>
              </w:rPr>
            </w:pPr>
            <w:r w:rsidRPr="00EB1F99">
              <w:rPr>
                <w:sz w:val="20"/>
              </w:rPr>
              <w:t>System height alignment</w:t>
            </w:r>
          </w:p>
        </w:tc>
        <w:tc>
          <w:tcPr>
            <w:tcW w:w="850" w:type="dxa"/>
            <w:tcBorders>
              <w:top w:val="single" w:sz="4" w:space="0" w:color="auto"/>
              <w:left w:val="single" w:sz="4" w:space="0" w:color="auto"/>
              <w:bottom w:val="single" w:sz="4" w:space="0" w:color="auto"/>
              <w:right w:val="single" w:sz="4" w:space="0" w:color="auto"/>
            </w:tcBorders>
          </w:tcPr>
          <w:p w14:paraId="6C4E98F1" w14:textId="77777777" w:rsidR="008D7546" w:rsidRPr="00EB1F99" w:rsidRDefault="008D7546" w:rsidP="008D7546">
            <w:pPr>
              <w:rPr>
                <w:sz w:val="20"/>
                <w:szCs w:val="20"/>
                <w:lang w:val="el-GR"/>
              </w:rPr>
            </w:pPr>
          </w:p>
        </w:tc>
      </w:tr>
      <w:tr w:rsidR="008D7546" w:rsidRPr="00EB1F99" w14:paraId="0C2B298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3A17EEA8" w14:textId="77777777" w:rsidR="008D7546" w:rsidRPr="00EB1F99" w:rsidRDefault="008D7546" w:rsidP="008D7546">
            <w:pPr>
              <w:jc w:val="center"/>
              <w:rPr>
                <w:sz w:val="20"/>
                <w:szCs w:val="20"/>
              </w:rPr>
            </w:pPr>
            <w:r w:rsidRPr="00EB1F99">
              <w:rPr>
                <w:sz w:val="20"/>
              </w:rPr>
              <w:t>g)</w:t>
            </w:r>
          </w:p>
        </w:tc>
        <w:tc>
          <w:tcPr>
            <w:tcW w:w="8480" w:type="dxa"/>
            <w:gridSpan w:val="7"/>
            <w:tcBorders>
              <w:top w:val="single" w:sz="4" w:space="0" w:color="auto"/>
              <w:left w:val="single" w:sz="4" w:space="0" w:color="auto"/>
              <w:bottom w:val="single" w:sz="4" w:space="0" w:color="auto"/>
              <w:right w:val="single" w:sz="4" w:space="0" w:color="auto"/>
            </w:tcBorders>
          </w:tcPr>
          <w:p w14:paraId="432B7C7F" w14:textId="77777777" w:rsidR="008D7546" w:rsidRPr="00EB1F99" w:rsidRDefault="008D7546" w:rsidP="008D7546">
            <w:pPr>
              <w:rPr>
                <w:sz w:val="20"/>
                <w:szCs w:val="20"/>
              </w:rPr>
            </w:pPr>
            <w:r w:rsidRPr="00EB1F99">
              <w:rPr>
                <w:sz w:val="20"/>
              </w:rPr>
              <w:t>Distance from carriageway boundary line respected</w:t>
            </w:r>
          </w:p>
        </w:tc>
        <w:tc>
          <w:tcPr>
            <w:tcW w:w="850" w:type="dxa"/>
            <w:tcBorders>
              <w:top w:val="single" w:sz="4" w:space="0" w:color="auto"/>
              <w:left w:val="single" w:sz="4" w:space="0" w:color="auto"/>
              <w:bottom w:val="single" w:sz="4" w:space="0" w:color="auto"/>
              <w:right w:val="single" w:sz="4" w:space="0" w:color="auto"/>
            </w:tcBorders>
          </w:tcPr>
          <w:p w14:paraId="7653E954" w14:textId="77777777" w:rsidR="008D7546" w:rsidRPr="00EB1F99" w:rsidRDefault="008D7546" w:rsidP="008D7546">
            <w:pPr>
              <w:rPr>
                <w:sz w:val="20"/>
                <w:szCs w:val="20"/>
                <w:lang w:val="en-US"/>
              </w:rPr>
            </w:pPr>
          </w:p>
        </w:tc>
      </w:tr>
      <w:tr w:rsidR="008D7546" w:rsidRPr="00EB1F99" w14:paraId="3D0068FE"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6EE452F0" w14:textId="77777777" w:rsidR="008D7546" w:rsidRPr="00EB1F99" w:rsidRDefault="008D7546" w:rsidP="008D7546">
            <w:pPr>
              <w:jc w:val="center"/>
              <w:rPr>
                <w:sz w:val="20"/>
                <w:szCs w:val="20"/>
              </w:rPr>
            </w:pPr>
            <w:r w:rsidRPr="00EB1F99">
              <w:rPr>
                <w:sz w:val="20"/>
              </w:rPr>
              <w:t>h)</w:t>
            </w:r>
          </w:p>
        </w:tc>
        <w:tc>
          <w:tcPr>
            <w:tcW w:w="8480" w:type="dxa"/>
            <w:gridSpan w:val="7"/>
            <w:tcBorders>
              <w:top w:val="single" w:sz="4" w:space="0" w:color="auto"/>
              <w:left w:val="single" w:sz="4" w:space="0" w:color="auto"/>
              <w:bottom w:val="single" w:sz="4" w:space="0" w:color="auto"/>
              <w:right w:val="single" w:sz="4" w:space="0" w:color="auto"/>
            </w:tcBorders>
          </w:tcPr>
          <w:p w14:paraId="484EC4E9" w14:textId="77777777" w:rsidR="008D7546" w:rsidRPr="00EB1F99" w:rsidRDefault="008D7546" w:rsidP="008D7546">
            <w:pPr>
              <w:rPr>
                <w:sz w:val="20"/>
                <w:szCs w:val="20"/>
              </w:rPr>
            </w:pPr>
            <w:r w:rsidRPr="00EB1F99">
              <w:rPr>
                <w:sz w:val="20"/>
              </w:rPr>
              <w:t>Compliance with regulations according to RPDI-RSB-1</w:t>
            </w:r>
          </w:p>
        </w:tc>
        <w:tc>
          <w:tcPr>
            <w:tcW w:w="850" w:type="dxa"/>
            <w:tcBorders>
              <w:top w:val="single" w:sz="4" w:space="0" w:color="auto"/>
              <w:left w:val="single" w:sz="4" w:space="0" w:color="auto"/>
              <w:bottom w:val="single" w:sz="4" w:space="0" w:color="auto"/>
              <w:right w:val="single" w:sz="4" w:space="0" w:color="auto"/>
            </w:tcBorders>
          </w:tcPr>
          <w:p w14:paraId="10E50513" w14:textId="77777777" w:rsidR="008D7546" w:rsidRPr="00EB1F99" w:rsidRDefault="008D7546" w:rsidP="008D7546">
            <w:pPr>
              <w:rPr>
                <w:sz w:val="20"/>
                <w:szCs w:val="20"/>
                <w:lang w:val="en-US"/>
              </w:rPr>
            </w:pPr>
          </w:p>
        </w:tc>
      </w:tr>
      <w:tr w:rsidR="008D7546" w:rsidRPr="00EB1F99" w14:paraId="524A65E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C8AFDD"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50F9816" w14:textId="77777777" w:rsidR="008D7546" w:rsidRPr="00EB1F99" w:rsidRDefault="008D7546" w:rsidP="008D7546">
            <w:pPr>
              <w:rPr>
                <w:sz w:val="20"/>
                <w:szCs w:val="20"/>
              </w:rPr>
            </w:pPr>
            <w:r w:rsidRPr="00EB1F99">
              <w:rPr>
                <w:b/>
                <w:sz w:val="20"/>
              </w:rPr>
              <w:t>Construction of connections</w:t>
            </w:r>
          </w:p>
        </w:tc>
      </w:tr>
      <w:tr w:rsidR="008D7546" w:rsidRPr="00EB1F99" w14:paraId="23C6787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B34F816"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0A1E264F" w14:textId="77777777" w:rsidR="008D7546" w:rsidRPr="00EB1F99" w:rsidRDefault="008D7546" w:rsidP="008D7546">
            <w:pPr>
              <w:rPr>
                <w:sz w:val="20"/>
                <w:szCs w:val="20"/>
              </w:rPr>
            </w:pPr>
            <w:r w:rsidRPr="00EB1F99">
              <w:rPr>
                <w:sz w:val="20"/>
              </w:rPr>
              <w:t xml:space="preserve">In </w:t>
            </w:r>
            <w:r w:rsidRPr="00EB1F99">
              <w:t xml:space="preserve">concrete </w:t>
            </w:r>
            <w:r w:rsidRPr="00EB1F99">
              <w:rPr>
                <w:sz w:val="20"/>
              </w:rPr>
              <w:t>safety barrier</w:t>
            </w:r>
          </w:p>
        </w:tc>
        <w:tc>
          <w:tcPr>
            <w:tcW w:w="850" w:type="dxa"/>
            <w:tcBorders>
              <w:top w:val="single" w:sz="4" w:space="0" w:color="auto"/>
              <w:left w:val="single" w:sz="4" w:space="0" w:color="auto"/>
              <w:bottom w:val="single" w:sz="4" w:space="0" w:color="auto"/>
              <w:right w:val="single" w:sz="4" w:space="0" w:color="auto"/>
            </w:tcBorders>
          </w:tcPr>
          <w:p w14:paraId="41B04EA9" w14:textId="77777777" w:rsidR="008D7546" w:rsidRPr="00EB1F99" w:rsidRDefault="008D7546" w:rsidP="008D7546">
            <w:pPr>
              <w:rPr>
                <w:sz w:val="20"/>
                <w:szCs w:val="20"/>
                <w:lang w:val="el-GR"/>
              </w:rPr>
            </w:pPr>
          </w:p>
        </w:tc>
      </w:tr>
      <w:tr w:rsidR="008D7546" w:rsidRPr="00EB1F99" w14:paraId="1F39718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0077918"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09BD52BB" w14:textId="77777777" w:rsidR="008D7546" w:rsidRPr="00EB1F99" w:rsidRDefault="008D7546" w:rsidP="008D7546">
            <w:pPr>
              <w:rPr>
                <w:sz w:val="20"/>
                <w:szCs w:val="20"/>
              </w:rPr>
            </w:pPr>
            <w:r w:rsidRPr="00EB1F99">
              <w:rPr>
                <w:sz w:val="20"/>
              </w:rPr>
              <w:t xml:space="preserve">In steel </w:t>
            </w:r>
            <w:r w:rsidRPr="00EB1F99">
              <w:t>safety barrier</w:t>
            </w:r>
          </w:p>
        </w:tc>
        <w:tc>
          <w:tcPr>
            <w:tcW w:w="850" w:type="dxa"/>
            <w:tcBorders>
              <w:top w:val="single" w:sz="4" w:space="0" w:color="auto"/>
              <w:left w:val="single" w:sz="4" w:space="0" w:color="auto"/>
              <w:bottom w:val="single" w:sz="4" w:space="0" w:color="auto"/>
              <w:right w:val="single" w:sz="4" w:space="0" w:color="auto"/>
            </w:tcBorders>
          </w:tcPr>
          <w:p w14:paraId="3F1B8E93" w14:textId="77777777" w:rsidR="008D7546" w:rsidRPr="00EB1F99" w:rsidRDefault="008D7546" w:rsidP="008D7546">
            <w:pPr>
              <w:rPr>
                <w:sz w:val="20"/>
                <w:szCs w:val="20"/>
                <w:lang w:val="el-GR"/>
              </w:rPr>
            </w:pPr>
          </w:p>
        </w:tc>
      </w:tr>
      <w:tr w:rsidR="008D7546" w:rsidRPr="00EB1F99" w14:paraId="0CE7307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9C5E105" w14:textId="77777777" w:rsidR="008D7546" w:rsidRPr="00EB1F99" w:rsidRDefault="008D7546" w:rsidP="008D7546">
            <w:pPr>
              <w:jc w:val="center"/>
              <w:rPr>
                <w:sz w:val="20"/>
                <w:szCs w:val="20"/>
              </w:rPr>
            </w:pPr>
            <w:r w:rsidRPr="00EB1F99">
              <w:rPr>
                <w:sz w:val="20"/>
              </w:rPr>
              <w:t>13</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375682DD" w14:textId="77777777" w:rsidR="008D7546" w:rsidRPr="00EB1F99" w:rsidRDefault="008D7546" w:rsidP="008D7546">
            <w:pPr>
              <w:rPr>
                <w:sz w:val="20"/>
                <w:szCs w:val="20"/>
              </w:rPr>
            </w:pPr>
            <w:r w:rsidRPr="00EB1F99">
              <w:rPr>
                <w:b/>
                <w:sz w:val="20"/>
              </w:rPr>
              <w:t>Miscellaneous</w:t>
            </w:r>
          </w:p>
        </w:tc>
      </w:tr>
      <w:tr w:rsidR="008D7546" w:rsidRPr="00EB1F99" w14:paraId="706C98B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C3B8A25"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332F6E68" w14:textId="77777777" w:rsidR="008D7546" w:rsidRPr="00EB1F99" w:rsidRDefault="008D7546" w:rsidP="008D7546">
            <w:pPr>
              <w:rPr>
                <w:sz w:val="20"/>
                <w:szCs w:val="20"/>
              </w:rPr>
            </w:pPr>
            <w:r w:rsidRPr="00EB1F99">
              <w:rPr>
                <w:sz w:val="20"/>
              </w:rPr>
              <w:t>Has the minimum length of component adjustment been respected (750 mm)?</w:t>
            </w:r>
          </w:p>
        </w:tc>
        <w:tc>
          <w:tcPr>
            <w:tcW w:w="850" w:type="dxa"/>
            <w:tcBorders>
              <w:top w:val="single" w:sz="4" w:space="0" w:color="auto"/>
              <w:left w:val="single" w:sz="4" w:space="0" w:color="auto"/>
              <w:bottom w:val="single" w:sz="4" w:space="0" w:color="auto"/>
              <w:right w:val="single" w:sz="4" w:space="0" w:color="auto"/>
            </w:tcBorders>
          </w:tcPr>
          <w:p w14:paraId="3DAB51C4" w14:textId="77777777" w:rsidR="008D7546" w:rsidRPr="00EB1F99" w:rsidRDefault="008D7546" w:rsidP="008D7546">
            <w:pPr>
              <w:rPr>
                <w:sz w:val="20"/>
                <w:szCs w:val="20"/>
                <w:lang w:val="en-US"/>
              </w:rPr>
            </w:pPr>
          </w:p>
        </w:tc>
      </w:tr>
      <w:tr w:rsidR="008D7546" w:rsidRPr="00EB1F99" w14:paraId="0B413BE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12B1CB1"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3DF869F9" w14:textId="77777777" w:rsidR="008D7546" w:rsidRPr="00EB1F99" w:rsidRDefault="008D7546" w:rsidP="008D7546">
            <w:pPr>
              <w:rPr>
                <w:sz w:val="20"/>
                <w:szCs w:val="20"/>
              </w:rPr>
            </w:pPr>
            <w:r w:rsidRPr="00EB1F99">
              <w:rPr>
                <w:sz w:val="20"/>
              </w:rPr>
              <w:t>Compliance with traffic safety measures and removal of equipment thereafter</w:t>
            </w:r>
          </w:p>
          <w:p w14:paraId="7E064DB8" w14:textId="77777777" w:rsidR="008D7546" w:rsidRPr="00EB1F99" w:rsidRDefault="008D7546" w:rsidP="008D7546">
            <w:pPr>
              <w:rPr>
                <w:sz w:val="20"/>
                <w:szCs w:val="20"/>
              </w:rPr>
            </w:pPr>
            <w:r w:rsidRPr="00EB1F99">
              <w:rPr>
                <w:sz w:val="20"/>
              </w:rPr>
              <w:t xml:space="preserve">Traffic safety drawing no. </w:t>
            </w:r>
          </w:p>
        </w:tc>
        <w:tc>
          <w:tcPr>
            <w:tcW w:w="850" w:type="dxa"/>
            <w:tcBorders>
              <w:top w:val="single" w:sz="4" w:space="0" w:color="auto"/>
              <w:left w:val="single" w:sz="4" w:space="0" w:color="auto"/>
              <w:bottom w:val="single" w:sz="4" w:space="0" w:color="auto"/>
              <w:right w:val="single" w:sz="4" w:space="0" w:color="auto"/>
            </w:tcBorders>
          </w:tcPr>
          <w:p w14:paraId="52E08AFF" w14:textId="77777777" w:rsidR="008D7546" w:rsidRPr="00EB1F99" w:rsidRDefault="008D7546" w:rsidP="008D7546">
            <w:pPr>
              <w:rPr>
                <w:sz w:val="20"/>
                <w:szCs w:val="20"/>
                <w:lang w:val="el-GR"/>
              </w:rPr>
            </w:pPr>
          </w:p>
        </w:tc>
      </w:tr>
      <w:tr w:rsidR="008D7546" w:rsidRPr="00EB1F99" w14:paraId="4B479AC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0A473B2"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1FF75EE4" w14:textId="77777777" w:rsidR="008D7546" w:rsidRPr="00EB1F99" w:rsidRDefault="008D7546" w:rsidP="008D7546">
            <w:pPr>
              <w:rPr>
                <w:sz w:val="20"/>
                <w:szCs w:val="20"/>
              </w:rPr>
            </w:pPr>
            <w:r w:rsidRPr="00EB1F99">
              <w:rPr>
                <w:sz w:val="20"/>
              </w:rPr>
              <w:t>Removal of residual work in the foundation and around the IEAS</w:t>
            </w:r>
          </w:p>
        </w:tc>
        <w:tc>
          <w:tcPr>
            <w:tcW w:w="850" w:type="dxa"/>
            <w:tcBorders>
              <w:top w:val="single" w:sz="4" w:space="0" w:color="auto"/>
              <w:left w:val="single" w:sz="4" w:space="0" w:color="auto"/>
              <w:bottom w:val="single" w:sz="4" w:space="0" w:color="auto"/>
              <w:right w:val="single" w:sz="4" w:space="0" w:color="auto"/>
            </w:tcBorders>
          </w:tcPr>
          <w:p w14:paraId="70000187" w14:textId="77777777" w:rsidR="008D7546" w:rsidRPr="00EB1F99" w:rsidRDefault="008D7546" w:rsidP="008D7546">
            <w:pPr>
              <w:rPr>
                <w:sz w:val="20"/>
                <w:szCs w:val="20"/>
                <w:lang w:val="en-US"/>
              </w:rPr>
            </w:pPr>
          </w:p>
        </w:tc>
      </w:tr>
      <w:tr w:rsidR="008D7546" w:rsidRPr="00EB1F99" w14:paraId="4079E584"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150A363D" w14:textId="77777777" w:rsidR="008D7546" w:rsidRPr="00EB1F99" w:rsidRDefault="008D7546" w:rsidP="008D7546">
            <w:pPr>
              <w:rPr>
                <w:b/>
                <w:bCs/>
                <w:sz w:val="20"/>
                <w:szCs w:val="20"/>
              </w:rPr>
            </w:pPr>
            <w:r w:rsidRPr="00EB1F99">
              <w:rPr>
                <w:b/>
                <w:sz w:val="20"/>
              </w:rPr>
              <w:t>COMMENTS:</w:t>
            </w:r>
          </w:p>
          <w:p w14:paraId="43CF897E" w14:textId="77777777" w:rsidR="008D7546" w:rsidRPr="00EB1F99" w:rsidRDefault="008D7546" w:rsidP="008D7546">
            <w:pPr>
              <w:rPr>
                <w:b/>
                <w:bCs/>
                <w:sz w:val="20"/>
                <w:szCs w:val="20"/>
                <w:lang w:val="el-GR"/>
              </w:rPr>
            </w:pPr>
          </w:p>
          <w:p w14:paraId="0BDA7D9E" w14:textId="77777777" w:rsidR="008D7546" w:rsidRPr="00EB1F99" w:rsidRDefault="008D7546" w:rsidP="008D7546">
            <w:pPr>
              <w:rPr>
                <w:b/>
                <w:bCs/>
                <w:sz w:val="20"/>
                <w:szCs w:val="20"/>
                <w:lang w:val="el-GR"/>
              </w:rPr>
            </w:pPr>
          </w:p>
          <w:p w14:paraId="5811DDE1" w14:textId="77777777" w:rsidR="008D7546" w:rsidRPr="00EB1F99" w:rsidRDefault="008D7546" w:rsidP="008D7546">
            <w:pPr>
              <w:rPr>
                <w:b/>
                <w:bCs/>
                <w:sz w:val="20"/>
                <w:szCs w:val="20"/>
                <w:lang w:val="el-GR"/>
              </w:rPr>
            </w:pPr>
          </w:p>
        </w:tc>
      </w:tr>
      <w:tr w:rsidR="008D7546" w:rsidRPr="00EB1F99" w14:paraId="799A285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F66DE8F" w14:textId="77777777" w:rsidR="008D7546" w:rsidRPr="00EB1F99" w:rsidRDefault="008D7546" w:rsidP="008D7546">
            <w:pPr>
              <w:jc w:val="center"/>
              <w:rPr>
                <w:sz w:val="20"/>
                <w:szCs w:val="20"/>
              </w:rPr>
            </w:pPr>
            <w:r w:rsidRPr="00EB1F99">
              <w:rPr>
                <w:sz w:val="20"/>
              </w:rPr>
              <w:t>14</w:t>
            </w:r>
          </w:p>
        </w:tc>
        <w:tc>
          <w:tcPr>
            <w:tcW w:w="9330" w:type="dxa"/>
            <w:gridSpan w:val="8"/>
            <w:tcBorders>
              <w:top w:val="single" w:sz="4" w:space="0" w:color="auto"/>
              <w:left w:val="single" w:sz="4" w:space="0" w:color="auto"/>
              <w:bottom w:val="single" w:sz="4" w:space="0" w:color="auto"/>
              <w:right w:val="single" w:sz="4" w:space="0" w:color="auto"/>
            </w:tcBorders>
          </w:tcPr>
          <w:p w14:paraId="4874D31D" w14:textId="77777777" w:rsidR="008D7546" w:rsidRPr="00EB1F99" w:rsidRDefault="008D7546" w:rsidP="008D7546">
            <w:pPr>
              <w:rPr>
                <w:b/>
                <w:bCs/>
                <w:sz w:val="20"/>
                <w:szCs w:val="20"/>
              </w:rPr>
            </w:pPr>
            <w:r w:rsidRPr="00EB1F99">
              <w:rPr>
                <w:b/>
                <w:sz w:val="20"/>
              </w:rPr>
              <w:t>Name and signature of Contractor:</w:t>
            </w:r>
          </w:p>
          <w:p w14:paraId="44D3DE18" w14:textId="77777777" w:rsidR="008D7546" w:rsidRPr="00EB1F99" w:rsidRDefault="008D7546" w:rsidP="008D7546">
            <w:pPr>
              <w:rPr>
                <w:b/>
                <w:bCs/>
                <w:sz w:val="20"/>
                <w:szCs w:val="20"/>
              </w:rPr>
            </w:pPr>
            <w:r w:rsidRPr="00EB1F99">
              <w:rPr>
                <w:b/>
                <w:sz w:val="20"/>
              </w:rPr>
              <w:t>Name and signature of Project Manager:</w:t>
            </w:r>
          </w:p>
          <w:p w14:paraId="0EFC2167"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0B536666"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2A0B3740" w14:textId="77777777" w:rsidR="008D7546" w:rsidRPr="00EB1F99" w:rsidRDefault="008D7546" w:rsidP="008D7546">
            <w:pPr>
              <w:rPr>
                <w:b/>
                <w:bCs/>
                <w:sz w:val="20"/>
                <w:szCs w:val="20"/>
              </w:rPr>
            </w:pPr>
            <w:r w:rsidRPr="00EB1F99">
              <w:rPr>
                <w:b/>
                <w:sz w:val="20"/>
              </w:rPr>
              <w:t>Place/Date:</w:t>
            </w:r>
          </w:p>
        </w:tc>
      </w:tr>
    </w:tbl>
    <w:p w14:paraId="198C09DC" w14:textId="77777777" w:rsidR="008D7546" w:rsidRPr="00EB1F99" w:rsidRDefault="008D7546" w:rsidP="008D7546">
      <w:pPr>
        <w:jc w:val="both"/>
        <w:rPr>
          <w:sz w:val="16"/>
          <w:szCs w:val="16"/>
          <w:lang w:val="el-GR"/>
        </w:rPr>
      </w:pPr>
    </w:p>
    <w:p w14:paraId="2C62F63E"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6B8D80A3" w14:textId="77777777" w:rsidR="008D7546" w:rsidRPr="00EB1F99" w:rsidRDefault="008D7546" w:rsidP="008D7546">
      <w:pPr>
        <w:jc w:val="both"/>
        <w:rPr>
          <w:sz w:val="23"/>
          <w:szCs w:val="23"/>
          <w:lang w:val="en-US"/>
        </w:rPr>
      </w:pPr>
    </w:p>
    <w:p w14:paraId="2E8CDE6F" w14:textId="77777777" w:rsidR="008D7546" w:rsidRPr="00EB1F99" w:rsidRDefault="008D7546" w:rsidP="008D7546">
      <w:pPr>
        <w:jc w:val="both"/>
        <w:rPr>
          <w:sz w:val="23"/>
          <w:szCs w:val="23"/>
        </w:rPr>
      </w:pPr>
      <w:r w:rsidRPr="00EB1F99">
        <w:br w:type="page"/>
      </w:r>
    </w:p>
    <w:p w14:paraId="6D3E0D7B"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Α5: Installation of assemblies</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EB1F99" w14:paraId="5131C66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0981AA1"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6642382D"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1571FE34" w14:textId="77777777" w:rsidR="008D7546" w:rsidRPr="00EB1F99" w:rsidRDefault="008D7546" w:rsidP="008D7546">
            <w:pPr>
              <w:rPr>
                <w:sz w:val="20"/>
                <w:szCs w:val="20"/>
                <w:lang w:val="el-GR"/>
              </w:rPr>
            </w:pPr>
          </w:p>
        </w:tc>
      </w:tr>
      <w:tr w:rsidR="008D7546" w:rsidRPr="00EB1F99" w14:paraId="2DAE286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D94B853"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4D704BBA"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6815F6E9" w14:textId="77777777" w:rsidR="008D7546" w:rsidRPr="00EB1F99" w:rsidRDefault="008D7546" w:rsidP="008D7546">
            <w:pPr>
              <w:rPr>
                <w:sz w:val="20"/>
                <w:szCs w:val="20"/>
                <w:lang w:val="el-GR"/>
              </w:rPr>
            </w:pPr>
          </w:p>
        </w:tc>
      </w:tr>
      <w:tr w:rsidR="008D7546" w:rsidRPr="00EB1F99" w14:paraId="3480D02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D50D681"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7141D998"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0645880B" w14:textId="77777777" w:rsidR="008D7546" w:rsidRPr="00EB1F99" w:rsidRDefault="008D7546" w:rsidP="008D7546">
            <w:pPr>
              <w:rPr>
                <w:sz w:val="20"/>
                <w:szCs w:val="20"/>
                <w:lang w:val="el-GR"/>
              </w:rPr>
            </w:pPr>
          </w:p>
        </w:tc>
      </w:tr>
      <w:tr w:rsidR="008D7546" w:rsidRPr="00EB1F99" w14:paraId="220ED5C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CBE7748"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41F2DC73"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1CFFF2B5" w14:textId="77777777" w:rsidR="008D7546" w:rsidRPr="00EB1F99" w:rsidRDefault="008D7546" w:rsidP="008D7546">
            <w:pPr>
              <w:rPr>
                <w:sz w:val="20"/>
                <w:szCs w:val="20"/>
                <w:lang w:val="en-US"/>
              </w:rPr>
            </w:pPr>
          </w:p>
        </w:tc>
      </w:tr>
      <w:tr w:rsidR="008D7546" w:rsidRPr="00EB1F99" w14:paraId="14183204"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E2D27B0"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15585B57" w14:textId="77777777" w:rsidR="008D7546" w:rsidRPr="00EB1F99" w:rsidRDefault="008D7546" w:rsidP="008D7546">
            <w:pPr>
              <w:rPr>
                <w:sz w:val="20"/>
                <w:szCs w:val="20"/>
              </w:rPr>
            </w:pPr>
            <w:r w:rsidRPr="00EB1F99">
              <w:rPr>
                <w:sz w:val="20"/>
              </w:rPr>
              <w:t>Responsible assembly technician</w:t>
            </w:r>
          </w:p>
          <w:p w14:paraId="79B4C842"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277379E6" w14:textId="77777777" w:rsidR="008D7546" w:rsidRPr="00EB1F99" w:rsidRDefault="008D7546" w:rsidP="008D7546">
            <w:pPr>
              <w:rPr>
                <w:sz w:val="20"/>
                <w:szCs w:val="20"/>
                <w:lang w:val="en-US"/>
              </w:rPr>
            </w:pPr>
          </w:p>
        </w:tc>
      </w:tr>
      <w:tr w:rsidR="008D7546" w:rsidRPr="00EB1F99" w14:paraId="38B675A9"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F438589"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5C66E0EA"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71CF4C7E" w14:textId="77777777" w:rsidR="008D7546" w:rsidRPr="00EB1F99" w:rsidRDefault="008D7546" w:rsidP="008D7546">
            <w:pPr>
              <w:rPr>
                <w:sz w:val="20"/>
                <w:szCs w:val="20"/>
                <w:lang w:val="en-US"/>
              </w:rPr>
            </w:pPr>
          </w:p>
        </w:tc>
      </w:tr>
      <w:tr w:rsidR="008D7546" w:rsidRPr="00EB1F99" w14:paraId="26835BD8"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CC9FD9"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271D1E4D"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23203AFA" w14:textId="77777777" w:rsidR="008D7546" w:rsidRPr="00EB1F99" w:rsidRDefault="008D7546" w:rsidP="008D7546">
            <w:pPr>
              <w:rPr>
                <w:sz w:val="20"/>
                <w:szCs w:val="20"/>
                <w:lang w:val="en-US"/>
              </w:rPr>
            </w:pPr>
          </w:p>
        </w:tc>
      </w:tr>
      <w:tr w:rsidR="008D7546" w:rsidRPr="00EB1F99" w14:paraId="14BD4B18"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672AD6"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48E32484"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4CFCAE73" w14:textId="77777777" w:rsidR="008D7546" w:rsidRPr="00EB1F99" w:rsidRDefault="008D7546" w:rsidP="008D7546">
            <w:pPr>
              <w:rPr>
                <w:sz w:val="20"/>
                <w:szCs w:val="20"/>
                <w:lang w:val="en-US"/>
              </w:rPr>
            </w:pPr>
          </w:p>
        </w:tc>
      </w:tr>
      <w:tr w:rsidR="008D7546" w:rsidRPr="00EB1F99" w14:paraId="1CA5B91C"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3CF69EFA"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5C3DACB1" w14:textId="77777777" w:rsidR="008D7546" w:rsidRPr="00EB1F99" w:rsidRDefault="008D7546" w:rsidP="008D7546">
            <w:pPr>
              <w:rPr>
                <w:sz w:val="20"/>
                <w:szCs w:val="20"/>
              </w:rPr>
            </w:pPr>
            <w:r w:rsidRPr="00EB1F99">
              <w:rPr>
                <w:sz w:val="20"/>
              </w:rPr>
              <w:t>Installed assembly:</w:t>
            </w:r>
          </w:p>
        </w:tc>
        <w:tc>
          <w:tcPr>
            <w:tcW w:w="4678" w:type="dxa"/>
            <w:gridSpan w:val="4"/>
            <w:tcBorders>
              <w:top w:val="single" w:sz="4" w:space="0" w:color="auto"/>
              <w:left w:val="single" w:sz="4" w:space="0" w:color="auto"/>
              <w:bottom w:val="single" w:sz="4" w:space="0" w:color="auto"/>
              <w:right w:val="single" w:sz="4" w:space="0" w:color="auto"/>
            </w:tcBorders>
          </w:tcPr>
          <w:p w14:paraId="4516F444" w14:textId="77777777" w:rsidR="008D7546" w:rsidRPr="00EB1F99" w:rsidRDefault="008D7546" w:rsidP="008D7546">
            <w:pPr>
              <w:rPr>
                <w:sz w:val="20"/>
                <w:szCs w:val="20"/>
                <w:lang w:val="el-GR"/>
              </w:rPr>
            </w:pPr>
          </w:p>
        </w:tc>
      </w:tr>
      <w:tr w:rsidR="008D7546" w:rsidRPr="00EB1F99" w14:paraId="72485A34"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1CBB29EF" w14:textId="77777777" w:rsidR="008D7546" w:rsidRPr="00EB1F99" w:rsidRDefault="008D7546" w:rsidP="008D7546">
            <w:pPr>
              <w:jc w:val="center"/>
              <w:rPr>
                <w:sz w:val="20"/>
                <w:szCs w:val="20"/>
                <w:lang w:val="el-GR"/>
              </w:rPr>
            </w:pPr>
          </w:p>
        </w:tc>
        <w:tc>
          <w:tcPr>
            <w:tcW w:w="4652" w:type="dxa"/>
            <w:gridSpan w:val="4"/>
            <w:tcBorders>
              <w:top w:val="single" w:sz="4" w:space="0" w:color="auto"/>
              <w:left w:val="single" w:sz="4" w:space="0" w:color="auto"/>
              <w:bottom w:val="single" w:sz="4" w:space="0" w:color="auto"/>
              <w:right w:val="single" w:sz="4" w:space="0" w:color="auto"/>
            </w:tcBorders>
          </w:tcPr>
          <w:p w14:paraId="53448998" w14:textId="77777777" w:rsidR="008D7546" w:rsidRPr="00EB1F99" w:rsidRDefault="008D7546" w:rsidP="008D7546">
            <w:pPr>
              <w:rPr>
                <w:sz w:val="20"/>
                <w:szCs w:val="20"/>
              </w:rPr>
            </w:pPr>
            <w:r w:rsidRPr="00EB1F99">
              <w:rPr>
                <w:sz w:val="20"/>
              </w:rPr>
              <w:t>Connected</w:t>
            </w:r>
            <w:r w:rsidRPr="00EB1F99">
              <w:t xml:space="preserve"> safety barrier</w:t>
            </w:r>
            <w:r w:rsidRPr="00EB1F99">
              <w:rPr>
                <w:sz w:val="20"/>
              </w:rPr>
              <w:t xml:space="preserve"> 1</w:t>
            </w:r>
          </w:p>
        </w:tc>
        <w:tc>
          <w:tcPr>
            <w:tcW w:w="4678" w:type="dxa"/>
            <w:gridSpan w:val="4"/>
            <w:tcBorders>
              <w:top w:val="single" w:sz="4" w:space="0" w:color="auto"/>
              <w:left w:val="single" w:sz="4" w:space="0" w:color="auto"/>
              <w:bottom w:val="single" w:sz="4" w:space="0" w:color="auto"/>
              <w:right w:val="single" w:sz="4" w:space="0" w:color="auto"/>
            </w:tcBorders>
          </w:tcPr>
          <w:p w14:paraId="075F68E9" w14:textId="77777777" w:rsidR="008D7546" w:rsidRPr="00EB1F99" w:rsidRDefault="008D7546" w:rsidP="008D7546">
            <w:pPr>
              <w:rPr>
                <w:sz w:val="20"/>
                <w:szCs w:val="20"/>
                <w:lang w:val="el-GR"/>
              </w:rPr>
            </w:pPr>
          </w:p>
        </w:tc>
      </w:tr>
      <w:tr w:rsidR="008D7546" w:rsidRPr="00EB1F99" w14:paraId="1A46CD3B"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5CB9797F" w14:textId="77777777" w:rsidR="008D7546" w:rsidRPr="00EB1F99" w:rsidRDefault="008D7546" w:rsidP="008D7546">
            <w:pPr>
              <w:jc w:val="center"/>
              <w:rPr>
                <w:sz w:val="20"/>
                <w:szCs w:val="20"/>
                <w:lang w:val="el-GR"/>
              </w:rPr>
            </w:pPr>
          </w:p>
        </w:tc>
        <w:tc>
          <w:tcPr>
            <w:tcW w:w="4652" w:type="dxa"/>
            <w:gridSpan w:val="4"/>
            <w:tcBorders>
              <w:top w:val="single" w:sz="4" w:space="0" w:color="auto"/>
              <w:left w:val="single" w:sz="4" w:space="0" w:color="auto"/>
              <w:bottom w:val="single" w:sz="4" w:space="0" w:color="auto"/>
              <w:right w:val="single" w:sz="4" w:space="0" w:color="auto"/>
            </w:tcBorders>
          </w:tcPr>
          <w:p w14:paraId="5276D9AC" w14:textId="77777777" w:rsidR="008D7546" w:rsidRPr="00EB1F99" w:rsidRDefault="008D7546" w:rsidP="008D7546">
            <w:pPr>
              <w:rPr>
                <w:sz w:val="20"/>
                <w:szCs w:val="20"/>
              </w:rPr>
            </w:pPr>
            <w:r w:rsidRPr="00EB1F99">
              <w:rPr>
                <w:sz w:val="20"/>
              </w:rPr>
              <w:t>Connected</w:t>
            </w:r>
            <w:r w:rsidRPr="00EB1F99">
              <w:t xml:space="preserve"> safety barrier</w:t>
            </w:r>
            <w:r w:rsidRPr="00EB1F99">
              <w:rPr>
                <w:sz w:val="20"/>
              </w:rPr>
              <w:t xml:space="preserve"> 2</w:t>
            </w:r>
          </w:p>
        </w:tc>
        <w:tc>
          <w:tcPr>
            <w:tcW w:w="4678" w:type="dxa"/>
            <w:gridSpan w:val="4"/>
            <w:tcBorders>
              <w:top w:val="single" w:sz="4" w:space="0" w:color="auto"/>
              <w:left w:val="single" w:sz="4" w:space="0" w:color="auto"/>
              <w:bottom w:val="single" w:sz="4" w:space="0" w:color="auto"/>
              <w:right w:val="single" w:sz="4" w:space="0" w:color="auto"/>
            </w:tcBorders>
          </w:tcPr>
          <w:p w14:paraId="348981D6" w14:textId="77777777" w:rsidR="008D7546" w:rsidRPr="00EB1F99" w:rsidRDefault="008D7546" w:rsidP="008D7546">
            <w:pPr>
              <w:rPr>
                <w:sz w:val="20"/>
                <w:szCs w:val="20"/>
                <w:lang w:val="el-GR"/>
              </w:rPr>
            </w:pPr>
          </w:p>
        </w:tc>
      </w:tr>
      <w:tr w:rsidR="008D7546" w:rsidRPr="00EB1F99" w14:paraId="5F4106E3"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293C05C9"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7EB6B014"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418DFB15"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7EE62C5E"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6FBB9C0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CB20C4D"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358EDE02"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44E7CC1E"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0B8E6921"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7163BC60"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1A3EA138"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0A11256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0B5D018D"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34FCAAD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ED506E8"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D76E359" w14:textId="77777777" w:rsidR="008D7546" w:rsidRPr="00EB1F99" w:rsidRDefault="008D7546" w:rsidP="008D7546">
            <w:pPr>
              <w:rPr>
                <w:b/>
                <w:bCs/>
                <w:sz w:val="20"/>
                <w:szCs w:val="20"/>
              </w:rPr>
            </w:pPr>
            <w:r w:rsidRPr="00EB1F99">
              <w:rPr>
                <w:b/>
                <w:sz w:val="20"/>
              </w:rPr>
              <w:t xml:space="preserve">Proof of suitability, </w:t>
            </w:r>
            <w:proofErr w:type="gramStart"/>
            <w:r w:rsidRPr="00EB1F99">
              <w:rPr>
                <w:b/>
                <w:sz w:val="20"/>
              </w:rPr>
              <w:t>selection</w:t>
            </w:r>
            <w:proofErr w:type="gramEnd"/>
            <w:r w:rsidRPr="00EB1F99">
              <w:rPr>
                <w:b/>
                <w:sz w:val="20"/>
              </w:rPr>
              <w:t xml:space="preserve"> and installation of safety barriers</w:t>
            </w:r>
          </w:p>
        </w:tc>
      </w:tr>
      <w:tr w:rsidR="008D7546" w:rsidRPr="00EB1F99" w14:paraId="6A24B6B3"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C32EE51"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28ED8F11" w14:textId="77777777" w:rsidR="008D7546" w:rsidRPr="00EB1F99" w:rsidRDefault="008D7546" w:rsidP="008D7546">
            <w:pPr>
              <w:rPr>
                <w:sz w:val="20"/>
                <w:szCs w:val="20"/>
              </w:rPr>
            </w:pPr>
            <w:r w:rsidRPr="00EB1F99">
              <w:rPr>
                <w:sz w:val="20"/>
              </w:rPr>
              <w:t>Compliance with regulations according to RPDI-RSB-1</w:t>
            </w:r>
          </w:p>
        </w:tc>
        <w:tc>
          <w:tcPr>
            <w:tcW w:w="850" w:type="dxa"/>
            <w:tcBorders>
              <w:top w:val="single" w:sz="4" w:space="0" w:color="auto"/>
              <w:left w:val="single" w:sz="4" w:space="0" w:color="auto"/>
              <w:bottom w:val="single" w:sz="4" w:space="0" w:color="auto"/>
              <w:right w:val="single" w:sz="4" w:space="0" w:color="auto"/>
            </w:tcBorders>
          </w:tcPr>
          <w:p w14:paraId="3C963965" w14:textId="77777777" w:rsidR="008D7546" w:rsidRPr="00EB1F99" w:rsidRDefault="008D7546" w:rsidP="008D7546">
            <w:pPr>
              <w:rPr>
                <w:sz w:val="20"/>
                <w:szCs w:val="20"/>
                <w:lang w:val="en-US"/>
              </w:rPr>
            </w:pPr>
          </w:p>
        </w:tc>
      </w:tr>
      <w:tr w:rsidR="008D7546" w:rsidRPr="00EB1F99" w14:paraId="0A110332"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D81D728"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1927E31D"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2A409140" w14:textId="77777777" w:rsidR="008D7546" w:rsidRPr="00EB1F99" w:rsidRDefault="008D7546" w:rsidP="008D7546">
            <w:pPr>
              <w:rPr>
                <w:sz w:val="20"/>
                <w:szCs w:val="20"/>
                <w:lang w:val="el-GR"/>
              </w:rPr>
            </w:pPr>
          </w:p>
        </w:tc>
      </w:tr>
      <w:tr w:rsidR="008D7546" w:rsidRPr="00EB1F99" w14:paraId="663B1B0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9B43874"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21E6A930" w14:textId="77777777" w:rsidR="008D7546" w:rsidRPr="00EB1F99" w:rsidRDefault="008D7546" w:rsidP="008D7546">
            <w:pPr>
              <w:rPr>
                <w:sz w:val="20"/>
                <w:szCs w:val="20"/>
              </w:rPr>
            </w:pPr>
            <w:r w:rsidRPr="00EB1F99">
              <w:rPr>
                <w:sz w:val="20"/>
              </w:rPr>
              <w:t>Safety barrier installation  according to RPDI-RSB-2, Installation instructions;</w:t>
            </w:r>
          </w:p>
        </w:tc>
        <w:tc>
          <w:tcPr>
            <w:tcW w:w="850" w:type="dxa"/>
            <w:tcBorders>
              <w:top w:val="single" w:sz="4" w:space="0" w:color="auto"/>
              <w:left w:val="single" w:sz="4" w:space="0" w:color="auto"/>
              <w:bottom w:val="single" w:sz="4" w:space="0" w:color="auto"/>
              <w:right w:val="single" w:sz="4" w:space="0" w:color="auto"/>
            </w:tcBorders>
          </w:tcPr>
          <w:p w14:paraId="28F55142" w14:textId="77777777" w:rsidR="008D7546" w:rsidRPr="00EB1F99" w:rsidRDefault="008D7546" w:rsidP="008D7546">
            <w:pPr>
              <w:rPr>
                <w:sz w:val="20"/>
                <w:szCs w:val="20"/>
                <w:lang w:val="en-US"/>
              </w:rPr>
            </w:pPr>
          </w:p>
        </w:tc>
      </w:tr>
      <w:tr w:rsidR="008D7546" w:rsidRPr="00EB1F99" w14:paraId="48EAD78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487E0E4"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6BCB310A" w14:textId="77777777" w:rsidR="008D7546" w:rsidRPr="00EB1F99" w:rsidRDefault="008D7546" w:rsidP="008D7546">
            <w:pPr>
              <w:rPr>
                <w:sz w:val="20"/>
                <w:szCs w:val="20"/>
              </w:rPr>
            </w:pPr>
            <w:r w:rsidRPr="00EB1F99">
              <w:rPr>
                <w:sz w:val="20"/>
              </w:rPr>
              <w:t>System mark placed?</w:t>
            </w:r>
          </w:p>
        </w:tc>
        <w:tc>
          <w:tcPr>
            <w:tcW w:w="850" w:type="dxa"/>
            <w:tcBorders>
              <w:top w:val="single" w:sz="4" w:space="0" w:color="auto"/>
              <w:left w:val="single" w:sz="4" w:space="0" w:color="auto"/>
              <w:bottom w:val="single" w:sz="4" w:space="0" w:color="auto"/>
              <w:right w:val="single" w:sz="4" w:space="0" w:color="auto"/>
            </w:tcBorders>
          </w:tcPr>
          <w:p w14:paraId="6D253EE5" w14:textId="77777777" w:rsidR="008D7546" w:rsidRPr="00EB1F99" w:rsidRDefault="008D7546" w:rsidP="008D7546">
            <w:pPr>
              <w:rPr>
                <w:sz w:val="20"/>
                <w:szCs w:val="20"/>
                <w:lang w:val="el-GR"/>
              </w:rPr>
            </w:pPr>
          </w:p>
        </w:tc>
      </w:tr>
      <w:tr w:rsidR="008D7546" w:rsidRPr="00EB1F99" w14:paraId="4C65CA1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45BCF2D"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0127EFD5" w14:textId="77777777" w:rsidR="008D7546" w:rsidRPr="00EB1F99" w:rsidRDefault="008D7546" w:rsidP="008D7546">
            <w:pPr>
              <w:rPr>
                <w:sz w:val="20"/>
                <w:szCs w:val="20"/>
              </w:rPr>
            </w:pPr>
            <w:r w:rsidRPr="00EB1F99">
              <w:rPr>
                <w:sz w:val="20"/>
              </w:rPr>
              <w:t>Is the operational width and possible vehicle intrusion width free of obstacles?</w:t>
            </w:r>
          </w:p>
        </w:tc>
        <w:tc>
          <w:tcPr>
            <w:tcW w:w="850" w:type="dxa"/>
            <w:tcBorders>
              <w:top w:val="single" w:sz="4" w:space="0" w:color="auto"/>
              <w:left w:val="single" w:sz="4" w:space="0" w:color="auto"/>
              <w:bottom w:val="single" w:sz="4" w:space="0" w:color="auto"/>
              <w:right w:val="single" w:sz="4" w:space="0" w:color="auto"/>
            </w:tcBorders>
          </w:tcPr>
          <w:p w14:paraId="742862DE" w14:textId="77777777" w:rsidR="008D7546" w:rsidRPr="00EB1F99" w:rsidRDefault="008D7546" w:rsidP="008D7546">
            <w:pPr>
              <w:rPr>
                <w:sz w:val="20"/>
                <w:szCs w:val="20"/>
                <w:lang w:val="en-US"/>
              </w:rPr>
            </w:pPr>
          </w:p>
        </w:tc>
      </w:tr>
      <w:tr w:rsidR="008D7546" w:rsidRPr="00EB1F99" w14:paraId="044DEA6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806F23A"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3D879069" w14:textId="77777777" w:rsidR="008D7546" w:rsidRPr="00EB1F99" w:rsidRDefault="008D7546" w:rsidP="008D7546">
            <w:pPr>
              <w:rPr>
                <w:b/>
                <w:bCs/>
                <w:sz w:val="20"/>
                <w:szCs w:val="20"/>
              </w:rPr>
            </w:pPr>
            <w:r w:rsidRPr="00EB1F99">
              <w:rPr>
                <w:b/>
                <w:sz w:val="20"/>
              </w:rPr>
              <w:t>Safety barrier installation check</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14BBD102" w14:textId="77777777" w:rsidR="008D7546" w:rsidRPr="00EB1F99" w:rsidRDefault="008D7546" w:rsidP="008D7546">
            <w:pPr>
              <w:rPr>
                <w:sz w:val="20"/>
                <w:szCs w:val="20"/>
                <w:lang w:val="el-GR"/>
              </w:rPr>
            </w:pPr>
          </w:p>
        </w:tc>
      </w:tr>
      <w:tr w:rsidR="008D7546" w:rsidRPr="00EB1F99" w14:paraId="29A3C18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C275A59"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4CC1E0BF" w14:textId="77777777" w:rsidR="008D7546" w:rsidRPr="00EB1F99" w:rsidRDefault="008D7546" w:rsidP="008D7546">
            <w:pPr>
              <w:rPr>
                <w:sz w:val="20"/>
                <w:szCs w:val="20"/>
              </w:rPr>
            </w:pPr>
            <w:r w:rsidRPr="00EB1F99">
              <w:rPr>
                <w:sz w:val="20"/>
              </w:rPr>
              <w:t>Does the bearing base comply with the installation instructions?</w:t>
            </w:r>
          </w:p>
        </w:tc>
        <w:tc>
          <w:tcPr>
            <w:tcW w:w="850" w:type="dxa"/>
            <w:tcBorders>
              <w:top w:val="single" w:sz="4" w:space="0" w:color="auto"/>
              <w:left w:val="single" w:sz="4" w:space="0" w:color="auto"/>
              <w:bottom w:val="single" w:sz="4" w:space="0" w:color="auto"/>
              <w:right w:val="single" w:sz="4" w:space="0" w:color="auto"/>
            </w:tcBorders>
          </w:tcPr>
          <w:p w14:paraId="44D7E61D" w14:textId="77777777" w:rsidR="008D7546" w:rsidRPr="00EB1F99" w:rsidRDefault="008D7546" w:rsidP="008D7546">
            <w:pPr>
              <w:rPr>
                <w:sz w:val="20"/>
                <w:szCs w:val="20"/>
                <w:lang w:val="en-US"/>
              </w:rPr>
            </w:pPr>
          </w:p>
        </w:tc>
      </w:tr>
      <w:tr w:rsidR="008D7546" w:rsidRPr="00EB1F99" w14:paraId="20D79B9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43129C"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4A2DAC9C" w14:textId="77777777" w:rsidR="008D7546" w:rsidRPr="00EB1F99" w:rsidRDefault="008D7546" w:rsidP="008D7546">
            <w:pPr>
              <w:rPr>
                <w:sz w:val="20"/>
                <w:szCs w:val="20"/>
              </w:rPr>
            </w:pPr>
            <w:r w:rsidRPr="00EB1F99">
              <w:rPr>
                <w:sz w:val="20"/>
              </w:rPr>
              <w:t>Possibly correct fitting of reinforcement including welds?</w:t>
            </w:r>
          </w:p>
        </w:tc>
        <w:tc>
          <w:tcPr>
            <w:tcW w:w="850" w:type="dxa"/>
            <w:tcBorders>
              <w:top w:val="single" w:sz="4" w:space="0" w:color="auto"/>
              <w:left w:val="single" w:sz="4" w:space="0" w:color="auto"/>
              <w:bottom w:val="single" w:sz="4" w:space="0" w:color="auto"/>
              <w:right w:val="single" w:sz="4" w:space="0" w:color="auto"/>
            </w:tcBorders>
          </w:tcPr>
          <w:p w14:paraId="5543B084" w14:textId="77777777" w:rsidR="008D7546" w:rsidRPr="00EB1F99" w:rsidRDefault="008D7546" w:rsidP="008D7546">
            <w:pPr>
              <w:rPr>
                <w:sz w:val="20"/>
                <w:szCs w:val="20"/>
                <w:lang w:val="en-US"/>
              </w:rPr>
            </w:pPr>
          </w:p>
        </w:tc>
      </w:tr>
      <w:tr w:rsidR="008D7546" w:rsidRPr="00EB1F99" w14:paraId="372937D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A79797B"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tcPr>
          <w:p w14:paraId="713613EF" w14:textId="77777777" w:rsidR="008D7546" w:rsidRPr="00EB1F99" w:rsidRDefault="008D7546" w:rsidP="008D7546">
            <w:pPr>
              <w:rPr>
                <w:sz w:val="20"/>
                <w:szCs w:val="20"/>
              </w:rPr>
            </w:pPr>
            <w:r w:rsidRPr="00EB1F99">
              <w:rPr>
                <w:sz w:val="20"/>
              </w:rPr>
              <w:t>Are the screws in accordance with the installation instructions?</w:t>
            </w:r>
          </w:p>
        </w:tc>
        <w:tc>
          <w:tcPr>
            <w:tcW w:w="850" w:type="dxa"/>
            <w:tcBorders>
              <w:top w:val="single" w:sz="4" w:space="0" w:color="auto"/>
              <w:left w:val="single" w:sz="4" w:space="0" w:color="auto"/>
              <w:bottom w:val="single" w:sz="4" w:space="0" w:color="auto"/>
              <w:right w:val="single" w:sz="4" w:space="0" w:color="auto"/>
            </w:tcBorders>
          </w:tcPr>
          <w:p w14:paraId="42A7B721" w14:textId="77777777" w:rsidR="008D7546" w:rsidRPr="00EB1F99" w:rsidRDefault="008D7546" w:rsidP="008D7546">
            <w:pPr>
              <w:rPr>
                <w:sz w:val="20"/>
                <w:szCs w:val="20"/>
                <w:lang w:val="en-US"/>
              </w:rPr>
            </w:pPr>
          </w:p>
        </w:tc>
      </w:tr>
      <w:tr w:rsidR="008D7546" w:rsidRPr="00EB1F99" w14:paraId="3B5E2BFA"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3501E8E"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tcPr>
          <w:p w14:paraId="73B0F331" w14:textId="77777777" w:rsidR="008D7546" w:rsidRPr="00EB1F99" w:rsidRDefault="008D7546" w:rsidP="008D7546">
            <w:pPr>
              <w:rPr>
                <w:sz w:val="20"/>
                <w:szCs w:val="20"/>
              </w:rPr>
            </w:pPr>
            <w:r w:rsidRPr="00EB1F99">
              <w:rPr>
                <w:sz w:val="20"/>
              </w:rPr>
              <w:t>Is the system aligned in height?</w:t>
            </w:r>
          </w:p>
        </w:tc>
        <w:tc>
          <w:tcPr>
            <w:tcW w:w="850" w:type="dxa"/>
            <w:tcBorders>
              <w:top w:val="single" w:sz="4" w:space="0" w:color="auto"/>
              <w:left w:val="single" w:sz="4" w:space="0" w:color="auto"/>
              <w:bottom w:val="single" w:sz="4" w:space="0" w:color="auto"/>
              <w:right w:val="single" w:sz="4" w:space="0" w:color="auto"/>
            </w:tcBorders>
          </w:tcPr>
          <w:p w14:paraId="666E952F" w14:textId="77777777" w:rsidR="008D7546" w:rsidRPr="00EB1F99" w:rsidRDefault="008D7546" w:rsidP="008D7546">
            <w:pPr>
              <w:rPr>
                <w:sz w:val="20"/>
                <w:szCs w:val="20"/>
                <w:lang w:val="en-US"/>
              </w:rPr>
            </w:pPr>
          </w:p>
        </w:tc>
      </w:tr>
      <w:tr w:rsidR="008D7546" w:rsidRPr="00EB1F99" w14:paraId="35E3A83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26C9F1FC"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2C55140F" w14:textId="77777777" w:rsidR="008D7546" w:rsidRPr="00EB1F99" w:rsidRDefault="008D7546" w:rsidP="008D7546">
            <w:pPr>
              <w:rPr>
                <w:sz w:val="20"/>
                <w:szCs w:val="20"/>
              </w:rPr>
            </w:pPr>
            <w:r w:rsidRPr="00EB1F99">
              <w:rPr>
                <w:sz w:val="20"/>
              </w:rPr>
              <w:t>Is the system aligned horizontally?</w:t>
            </w:r>
          </w:p>
        </w:tc>
        <w:tc>
          <w:tcPr>
            <w:tcW w:w="850" w:type="dxa"/>
            <w:tcBorders>
              <w:top w:val="single" w:sz="4" w:space="0" w:color="auto"/>
              <w:left w:val="single" w:sz="4" w:space="0" w:color="auto"/>
              <w:bottom w:val="single" w:sz="4" w:space="0" w:color="auto"/>
              <w:right w:val="single" w:sz="4" w:space="0" w:color="auto"/>
            </w:tcBorders>
          </w:tcPr>
          <w:p w14:paraId="56EF502D" w14:textId="77777777" w:rsidR="008D7546" w:rsidRPr="00EB1F99" w:rsidRDefault="008D7546" w:rsidP="008D7546">
            <w:pPr>
              <w:rPr>
                <w:sz w:val="20"/>
                <w:szCs w:val="20"/>
                <w:lang w:val="en-US"/>
              </w:rPr>
            </w:pPr>
          </w:p>
        </w:tc>
      </w:tr>
      <w:tr w:rsidR="008D7546" w:rsidRPr="00EB1F99" w14:paraId="55DECD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79B80B1B" w14:textId="77777777" w:rsidR="008D7546" w:rsidRPr="00EB1F99" w:rsidRDefault="008D7546" w:rsidP="008D7546">
            <w:pPr>
              <w:jc w:val="center"/>
              <w:rPr>
                <w:sz w:val="20"/>
                <w:szCs w:val="20"/>
              </w:rPr>
            </w:pPr>
            <w:r w:rsidRPr="00EB1F99">
              <w:rPr>
                <w:sz w:val="20"/>
              </w:rPr>
              <w:t>(f)</w:t>
            </w:r>
          </w:p>
        </w:tc>
        <w:tc>
          <w:tcPr>
            <w:tcW w:w="8480" w:type="dxa"/>
            <w:gridSpan w:val="7"/>
            <w:tcBorders>
              <w:top w:val="single" w:sz="4" w:space="0" w:color="auto"/>
              <w:left w:val="single" w:sz="4" w:space="0" w:color="auto"/>
              <w:bottom w:val="single" w:sz="4" w:space="0" w:color="auto"/>
              <w:right w:val="single" w:sz="4" w:space="0" w:color="auto"/>
            </w:tcBorders>
          </w:tcPr>
          <w:p w14:paraId="248F0A90" w14:textId="77777777" w:rsidR="008D7546" w:rsidRPr="00EB1F99" w:rsidRDefault="008D7546" w:rsidP="008D7546">
            <w:pPr>
              <w:rPr>
                <w:sz w:val="20"/>
                <w:szCs w:val="20"/>
              </w:rPr>
            </w:pPr>
            <w:r w:rsidRPr="00EB1F99">
              <w:rPr>
                <w:sz w:val="20"/>
              </w:rPr>
              <w:t>Is the distance from the carriageway boundary line respected?</w:t>
            </w:r>
          </w:p>
        </w:tc>
        <w:tc>
          <w:tcPr>
            <w:tcW w:w="850" w:type="dxa"/>
            <w:tcBorders>
              <w:top w:val="single" w:sz="4" w:space="0" w:color="auto"/>
              <w:left w:val="single" w:sz="4" w:space="0" w:color="auto"/>
              <w:bottom w:val="single" w:sz="4" w:space="0" w:color="auto"/>
              <w:right w:val="single" w:sz="4" w:space="0" w:color="auto"/>
            </w:tcBorders>
          </w:tcPr>
          <w:p w14:paraId="1E95049D" w14:textId="77777777" w:rsidR="008D7546" w:rsidRPr="00EB1F99" w:rsidRDefault="008D7546" w:rsidP="008D7546">
            <w:pPr>
              <w:rPr>
                <w:sz w:val="20"/>
                <w:szCs w:val="20"/>
                <w:lang w:val="en-US"/>
              </w:rPr>
            </w:pPr>
          </w:p>
        </w:tc>
      </w:tr>
      <w:tr w:rsidR="008D7546" w:rsidRPr="00EB1F99" w14:paraId="5524A0B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F885355"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0BF1C524" w14:textId="77777777" w:rsidR="008D7546" w:rsidRPr="00EB1F99" w:rsidRDefault="008D7546" w:rsidP="008D7546">
            <w:pPr>
              <w:rPr>
                <w:b/>
                <w:bCs/>
                <w:sz w:val="20"/>
                <w:szCs w:val="20"/>
              </w:rPr>
            </w:pPr>
            <w:r w:rsidRPr="00EB1F99">
              <w:rPr>
                <w:b/>
                <w:sz w:val="20"/>
              </w:rPr>
              <w:t>Construction of connections</w:t>
            </w:r>
          </w:p>
        </w:tc>
      </w:tr>
      <w:tr w:rsidR="008D7546" w:rsidRPr="00EB1F99" w14:paraId="1E1A77F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9364D84"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tcPr>
          <w:p w14:paraId="3348B445" w14:textId="77777777" w:rsidR="008D7546" w:rsidRPr="00EB1F99" w:rsidRDefault="008D7546" w:rsidP="008D7546">
            <w:pPr>
              <w:rPr>
                <w:sz w:val="20"/>
                <w:szCs w:val="20"/>
              </w:rPr>
            </w:pPr>
            <w:r w:rsidRPr="00EB1F99">
              <w:rPr>
                <w:sz w:val="20"/>
              </w:rPr>
              <w:t>Connection to</w:t>
            </w:r>
            <w:r w:rsidRPr="00EB1F99">
              <w:t xml:space="preserve"> safety barrier</w:t>
            </w:r>
            <w:r w:rsidRPr="00EB1F99">
              <w:rPr>
                <w:sz w:val="20"/>
              </w:rPr>
              <w:t xml:space="preserve"> 1</w:t>
            </w:r>
          </w:p>
        </w:tc>
        <w:tc>
          <w:tcPr>
            <w:tcW w:w="850" w:type="dxa"/>
            <w:tcBorders>
              <w:top w:val="single" w:sz="4" w:space="0" w:color="auto"/>
              <w:left w:val="single" w:sz="4" w:space="0" w:color="auto"/>
              <w:bottom w:val="single" w:sz="4" w:space="0" w:color="auto"/>
              <w:right w:val="single" w:sz="4" w:space="0" w:color="auto"/>
            </w:tcBorders>
          </w:tcPr>
          <w:p w14:paraId="07388387" w14:textId="77777777" w:rsidR="008D7546" w:rsidRPr="00EB1F99" w:rsidRDefault="008D7546" w:rsidP="008D7546">
            <w:pPr>
              <w:rPr>
                <w:sz w:val="20"/>
                <w:szCs w:val="20"/>
                <w:lang w:val="el-GR"/>
              </w:rPr>
            </w:pPr>
          </w:p>
        </w:tc>
      </w:tr>
      <w:tr w:rsidR="008D7546" w:rsidRPr="00EB1F99" w14:paraId="1B1B8D7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878C865"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tcPr>
          <w:p w14:paraId="4CACB517" w14:textId="77777777" w:rsidR="008D7546" w:rsidRPr="00EB1F99" w:rsidRDefault="008D7546" w:rsidP="008D7546">
            <w:pPr>
              <w:rPr>
                <w:sz w:val="20"/>
                <w:szCs w:val="20"/>
              </w:rPr>
            </w:pPr>
            <w:r w:rsidRPr="00EB1F99">
              <w:rPr>
                <w:sz w:val="20"/>
              </w:rPr>
              <w:t>Connection to</w:t>
            </w:r>
            <w:r w:rsidRPr="00EB1F99">
              <w:t xml:space="preserve"> safety barrier</w:t>
            </w:r>
            <w:r w:rsidRPr="00EB1F99">
              <w:rPr>
                <w:sz w:val="20"/>
              </w:rPr>
              <w:t xml:space="preserve"> 2</w:t>
            </w:r>
          </w:p>
        </w:tc>
        <w:tc>
          <w:tcPr>
            <w:tcW w:w="850" w:type="dxa"/>
            <w:tcBorders>
              <w:top w:val="single" w:sz="4" w:space="0" w:color="auto"/>
              <w:left w:val="single" w:sz="4" w:space="0" w:color="auto"/>
              <w:bottom w:val="single" w:sz="4" w:space="0" w:color="auto"/>
              <w:right w:val="single" w:sz="4" w:space="0" w:color="auto"/>
            </w:tcBorders>
          </w:tcPr>
          <w:p w14:paraId="18AC0A80" w14:textId="77777777" w:rsidR="008D7546" w:rsidRPr="00EB1F99" w:rsidRDefault="008D7546" w:rsidP="008D7546">
            <w:pPr>
              <w:rPr>
                <w:sz w:val="20"/>
                <w:szCs w:val="20"/>
                <w:lang w:val="el-GR"/>
              </w:rPr>
            </w:pPr>
          </w:p>
        </w:tc>
      </w:tr>
      <w:tr w:rsidR="008D7546" w:rsidRPr="00EB1F99" w14:paraId="436ACC83"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0B0FEF12" w14:textId="77777777" w:rsidR="008D7546" w:rsidRPr="00EB1F99" w:rsidRDefault="008D7546" w:rsidP="008D7546">
            <w:pPr>
              <w:rPr>
                <w:b/>
                <w:bCs/>
                <w:sz w:val="20"/>
                <w:szCs w:val="20"/>
              </w:rPr>
            </w:pPr>
            <w:r w:rsidRPr="00EB1F99">
              <w:rPr>
                <w:b/>
                <w:sz w:val="20"/>
              </w:rPr>
              <w:t>COMMENTS:</w:t>
            </w:r>
          </w:p>
          <w:p w14:paraId="7D534646" w14:textId="77777777" w:rsidR="008D7546" w:rsidRPr="00EB1F99" w:rsidRDefault="008D7546" w:rsidP="008D7546">
            <w:pPr>
              <w:rPr>
                <w:b/>
                <w:bCs/>
                <w:sz w:val="20"/>
                <w:szCs w:val="20"/>
                <w:lang w:val="el-GR"/>
              </w:rPr>
            </w:pPr>
          </w:p>
          <w:p w14:paraId="7EBBE93B" w14:textId="77777777" w:rsidR="008D7546" w:rsidRPr="00EB1F99" w:rsidRDefault="008D7546" w:rsidP="008D7546">
            <w:pPr>
              <w:rPr>
                <w:b/>
                <w:bCs/>
                <w:sz w:val="20"/>
                <w:szCs w:val="20"/>
                <w:lang w:val="el-GR"/>
              </w:rPr>
            </w:pPr>
          </w:p>
          <w:p w14:paraId="09EF7BBE" w14:textId="77777777" w:rsidR="008D7546" w:rsidRPr="00EB1F99" w:rsidRDefault="008D7546" w:rsidP="008D7546">
            <w:pPr>
              <w:rPr>
                <w:b/>
                <w:bCs/>
                <w:sz w:val="20"/>
                <w:szCs w:val="20"/>
                <w:lang w:val="el-GR"/>
              </w:rPr>
            </w:pPr>
          </w:p>
        </w:tc>
      </w:tr>
      <w:tr w:rsidR="008D7546" w:rsidRPr="00EB1F99" w14:paraId="4FDD4F1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334A909"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tcPr>
          <w:p w14:paraId="4645AA3E" w14:textId="77777777" w:rsidR="008D7546" w:rsidRPr="00EB1F99" w:rsidRDefault="008D7546" w:rsidP="008D7546">
            <w:pPr>
              <w:rPr>
                <w:b/>
                <w:bCs/>
                <w:sz w:val="20"/>
                <w:szCs w:val="20"/>
              </w:rPr>
            </w:pPr>
            <w:r w:rsidRPr="00EB1F99">
              <w:rPr>
                <w:b/>
                <w:sz w:val="20"/>
              </w:rPr>
              <w:t>Name and signature of Contractor:</w:t>
            </w:r>
          </w:p>
          <w:p w14:paraId="79A0DC9E" w14:textId="77777777" w:rsidR="008D7546" w:rsidRPr="00EB1F99" w:rsidRDefault="008D7546" w:rsidP="008D7546">
            <w:pPr>
              <w:rPr>
                <w:b/>
                <w:bCs/>
                <w:sz w:val="20"/>
                <w:szCs w:val="20"/>
              </w:rPr>
            </w:pPr>
            <w:r w:rsidRPr="00EB1F99">
              <w:rPr>
                <w:b/>
                <w:sz w:val="20"/>
              </w:rPr>
              <w:t>Name and signature of Project Manager:</w:t>
            </w:r>
          </w:p>
          <w:p w14:paraId="2B3CA045"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7DD26DA7"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830A90E" w14:textId="77777777" w:rsidR="008D7546" w:rsidRPr="00EB1F99" w:rsidRDefault="008D7546" w:rsidP="008D7546">
            <w:pPr>
              <w:rPr>
                <w:b/>
                <w:bCs/>
                <w:sz w:val="20"/>
                <w:szCs w:val="20"/>
              </w:rPr>
            </w:pPr>
            <w:r w:rsidRPr="00EB1F99">
              <w:rPr>
                <w:b/>
                <w:sz w:val="20"/>
              </w:rPr>
              <w:t>Place/Date:</w:t>
            </w:r>
          </w:p>
        </w:tc>
      </w:tr>
    </w:tbl>
    <w:p w14:paraId="0CC58B58" w14:textId="77777777" w:rsidR="008D7546" w:rsidRPr="00EB1F99" w:rsidRDefault="008D7546" w:rsidP="008D7546">
      <w:pPr>
        <w:jc w:val="both"/>
        <w:rPr>
          <w:sz w:val="16"/>
          <w:szCs w:val="16"/>
          <w:lang w:val="el-GR"/>
        </w:rPr>
      </w:pPr>
    </w:p>
    <w:p w14:paraId="117F6332"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5F0D3FCB" w14:textId="77777777" w:rsidR="008D7546" w:rsidRPr="00EB1F99" w:rsidRDefault="008D7546" w:rsidP="008D7546">
      <w:pPr>
        <w:jc w:val="both"/>
        <w:rPr>
          <w:sz w:val="23"/>
          <w:szCs w:val="23"/>
          <w:lang w:val="en-US"/>
        </w:rPr>
      </w:pPr>
    </w:p>
    <w:p w14:paraId="1A55254A" w14:textId="77777777" w:rsidR="008D7546" w:rsidRPr="00EB1F99" w:rsidRDefault="008D7546" w:rsidP="008D7546">
      <w:pPr>
        <w:jc w:val="both"/>
        <w:rPr>
          <w:sz w:val="23"/>
          <w:szCs w:val="23"/>
          <w:lang w:val="en-US"/>
        </w:rPr>
      </w:pPr>
    </w:p>
    <w:p w14:paraId="4F8459DB" w14:textId="77777777" w:rsidR="008D7546" w:rsidRPr="00EB1F99" w:rsidRDefault="008D7546" w:rsidP="008D7546">
      <w:pPr>
        <w:jc w:val="both"/>
        <w:rPr>
          <w:sz w:val="23"/>
          <w:szCs w:val="23"/>
        </w:rPr>
      </w:pPr>
      <w:r w:rsidRPr="00EB1F99">
        <w:br w:type="page"/>
      </w:r>
    </w:p>
    <w:p w14:paraId="2377F576"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Α6: Installation of barrier terminations</w:t>
      </w:r>
    </w:p>
    <w:tbl>
      <w:tblPr>
        <w:tblW w:w="0" w:type="auto"/>
        <w:jc w:val="center"/>
        <w:tblLook w:val="04A0" w:firstRow="1" w:lastRow="0" w:firstColumn="1" w:lastColumn="0" w:noHBand="0" w:noVBand="1"/>
      </w:tblPr>
      <w:tblGrid>
        <w:gridCol w:w="471"/>
        <w:gridCol w:w="1788"/>
        <w:gridCol w:w="191"/>
        <w:gridCol w:w="1681"/>
        <w:gridCol w:w="992"/>
        <w:gridCol w:w="851"/>
        <w:gridCol w:w="1417"/>
        <w:gridCol w:w="1560"/>
        <w:gridCol w:w="850"/>
      </w:tblGrid>
      <w:tr w:rsidR="008D7546" w:rsidRPr="00EB1F99" w14:paraId="657AD81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C106D9C"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2D49C6ED" w14:textId="77777777" w:rsidR="008D7546" w:rsidRPr="00EB1F99" w:rsidRDefault="008D7546" w:rsidP="008D7546">
            <w:pPr>
              <w:rPr>
                <w:sz w:val="20"/>
                <w:szCs w:val="20"/>
              </w:rPr>
            </w:pPr>
            <w:r w:rsidRPr="00EB1F99">
              <w:rPr>
                <w:sz w:val="20"/>
              </w:rPr>
              <w:t>Contracting authority:</w:t>
            </w:r>
          </w:p>
        </w:tc>
        <w:tc>
          <w:tcPr>
            <w:tcW w:w="4678" w:type="dxa"/>
            <w:gridSpan w:val="4"/>
            <w:tcBorders>
              <w:top w:val="single" w:sz="4" w:space="0" w:color="auto"/>
              <w:left w:val="single" w:sz="4" w:space="0" w:color="auto"/>
              <w:bottom w:val="single" w:sz="4" w:space="0" w:color="auto"/>
              <w:right w:val="single" w:sz="4" w:space="0" w:color="auto"/>
            </w:tcBorders>
          </w:tcPr>
          <w:p w14:paraId="02612FFE" w14:textId="77777777" w:rsidR="008D7546" w:rsidRPr="00EB1F99" w:rsidRDefault="008D7546" w:rsidP="008D7546">
            <w:pPr>
              <w:rPr>
                <w:sz w:val="20"/>
                <w:szCs w:val="20"/>
                <w:lang w:val="el-GR"/>
              </w:rPr>
            </w:pPr>
          </w:p>
        </w:tc>
      </w:tr>
      <w:tr w:rsidR="008D7546" w:rsidRPr="00EB1F99" w14:paraId="53C5029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4C11319"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6E0672A8" w14:textId="77777777" w:rsidR="008D7546" w:rsidRPr="00EB1F99" w:rsidRDefault="008D7546" w:rsidP="008D7546">
            <w:pPr>
              <w:rPr>
                <w:sz w:val="20"/>
                <w:szCs w:val="20"/>
              </w:rPr>
            </w:pPr>
            <w:r w:rsidRPr="00EB1F99">
              <w:rPr>
                <w:sz w:val="20"/>
              </w:rPr>
              <w:t>Contractor:</w:t>
            </w:r>
          </w:p>
        </w:tc>
        <w:tc>
          <w:tcPr>
            <w:tcW w:w="4678" w:type="dxa"/>
            <w:gridSpan w:val="4"/>
            <w:tcBorders>
              <w:top w:val="single" w:sz="4" w:space="0" w:color="auto"/>
              <w:left w:val="single" w:sz="4" w:space="0" w:color="auto"/>
              <w:bottom w:val="single" w:sz="4" w:space="0" w:color="auto"/>
              <w:right w:val="single" w:sz="4" w:space="0" w:color="auto"/>
            </w:tcBorders>
          </w:tcPr>
          <w:p w14:paraId="0869894D" w14:textId="77777777" w:rsidR="008D7546" w:rsidRPr="00EB1F99" w:rsidRDefault="008D7546" w:rsidP="008D7546">
            <w:pPr>
              <w:rPr>
                <w:sz w:val="20"/>
                <w:szCs w:val="20"/>
                <w:lang w:val="el-GR"/>
              </w:rPr>
            </w:pPr>
          </w:p>
        </w:tc>
      </w:tr>
      <w:tr w:rsidR="008D7546" w:rsidRPr="00EB1F99" w14:paraId="2549427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8018731"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7DAC33F2" w14:textId="77777777" w:rsidR="008D7546" w:rsidRPr="00EB1F99" w:rsidRDefault="008D7546" w:rsidP="008D7546">
            <w:pPr>
              <w:rPr>
                <w:sz w:val="20"/>
                <w:szCs w:val="20"/>
              </w:rPr>
            </w:pPr>
            <w:r w:rsidRPr="00EB1F99">
              <w:rPr>
                <w:sz w:val="20"/>
              </w:rPr>
              <w:t>Contract/No Repair Contract/Date:</w:t>
            </w:r>
          </w:p>
        </w:tc>
        <w:tc>
          <w:tcPr>
            <w:tcW w:w="4678" w:type="dxa"/>
            <w:gridSpan w:val="4"/>
            <w:tcBorders>
              <w:top w:val="single" w:sz="4" w:space="0" w:color="auto"/>
              <w:left w:val="single" w:sz="4" w:space="0" w:color="auto"/>
              <w:bottom w:val="single" w:sz="4" w:space="0" w:color="auto"/>
              <w:right w:val="single" w:sz="4" w:space="0" w:color="auto"/>
            </w:tcBorders>
          </w:tcPr>
          <w:p w14:paraId="5251C040" w14:textId="77777777" w:rsidR="008D7546" w:rsidRPr="00EB1F99" w:rsidRDefault="008D7546" w:rsidP="008D7546">
            <w:pPr>
              <w:rPr>
                <w:sz w:val="20"/>
                <w:szCs w:val="20"/>
                <w:lang w:val="el-GR"/>
              </w:rPr>
            </w:pPr>
          </w:p>
        </w:tc>
      </w:tr>
      <w:tr w:rsidR="008D7546" w:rsidRPr="00EB1F99" w14:paraId="5BF8D115"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687F307"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28830991" w14:textId="77777777" w:rsidR="008D7546" w:rsidRPr="00EB1F99" w:rsidRDefault="008D7546" w:rsidP="008D7546">
            <w:pPr>
              <w:rPr>
                <w:sz w:val="20"/>
                <w:szCs w:val="20"/>
              </w:rPr>
            </w:pPr>
            <w:r w:rsidRPr="00EB1F99">
              <w:rPr>
                <w:sz w:val="20"/>
              </w:rPr>
              <w:t>Location of works with XT check area:</w:t>
            </w:r>
          </w:p>
        </w:tc>
        <w:tc>
          <w:tcPr>
            <w:tcW w:w="4678" w:type="dxa"/>
            <w:gridSpan w:val="4"/>
            <w:tcBorders>
              <w:top w:val="single" w:sz="4" w:space="0" w:color="auto"/>
              <w:left w:val="single" w:sz="4" w:space="0" w:color="auto"/>
              <w:bottom w:val="single" w:sz="4" w:space="0" w:color="auto"/>
              <w:right w:val="single" w:sz="4" w:space="0" w:color="auto"/>
            </w:tcBorders>
          </w:tcPr>
          <w:p w14:paraId="4612D817" w14:textId="77777777" w:rsidR="008D7546" w:rsidRPr="00EB1F99" w:rsidRDefault="008D7546" w:rsidP="008D7546">
            <w:pPr>
              <w:rPr>
                <w:sz w:val="20"/>
                <w:szCs w:val="20"/>
                <w:lang w:val="en-US"/>
              </w:rPr>
            </w:pPr>
          </w:p>
        </w:tc>
      </w:tr>
      <w:tr w:rsidR="008D7546" w:rsidRPr="00EB1F99" w14:paraId="51B5AD17"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379ED97"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279CA754" w14:textId="77777777" w:rsidR="008D7546" w:rsidRPr="00EB1F99" w:rsidRDefault="008D7546" w:rsidP="008D7546">
            <w:pPr>
              <w:rPr>
                <w:sz w:val="20"/>
                <w:szCs w:val="20"/>
              </w:rPr>
            </w:pPr>
            <w:r w:rsidRPr="00EB1F99">
              <w:rPr>
                <w:sz w:val="20"/>
              </w:rPr>
              <w:t>Responsible Assembly Technician</w:t>
            </w:r>
          </w:p>
          <w:p w14:paraId="3FCC0387"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4"/>
            <w:tcBorders>
              <w:top w:val="single" w:sz="4" w:space="0" w:color="auto"/>
              <w:left w:val="single" w:sz="4" w:space="0" w:color="auto"/>
              <w:bottom w:val="single" w:sz="4" w:space="0" w:color="auto"/>
              <w:right w:val="single" w:sz="4" w:space="0" w:color="auto"/>
            </w:tcBorders>
          </w:tcPr>
          <w:p w14:paraId="10B02CDC" w14:textId="77777777" w:rsidR="008D7546" w:rsidRPr="00EB1F99" w:rsidRDefault="008D7546" w:rsidP="008D7546">
            <w:pPr>
              <w:rPr>
                <w:sz w:val="20"/>
                <w:szCs w:val="20"/>
                <w:lang w:val="en-US"/>
              </w:rPr>
            </w:pPr>
          </w:p>
        </w:tc>
      </w:tr>
      <w:tr w:rsidR="008D7546" w:rsidRPr="00EB1F99" w14:paraId="137BF305" w14:textId="77777777" w:rsidTr="008D7546">
        <w:trPr>
          <w:trHeight w:val="180"/>
          <w:jc w:val="center"/>
        </w:trPr>
        <w:tc>
          <w:tcPr>
            <w:tcW w:w="47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1BE3BE6" w14:textId="77777777" w:rsidR="008D7546" w:rsidRPr="00EB1F99" w:rsidRDefault="008D7546" w:rsidP="008D7546">
            <w:pPr>
              <w:jc w:val="center"/>
              <w:rPr>
                <w:sz w:val="20"/>
                <w:szCs w:val="20"/>
              </w:rPr>
            </w:pPr>
            <w:r w:rsidRPr="00EB1F99">
              <w:rPr>
                <w:sz w:val="20"/>
              </w:rPr>
              <w:t>05</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3A0CB9A7" w14:textId="77777777" w:rsidR="008D7546" w:rsidRPr="00EB1F99" w:rsidRDefault="008D7546" w:rsidP="008D7546">
            <w:pPr>
              <w:rPr>
                <w:sz w:val="20"/>
                <w:szCs w:val="20"/>
              </w:rPr>
            </w:pPr>
            <w:r w:rsidRPr="00EB1F99">
              <w:rPr>
                <w:sz w:val="20"/>
              </w:rPr>
              <w:t>Names of workshop members/collaborators:</w:t>
            </w:r>
          </w:p>
        </w:tc>
        <w:tc>
          <w:tcPr>
            <w:tcW w:w="4678" w:type="dxa"/>
            <w:gridSpan w:val="4"/>
            <w:tcBorders>
              <w:top w:val="single" w:sz="4" w:space="0" w:color="auto"/>
              <w:left w:val="single" w:sz="4" w:space="0" w:color="auto"/>
              <w:bottom w:val="single" w:sz="4" w:space="0" w:color="auto"/>
              <w:right w:val="single" w:sz="4" w:space="0" w:color="auto"/>
            </w:tcBorders>
          </w:tcPr>
          <w:p w14:paraId="153B0001" w14:textId="77777777" w:rsidR="008D7546" w:rsidRPr="00EB1F99" w:rsidRDefault="008D7546" w:rsidP="008D7546">
            <w:pPr>
              <w:rPr>
                <w:sz w:val="20"/>
                <w:szCs w:val="20"/>
                <w:lang w:val="en-US"/>
              </w:rPr>
            </w:pPr>
          </w:p>
        </w:tc>
      </w:tr>
      <w:tr w:rsidR="008D7546" w:rsidRPr="00EB1F99" w14:paraId="5E915435"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6B354"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08BA4CF3"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6E26B8ED" w14:textId="77777777" w:rsidR="008D7546" w:rsidRPr="00EB1F99" w:rsidRDefault="008D7546" w:rsidP="008D7546">
            <w:pPr>
              <w:rPr>
                <w:sz w:val="20"/>
                <w:szCs w:val="20"/>
                <w:lang w:val="en-US"/>
              </w:rPr>
            </w:pPr>
          </w:p>
        </w:tc>
      </w:tr>
      <w:tr w:rsidR="008D7546" w:rsidRPr="00EB1F99" w14:paraId="70B518E9"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5855B1"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FDC1203" w14:textId="77777777" w:rsidR="008D7546" w:rsidRPr="00EB1F99" w:rsidRDefault="008D7546" w:rsidP="008D7546">
            <w:pPr>
              <w:rPr>
                <w:sz w:val="20"/>
                <w:szCs w:val="20"/>
                <w:lang w:val="en-US"/>
              </w:rPr>
            </w:pPr>
          </w:p>
        </w:tc>
        <w:tc>
          <w:tcPr>
            <w:tcW w:w="4678" w:type="dxa"/>
            <w:gridSpan w:val="4"/>
            <w:tcBorders>
              <w:top w:val="single" w:sz="4" w:space="0" w:color="auto"/>
              <w:left w:val="single" w:sz="4" w:space="0" w:color="auto"/>
              <w:bottom w:val="single" w:sz="4" w:space="0" w:color="auto"/>
              <w:right w:val="single" w:sz="4" w:space="0" w:color="auto"/>
            </w:tcBorders>
          </w:tcPr>
          <w:p w14:paraId="78ABC518" w14:textId="77777777" w:rsidR="008D7546" w:rsidRPr="00EB1F99" w:rsidRDefault="008D7546" w:rsidP="008D7546">
            <w:pPr>
              <w:rPr>
                <w:sz w:val="20"/>
                <w:szCs w:val="20"/>
                <w:lang w:val="en-US"/>
              </w:rPr>
            </w:pPr>
          </w:p>
        </w:tc>
      </w:tr>
      <w:tr w:rsidR="008D7546" w:rsidRPr="00EB1F99" w14:paraId="6943CD5E" w14:textId="77777777" w:rsidTr="008D7546">
        <w:trPr>
          <w:jc w:val="center"/>
        </w:trPr>
        <w:tc>
          <w:tcPr>
            <w:tcW w:w="47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6E8991C3"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2EA9CE11" w14:textId="77777777" w:rsidR="008D7546" w:rsidRPr="00EB1F99" w:rsidRDefault="008D7546" w:rsidP="008D7546">
            <w:pPr>
              <w:rPr>
                <w:sz w:val="20"/>
                <w:szCs w:val="20"/>
              </w:rPr>
            </w:pPr>
            <w:r w:rsidRPr="00EB1F99">
              <w:rPr>
                <w:sz w:val="20"/>
              </w:rPr>
              <w:t xml:space="preserve">Installed </w:t>
            </w:r>
            <w:r w:rsidRPr="00EB1F99">
              <w:t>safety barrier termination</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43532F21" w14:textId="77777777" w:rsidR="008D7546" w:rsidRPr="00EB1F99" w:rsidRDefault="008D7546" w:rsidP="008D7546">
            <w:pPr>
              <w:rPr>
                <w:sz w:val="20"/>
                <w:szCs w:val="20"/>
                <w:lang w:val="el-GR"/>
              </w:rPr>
            </w:pPr>
          </w:p>
        </w:tc>
      </w:tr>
      <w:tr w:rsidR="008D7546" w:rsidRPr="00EB1F99" w14:paraId="7B8080CC" w14:textId="77777777" w:rsidTr="008D7546">
        <w:trPr>
          <w:jc w:val="center"/>
        </w:trPr>
        <w:tc>
          <w:tcPr>
            <w:tcW w:w="471" w:type="dxa"/>
            <w:vMerge/>
            <w:tcBorders>
              <w:top w:val="single" w:sz="4" w:space="0" w:color="auto"/>
              <w:left w:val="single" w:sz="4" w:space="0" w:color="auto"/>
              <w:right w:val="single" w:sz="4" w:space="0" w:color="auto"/>
            </w:tcBorders>
            <w:shd w:val="clear" w:color="auto" w:fill="EEECE1" w:themeFill="background2"/>
            <w:vAlign w:val="center"/>
          </w:tcPr>
          <w:p w14:paraId="692A7AD1" w14:textId="77777777" w:rsidR="008D7546" w:rsidRPr="00EB1F99" w:rsidRDefault="008D7546" w:rsidP="008D7546">
            <w:pPr>
              <w:jc w:val="center"/>
              <w:rPr>
                <w:sz w:val="20"/>
                <w:szCs w:val="20"/>
                <w:lang w:val="el-GR"/>
              </w:rPr>
            </w:pPr>
          </w:p>
        </w:tc>
        <w:tc>
          <w:tcPr>
            <w:tcW w:w="4652" w:type="dxa"/>
            <w:gridSpan w:val="4"/>
            <w:tcBorders>
              <w:top w:val="single" w:sz="4" w:space="0" w:color="auto"/>
              <w:left w:val="single" w:sz="4" w:space="0" w:color="auto"/>
              <w:bottom w:val="single" w:sz="4" w:space="0" w:color="auto"/>
              <w:right w:val="single" w:sz="4" w:space="0" w:color="auto"/>
            </w:tcBorders>
          </w:tcPr>
          <w:p w14:paraId="1DB6A4CE" w14:textId="77777777" w:rsidR="008D7546" w:rsidRPr="00EB1F99" w:rsidRDefault="008D7546" w:rsidP="008D7546">
            <w:pPr>
              <w:rPr>
                <w:sz w:val="20"/>
                <w:szCs w:val="20"/>
              </w:rPr>
            </w:pPr>
            <w:r w:rsidRPr="00EB1F99">
              <w:rPr>
                <w:sz w:val="20"/>
              </w:rPr>
              <w:t xml:space="preserve">Connected </w:t>
            </w:r>
            <w:r w:rsidRPr="00EB1F99">
              <w:t>safety barrier</w:t>
            </w:r>
            <w:r w:rsidRPr="00EB1F99">
              <w:rPr>
                <w:sz w:val="20"/>
              </w:rPr>
              <w:t>:</w:t>
            </w:r>
          </w:p>
        </w:tc>
        <w:tc>
          <w:tcPr>
            <w:tcW w:w="4678" w:type="dxa"/>
            <w:gridSpan w:val="4"/>
            <w:tcBorders>
              <w:top w:val="single" w:sz="4" w:space="0" w:color="auto"/>
              <w:left w:val="single" w:sz="4" w:space="0" w:color="auto"/>
              <w:bottom w:val="single" w:sz="4" w:space="0" w:color="auto"/>
              <w:right w:val="single" w:sz="4" w:space="0" w:color="auto"/>
            </w:tcBorders>
          </w:tcPr>
          <w:p w14:paraId="02DD3680" w14:textId="77777777" w:rsidR="008D7546" w:rsidRPr="00EB1F99" w:rsidRDefault="008D7546" w:rsidP="008D7546">
            <w:pPr>
              <w:rPr>
                <w:sz w:val="20"/>
                <w:szCs w:val="20"/>
                <w:lang w:val="el-GR"/>
              </w:rPr>
            </w:pPr>
          </w:p>
        </w:tc>
      </w:tr>
      <w:tr w:rsidR="008D7546" w:rsidRPr="00EB1F99" w14:paraId="182315BF" w14:textId="77777777" w:rsidTr="008D7546">
        <w:trPr>
          <w:jc w:val="center"/>
        </w:trPr>
        <w:tc>
          <w:tcPr>
            <w:tcW w:w="471" w:type="dxa"/>
            <w:vMerge/>
            <w:tcBorders>
              <w:left w:val="single" w:sz="4" w:space="0" w:color="auto"/>
              <w:bottom w:val="single" w:sz="4" w:space="0" w:color="auto"/>
              <w:right w:val="single" w:sz="4" w:space="0" w:color="auto"/>
            </w:tcBorders>
            <w:shd w:val="clear" w:color="auto" w:fill="EEECE1" w:themeFill="background2"/>
            <w:vAlign w:val="center"/>
            <w:hideMark/>
          </w:tcPr>
          <w:p w14:paraId="0BDA0A13"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46C13DF7" w14:textId="77777777" w:rsidR="008D7546" w:rsidRPr="00EB1F99" w:rsidRDefault="008D7546" w:rsidP="008D7546">
            <w:pPr>
              <w:rPr>
                <w:sz w:val="20"/>
                <w:szCs w:val="20"/>
              </w:rPr>
            </w:pPr>
            <w:r w:rsidRPr="00EB1F99">
              <w:rPr>
                <w:sz w:val="20"/>
              </w:rPr>
              <w:t>Type of work:</w:t>
            </w:r>
          </w:p>
        </w:tc>
        <w:tc>
          <w:tcPr>
            <w:tcW w:w="7542" w:type="dxa"/>
            <w:gridSpan w:val="7"/>
            <w:tcBorders>
              <w:top w:val="single" w:sz="4" w:space="0" w:color="auto"/>
              <w:left w:val="single" w:sz="4" w:space="0" w:color="auto"/>
              <w:bottom w:val="single" w:sz="4" w:space="0" w:color="auto"/>
              <w:right w:val="single" w:sz="4" w:space="0" w:color="auto"/>
            </w:tcBorders>
            <w:hideMark/>
          </w:tcPr>
          <w:p w14:paraId="7E72F602"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1B549D4B"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348BE2B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5060F84"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248DE73D"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72ECD00C"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2"/>
            <w:tcBorders>
              <w:top w:val="single" w:sz="4" w:space="0" w:color="auto"/>
              <w:left w:val="single" w:sz="4" w:space="0" w:color="auto"/>
              <w:bottom w:val="single" w:sz="4" w:space="0" w:color="auto"/>
              <w:right w:val="single" w:sz="4" w:space="0" w:color="auto"/>
            </w:tcBorders>
            <w:hideMark/>
          </w:tcPr>
          <w:p w14:paraId="01F641BE"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5F44C05B"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6B9454F3"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1A5F695C"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75856ACE" w14:textId="77777777" w:rsidR="008D7546" w:rsidRPr="00EB1F99" w:rsidRDefault="008D7546" w:rsidP="008D7546">
            <w:pPr>
              <w:jc w:val="center"/>
              <w:rPr>
                <w:b/>
                <w:bCs/>
                <w:sz w:val="20"/>
                <w:szCs w:val="20"/>
              </w:rPr>
            </w:pPr>
            <w:r w:rsidRPr="00EB1F99">
              <w:rPr>
                <w:b/>
                <w:sz w:val="20"/>
              </w:rPr>
              <w:t>Installation according to RPDI-RSB Volume 2 and manufacturer's installation instructions</w:t>
            </w:r>
          </w:p>
        </w:tc>
      </w:tr>
      <w:tr w:rsidR="008D7546" w:rsidRPr="00EB1F99" w14:paraId="1BBB8B1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959A019" w14:textId="77777777" w:rsidR="008D7546" w:rsidRPr="00EB1F99" w:rsidRDefault="008D7546" w:rsidP="008D7546">
            <w:pPr>
              <w:jc w:val="center"/>
              <w:rPr>
                <w:sz w:val="20"/>
                <w:szCs w:val="20"/>
              </w:rPr>
            </w:pPr>
            <w:r w:rsidRPr="00EB1F99">
              <w:rPr>
                <w:sz w:val="20"/>
              </w:rPr>
              <w:t>09</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5E5FC954" w14:textId="77777777" w:rsidR="008D7546" w:rsidRPr="00EB1F99" w:rsidRDefault="008D7546" w:rsidP="008D7546">
            <w:pPr>
              <w:rPr>
                <w:b/>
                <w:bCs/>
                <w:sz w:val="20"/>
                <w:szCs w:val="20"/>
              </w:rPr>
            </w:pPr>
            <w:r w:rsidRPr="00EB1F99">
              <w:rPr>
                <w:b/>
                <w:sz w:val="20"/>
              </w:rPr>
              <w:t xml:space="preserve">Proof of suitability, </w:t>
            </w:r>
            <w:proofErr w:type="gramStart"/>
            <w:r w:rsidRPr="00EB1F99">
              <w:rPr>
                <w:b/>
                <w:sz w:val="20"/>
              </w:rPr>
              <w:t>selection</w:t>
            </w:r>
            <w:proofErr w:type="gramEnd"/>
            <w:r w:rsidRPr="00EB1F99">
              <w:rPr>
                <w:b/>
                <w:sz w:val="20"/>
              </w:rPr>
              <w:t xml:space="preserve"> and installation of safety barriers</w:t>
            </w:r>
          </w:p>
        </w:tc>
      </w:tr>
      <w:tr w:rsidR="008D7546" w:rsidRPr="00EB1F99" w14:paraId="13AAB40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04D3903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4350D49E" w14:textId="77777777" w:rsidR="008D7546" w:rsidRPr="00EB1F99" w:rsidRDefault="008D7546" w:rsidP="008D7546">
            <w:pPr>
              <w:rPr>
                <w:sz w:val="20"/>
                <w:szCs w:val="20"/>
              </w:rPr>
            </w:pPr>
            <w:r w:rsidRPr="00EB1F99">
              <w:rPr>
                <w:sz w:val="20"/>
              </w:rPr>
              <w:t>Compliance with regulations according to RPDI-RSB-1</w:t>
            </w:r>
          </w:p>
        </w:tc>
        <w:tc>
          <w:tcPr>
            <w:tcW w:w="850" w:type="dxa"/>
            <w:tcBorders>
              <w:top w:val="single" w:sz="4" w:space="0" w:color="auto"/>
              <w:left w:val="single" w:sz="4" w:space="0" w:color="auto"/>
              <w:bottom w:val="single" w:sz="4" w:space="0" w:color="auto"/>
              <w:right w:val="single" w:sz="4" w:space="0" w:color="auto"/>
            </w:tcBorders>
          </w:tcPr>
          <w:p w14:paraId="0EF9792F" w14:textId="77777777" w:rsidR="008D7546" w:rsidRPr="00EB1F99" w:rsidRDefault="008D7546" w:rsidP="008D7546">
            <w:pPr>
              <w:rPr>
                <w:sz w:val="20"/>
                <w:szCs w:val="20"/>
                <w:lang w:val="en-US"/>
              </w:rPr>
            </w:pPr>
          </w:p>
        </w:tc>
      </w:tr>
      <w:tr w:rsidR="008D7546" w:rsidRPr="00EB1F99" w14:paraId="74D3AC0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16C8391F"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1A441AED" w14:textId="77777777" w:rsidR="008D7546" w:rsidRPr="00EB1F99" w:rsidRDefault="008D7546" w:rsidP="008D7546">
            <w:pPr>
              <w:rPr>
                <w:sz w:val="20"/>
                <w:szCs w:val="20"/>
              </w:rPr>
            </w:pPr>
            <w:r w:rsidRPr="00EB1F99">
              <w:rPr>
                <w:sz w:val="20"/>
              </w:rPr>
              <w:t>Are there installation instructions?</w:t>
            </w:r>
          </w:p>
        </w:tc>
        <w:tc>
          <w:tcPr>
            <w:tcW w:w="850" w:type="dxa"/>
            <w:tcBorders>
              <w:top w:val="single" w:sz="4" w:space="0" w:color="auto"/>
              <w:left w:val="single" w:sz="4" w:space="0" w:color="auto"/>
              <w:bottom w:val="single" w:sz="4" w:space="0" w:color="auto"/>
              <w:right w:val="single" w:sz="4" w:space="0" w:color="auto"/>
            </w:tcBorders>
          </w:tcPr>
          <w:p w14:paraId="41C9C692" w14:textId="77777777" w:rsidR="008D7546" w:rsidRPr="00EB1F99" w:rsidRDefault="008D7546" w:rsidP="008D7546">
            <w:pPr>
              <w:rPr>
                <w:sz w:val="20"/>
                <w:szCs w:val="20"/>
                <w:lang w:val="el-GR"/>
              </w:rPr>
            </w:pPr>
          </w:p>
        </w:tc>
      </w:tr>
      <w:tr w:rsidR="008D7546" w:rsidRPr="00EB1F99" w14:paraId="6519EA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77B4BFA"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501EA1F1" w14:textId="77777777" w:rsidR="008D7546" w:rsidRPr="00EB1F99" w:rsidRDefault="008D7546" w:rsidP="008D7546">
            <w:pPr>
              <w:rPr>
                <w:sz w:val="20"/>
                <w:szCs w:val="20"/>
              </w:rPr>
            </w:pPr>
            <w:r w:rsidRPr="00EB1F99">
              <w:rPr>
                <w:sz w:val="20"/>
              </w:rPr>
              <w:t>Safety barrier installation  according to RPDI-RSB-2, Installation instructions;</w:t>
            </w:r>
          </w:p>
        </w:tc>
        <w:tc>
          <w:tcPr>
            <w:tcW w:w="850" w:type="dxa"/>
            <w:tcBorders>
              <w:top w:val="single" w:sz="4" w:space="0" w:color="auto"/>
              <w:left w:val="single" w:sz="4" w:space="0" w:color="auto"/>
              <w:bottom w:val="single" w:sz="4" w:space="0" w:color="auto"/>
              <w:right w:val="single" w:sz="4" w:space="0" w:color="auto"/>
            </w:tcBorders>
          </w:tcPr>
          <w:p w14:paraId="42377896" w14:textId="77777777" w:rsidR="008D7546" w:rsidRPr="00EB1F99" w:rsidRDefault="008D7546" w:rsidP="008D7546">
            <w:pPr>
              <w:rPr>
                <w:sz w:val="20"/>
                <w:szCs w:val="20"/>
                <w:lang w:val="en-US"/>
              </w:rPr>
            </w:pPr>
          </w:p>
        </w:tc>
      </w:tr>
      <w:tr w:rsidR="008D7546" w:rsidRPr="00EB1F99" w14:paraId="3A82C858"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E4FED45"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4B4E2CE8" w14:textId="77777777" w:rsidR="008D7546" w:rsidRPr="00EB1F99" w:rsidRDefault="008D7546" w:rsidP="008D7546">
            <w:pPr>
              <w:rPr>
                <w:sz w:val="20"/>
                <w:szCs w:val="20"/>
              </w:rPr>
            </w:pPr>
            <w:r w:rsidRPr="00EB1F99">
              <w:rPr>
                <w:sz w:val="20"/>
              </w:rPr>
              <w:t>System mark placed?</w:t>
            </w:r>
          </w:p>
        </w:tc>
        <w:tc>
          <w:tcPr>
            <w:tcW w:w="850" w:type="dxa"/>
            <w:tcBorders>
              <w:top w:val="single" w:sz="4" w:space="0" w:color="auto"/>
              <w:left w:val="single" w:sz="4" w:space="0" w:color="auto"/>
              <w:bottom w:val="single" w:sz="4" w:space="0" w:color="auto"/>
              <w:right w:val="single" w:sz="4" w:space="0" w:color="auto"/>
            </w:tcBorders>
          </w:tcPr>
          <w:p w14:paraId="111DAD01" w14:textId="77777777" w:rsidR="008D7546" w:rsidRPr="00EB1F99" w:rsidRDefault="008D7546" w:rsidP="008D7546">
            <w:pPr>
              <w:rPr>
                <w:sz w:val="20"/>
                <w:szCs w:val="20"/>
                <w:lang w:val="el-GR"/>
              </w:rPr>
            </w:pPr>
          </w:p>
        </w:tc>
      </w:tr>
      <w:tr w:rsidR="008D7546" w:rsidRPr="00EB1F99" w14:paraId="57AE442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64CAEA9"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06D5694E" w14:textId="77777777" w:rsidR="008D7546" w:rsidRPr="00EB1F99" w:rsidRDefault="008D7546" w:rsidP="008D7546">
            <w:pPr>
              <w:rPr>
                <w:sz w:val="20"/>
                <w:szCs w:val="20"/>
              </w:rPr>
            </w:pPr>
            <w:r w:rsidRPr="00EB1F99">
              <w:rPr>
                <w:sz w:val="20"/>
              </w:rPr>
              <w:t>Is the operational width and possible vehicle intrusion width free of obstacles?</w:t>
            </w:r>
          </w:p>
        </w:tc>
        <w:tc>
          <w:tcPr>
            <w:tcW w:w="850" w:type="dxa"/>
            <w:tcBorders>
              <w:top w:val="single" w:sz="4" w:space="0" w:color="auto"/>
              <w:left w:val="single" w:sz="4" w:space="0" w:color="auto"/>
              <w:bottom w:val="single" w:sz="4" w:space="0" w:color="auto"/>
              <w:right w:val="single" w:sz="4" w:space="0" w:color="auto"/>
            </w:tcBorders>
          </w:tcPr>
          <w:p w14:paraId="44359BFE" w14:textId="77777777" w:rsidR="008D7546" w:rsidRPr="00EB1F99" w:rsidRDefault="008D7546" w:rsidP="008D7546">
            <w:pPr>
              <w:rPr>
                <w:sz w:val="20"/>
                <w:szCs w:val="20"/>
                <w:lang w:val="en-US"/>
              </w:rPr>
            </w:pPr>
          </w:p>
        </w:tc>
      </w:tr>
      <w:tr w:rsidR="008D7546" w:rsidRPr="00EB1F99" w14:paraId="0707459F"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786C32" w14:textId="77777777" w:rsidR="008D7546" w:rsidRPr="00EB1F99" w:rsidRDefault="008D7546" w:rsidP="008D7546">
            <w:pPr>
              <w:jc w:val="center"/>
              <w:rPr>
                <w:sz w:val="20"/>
                <w:szCs w:val="20"/>
              </w:rPr>
            </w:pPr>
            <w:r w:rsidRPr="00EB1F99">
              <w:rPr>
                <w:sz w:val="20"/>
              </w:rPr>
              <w:t>10</w:t>
            </w:r>
          </w:p>
        </w:tc>
        <w:tc>
          <w:tcPr>
            <w:tcW w:w="8480" w:type="dxa"/>
            <w:gridSpan w:val="7"/>
            <w:tcBorders>
              <w:top w:val="single" w:sz="4" w:space="0" w:color="auto"/>
              <w:left w:val="single" w:sz="4" w:space="0" w:color="auto"/>
              <w:bottom w:val="single" w:sz="4" w:space="0" w:color="auto"/>
              <w:right w:val="nil"/>
            </w:tcBorders>
            <w:shd w:val="clear" w:color="auto" w:fill="EEECE1" w:themeFill="background2"/>
            <w:hideMark/>
          </w:tcPr>
          <w:p w14:paraId="4DDB9B92" w14:textId="77777777" w:rsidR="008D7546" w:rsidRPr="00EB1F99" w:rsidRDefault="008D7546" w:rsidP="008D7546">
            <w:pPr>
              <w:rPr>
                <w:b/>
                <w:bCs/>
                <w:sz w:val="20"/>
                <w:szCs w:val="20"/>
              </w:rPr>
            </w:pPr>
            <w:r w:rsidRPr="00EB1F99">
              <w:rPr>
                <w:b/>
                <w:sz w:val="20"/>
              </w:rPr>
              <w:t>Safety barrier installation check</w:t>
            </w:r>
          </w:p>
        </w:tc>
        <w:tc>
          <w:tcPr>
            <w:tcW w:w="850" w:type="dxa"/>
            <w:tcBorders>
              <w:top w:val="single" w:sz="4" w:space="0" w:color="auto"/>
              <w:left w:val="nil"/>
              <w:bottom w:val="single" w:sz="4" w:space="0" w:color="auto"/>
              <w:right w:val="single" w:sz="4" w:space="0" w:color="auto"/>
            </w:tcBorders>
            <w:shd w:val="clear" w:color="auto" w:fill="EEECE1" w:themeFill="background2"/>
          </w:tcPr>
          <w:p w14:paraId="7CEC0EF8" w14:textId="77777777" w:rsidR="008D7546" w:rsidRPr="00EB1F99" w:rsidRDefault="008D7546" w:rsidP="008D7546">
            <w:pPr>
              <w:rPr>
                <w:sz w:val="20"/>
                <w:szCs w:val="20"/>
                <w:lang w:val="el-GR"/>
              </w:rPr>
            </w:pPr>
          </w:p>
        </w:tc>
      </w:tr>
      <w:tr w:rsidR="008D7546" w:rsidRPr="00EB1F99" w14:paraId="74D2BC5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3D068C40"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3F3F4286" w14:textId="77777777" w:rsidR="008D7546" w:rsidRPr="00EB1F99" w:rsidRDefault="008D7546" w:rsidP="008D7546">
            <w:pPr>
              <w:rPr>
                <w:sz w:val="20"/>
                <w:szCs w:val="20"/>
              </w:rPr>
            </w:pPr>
            <w:r w:rsidRPr="00EB1F99">
              <w:rPr>
                <w:sz w:val="20"/>
              </w:rPr>
              <w:t>Does the bearing base comply with the installation instructions?</w:t>
            </w:r>
          </w:p>
        </w:tc>
        <w:tc>
          <w:tcPr>
            <w:tcW w:w="850" w:type="dxa"/>
            <w:tcBorders>
              <w:top w:val="single" w:sz="4" w:space="0" w:color="auto"/>
              <w:left w:val="single" w:sz="4" w:space="0" w:color="auto"/>
              <w:bottom w:val="single" w:sz="4" w:space="0" w:color="auto"/>
              <w:right w:val="single" w:sz="4" w:space="0" w:color="auto"/>
            </w:tcBorders>
          </w:tcPr>
          <w:p w14:paraId="78E7EF42" w14:textId="77777777" w:rsidR="008D7546" w:rsidRPr="00EB1F99" w:rsidRDefault="008D7546" w:rsidP="008D7546">
            <w:pPr>
              <w:rPr>
                <w:sz w:val="20"/>
                <w:szCs w:val="20"/>
                <w:lang w:val="en-US"/>
              </w:rPr>
            </w:pPr>
          </w:p>
        </w:tc>
      </w:tr>
      <w:tr w:rsidR="008D7546" w:rsidRPr="00EB1F99" w14:paraId="4C6FD3C1"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53908875"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6ACFE085" w14:textId="77777777" w:rsidR="008D7546" w:rsidRPr="00EB1F99" w:rsidRDefault="008D7546" w:rsidP="008D7546">
            <w:pPr>
              <w:rPr>
                <w:sz w:val="20"/>
                <w:szCs w:val="20"/>
              </w:rPr>
            </w:pPr>
            <w:r w:rsidRPr="00EB1F99">
              <w:rPr>
                <w:sz w:val="20"/>
              </w:rPr>
              <w:t>Are the screws in accordance with the installation instructions?</w:t>
            </w:r>
          </w:p>
        </w:tc>
        <w:tc>
          <w:tcPr>
            <w:tcW w:w="850" w:type="dxa"/>
            <w:tcBorders>
              <w:top w:val="single" w:sz="4" w:space="0" w:color="auto"/>
              <w:left w:val="single" w:sz="4" w:space="0" w:color="auto"/>
              <w:bottom w:val="single" w:sz="4" w:space="0" w:color="auto"/>
              <w:right w:val="single" w:sz="4" w:space="0" w:color="auto"/>
            </w:tcBorders>
          </w:tcPr>
          <w:p w14:paraId="43E53D5C" w14:textId="77777777" w:rsidR="008D7546" w:rsidRPr="00EB1F99" w:rsidRDefault="008D7546" w:rsidP="008D7546">
            <w:pPr>
              <w:rPr>
                <w:sz w:val="20"/>
                <w:szCs w:val="20"/>
                <w:lang w:val="en-US"/>
              </w:rPr>
            </w:pPr>
          </w:p>
        </w:tc>
      </w:tr>
      <w:tr w:rsidR="008D7546" w:rsidRPr="00EB1F99" w14:paraId="0B80072C"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791B6B13" w14:textId="77777777" w:rsidR="008D7546" w:rsidRPr="00EB1F99" w:rsidRDefault="008D7546" w:rsidP="008D7546">
            <w:pPr>
              <w:jc w:val="center"/>
              <w:rPr>
                <w:sz w:val="20"/>
                <w:szCs w:val="20"/>
              </w:rPr>
            </w:pPr>
            <w:r w:rsidRPr="00EB1F99">
              <w:rPr>
                <w:sz w:val="20"/>
              </w:rPr>
              <w:t>c)</w:t>
            </w:r>
          </w:p>
        </w:tc>
        <w:tc>
          <w:tcPr>
            <w:tcW w:w="8480" w:type="dxa"/>
            <w:gridSpan w:val="7"/>
            <w:tcBorders>
              <w:top w:val="single" w:sz="4" w:space="0" w:color="auto"/>
              <w:left w:val="single" w:sz="4" w:space="0" w:color="auto"/>
              <w:bottom w:val="single" w:sz="4" w:space="0" w:color="auto"/>
              <w:right w:val="single" w:sz="4" w:space="0" w:color="auto"/>
            </w:tcBorders>
            <w:hideMark/>
          </w:tcPr>
          <w:p w14:paraId="2BE7C18C" w14:textId="77777777" w:rsidR="008D7546" w:rsidRPr="00EB1F99" w:rsidRDefault="008D7546" w:rsidP="008D7546">
            <w:pPr>
              <w:rPr>
                <w:sz w:val="20"/>
                <w:szCs w:val="20"/>
              </w:rPr>
            </w:pPr>
            <w:r w:rsidRPr="00EB1F99">
              <w:rPr>
                <w:sz w:val="20"/>
              </w:rPr>
              <w:t>Is the system aligned in height?</w:t>
            </w:r>
          </w:p>
        </w:tc>
        <w:tc>
          <w:tcPr>
            <w:tcW w:w="850" w:type="dxa"/>
            <w:tcBorders>
              <w:top w:val="single" w:sz="4" w:space="0" w:color="auto"/>
              <w:left w:val="single" w:sz="4" w:space="0" w:color="auto"/>
              <w:bottom w:val="single" w:sz="4" w:space="0" w:color="auto"/>
              <w:right w:val="single" w:sz="4" w:space="0" w:color="auto"/>
            </w:tcBorders>
          </w:tcPr>
          <w:p w14:paraId="74F8E542" w14:textId="77777777" w:rsidR="008D7546" w:rsidRPr="00EB1F99" w:rsidRDefault="008D7546" w:rsidP="008D7546">
            <w:pPr>
              <w:rPr>
                <w:sz w:val="20"/>
                <w:szCs w:val="20"/>
                <w:lang w:val="en-US"/>
              </w:rPr>
            </w:pPr>
          </w:p>
        </w:tc>
      </w:tr>
      <w:tr w:rsidR="008D7546" w:rsidRPr="00EB1F99" w14:paraId="41ADC940"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99FCF91" w14:textId="77777777" w:rsidR="008D7546" w:rsidRPr="00EB1F99" w:rsidRDefault="008D7546" w:rsidP="008D7546">
            <w:pPr>
              <w:jc w:val="center"/>
              <w:rPr>
                <w:sz w:val="20"/>
                <w:szCs w:val="20"/>
              </w:rPr>
            </w:pPr>
            <w:r w:rsidRPr="00EB1F99">
              <w:rPr>
                <w:sz w:val="20"/>
              </w:rPr>
              <w:t>d)</w:t>
            </w:r>
          </w:p>
        </w:tc>
        <w:tc>
          <w:tcPr>
            <w:tcW w:w="8480" w:type="dxa"/>
            <w:gridSpan w:val="7"/>
            <w:tcBorders>
              <w:top w:val="single" w:sz="4" w:space="0" w:color="auto"/>
              <w:left w:val="single" w:sz="4" w:space="0" w:color="auto"/>
              <w:bottom w:val="single" w:sz="4" w:space="0" w:color="auto"/>
              <w:right w:val="single" w:sz="4" w:space="0" w:color="auto"/>
            </w:tcBorders>
            <w:hideMark/>
          </w:tcPr>
          <w:p w14:paraId="12EACA71" w14:textId="77777777" w:rsidR="008D7546" w:rsidRPr="00EB1F99" w:rsidRDefault="008D7546" w:rsidP="008D7546">
            <w:pPr>
              <w:rPr>
                <w:sz w:val="20"/>
                <w:szCs w:val="20"/>
              </w:rPr>
            </w:pPr>
            <w:r w:rsidRPr="00EB1F99">
              <w:rPr>
                <w:sz w:val="20"/>
              </w:rPr>
              <w:t>Is the system aligned horizontally?</w:t>
            </w:r>
          </w:p>
        </w:tc>
        <w:tc>
          <w:tcPr>
            <w:tcW w:w="850" w:type="dxa"/>
            <w:tcBorders>
              <w:top w:val="single" w:sz="4" w:space="0" w:color="auto"/>
              <w:left w:val="single" w:sz="4" w:space="0" w:color="auto"/>
              <w:bottom w:val="single" w:sz="4" w:space="0" w:color="auto"/>
              <w:right w:val="single" w:sz="4" w:space="0" w:color="auto"/>
            </w:tcBorders>
          </w:tcPr>
          <w:p w14:paraId="5464FF95" w14:textId="77777777" w:rsidR="008D7546" w:rsidRPr="00EB1F99" w:rsidRDefault="008D7546" w:rsidP="008D7546">
            <w:pPr>
              <w:rPr>
                <w:sz w:val="20"/>
                <w:szCs w:val="20"/>
                <w:lang w:val="en-US"/>
              </w:rPr>
            </w:pPr>
          </w:p>
        </w:tc>
      </w:tr>
      <w:tr w:rsidR="008D7546" w:rsidRPr="00EB1F99" w14:paraId="5E990A29"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tcPr>
          <w:p w14:paraId="430E7916" w14:textId="77777777" w:rsidR="008D7546" w:rsidRPr="00EB1F99" w:rsidRDefault="008D7546" w:rsidP="008D7546">
            <w:pPr>
              <w:jc w:val="center"/>
              <w:rPr>
                <w:sz w:val="20"/>
                <w:szCs w:val="20"/>
              </w:rPr>
            </w:pPr>
            <w:r w:rsidRPr="00EB1F99">
              <w:rPr>
                <w:sz w:val="20"/>
              </w:rPr>
              <w:t>e)</w:t>
            </w:r>
          </w:p>
        </w:tc>
        <w:tc>
          <w:tcPr>
            <w:tcW w:w="8480" w:type="dxa"/>
            <w:gridSpan w:val="7"/>
            <w:tcBorders>
              <w:top w:val="single" w:sz="4" w:space="0" w:color="auto"/>
              <w:left w:val="single" w:sz="4" w:space="0" w:color="auto"/>
              <w:bottom w:val="single" w:sz="4" w:space="0" w:color="auto"/>
              <w:right w:val="single" w:sz="4" w:space="0" w:color="auto"/>
            </w:tcBorders>
          </w:tcPr>
          <w:p w14:paraId="1D481CDB" w14:textId="77777777" w:rsidR="008D7546" w:rsidRPr="00EB1F99" w:rsidRDefault="008D7546" w:rsidP="008D7546">
            <w:pPr>
              <w:rPr>
                <w:sz w:val="20"/>
                <w:szCs w:val="20"/>
              </w:rPr>
            </w:pPr>
            <w:r w:rsidRPr="00EB1F99">
              <w:rPr>
                <w:sz w:val="20"/>
              </w:rPr>
              <w:t>Is the distance from the carriageway boundary line respected?</w:t>
            </w:r>
          </w:p>
        </w:tc>
        <w:tc>
          <w:tcPr>
            <w:tcW w:w="850" w:type="dxa"/>
            <w:tcBorders>
              <w:top w:val="single" w:sz="4" w:space="0" w:color="auto"/>
              <w:left w:val="single" w:sz="4" w:space="0" w:color="auto"/>
              <w:bottom w:val="single" w:sz="4" w:space="0" w:color="auto"/>
              <w:right w:val="single" w:sz="4" w:space="0" w:color="auto"/>
            </w:tcBorders>
          </w:tcPr>
          <w:p w14:paraId="7287CB8E" w14:textId="77777777" w:rsidR="008D7546" w:rsidRPr="00EB1F99" w:rsidRDefault="008D7546" w:rsidP="008D7546">
            <w:pPr>
              <w:rPr>
                <w:sz w:val="20"/>
                <w:szCs w:val="20"/>
                <w:lang w:val="en-US"/>
              </w:rPr>
            </w:pPr>
          </w:p>
        </w:tc>
      </w:tr>
      <w:tr w:rsidR="008D7546" w:rsidRPr="00EB1F99" w14:paraId="616046A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0279F3C" w14:textId="77777777" w:rsidR="008D7546" w:rsidRPr="00EB1F99" w:rsidRDefault="008D7546" w:rsidP="008D7546">
            <w:pPr>
              <w:jc w:val="center"/>
              <w:rPr>
                <w:sz w:val="20"/>
                <w:szCs w:val="20"/>
              </w:rPr>
            </w:pPr>
            <w:r w:rsidRPr="00EB1F99">
              <w:rPr>
                <w:sz w:val="20"/>
              </w:rPr>
              <w:t>11</w:t>
            </w:r>
          </w:p>
        </w:tc>
        <w:tc>
          <w:tcPr>
            <w:tcW w:w="9330" w:type="dxa"/>
            <w:gridSpan w:val="8"/>
            <w:tcBorders>
              <w:top w:val="single" w:sz="4" w:space="0" w:color="auto"/>
              <w:left w:val="single" w:sz="4" w:space="0" w:color="auto"/>
              <w:bottom w:val="single" w:sz="4" w:space="0" w:color="auto"/>
              <w:right w:val="single" w:sz="4" w:space="0" w:color="auto"/>
            </w:tcBorders>
            <w:shd w:val="clear" w:color="auto" w:fill="EEECE1" w:themeFill="background2"/>
            <w:hideMark/>
          </w:tcPr>
          <w:p w14:paraId="7B14A08D" w14:textId="77777777" w:rsidR="008D7546" w:rsidRPr="00EB1F99" w:rsidRDefault="008D7546" w:rsidP="008D7546">
            <w:pPr>
              <w:rPr>
                <w:b/>
                <w:bCs/>
                <w:sz w:val="20"/>
                <w:szCs w:val="20"/>
              </w:rPr>
            </w:pPr>
            <w:r w:rsidRPr="00EB1F99">
              <w:rPr>
                <w:b/>
                <w:sz w:val="20"/>
              </w:rPr>
              <w:t xml:space="preserve">Link to following/previous </w:t>
            </w:r>
            <w:r w:rsidRPr="00EB1F99">
              <w:t>safety barrier</w:t>
            </w:r>
          </w:p>
        </w:tc>
      </w:tr>
      <w:tr w:rsidR="008D7546" w:rsidRPr="00EB1F99" w14:paraId="49A3C7CB"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4583FB4B" w14:textId="77777777" w:rsidR="008D7546" w:rsidRPr="00EB1F99" w:rsidRDefault="008D7546" w:rsidP="008D7546">
            <w:pPr>
              <w:jc w:val="center"/>
              <w:rPr>
                <w:sz w:val="20"/>
                <w:szCs w:val="20"/>
              </w:rPr>
            </w:pPr>
            <w:r w:rsidRPr="00EB1F99">
              <w:rPr>
                <w:sz w:val="20"/>
              </w:rPr>
              <w:t>a)</w:t>
            </w:r>
          </w:p>
        </w:tc>
        <w:tc>
          <w:tcPr>
            <w:tcW w:w="8480" w:type="dxa"/>
            <w:gridSpan w:val="7"/>
            <w:tcBorders>
              <w:top w:val="single" w:sz="4" w:space="0" w:color="auto"/>
              <w:left w:val="single" w:sz="4" w:space="0" w:color="auto"/>
              <w:bottom w:val="single" w:sz="4" w:space="0" w:color="auto"/>
              <w:right w:val="single" w:sz="4" w:space="0" w:color="auto"/>
            </w:tcBorders>
            <w:hideMark/>
          </w:tcPr>
          <w:p w14:paraId="734C38AC" w14:textId="77777777" w:rsidR="008D7546" w:rsidRPr="00EB1F99" w:rsidRDefault="008D7546" w:rsidP="008D7546">
            <w:pPr>
              <w:rPr>
                <w:sz w:val="20"/>
                <w:szCs w:val="20"/>
              </w:rPr>
            </w:pPr>
            <w:r w:rsidRPr="00EB1F99">
              <w:rPr>
                <w:sz w:val="20"/>
              </w:rPr>
              <w:t xml:space="preserve">Connection to the safety barrier </w:t>
            </w:r>
            <w:r w:rsidRPr="00EB1F99">
              <w:t>constructed?</w:t>
            </w:r>
          </w:p>
        </w:tc>
        <w:tc>
          <w:tcPr>
            <w:tcW w:w="850" w:type="dxa"/>
            <w:tcBorders>
              <w:top w:val="single" w:sz="4" w:space="0" w:color="auto"/>
              <w:left w:val="single" w:sz="4" w:space="0" w:color="auto"/>
              <w:bottom w:val="single" w:sz="4" w:space="0" w:color="auto"/>
              <w:right w:val="single" w:sz="4" w:space="0" w:color="auto"/>
            </w:tcBorders>
          </w:tcPr>
          <w:p w14:paraId="4E2702D0" w14:textId="77777777" w:rsidR="008D7546" w:rsidRPr="00EB1F99" w:rsidRDefault="008D7546" w:rsidP="008D7546">
            <w:pPr>
              <w:rPr>
                <w:sz w:val="20"/>
                <w:szCs w:val="20"/>
                <w:lang w:val="en-US"/>
              </w:rPr>
            </w:pPr>
          </w:p>
        </w:tc>
      </w:tr>
      <w:tr w:rsidR="008D7546" w:rsidRPr="00EB1F99" w14:paraId="4FC43C1D"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2B34959B" w14:textId="77777777" w:rsidR="008D7546" w:rsidRPr="00EB1F99" w:rsidRDefault="008D7546" w:rsidP="008D7546">
            <w:pPr>
              <w:jc w:val="center"/>
              <w:rPr>
                <w:sz w:val="20"/>
                <w:szCs w:val="20"/>
              </w:rPr>
            </w:pPr>
            <w:r w:rsidRPr="00EB1F99">
              <w:rPr>
                <w:sz w:val="20"/>
              </w:rPr>
              <w:t>b)</w:t>
            </w:r>
          </w:p>
        </w:tc>
        <w:tc>
          <w:tcPr>
            <w:tcW w:w="8480" w:type="dxa"/>
            <w:gridSpan w:val="7"/>
            <w:tcBorders>
              <w:top w:val="single" w:sz="4" w:space="0" w:color="auto"/>
              <w:left w:val="single" w:sz="4" w:space="0" w:color="auto"/>
              <w:bottom w:val="single" w:sz="4" w:space="0" w:color="auto"/>
              <w:right w:val="single" w:sz="4" w:space="0" w:color="auto"/>
            </w:tcBorders>
            <w:hideMark/>
          </w:tcPr>
          <w:p w14:paraId="1B5C3380" w14:textId="77777777" w:rsidR="008D7546" w:rsidRPr="00EB1F99" w:rsidRDefault="008D7546" w:rsidP="008D7546">
            <w:pPr>
              <w:rPr>
                <w:sz w:val="20"/>
                <w:szCs w:val="20"/>
              </w:rPr>
            </w:pPr>
            <w:r w:rsidRPr="00EB1F99">
              <w:rPr>
                <w:sz w:val="20"/>
              </w:rPr>
              <w:t>Has the anchoring operation been checked?</w:t>
            </w:r>
          </w:p>
        </w:tc>
        <w:tc>
          <w:tcPr>
            <w:tcW w:w="850" w:type="dxa"/>
            <w:tcBorders>
              <w:top w:val="single" w:sz="4" w:space="0" w:color="auto"/>
              <w:left w:val="single" w:sz="4" w:space="0" w:color="auto"/>
              <w:bottom w:val="single" w:sz="4" w:space="0" w:color="auto"/>
              <w:right w:val="single" w:sz="4" w:space="0" w:color="auto"/>
            </w:tcBorders>
          </w:tcPr>
          <w:p w14:paraId="3B308753" w14:textId="77777777" w:rsidR="008D7546" w:rsidRPr="00EB1F99" w:rsidRDefault="008D7546" w:rsidP="008D7546">
            <w:pPr>
              <w:rPr>
                <w:sz w:val="20"/>
                <w:szCs w:val="20"/>
                <w:lang w:val="en-US"/>
              </w:rPr>
            </w:pPr>
          </w:p>
        </w:tc>
      </w:tr>
      <w:tr w:rsidR="008D7546" w:rsidRPr="00EB1F99" w14:paraId="428E674A"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tcPr>
          <w:p w14:paraId="364310E2" w14:textId="77777777" w:rsidR="008D7546" w:rsidRPr="00EB1F99" w:rsidRDefault="008D7546" w:rsidP="008D7546">
            <w:pPr>
              <w:rPr>
                <w:b/>
                <w:bCs/>
                <w:sz w:val="20"/>
                <w:szCs w:val="20"/>
              </w:rPr>
            </w:pPr>
            <w:r w:rsidRPr="00EB1F99">
              <w:rPr>
                <w:b/>
                <w:sz w:val="20"/>
              </w:rPr>
              <w:t>COMMENTS:</w:t>
            </w:r>
          </w:p>
          <w:p w14:paraId="45EB7A9A" w14:textId="77777777" w:rsidR="008D7546" w:rsidRPr="00EB1F99" w:rsidRDefault="008D7546" w:rsidP="008D7546">
            <w:pPr>
              <w:rPr>
                <w:b/>
                <w:bCs/>
                <w:sz w:val="20"/>
                <w:szCs w:val="20"/>
                <w:lang w:val="el-GR"/>
              </w:rPr>
            </w:pPr>
          </w:p>
          <w:p w14:paraId="75CB513D" w14:textId="77777777" w:rsidR="008D7546" w:rsidRPr="00EB1F99" w:rsidRDefault="008D7546" w:rsidP="008D7546">
            <w:pPr>
              <w:rPr>
                <w:b/>
                <w:bCs/>
                <w:sz w:val="20"/>
                <w:szCs w:val="20"/>
                <w:lang w:val="el-GR"/>
              </w:rPr>
            </w:pPr>
          </w:p>
          <w:p w14:paraId="13F89590" w14:textId="77777777" w:rsidR="008D7546" w:rsidRPr="00EB1F99" w:rsidRDefault="008D7546" w:rsidP="008D7546">
            <w:pPr>
              <w:rPr>
                <w:b/>
                <w:bCs/>
                <w:sz w:val="20"/>
                <w:szCs w:val="20"/>
                <w:lang w:val="el-GR"/>
              </w:rPr>
            </w:pPr>
          </w:p>
        </w:tc>
      </w:tr>
      <w:tr w:rsidR="008D7546" w:rsidRPr="00EB1F99" w14:paraId="59BC7FC6" w14:textId="77777777" w:rsidTr="008D7546">
        <w:trPr>
          <w:jc w:val="center"/>
        </w:trPr>
        <w:tc>
          <w:tcPr>
            <w:tcW w:w="471" w:type="dxa"/>
            <w:tcBorders>
              <w:top w:val="single" w:sz="4" w:space="0" w:color="auto"/>
              <w:left w:val="single" w:sz="4" w:space="0" w:color="auto"/>
              <w:bottom w:val="single" w:sz="4" w:space="0" w:color="auto"/>
              <w:right w:val="single" w:sz="4" w:space="0" w:color="auto"/>
            </w:tcBorders>
            <w:vAlign w:val="center"/>
            <w:hideMark/>
          </w:tcPr>
          <w:p w14:paraId="6C1D61A4" w14:textId="77777777" w:rsidR="008D7546" w:rsidRPr="00EB1F99" w:rsidRDefault="008D7546" w:rsidP="008D7546">
            <w:pPr>
              <w:jc w:val="center"/>
              <w:rPr>
                <w:sz w:val="20"/>
                <w:szCs w:val="20"/>
              </w:rPr>
            </w:pPr>
            <w:r w:rsidRPr="00EB1F99">
              <w:rPr>
                <w:sz w:val="20"/>
              </w:rPr>
              <w:t>12</w:t>
            </w:r>
          </w:p>
        </w:tc>
        <w:tc>
          <w:tcPr>
            <w:tcW w:w="9330" w:type="dxa"/>
            <w:gridSpan w:val="8"/>
            <w:tcBorders>
              <w:top w:val="single" w:sz="4" w:space="0" w:color="auto"/>
              <w:left w:val="single" w:sz="4" w:space="0" w:color="auto"/>
              <w:bottom w:val="single" w:sz="4" w:space="0" w:color="auto"/>
              <w:right w:val="single" w:sz="4" w:space="0" w:color="auto"/>
            </w:tcBorders>
          </w:tcPr>
          <w:p w14:paraId="3E37AFAA" w14:textId="77777777" w:rsidR="008D7546" w:rsidRPr="00EB1F99" w:rsidRDefault="008D7546" w:rsidP="008D7546">
            <w:pPr>
              <w:rPr>
                <w:b/>
                <w:bCs/>
                <w:sz w:val="20"/>
                <w:szCs w:val="20"/>
              </w:rPr>
            </w:pPr>
            <w:r w:rsidRPr="00EB1F99">
              <w:rPr>
                <w:b/>
                <w:sz w:val="20"/>
              </w:rPr>
              <w:t>Name and signature of Contractor:</w:t>
            </w:r>
          </w:p>
          <w:p w14:paraId="795AD390" w14:textId="77777777" w:rsidR="008D7546" w:rsidRPr="00EB1F99" w:rsidRDefault="008D7546" w:rsidP="008D7546">
            <w:pPr>
              <w:rPr>
                <w:b/>
                <w:bCs/>
                <w:sz w:val="20"/>
                <w:szCs w:val="20"/>
              </w:rPr>
            </w:pPr>
            <w:r w:rsidRPr="00EB1F99">
              <w:rPr>
                <w:b/>
                <w:sz w:val="20"/>
              </w:rPr>
              <w:t>Name and signature of Project Manager:</w:t>
            </w:r>
          </w:p>
          <w:p w14:paraId="2C732E1B"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2A5C70E2" w14:textId="77777777" w:rsidTr="008D7546">
        <w:trPr>
          <w:jc w:val="center"/>
        </w:trPr>
        <w:tc>
          <w:tcPr>
            <w:tcW w:w="9801" w:type="dxa"/>
            <w:gridSpan w:val="9"/>
            <w:tcBorders>
              <w:top w:val="single" w:sz="4" w:space="0" w:color="auto"/>
              <w:left w:val="single" w:sz="4" w:space="0" w:color="auto"/>
              <w:bottom w:val="single" w:sz="4" w:space="0" w:color="auto"/>
              <w:right w:val="single" w:sz="4" w:space="0" w:color="auto"/>
            </w:tcBorders>
            <w:hideMark/>
          </w:tcPr>
          <w:p w14:paraId="2F7EB116" w14:textId="77777777" w:rsidR="008D7546" w:rsidRPr="00EB1F99" w:rsidRDefault="008D7546" w:rsidP="008D7546">
            <w:pPr>
              <w:rPr>
                <w:b/>
                <w:bCs/>
                <w:sz w:val="20"/>
                <w:szCs w:val="20"/>
              </w:rPr>
            </w:pPr>
            <w:r w:rsidRPr="00EB1F99">
              <w:rPr>
                <w:b/>
                <w:sz w:val="20"/>
              </w:rPr>
              <w:t>Place/Date:</w:t>
            </w:r>
          </w:p>
        </w:tc>
      </w:tr>
    </w:tbl>
    <w:p w14:paraId="37636A6A" w14:textId="77777777" w:rsidR="008D7546" w:rsidRPr="00EB1F99" w:rsidRDefault="008D7546" w:rsidP="008D7546">
      <w:pPr>
        <w:jc w:val="both"/>
        <w:rPr>
          <w:sz w:val="16"/>
          <w:szCs w:val="16"/>
          <w:lang w:val="el-GR"/>
        </w:rPr>
      </w:pPr>
    </w:p>
    <w:p w14:paraId="7BF635F4"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2F80BC7D" w14:textId="77777777" w:rsidR="008D7546" w:rsidRPr="00EB1F99" w:rsidRDefault="008D7546" w:rsidP="008D7546">
      <w:pPr>
        <w:jc w:val="both"/>
        <w:rPr>
          <w:sz w:val="23"/>
          <w:szCs w:val="23"/>
          <w:lang w:val="en-US"/>
        </w:rPr>
      </w:pPr>
    </w:p>
    <w:p w14:paraId="78CBE225" w14:textId="77777777" w:rsidR="008D7546" w:rsidRPr="00EB1F99" w:rsidRDefault="008D7546" w:rsidP="008D7546">
      <w:pPr>
        <w:jc w:val="both"/>
        <w:rPr>
          <w:sz w:val="23"/>
          <w:szCs w:val="23"/>
          <w:lang w:val="en-US"/>
        </w:rPr>
      </w:pPr>
    </w:p>
    <w:p w14:paraId="40AFA45F" w14:textId="77777777" w:rsidR="008D7546" w:rsidRPr="00EB1F99" w:rsidRDefault="008D7546" w:rsidP="008D7546">
      <w:pPr>
        <w:jc w:val="both"/>
        <w:rPr>
          <w:sz w:val="23"/>
          <w:szCs w:val="23"/>
        </w:rPr>
      </w:pPr>
      <w:r w:rsidRPr="00EB1F99">
        <w:br w:type="page"/>
      </w:r>
    </w:p>
    <w:p w14:paraId="2D419EF7"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Α7: Connector hook check</w:t>
      </w:r>
    </w:p>
    <w:tbl>
      <w:tblPr>
        <w:tblW w:w="0" w:type="auto"/>
        <w:jc w:val="center"/>
        <w:tblLook w:val="04A0" w:firstRow="1" w:lastRow="0" w:firstColumn="1" w:lastColumn="0" w:noHBand="0" w:noVBand="1"/>
      </w:tblPr>
      <w:tblGrid>
        <w:gridCol w:w="511"/>
        <w:gridCol w:w="1788"/>
        <w:gridCol w:w="191"/>
        <w:gridCol w:w="1681"/>
        <w:gridCol w:w="992"/>
        <w:gridCol w:w="64"/>
        <w:gridCol w:w="478"/>
        <w:gridCol w:w="309"/>
        <w:gridCol w:w="1417"/>
        <w:gridCol w:w="28"/>
        <w:gridCol w:w="2382"/>
      </w:tblGrid>
      <w:tr w:rsidR="008D7546" w:rsidRPr="00EB1F99" w14:paraId="773AB81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7C2406" w14:textId="77777777" w:rsidR="008D7546" w:rsidRPr="00EB1F99" w:rsidRDefault="008D7546" w:rsidP="008D7546">
            <w:pPr>
              <w:jc w:val="center"/>
              <w:rPr>
                <w:sz w:val="20"/>
                <w:szCs w:val="20"/>
              </w:rPr>
            </w:pPr>
            <w:r w:rsidRPr="00EB1F99">
              <w:rPr>
                <w:sz w:val="20"/>
              </w:rPr>
              <w:t>01</w:t>
            </w:r>
          </w:p>
        </w:tc>
        <w:tc>
          <w:tcPr>
            <w:tcW w:w="4652" w:type="dxa"/>
            <w:gridSpan w:val="4"/>
            <w:tcBorders>
              <w:top w:val="single" w:sz="4" w:space="0" w:color="auto"/>
              <w:left w:val="single" w:sz="4" w:space="0" w:color="auto"/>
              <w:bottom w:val="single" w:sz="4" w:space="0" w:color="auto"/>
              <w:right w:val="single" w:sz="4" w:space="0" w:color="auto"/>
            </w:tcBorders>
            <w:hideMark/>
          </w:tcPr>
          <w:p w14:paraId="3A7EE028" w14:textId="77777777" w:rsidR="008D7546" w:rsidRPr="00EB1F99" w:rsidRDefault="008D7546" w:rsidP="008D7546">
            <w:pPr>
              <w:rPr>
                <w:sz w:val="20"/>
                <w:szCs w:val="20"/>
              </w:rPr>
            </w:pPr>
            <w:r w:rsidRPr="00EB1F99">
              <w:rPr>
                <w:sz w:val="20"/>
              </w:rPr>
              <w:t>Contracting authority:</w:t>
            </w:r>
          </w:p>
        </w:tc>
        <w:tc>
          <w:tcPr>
            <w:tcW w:w="4678" w:type="dxa"/>
            <w:gridSpan w:val="6"/>
            <w:tcBorders>
              <w:top w:val="single" w:sz="4" w:space="0" w:color="auto"/>
              <w:left w:val="single" w:sz="4" w:space="0" w:color="auto"/>
              <w:bottom w:val="single" w:sz="4" w:space="0" w:color="auto"/>
              <w:right w:val="single" w:sz="4" w:space="0" w:color="auto"/>
            </w:tcBorders>
          </w:tcPr>
          <w:p w14:paraId="306A408A" w14:textId="77777777" w:rsidR="008D7546" w:rsidRPr="00EB1F99" w:rsidRDefault="008D7546" w:rsidP="008D7546">
            <w:pPr>
              <w:rPr>
                <w:sz w:val="20"/>
                <w:szCs w:val="20"/>
                <w:lang w:val="el-GR"/>
              </w:rPr>
            </w:pPr>
          </w:p>
        </w:tc>
      </w:tr>
      <w:tr w:rsidR="008D7546" w:rsidRPr="00EB1F99" w14:paraId="50C13989"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2B5088C" w14:textId="77777777" w:rsidR="008D7546" w:rsidRPr="00EB1F99" w:rsidRDefault="008D7546" w:rsidP="008D7546">
            <w:pPr>
              <w:jc w:val="center"/>
              <w:rPr>
                <w:sz w:val="20"/>
                <w:szCs w:val="20"/>
              </w:rPr>
            </w:pPr>
            <w:r w:rsidRPr="00EB1F99">
              <w:rPr>
                <w:sz w:val="20"/>
              </w:rPr>
              <w:t>02</w:t>
            </w:r>
          </w:p>
        </w:tc>
        <w:tc>
          <w:tcPr>
            <w:tcW w:w="4652" w:type="dxa"/>
            <w:gridSpan w:val="4"/>
            <w:tcBorders>
              <w:top w:val="single" w:sz="4" w:space="0" w:color="auto"/>
              <w:left w:val="single" w:sz="4" w:space="0" w:color="auto"/>
              <w:bottom w:val="single" w:sz="4" w:space="0" w:color="auto"/>
              <w:right w:val="single" w:sz="4" w:space="0" w:color="auto"/>
            </w:tcBorders>
            <w:hideMark/>
          </w:tcPr>
          <w:p w14:paraId="1615B3B6" w14:textId="77777777" w:rsidR="008D7546" w:rsidRPr="00EB1F99" w:rsidRDefault="008D7546" w:rsidP="008D7546">
            <w:pPr>
              <w:rPr>
                <w:sz w:val="20"/>
                <w:szCs w:val="20"/>
              </w:rPr>
            </w:pPr>
            <w:r w:rsidRPr="00EB1F99">
              <w:rPr>
                <w:sz w:val="20"/>
              </w:rPr>
              <w:t>Contractor:</w:t>
            </w:r>
          </w:p>
        </w:tc>
        <w:tc>
          <w:tcPr>
            <w:tcW w:w="4678" w:type="dxa"/>
            <w:gridSpan w:val="6"/>
            <w:tcBorders>
              <w:top w:val="single" w:sz="4" w:space="0" w:color="auto"/>
              <w:left w:val="single" w:sz="4" w:space="0" w:color="auto"/>
              <w:bottom w:val="single" w:sz="4" w:space="0" w:color="auto"/>
              <w:right w:val="single" w:sz="4" w:space="0" w:color="auto"/>
            </w:tcBorders>
          </w:tcPr>
          <w:p w14:paraId="599C0038" w14:textId="77777777" w:rsidR="008D7546" w:rsidRPr="00EB1F99" w:rsidRDefault="008D7546" w:rsidP="008D7546">
            <w:pPr>
              <w:rPr>
                <w:sz w:val="20"/>
                <w:szCs w:val="20"/>
                <w:lang w:val="el-GR"/>
              </w:rPr>
            </w:pPr>
          </w:p>
        </w:tc>
      </w:tr>
      <w:tr w:rsidR="008D7546" w:rsidRPr="00EB1F99" w14:paraId="7888D33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FC92AC4" w14:textId="77777777" w:rsidR="008D7546" w:rsidRPr="00EB1F99" w:rsidRDefault="008D7546" w:rsidP="008D7546">
            <w:pPr>
              <w:jc w:val="center"/>
              <w:rPr>
                <w:sz w:val="20"/>
                <w:szCs w:val="20"/>
              </w:rPr>
            </w:pPr>
            <w:r w:rsidRPr="00EB1F99">
              <w:rPr>
                <w:sz w:val="20"/>
              </w:rPr>
              <w:t>03</w:t>
            </w:r>
          </w:p>
        </w:tc>
        <w:tc>
          <w:tcPr>
            <w:tcW w:w="4652" w:type="dxa"/>
            <w:gridSpan w:val="4"/>
            <w:tcBorders>
              <w:top w:val="single" w:sz="4" w:space="0" w:color="auto"/>
              <w:left w:val="single" w:sz="4" w:space="0" w:color="auto"/>
              <w:bottom w:val="single" w:sz="4" w:space="0" w:color="auto"/>
              <w:right w:val="single" w:sz="4" w:space="0" w:color="auto"/>
            </w:tcBorders>
            <w:hideMark/>
          </w:tcPr>
          <w:p w14:paraId="037A6D8F" w14:textId="77777777" w:rsidR="008D7546" w:rsidRPr="00EB1F99" w:rsidRDefault="008D7546" w:rsidP="008D7546">
            <w:pPr>
              <w:rPr>
                <w:sz w:val="20"/>
                <w:szCs w:val="20"/>
              </w:rPr>
            </w:pPr>
            <w:r w:rsidRPr="00EB1F99">
              <w:rPr>
                <w:sz w:val="20"/>
              </w:rPr>
              <w:t>Contract/No Repair Contract/Date:</w:t>
            </w:r>
          </w:p>
        </w:tc>
        <w:tc>
          <w:tcPr>
            <w:tcW w:w="4678" w:type="dxa"/>
            <w:gridSpan w:val="6"/>
            <w:tcBorders>
              <w:top w:val="single" w:sz="4" w:space="0" w:color="auto"/>
              <w:left w:val="single" w:sz="4" w:space="0" w:color="auto"/>
              <w:bottom w:val="single" w:sz="4" w:space="0" w:color="auto"/>
              <w:right w:val="single" w:sz="4" w:space="0" w:color="auto"/>
            </w:tcBorders>
          </w:tcPr>
          <w:p w14:paraId="0AC9BDF3" w14:textId="77777777" w:rsidR="008D7546" w:rsidRPr="00EB1F99" w:rsidRDefault="008D7546" w:rsidP="008D7546">
            <w:pPr>
              <w:rPr>
                <w:sz w:val="20"/>
                <w:szCs w:val="20"/>
                <w:lang w:val="el-GR"/>
              </w:rPr>
            </w:pPr>
          </w:p>
        </w:tc>
      </w:tr>
      <w:tr w:rsidR="008D7546" w:rsidRPr="00EB1F99" w14:paraId="2CE1E08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1AD651" w14:textId="77777777" w:rsidR="008D7546" w:rsidRPr="00EB1F99" w:rsidRDefault="008D7546" w:rsidP="008D7546">
            <w:pPr>
              <w:jc w:val="center"/>
              <w:rPr>
                <w:sz w:val="20"/>
                <w:szCs w:val="20"/>
              </w:rPr>
            </w:pPr>
            <w:r w:rsidRPr="00EB1F99">
              <w:rPr>
                <w:sz w:val="20"/>
              </w:rPr>
              <w:t>04</w:t>
            </w:r>
          </w:p>
        </w:tc>
        <w:tc>
          <w:tcPr>
            <w:tcW w:w="4652" w:type="dxa"/>
            <w:gridSpan w:val="4"/>
            <w:tcBorders>
              <w:top w:val="single" w:sz="4" w:space="0" w:color="auto"/>
              <w:left w:val="single" w:sz="4" w:space="0" w:color="auto"/>
              <w:bottom w:val="single" w:sz="4" w:space="0" w:color="auto"/>
              <w:right w:val="single" w:sz="4" w:space="0" w:color="auto"/>
            </w:tcBorders>
          </w:tcPr>
          <w:p w14:paraId="049CC143" w14:textId="77777777" w:rsidR="008D7546" w:rsidRPr="00EB1F99" w:rsidRDefault="008D7546" w:rsidP="008D7546">
            <w:pPr>
              <w:rPr>
                <w:sz w:val="20"/>
                <w:szCs w:val="20"/>
              </w:rPr>
            </w:pPr>
            <w:r w:rsidRPr="00EB1F99">
              <w:rPr>
                <w:sz w:val="20"/>
              </w:rPr>
              <w:t>Location of works with XT check area:</w:t>
            </w:r>
          </w:p>
        </w:tc>
        <w:tc>
          <w:tcPr>
            <w:tcW w:w="4678" w:type="dxa"/>
            <w:gridSpan w:val="6"/>
            <w:tcBorders>
              <w:top w:val="single" w:sz="4" w:space="0" w:color="auto"/>
              <w:left w:val="single" w:sz="4" w:space="0" w:color="auto"/>
              <w:bottom w:val="single" w:sz="4" w:space="0" w:color="auto"/>
              <w:right w:val="single" w:sz="4" w:space="0" w:color="auto"/>
            </w:tcBorders>
          </w:tcPr>
          <w:p w14:paraId="0CAEE708" w14:textId="77777777" w:rsidR="008D7546" w:rsidRPr="00EB1F99" w:rsidRDefault="008D7546" w:rsidP="008D7546">
            <w:pPr>
              <w:rPr>
                <w:sz w:val="20"/>
                <w:szCs w:val="20"/>
                <w:lang w:val="en-US"/>
              </w:rPr>
            </w:pPr>
          </w:p>
        </w:tc>
      </w:tr>
      <w:tr w:rsidR="008D7546" w:rsidRPr="00EB1F99" w14:paraId="01C4D999"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06F1426" w14:textId="77777777" w:rsidR="008D7546" w:rsidRPr="00EB1F99" w:rsidRDefault="008D7546" w:rsidP="008D7546">
            <w:pPr>
              <w:jc w:val="center"/>
              <w:rPr>
                <w:sz w:val="20"/>
                <w:szCs w:val="20"/>
              </w:rPr>
            </w:pPr>
            <w:r w:rsidRPr="00EB1F99">
              <w:rPr>
                <w:sz w:val="20"/>
              </w:rPr>
              <w:t>05</w:t>
            </w:r>
          </w:p>
        </w:tc>
        <w:tc>
          <w:tcPr>
            <w:tcW w:w="4652" w:type="dxa"/>
            <w:gridSpan w:val="4"/>
            <w:tcBorders>
              <w:top w:val="single" w:sz="4" w:space="0" w:color="auto"/>
              <w:left w:val="single" w:sz="4" w:space="0" w:color="auto"/>
              <w:bottom w:val="single" w:sz="4" w:space="0" w:color="auto"/>
              <w:right w:val="single" w:sz="4" w:space="0" w:color="auto"/>
            </w:tcBorders>
            <w:hideMark/>
          </w:tcPr>
          <w:p w14:paraId="7064DABB" w14:textId="77777777" w:rsidR="008D7546" w:rsidRPr="00EB1F99" w:rsidRDefault="008D7546" w:rsidP="008D7546">
            <w:pPr>
              <w:rPr>
                <w:sz w:val="20"/>
                <w:szCs w:val="20"/>
              </w:rPr>
            </w:pPr>
            <w:r w:rsidRPr="00EB1F99">
              <w:rPr>
                <w:sz w:val="20"/>
              </w:rPr>
              <w:t>Responsible Assembly Technician</w:t>
            </w:r>
          </w:p>
          <w:p w14:paraId="68282B8C" w14:textId="77777777" w:rsidR="008D7546" w:rsidRPr="00EB1F99" w:rsidRDefault="008D7546" w:rsidP="008D7546">
            <w:pPr>
              <w:rPr>
                <w:sz w:val="20"/>
                <w:szCs w:val="20"/>
              </w:rPr>
            </w:pPr>
            <w:r w:rsidRPr="00EB1F99">
              <w:rPr>
                <w:sz w:val="20"/>
              </w:rPr>
              <w:t>(</w:t>
            </w:r>
            <w:proofErr w:type="gramStart"/>
            <w:r w:rsidRPr="00EB1F99">
              <w:rPr>
                <w:sz w:val="20"/>
              </w:rPr>
              <w:t>name</w:t>
            </w:r>
            <w:proofErr w:type="gramEnd"/>
            <w:r w:rsidRPr="00EB1F99">
              <w:rPr>
                <w:sz w:val="20"/>
              </w:rPr>
              <w:t>, mobile phone number):</w:t>
            </w:r>
          </w:p>
        </w:tc>
        <w:tc>
          <w:tcPr>
            <w:tcW w:w="4678" w:type="dxa"/>
            <w:gridSpan w:val="6"/>
            <w:tcBorders>
              <w:top w:val="single" w:sz="4" w:space="0" w:color="auto"/>
              <w:left w:val="single" w:sz="4" w:space="0" w:color="auto"/>
              <w:bottom w:val="single" w:sz="4" w:space="0" w:color="auto"/>
              <w:right w:val="single" w:sz="4" w:space="0" w:color="auto"/>
            </w:tcBorders>
          </w:tcPr>
          <w:p w14:paraId="681B7E30" w14:textId="77777777" w:rsidR="008D7546" w:rsidRPr="00EB1F99" w:rsidRDefault="008D7546" w:rsidP="008D7546">
            <w:pPr>
              <w:rPr>
                <w:sz w:val="20"/>
                <w:szCs w:val="20"/>
                <w:lang w:val="en-US"/>
              </w:rPr>
            </w:pPr>
          </w:p>
        </w:tc>
      </w:tr>
      <w:tr w:rsidR="008D7546" w:rsidRPr="00EB1F99" w14:paraId="19C974CB" w14:textId="77777777" w:rsidTr="008D7546">
        <w:trPr>
          <w:trHeight w:val="180"/>
          <w:jc w:val="center"/>
        </w:trPr>
        <w:tc>
          <w:tcPr>
            <w:tcW w:w="51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7DC741B" w14:textId="77777777" w:rsidR="008D7546" w:rsidRPr="00EB1F99" w:rsidRDefault="008D7546" w:rsidP="008D7546">
            <w:pPr>
              <w:jc w:val="center"/>
              <w:rPr>
                <w:sz w:val="20"/>
                <w:szCs w:val="20"/>
              </w:rPr>
            </w:pPr>
            <w:r w:rsidRPr="00EB1F99">
              <w:rPr>
                <w:sz w:val="20"/>
              </w:rPr>
              <w:t>06</w:t>
            </w:r>
          </w:p>
        </w:tc>
        <w:tc>
          <w:tcPr>
            <w:tcW w:w="4652" w:type="dxa"/>
            <w:gridSpan w:val="4"/>
            <w:vMerge w:val="restart"/>
            <w:tcBorders>
              <w:top w:val="single" w:sz="4" w:space="0" w:color="auto"/>
              <w:left w:val="single" w:sz="4" w:space="0" w:color="auto"/>
              <w:bottom w:val="single" w:sz="4" w:space="0" w:color="auto"/>
              <w:right w:val="single" w:sz="4" w:space="0" w:color="auto"/>
            </w:tcBorders>
            <w:hideMark/>
          </w:tcPr>
          <w:p w14:paraId="5F5F327C" w14:textId="77777777" w:rsidR="008D7546" w:rsidRPr="00EB1F99" w:rsidRDefault="008D7546" w:rsidP="008D7546">
            <w:pPr>
              <w:rPr>
                <w:sz w:val="20"/>
                <w:szCs w:val="20"/>
              </w:rPr>
            </w:pPr>
            <w:r w:rsidRPr="00EB1F99">
              <w:rPr>
                <w:sz w:val="20"/>
              </w:rPr>
              <w:t>Names of workshop members/collaborators:</w:t>
            </w:r>
          </w:p>
        </w:tc>
        <w:tc>
          <w:tcPr>
            <w:tcW w:w="4678" w:type="dxa"/>
            <w:gridSpan w:val="6"/>
            <w:tcBorders>
              <w:top w:val="single" w:sz="4" w:space="0" w:color="auto"/>
              <w:left w:val="single" w:sz="4" w:space="0" w:color="auto"/>
              <w:bottom w:val="single" w:sz="4" w:space="0" w:color="auto"/>
              <w:right w:val="single" w:sz="4" w:space="0" w:color="auto"/>
            </w:tcBorders>
          </w:tcPr>
          <w:p w14:paraId="6220A792" w14:textId="77777777" w:rsidR="008D7546" w:rsidRPr="00EB1F99" w:rsidRDefault="008D7546" w:rsidP="008D7546">
            <w:pPr>
              <w:rPr>
                <w:sz w:val="20"/>
                <w:szCs w:val="20"/>
                <w:lang w:val="en-US"/>
              </w:rPr>
            </w:pPr>
          </w:p>
        </w:tc>
      </w:tr>
      <w:tr w:rsidR="008D7546" w:rsidRPr="00EB1F99" w14:paraId="21656CD2"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9240AC"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65C7F7C6" w14:textId="77777777" w:rsidR="008D7546" w:rsidRPr="00EB1F99" w:rsidRDefault="008D7546" w:rsidP="008D7546">
            <w:pPr>
              <w:rPr>
                <w:sz w:val="20"/>
                <w:szCs w:val="20"/>
                <w:lang w:val="en-US"/>
              </w:rPr>
            </w:pPr>
          </w:p>
        </w:tc>
        <w:tc>
          <w:tcPr>
            <w:tcW w:w="4678" w:type="dxa"/>
            <w:gridSpan w:val="6"/>
            <w:tcBorders>
              <w:top w:val="single" w:sz="4" w:space="0" w:color="auto"/>
              <w:left w:val="single" w:sz="4" w:space="0" w:color="auto"/>
              <w:bottom w:val="single" w:sz="4" w:space="0" w:color="auto"/>
              <w:right w:val="single" w:sz="4" w:space="0" w:color="auto"/>
            </w:tcBorders>
          </w:tcPr>
          <w:p w14:paraId="43795958" w14:textId="77777777" w:rsidR="008D7546" w:rsidRPr="00EB1F99" w:rsidRDefault="008D7546" w:rsidP="008D7546">
            <w:pPr>
              <w:rPr>
                <w:sz w:val="20"/>
                <w:szCs w:val="20"/>
                <w:lang w:val="en-US"/>
              </w:rPr>
            </w:pPr>
          </w:p>
        </w:tc>
      </w:tr>
      <w:tr w:rsidR="008D7546" w:rsidRPr="00EB1F99" w14:paraId="2E1950B3" w14:textId="77777777" w:rsidTr="008D7546">
        <w:trPr>
          <w:trHeight w:val="1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0C84B0" w14:textId="77777777" w:rsidR="008D7546" w:rsidRPr="00EB1F99" w:rsidRDefault="008D7546" w:rsidP="008D7546">
            <w:pPr>
              <w:rPr>
                <w:sz w:val="20"/>
                <w:szCs w:val="20"/>
                <w:lang w:val="en-US"/>
              </w:rPr>
            </w:pPr>
          </w:p>
        </w:tc>
        <w:tc>
          <w:tcPr>
            <w:tcW w:w="4652" w:type="dxa"/>
            <w:gridSpan w:val="4"/>
            <w:vMerge/>
            <w:tcBorders>
              <w:top w:val="single" w:sz="4" w:space="0" w:color="auto"/>
              <w:left w:val="single" w:sz="4" w:space="0" w:color="auto"/>
              <w:bottom w:val="single" w:sz="4" w:space="0" w:color="auto"/>
              <w:right w:val="single" w:sz="4" w:space="0" w:color="auto"/>
            </w:tcBorders>
            <w:vAlign w:val="center"/>
            <w:hideMark/>
          </w:tcPr>
          <w:p w14:paraId="3A4B29F5" w14:textId="77777777" w:rsidR="008D7546" w:rsidRPr="00EB1F99" w:rsidRDefault="008D7546" w:rsidP="008D7546">
            <w:pPr>
              <w:rPr>
                <w:sz w:val="20"/>
                <w:szCs w:val="20"/>
                <w:lang w:val="en-US"/>
              </w:rPr>
            </w:pPr>
          </w:p>
        </w:tc>
        <w:tc>
          <w:tcPr>
            <w:tcW w:w="4678" w:type="dxa"/>
            <w:gridSpan w:val="6"/>
            <w:tcBorders>
              <w:top w:val="single" w:sz="4" w:space="0" w:color="auto"/>
              <w:left w:val="single" w:sz="4" w:space="0" w:color="auto"/>
              <w:bottom w:val="single" w:sz="4" w:space="0" w:color="auto"/>
              <w:right w:val="single" w:sz="4" w:space="0" w:color="auto"/>
            </w:tcBorders>
          </w:tcPr>
          <w:p w14:paraId="7095638F" w14:textId="77777777" w:rsidR="008D7546" w:rsidRPr="00EB1F99" w:rsidRDefault="008D7546" w:rsidP="008D7546">
            <w:pPr>
              <w:rPr>
                <w:sz w:val="20"/>
                <w:szCs w:val="20"/>
                <w:lang w:val="en-US"/>
              </w:rPr>
            </w:pPr>
          </w:p>
        </w:tc>
      </w:tr>
      <w:tr w:rsidR="008D7546" w:rsidRPr="00EB1F99" w14:paraId="50358935" w14:textId="77777777" w:rsidTr="008D7546">
        <w:trPr>
          <w:jc w:val="center"/>
        </w:trPr>
        <w:tc>
          <w:tcPr>
            <w:tcW w:w="511" w:type="dxa"/>
            <w:vMerge w:val="restart"/>
            <w:tcBorders>
              <w:top w:val="single" w:sz="4" w:space="0" w:color="auto"/>
              <w:left w:val="single" w:sz="4" w:space="0" w:color="auto"/>
              <w:right w:val="single" w:sz="4" w:space="0" w:color="auto"/>
            </w:tcBorders>
            <w:shd w:val="clear" w:color="auto" w:fill="EEECE1" w:themeFill="background2"/>
            <w:vAlign w:val="center"/>
            <w:hideMark/>
          </w:tcPr>
          <w:p w14:paraId="1C399E4C" w14:textId="77777777" w:rsidR="008D7546" w:rsidRPr="00EB1F99" w:rsidRDefault="008D7546" w:rsidP="008D7546">
            <w:pPr>
              <w:jc w:val="center"/>
              <w:rPr>
                <w:sz w:val="20"/>
                <w:szCs w:val="20"/>
              </w:rPr>
            </w:pPr>
            <w:r w:rsidRPr="00EB1F99">
              <w:rPr>
                <w:sz w:val="20"/>
              </w:rPr>
              <w:t>07</w:t>
            </w:r>
          </w:p>
        </w:tc>
        <w:tc>
          <w:tcPr>
            <w:tcW w:w="4652" w:type="dxa"/>
            <w:gridSpan w:val="4"/>
            <w:tcBorders>
              <w:top w:val="single" w:sz="4" w:space="0" w:color="auto"/>
              <w:left w:val="single" w:sz="4" w:space="0" w:color="auto"/>
              <w:bottom w:val="single" w:sz="4" w:space="0" w:color="auto"/>
              <w:right w:val="single" w:sz="4" w:space="0" w:color="auto"/>
            </w:tcBorders>
            <w:hideMark/>
          </w:tcPr>
          <w:p w14:paraId="697A9715" w14:textId="77777777" w:rsidR="008D7546" w:rsidRPr="00EB1F99" w:rsidRDefault="008D7546" w:rsidP="008D7546">
            <w:pPr>
              <w:rPr>
                <w:sz w:val="20"/>
                <w:szCs w:val="20"/>
              </w:rPr>
            </w:pPr>
            <w:r w:rsidRPr="00EB1F99">
              <w:rPr>
                <w:sz w:val="20"/>
              </w:rPr>
              <w:t xml:space="preserve">Installed </w:t>
            </w:r>
            <w:r w:rsidRPr="00EB1F99">
              <w:t>safety barrier</w:t>
            </w:r>
            <w:r w:rsidRPr="00EB1F99">
              <w:rPr>
                <w:sz w:val="20"/>
              </w:rPr>
              <w:t>:</w:t>
            </w:r>
          </w:p>
        </w:tc>
        <w:tc>
          <w:tcPr>
            <w:tcW w:w="4678" w:type="dxa"/>
            <w:gridSpan w:val="6"/>
            <w:tcBorders>
              <w:top w:val="single" w:sz="4" w:space="0" w:color="auto"/>
              <w:left w:val="single" w:sz="4" w:space="0" w:color="auto"/>
              <w:bottom w:val="single" w:sz="4" w:space="0" w:color="auto"/>
              <w:right w:val="single" w:sz="4" w:space="0" w:color="auto"/>
            </w:tcBorders>
          </w:tcPr>
          <w:p w14:paraId="1F02F9CA" w14:textId="77777777" w:rsidR="008D7546" w:rsidRPr="00EB1F99" w:rsidRDefault="008D7546" w:rsidP="008D7546">
            <w:pPr>
              <w:rPr>
                <w:sz w:val="20"/>
                <w:szCs w:val="20"/>
                <w:lang w:val="el-GR"/>
              </w:rPr>
            </w:pPr>
          </w:p>
        </w:tc>
      </w:tr>
      <w:tr w:rsidR="008D7546" w:rsidRPr="00EB1F99" w14:paraId="1CD59E88" w14:textId="77777777" w:rsidTr="008D7546">
        <w:trPr>
          <w:jc w:val="center"/>
        </w:trPr>
        <w:tc>
          <w:tcPr>
            <w:tcW w:w="511" w:type="dxa"/>
            <w:vMerge/>
            <w:tcBorders>
              <w:left w:val="single" w:sz="4" w:space="0" w:color="auto"/>
              <w:bottom w:val="single" w:sz="4" w:space="0" w:color="auto"/>
              <w:right w:val="single" w:sz="4" w:space="0" w:color="auto"/>
            </w:tcBorders>
            <w:shd w:val="clear" w:color="auto" w:fill="EEECE1" w:themeFill="background2"/>
            <w:vAlign w:val="center"/>
            <w:hideMark/>
          </w:tcPr>
          <w:p w14:paraId="30DD9364" w14:textId="77777777" w:rsidR="008D7546" w:rsidRPr="00EB1F99" w:rsidRDefault="008D7546" w:rsidP="008D7546">
            <w:pPr>
              <w:jc w:val="center"/>
              <w:rPr>
                <w:sz w:val="20"/>
                <w:szCs w:val="20"/>
                <w:lang w:val="el-GR"/>
              </w:rPr>
            </w:pPr>
          </w:p>
        </w:tc>
        <w:tc>
          <w:tcPr>
            <w:tcW w:w="1788" w:type="dxa"/>
            <w:tcBorders>
              <w:top w:val="single" w:sz="4" w:space="0" w:color="auto"/>
              <w:left w:val="single" w:sz="4" w:space="0" w:color="auto"/>
              <w:bottom w:val="single" w:sz="4" w:space="0" w:color="auto"/>
              <w:right w:val="single" w:sz="4" w:space="0" w:color="auto"/>
            </w:tcBorders>
            <w:hideMark/>
          </w:tcPr>
          <w:p w14:paraId="3F6C34B3" w14:textId="77777777" w:rsidR="008D7546" w:rsidRPr="00EB1F99" w:rsidRDefault="008D7546" w:rsidP="008D7546">
            <w:pPr>
              <w:rPr>
                <w:sz w:val="20"/>
                <w:szCs w:val="20"/>
              </w:rPr>
            </w:pPr>
            <w:r w:rsidRPr="00EB1F99">
              <w:rPr>
                <w:sz w:val="20"/>
              </w:rPr>
              <w:t>Type of work:</w:t>
            </w:r>
          </w:p>
        </w:tc>
        <w:tc>
          <w:tcPr>
            <w:tcW w:w="7542" w:type="dxa"/>
            <w:gridSpan w:val="9"/>
            <w:tcBorders>
              <w:top w:val="single" w:sz="4" w:space="0" w:color="auto"/>
              <w:left w:val="single" w:sz="4" w:space="0" w:color="auto"/>
              <w:bottom w:val="single" w:sz="4" w:space="0" w:color="auto"/>
              <w:right w:val="single" w:sz="4" w:space="0" w:color="auto"/>
            </w:tcBorders>
            <w:hideMark/>
          </w:tcPr>
          <w:p w14:paraId="352E9AE8" w14:textId="77777777" w:rsidR="008D7546" w:rsidRPr="00EB1F99" w:rsidRDefault="008D7546" w:rsidP="008D7546">
            <w:pPr>
              <w:rPr>
                <w:sz w:val="20"/>
                <w:szCs w:val="20"/>
              </w:rPr>
            </w:pPr>
            <w:r w:rsidRPr="00EB1F99">
              <w:rPr>
                <w:sz w:val="20"/>
              </w:rPr>
              <w:t xml:space="preserve">Consignment: </w:t>
            </w:r>
            <w:r w:rsidRPr="00EB1F99">
              <w:rPr>
                <w:sz w:val="20"/>
              </w:rPr>
              <w:sym w:font="Wingdings" w:char="F06F"/>
            </w:r>
            <w:r w:rsidRPr="00EB1F99">
              <w:rPr>
                <w:sz w:val="20"/>
              </w:rPr>
              <w:t xml:space="preserve"> Consignment and Assembly: </w:t>
            </w:r>
            <w:r w:rsidRPr="00EB1F99">
              <w:rPr>
                <w:sz w:val="20"/>
              </w:rPr>
              <w:sym w:font="Wingdings" w:char="F06F"/>
            </w:r>
            <w:r w:rsidRPr="00EB1F99">
              <w:rPr>
                <w:sz w:val="20"/>
              </w:rPr>
              <w:t xml:space="preserve"> Assembly/Reconstruction </w:t>
            </w:r>
            <w:r w:rsidRPr="00EB1F99">
              <w:rPr>
                <w:sz w:val="20"/>
              </w:rPr>
              <w:sym w:font="Wingdings" w:char="F06F"/>
            </w:r>
          </w:p>
          <w:p w14:paraId="57F994FD" w14:textId="77777777" w:rsidR="008D7546" w:rsidRPr="00EB1F99" w:rsidRDefault="008D7546" w:rsidP="008D7546">
            <w:pPr>
              <w:rPr>
                <w:sz w:val="20"/>
                <w:szCs w:val="20"/>
              </w:rPr>
            </w:pPr>
            <w:r w:rsidRPr="00EB1F99">
              <w:rPr>
                <w:sz w:val="20"/>
              </w:rPr>
              <w:t xml:space="preserve">Assembly/Repair: </w:t>
            </w:r>
            <w:r w:rsidRPr="00EB1F99">
              <w:rPr>
                <w:sz w:val="20"/>
              </w:rPr>
              <w:sym w:font="Wingdings" w:char="F06F"/>
            </w:r>
          </w:p>
        </w:tc>
      </w:tr>
      <w:tr w:rsidR="008D7546" w:rsidRPr="00EB1F99" w14:paraId="5EF5E8C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A2F7B1B" w14:textId="77777777" w:rsidR="008D7546" w:rsidRPr="00EB1F99" w:rsidRDefault="008D7546" w:rsidP="008D7546">
            <w:pPr>
              <w:jc w:val="center"/>
              <w:rPr>
                <w:sz w:val="20"/>
                <w:szCs w:val="20"/>
              </w:rPr>
            </w:pPr>
            <w:r w:rsidRPr="00EB1F99">
              <w:rPr>
                <w:sz w:val="20"/>
              </w:rPr>
              <w:t>08</w:t>
            </w:r>
          </w:p>
        </w:tc>
        <w:tc>
          <w:tcPr>
            <w:tcW w:w="1979" w:type="dxa"/>
            <w:gridSpan w:val="2"/>
            <w:tcBorders>
              <w:top w:val="single" w:sz="4" w:space="0" w:color="auto"/>
              <w:left w:val="single" w:sz="4" w:space="0" w:color="auto"/>
              <w:bottom w:val="single" w:sz="4" w:space="0" w:color="auto"/>
              <w:right w:val="single" w:sz="4" w:space="0" w:color="auto"/>
            </w:tcBorders>
            <w:hideMark/>
          </w:tcPr>
          <w:p w14:paraId="1A92A163" w14:textId="77777777" w:rsidR="008D7546" w:rsidRPr="00EB1F99" w:rsidRDefault="008D7546" w:rsidP="008D7546">
            <w:pPr>
              <w:rPr>
                <w:sz w:val="20"/>
                <w:szCs w:val="20"/>
              </w:rPr>
            </w:pPr>
            <w:r w:rsidRPr="00EB1F99">
              <w:rPr>
                <w:sz w:val="20"/>
              </w:rPr>
              <w:t>Weather conditions:</w:t>
            </w:r>
          </w:p>
        </w:tc>
        <w:tc>
          <w:tcPr>
            <w:tcW w:w="1681" w:type="dxa"/>
            <w:tcBorders>
              <w:top w:val="single" w:sz="4" w:space="0" w:color="auto"/>
              <w:left w:val="single" w:sz="4" w:space="0" w:color="auto"/>
              <w:bottom w:val="single" w:sz="4" w:space="0" w:color="auto"/>
              <w:right w:val="single" w:sz="4" w:space="0" w:color="auto"/>
            </w:tcBorders>
            <w:hideMark/>
          </w:tcPr>
          <w:p w14:paraId="06461FFF" w14:textId="77777777" w:rsidR="008D7546" w:rsidRPr="00EB1F99" w:rsidRDefault="008D7546" w:rsidP="008D7546">
            <w:pPr>
              <w:rPr>
                <w:sz w:val="20"/>
                <w:szCs w:val="20"/>
              </w:rPr>
            </w:pPr>
            <w:r w:rsidRPr="00EB1F99">
              <w:rPr>
                <w:sz w:val="20"/>
              </w:rPr>
              <w:t xml:space="preserve">Dry: </w:t>
            </w:r>
            <w:r w:rsidRPr="00EB1F99">
              <w:rPr>
                <w:sz w:val="20"/>
              </w:rPr>
              <w:sym w:font="Wingdings" w:char="F06F"/>
            </w:r>
          </w:p>
        </w:tc>
        <w:tc>
          <w:tcPr>
            <w:tcW w:w="1843" w:type="dxa"/>
            <w:gridSpan w:val="4"/>
            <w:tcBorders>
              <w:top w:val="single" w:sz="4" w:space="0" w:color="auto"/>
              <w:left w:val="single" w:sz="4" w:space="0" w:color="auto"/>
              <w:bottom w:val="single" w:sz="4" w:space="0" w:color="auto"/>
              <w:right w:val="single" w:sz="4" w:space="0" w:color="auto"/>
            </w:tcBorders>
            <w:hideMark/>
          </w:tcPr>
          <w:p w14:paraId="4B46229F" w14:textId="77777777" w:rsidR="008D7546" w:rsidRPr="00EB1F99" w:rsidRDefault="008D7546" w:rsidP="008D7546">
            <w:pPr>
              <w:rPr>
                <w:sz w:val="20"/>
                <w:szCs w:val="20"/>
              </w:rPr>
            </w:pPr>
            <w:r w:rsidRPr="00EB1F99">
              <w:rPr>
                <w:sz w:val="20"/>
              </w:rPr>
              <w:t xml:space="preserve">Rainy: </w:t>
            </w:r>
            <w:r w:rsidRPr="00EB1F99">
              <w:rPr>
                <w:sz w:val="20"/>
              </w:rPr>
              <w:sym w:font="Wingdings" w:char="F06F"/>
            </w:r>
          </w:p>
        </w:tc>
        <w:tc>
          <w:tcPr>
            <w:tcW w:w="1417" w:type="dxa"/>
            <w:tcBorders>
              <w:top w:val="single" w:sz="4" w:space="0" w:color="auto"/>
              <w:left w:val="single" w:sz="4" w:space="0" w:color="auto"/>
              <w:bottom w:val="single" w:sz="4" w:space="0" w:color="auto"/>
              <w:right w:val="single" w:sz="4" w:space="0" w:color="auto"/>
            </w:tcBorders>
            <w:hideMark/>
          </w:tcPr>
          <w:p w14:paraId="5CAB1550" w14:textId="77777777" w:rsidR="008D7546" w:rsidRPr="00EB1F99" w:rsidRDefault="008D7546" w:rsidP="008D7546">
            <w:pPr>
              <w:rPr>
                <w:sz w:val="20"/>
                <w:szCs w:val="20"/>
              </w:rPr>
            </w:pPr>
            <w:r w:rsidRPr="00EB1F99">
              <w:rPr>
                <w:sz w:val="20"/>
              </w:rPr>
              <w:t xml:space="preserve">Snow: </w:t>
            </w:r>
            <w:r w:rsidRPr="00EB1F99">
              <w:rPr>
                <w:sz w:val="20"/>
              </w:rPr>
              <w:sym w:font="Wingdings" w:char="F06F"/>
            </w:r>
          </w:p>
        </w:tc>
        <w:tc>
          <w:tcPr>
            <w:tcW w:w="2410" w:type="dxa"/>
            <w:gridSpan w:val="2"/>
            <w:tcBorders>
              <w:top w:val="single" w:sz="4" w:space="0" w:color="auto"/>
              <w:left w:val="single" w:sz="4" w:space="0" w:color="auto"/>
              <w:bottom w:val="single" w:sz="4" w:space="0" w:color="auto"/>
              <w:right w:val="single" w:sz="4" w:space="0" w:color="auto"/>
            </w:tcBorders>
            <w:hideMark/>
          </w:tcPr>
          <w:p w14:paraId="2A5D78F4" w14:textId="77777777" w:rsidR="008D7546" w:rsidRPr="00EB1F99" w:rsidRDefault="008D7546" w:rsidP="008D7546">
            <w:pPr>
              <w:rPr>
                <w:sz w:val="20"/>
                <w:szCs w:val="20"/>
              </w:rPr>
            </w:pPr>
            <w:r w:rsidRPr="00EB1F99">
              <w:rPr>
                <w:sz w:val="20"/>
              </w:rPr>
              <w:t>Temperature: ___</w:t>
            </w:r>
            <w:proofErr w:type="spellStart"/>
            <w:r w:rsidRPr="00EB1F99">
              <w:rPr>
                <w:sz w:val="20"/>
                <w:vertAlign w:val="superscript"/>
              </w:rPr>
              <w:t>o</w:t>
            </w:r>
            <w:r w:rsidRPr="00EB1F99">
              <w:rPr>
                <w:sz w:val="20"/>
              </w:rPr>
              <w:t>C</w:t>
            </w:r>
            <w:proofErr w:type="spellEnd"/>
          </w:p>
        </w:tc>
      </w:tr>
      <w:tr w:rsidR="008D7546" w:rsidRPr="00EB1F99" w14:paraId="053E6DF4"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hideMark/>
          </w:tcPr>
          <w:p w14:paraId="1AF006B7" w14:textId="77777777" w:rsidR="008D7546" w:rsidRPr="00EB1F99" w:rsidRDefault="008D7546" w:rsidP="008D7546">
            <w:pPr>
              <w:jc w:val="center"/>
              <w:rPr>
                <w:b/>
                <w:bCs/>
                <w:sz w:val="20"/>
                <w:szCs w:val="20"/>
              </w:rPr>
            </w:pPr>
            <w:r w:rsidRPr="00EB1F99">
              <w:rPr>
                <w:b/>
                <w:sz w:val="20"/>
              </w:rPr>
              <w:t>Installation according to Volume 2 of the RPDI-RSB and manufacturer's installation instructions</w:t>
            </w:r>
          </w:p>
        </w:tc>
      </w:tr>
      <w:tr w:rsidR="008D7546" w:rsidRPr="00EB1F99" w14:paraId="5A84EFF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70CEA74" w14:textId="77777777" w:rsidR="008D7546" w:rsidRPr="00EB1F99" w:rsidRDefault="008D7546" w:rsidP="008D7546">
            <w:pPr>
              <w:jc w:val="center"/>
              <w:rPr>
                <w:sz w:val="20"/>
                <w:szCs w:val="20"/>
              </w:rPr>
            </w:pPr>
            <w:r w:rsidRPr="00EB1F99">
              <w:rPr>
                <w:sz w:val="20"/>
              </w:rPr>
              <w:t>09</w:t>
            </w:r>
          </w:p>
        </w:tc>
        <w:tc>
          <w:tcPr>
            <w:tcW w:w="9330" w:type="dxa"/>
            <w:gridSpan w:val="10"/>
            <w:tcBorders>
              <w:top w:val="single" w:sz="4" w:space="0" w:color="auto"/>
              <w:left w:val="single" w:sz="4" w:space="0" w:color="auto"/>
              <w:bottom w:val="single" w:sz="4" w:space="0" w:color="auto"/>
              <w:right w:val="single" w:sz="4" w:space="0" w:color="auto"/>
            </w:tcBorders>
            <w:shd w:val="clear" w:color="auto" w:fill="EEECE1" w:themeFill="background2"/>
            <w:hideMark/>
          </w:tcPr>
          <w:p w14:paraId="558B428D" w14:textId="77777777" w:rsidR="008D7546" w:rsidRPr="00EB1F99" w:rsidRDefault="008D7546" w:rsidP="008D7546">
            <w:pPr>
              <w:rPr>
                <w:b/>
                <w:bCs/>
                <w:sz w:val="20"/>
                <w:szCs w:val="20"/>
              </w:rPr>
            </w:pPr>
            <w:r w:rsidRPr="00EB1F99">
              <w:rPr>
                <w:b/>
                <w:sz w:val="20"/>
              </w:rPr>
              <w:t>Details of hooks and tools/tightening devices</w:t>
            </w:r>
          </w:p>
        </w:tc>
      </w:tr>
      <w:tr w:rsidR="008D7546" w:rsidRPr="00EB1F99" w14:paraId="6CC09BAB"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8F6C147" w14:textId="77777777" w:rsidR="008D7546" w:rsidRPr="00EB1F99" w:rsidRDefault="008D7546" w:rsidP="008D7546">
            <w:pPr>
              <w:jc w:val="center"/>
              <w:rPr>
                <w:sz w:val="20"/>
                <w:szCs w:val="20"/>
              </w:rPr>
            </w:pPr>
            <w:r w:rsidRPr="00EB1F99">
              <w:rPr>
                <w:sz w:val="20"/>
              </w:rPr>
              <w:t>a)</w:t>
            </w:r>
          </w:p>
        </w:tc>
        <w:tc>
          <w:tcPr>
            <w:tcW w:w="5194" w:type="dxa"/>
            <w:gridSpan w:val="6"/>
            <w:tcBorders>
              <w:top w:val="single" w:sz="4" w:space="0" w:color="auto"/>
              <w:left w:val="single" w:sz="4" w:space="0" w:color="auto"/>
              <w:bottom w:val="single" w:sz="4" w:space="0" w:color="auto"/>
              <w:right w:val="single" w:sz="4" w:space="0" w:color="auto"/>
            </w:tcBorders>
            <w:hideMark/>
          </w:tcPr>
          <w:p w14:paraId="6D61A5DE" w14:textId="77777777" w:rsidR="008D7546" w:rsidRPr="00EB1F99" w:rsidRDefault="008D7546" w:rsidP="008D7546">
            <w:pPr>
              <w:rPr>
                <w:sz w:val="20"/>
                <w:szCs w:val="20"/>
              </w:rPr>
            </w:pPr>
            <w:r w:rsidRPr="00EB1F99">
              <w:rPr>
                <w:sz w:val="20"/>
              </w:rPr>
              <w:t>Pin/bolt type and dimensions</w:t>
            </w:r>
          </w:p>
        </w:tc>
        <w:tc>
          <w:tcPr>
            <w:tcW w:w="4136" w:type="dxa"/>
            <w:gridSpan w:val="4"/>
            <w:tcBorders>
              <w:top w:val="single" w:sz="4" w:space="0" w:color="auto"/>
              <w:left w:val="single" w:sz="4" w:space="0" w:color="auto"/>
              <w:bottom w:val="single" w:sz="4" w:space="0" w:color="auto"/>
              <w:right w:val="single" w:sz="4" w:space="0" w:color="auto"/>
            </w:tcBorders>
          </w:tcPr>
          <w:p w14:paraId="56253720" w14:textId="77777777" w:rsidR="008D7546" w:rsidRPr="00EB1F99" w:rsidRDefault="008D7546" w:rsidP="008D7546">
            <w:pPr>
              <w:rPr>
                <w:sz w:val="20"/>
                <w:szCs w:val="20"/>
                <w:lang w:val="el-GR"/>
              </w:rPr>
            </w:pPr>
          </w:p>
        </w:tc>
      </w:tr>
      <w:tr w:rsidR="008D7546" w:rsidRPr="00EB1F99" w14:paraId="10DE2D0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420CF2E" w14:textId="77777777" w:rsidR="008D7546" w:rsidRPr="00EB1F99" w:rsidRDefault="008D7546" w:rsidP="008D7546">
            <w:pPr>
              <w:jc w:val="center"/>
              <w:rPr>
                <w:sz w:val="20"/>
                <w:szCs w:val="20"/>
              </w:rPr>
            </w:pPr>
            <w:r w:rsidRPr="00EB1F99">
              <w:rPr>
                <w:sz w:val="20"/>
              </w:rPr>
              <w:t>b)</w:t>
            </w:r>
          </w:p>
        </w:tc>
        <w:tc>
          <w:tcPr>
            <w:tcW w:w="5194" w:type="dxa"/>
            <w:gridSpan w:val="6"/>
            <w:tcBorders>
              <w:top w:val="single" w:sz="4" w:space="0" w:color="auto"/>
              <w:left w:val="single" w:sz="4" w:space="0" w:color="auto"/>
              <w:bottom w:val="single" w:sz="4" w:space="0" w:color="auto"/>
              <w:right w:val="single" w:sz="4" w:space="0" w:color="auto"/>
            </w:tcBorders>
            <w:hideMark/>
          </w:tcPr>
          <w:p w14:paraId="69B8EC74" w14:textId="77777777" w:rsidR="008D7546" w:rsidRPr="00EB1F99" w:rsidRDefault="008D7546" w:rsidP="008D7546">
            <w:pPr>
              <w:rPr>
                <w:sz w:val="20"/>
                <w:szCs w:val="20"/>
              </w:rPr>
            </w:pPr>
            <w:r w:rsidRPr="00EB1F99">
              <w:rPr>
                <w:sz w:val="20"/>
              </w:rPr>
              <w:t>Specifications of the tools/tightening devices (torque wrench/torque spanner)</w:t>
            </w:r>
          </w:p>
        </w:tc>
        <w:tc>
          <w:tcPr>
            <w:tcW w:w="4136" w:type="dxa"/>
            <w:gridSpan w:val="4"/>
            <w:tcBorders>
              <w:top w:val="single" w:sz="4" w:space="0" w:color="auto"/>
              <w:left w:val="single" w:sz="4" w:space="0" w:color="auto"/>
              <w:bottom w:val="single" w:sz="4" w:space="0" w:color="auto"/>
              <w:right w:val="single" w:sz="4" w:space="0" w:color="auto"/>
            </w:tcBorders>
          </w:tcPr>
          <w:p w14:paraId="765408B0" w14:textId="77777777" w:rsidR="008D7546" w:rsidRPr="00EB1F99" w:rsidRDefault="008D7546" w:rsidP="008D7546">
            <w:pPr>
              <w:rPr>
                <w:sz w:val="20"/>
                <w:szCs w:val="20"/>
                <w:lang w:val="en-US"/>
              </w:rPr>
            </w:pPr>
          </w:p>
        </w:tc>
      </w:tr>
      <w:tr w:rsidR="008D7546" w:rsidRPr="00EB1F99" w14:paraId="6F2F74B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671CDA4" w14:textId="77777777" w:rsidR="008D7546" w:rsidRPr="00EB1F99" w:rsidRDefault="008D7546" w:rsidP="008D7546">
            <w:pPr>
              <w:jc w:val="center"/>
              <w:rPr>
                <w:sz w:val="20"/>
                <w:szCs w:val="20"/>
              </w:rPr>
            </w:pPr>
            <w:r w:rsidRPr="00EB1F99">
              <w:rPr>
                <w:sz w:val="20"/>
              </w:rPr>
              <w:t>c)</w:t>
            </w:r>
          </w:p>
        </w:tc>
        <w:tc>
          <w:tcPr>
            <w:tcW w:w="5194" w:type="dxa"/>
            <w:gridSpan w:val="6"/>
            <w:tcBorders>
              <w:top w:val="single" w:sz="4" w:space="0" w:color="auto"/>
              <w:left w:val="single" w:sz="4" w:space="0" w:color="auto"/>
              <w:bottom w:val="single" w:sz="4" w:space="0" w:color="auto"/>
              <w:right w:val="single" w:sz="4" w:space="0" w:color="auto"/>
            </w:tcBorders>
            <w:hideMark/>
          </w:tcPr>
          <w:p w14:paraId="46EAE897" w14:textId="77777777" w:rsidR="008D7546" w:rsidRPr="00EB1F99" w:rsidRDefault="008D7546" w:rsidP="008D7546">
            <w:pPr>
              <w:rPr>
                <w:sz w:val="20"/>
                <w:szCs w:val="20"/>
              </w:rPr>
            </w:pPr>
            <w:r w:rsidRPr="00EB1F99">
              <w:rPr>
                <w:sz w:val="20"/>
              </w:rPr>
              <w:t>Total number of hooks/anchors installed</w:t>
            </w:r>
          </w:p>
        </w:tc>
        <w:tc>
          <w:tcPr>
            <w:tcW w:w="4136" w:type="dxa"/>
            <w:gridSpan w:val="4"/>
            <w:tcBorders>
              <w:top w:val="single" w:sz="4" w:space="0" w:color="auto"/>
              <w:left w:val="single" w:sz="4" w:space="0" w:color="auto"/>
              <w:bottom w:val="single" w:sz="4" w:space="0" w:color="auto"/>
              <w:right w:val="single" w:sz="4" w:space="0" w:color="auto"/>
            </w:tcBorders>
          </w:tcPr>
          <w:p w14:paraId="3CE9C4CB" w14:textId="77777777" w:rsidR="008D7546" w:rsidRPr="00EB1F99" w:rsidRDefault="008D7546" w:rsidP="008D7546">
            <w:pPr>
              <w:rPr>
                <w:sz w:val="20"/>
                <w:szCs w:val="20"/>
                <w:lang w:val="en-US"/>
              </w:rPr>
            </w:pPr>
          </w:p>
        </w:tc>
      </w:tr>
      <w:tr w:rsidR="008D7546" w:rsidRPr="00EB1F99" w14:paraId="4D31A71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0A9D6993" w14:textId="77777777" w:rsidR="008D7546" w:rsidRPr="00EB1F99" w:rsidRDefault="008D7546" w:rsidP="008D7546">
            <w:pPr>
              <w:jc w:val="center"/>
              <w:rPr>
                <w:sz w:val="20"/>
                <w:szCs w:val="20"/>
              </w:rPr>
            </w:pPr>
            <w:r w:rsidRPr="00EB1F99">
              <w:rPr>
                <w:sz w:val="20"/>
              </w:rPr>
              <w:t>d)</w:t>
            </w:r>
          </w:p>
        </w:tc>
        <w:tc>
          <w:tcPr>
            <w:tcW w:w="5194" w:type="dxa"/>
            <w:gridSpan w:val="6"/>
            <w:tcBorders>
              <w:top w:val="single" w:sz="4" w:space="0" w:color="auto"/>
              <w:left w:val="single" w:sz="4" w:space="0" w:color="auto"/>
              <w:bottom w:val="single" w:sz="4" w:space="0" w:color="auto"/>
              <w:right w:val="single" w:sz="4" w:space="0" w:color="auto"/>
            </w:tcBorders>
            <w:hideMark/>
          </w:tcPr>
          <w:p w14:paraId="53E7DED4" w14:textId="77777777" w:rsidR="008D7546" w:rsidRPr="00EB1F99" w:rsidRDefault="008D7546" w:rsidP="008D7546">
            <w:pPr>
              <w:rPr>
                <w:sz w:val="20"/>
                <w:szCs w:val="20"/>
              </w:rPr>
            </w:pPr>
            <w:r w:rsidRPr="00EB1F99">
              <w:rPr>
                <w:sz w:val="20"/>
              </w:rPr>
              <w:t xml:space="preserve">Assembly torque </w:t>
            </w:r>
            <w:proofErr w:type="spellStart"/>
            <w:r w:rsidRPr="00EB1F99">
              <w:rPr>
                <w:sz w:val="20"/>
              </w:rPr>
              <w:t>T</w:t>
            </w:r>
            <w:r w:rsidRPr="00EB1F99">
              <w:rPr>
                <w:sz w:val="20"/>
                <w:vertAlign w:val="subscript"/>
              </w:rPr>
              <w:t>max</w:t>
            </w:r>
            <w:proofErr w:type="spellEnd"/>
          </w:p>
        </w:tc>
        <w:tc>
          <w:tcPr>
            <w:tcW w:w="4136" w:type="dxa"/>
            <w:gridSpan w:val="4"/>
            <w:tcBorders>
              <w:top w:val="single" w:sz="4" w:space="0" w:color="auto"/>
              <w:left w:val="single" w:sz="4" w:space="0" w:color="auto"/>
              <w:bottom w:val="single" w:sz="4" w:space="0" w:color="auto"/>
              <w:right w:val="single" w:sz="4" w:space="0" w:color="auto"/>
            </w:tcBorders>
          </w:tcPr>
          <w:p w14:paraId="015C4E3A" w14:textId="77777777" w:rsidR="008D7546" w:rsidRPr="00EB1F99" w:rsidRDefault="008D7546" w:rsidP="008D7546">
            <w:pPr>
              <w:rPr>
                <w:sz w:val="20"/>
                <w:szCs w:val="20"/>
                <w:lang w:val="el-GR"/>
              </w:rPr>
            </w:pPr>
          </w:p>
        </w:tc>
      </w:tr>
      <w:tr w:rsidR="008D7546" w:rsidRPr="00EB1F99" w14:paraId="0C367C55"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04E30029" w14:textId="77777777" w:rsidR="008D7546" w:rsidRPr="00EB1F99" w:rsidRDefault="008D7546" w:rsidP="008D7546">
            <w:pPr>
              <w:jc w:val="center"/>
              <w:rPr>
                <w:sz w:val="20"/>
                <w:szCs w:val="20"/>
              </w:rPr>
            </w:pPr>
            <w:r w:rsidRPr="00EB1F99">
              <w:rPr>
                <w:sz w:val="20"/>
              </w:rPr>
              <w:t>e)</w:t>
            </w:r>
          </w:p>
        </w:tc>
        <w:tc>
          <w:tcPr>
            <w:tcW w:w="5194" w:type="dxa"/>
            <w:gridSpan w:val="6"/>
            <w:tcBorders>
              <w:top w:val="single" w:sz="4" w:space="0" w:color="auto"/>
              <w:left w:val="single" w:sz="4" w:space="0" w:color="auto"/>
              <w:bottom w:val="single" w:sz="4" w:space="0" w:color="auto"/>
              <w:right w:val="single" w:sz="4" w:space="0" w:color="auto"/>
            </w:tcBorders>
          </w:tcPr>
          <w:p w14:paraId="1389E0B1" w14:textId="77777777" w:rsidR="008D7546" w:rsidRPr="00EB1F99" w:rsidRDefault="008D7546" w:rsidP="008D7546">
            <w:pPr>
              <w:rPr>
                <w:sz w:val="20"/>
                <w:szCs w:val="20"/>
              </w:rPr>
            </w:pPr>
            <w:r w:rsidRPr="00EB1F99">
              <w:rPr>
                <w:sz w:val="20"/>
              </w:rPr>
              <w:t>Number of hooks checked</w:t>
            </w:r>
          </w:p>
        </w:tc>
        <w:tc>
          <w:tcPr>
            <w:tcW w:w="4136" w:type="dxa"/>
            <w:gridSpan w:val="4"/>
            <w:tcBorders>
              <w:top w:val="single" w:sz="4" w:space="0" w:color="auto"/>
              <w:left w:val="single" w:sz="4" w:space="0" w:color="auto"/>
              <w:bottom w:val="single" w:sz="4" w:space="0" w:color="auto"/>
              <w:right w:val="single" w:sz="4" w:space="0" w:color="auto"/>
            </w:tcBorders>
          </w:tcPr>
          <w:p w14:paraId="2B7D97D4" w14:textId="77777777" w:rsidR="008D7546" w:rsidRPr="00EB1F99" w:rsidRDefault="008D7546" w:rsidP="008D7546">
            <w:pPr>
              <w:rPr>
                <w:sz w:val="20"/>
                <w:szCs w:val="20"/>
                <w:lang w:val="el-GR"/>
              </w:rPr>
            </w:pPr>
          </w:p>
        </w:tc>
      </w:tr>
      <w:tr w:rsidR="008D7546" w:rsidRPr="00EB1F99" w14:paraId="42C80B92"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14C73F7" w14:textId="77777777" w:rsidR="008D7546" w:rsidRPr="00EB1F99" w:rsidRDefault="008D7546" w:rsidP="008D7546">
            <w:pPr>
              <w:jc w:val="center"/>
              <w:rPr>
                <w:sz w:val="20"/>
                <w:szCs w:val="20"/>
              </w:rPr>
            </w:pPr>
            <w:r w:rsidRPr="00EB1F99">
              <w:rPr>
                <w:sz w:val="20"/>
              </w:rPr>
              <w:t>10</w:t>
            </w:r>
          </w:p>
        </w:tc>
        <w:tc>
          <w:tcPr>
            <w:tcW w:w="9330" w:type="dxa"/>
            <w:gridSpan w:val="10"/>
            <w:tcBorders>
              <w:top w:val="single" w:sz="4" w:space="0" w:color="auto"/>
              <w:left w:val="single" w:sz="4" w:space="0" w:color="auto"/>
              <w:bottom w:val="single" w:sz="4" w:space="0" w:color="auto"/>
              <w:right w:val="single" w:sz="4" w:space="0" w:color="auto"/>
            </w:tcBorders>
            <w:shd w:val="clear" w:color="auto" w:fill="EEECE1" w:themeFill="background2"/>
            <w:hideMark/>
          </w:tcPr>
          <w:p w14:paraId="0D098F38" w14:textId="77777777" w:rsidR="008D7546" w:rsidRPr="00EB1F99" w:rsidRDefault="008D7546" w:rsidP="008D7546">
            <w:pPr>
              <w:rPr>
                <w:sz w:val="20"/>
                <w:szCs w:val="20"/>
              </w:rPr>
            </w:pPr>
            <w:r w:rsidRPr="00EB1F99">
              <w:rPr>
                <w:b/>
                <w:sz w:val="20"/>
              </w:rPr>
              <w:t>Assembly torque check and documentation of incorrect hooks</w:t>
            </w:r>
          </w:p>
        </w:tc>
      </w:tr>
      <w:tr w:rsidR="008D7546" w:rsidRPr="00EB1F99" w14:paraId="19408E3A"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F70AAAC" w14:textId="77777777" w:rsidR="008D7546" w:rsidRPr="00EB1F99" w:rsidRDefault="008D7546" w:rsidP="008D7546">
            <w:pPr>
              <w:jc w:val="center"/>
              <w:rPr>
                <w:sz w:val="20"/>
                <w:szCs w:val="20"/>
              </w:rPr>
            </w:pPr>
            <w:r w:rsidRPr="00EB1F99">
              <w:rPr>
                <w:sz w:val="20"/>
              </w:rPr>
              <w:t>No.</w:t>
            </w:r>
          </w:p>
        </w:tc>
        <w:tc>
          <w:tcPr>
            <w:tcW w:w="4716" w:type="dxa"/>
            <w:gridSpan w:val="5"/>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05038A9" w14:textId="77777777" w:rsidR="008D7546" w:rsidRPr="00EB1F99" w:rsidRDefault="008D7546" w:rsidP="008D7546">
            <w:pPr>
              <w:jc w:val="center"/>
              <w:rPr>
                <w:sz w:val="20"/>
                <w:szCs w:val="20"/>
              </w:rPr>
            </w:pPr>
            <w:r w:rsidRPr="00EB1F99">
              <w:rPr>
                <w:sz w:val="20"/>
              </w:rPr>
              <w:t>Description of the installation location</w:t>
            </w:r>
          </w:p>
        </w:tc>
        <w:tc>
          <w:tcPr>
            <w:tcW w:w="2232" w:type="dxa"/>
            <w:gridSpan w:val="4"/>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09AA3BB" w14:textId="77777777" w:rsidR="008D7546" w:rsidRPr="00EB1F99" w:rsidRDefault="008D7546" w:rsidP="008D7546">
            <w:pPr>
              <w:jc w:val="center"/>
              <w:rPr>
                <w:sz w:val="20"/>
                <w:szCs w:val="20"/>
              </w:rPr>
            </w:pPr>
            <w:r w:rsidRPr="00EB1F99">
              <w:rPr>
                <w:sz w:val="20"/>
              </w:rPr>
              <w:t xml:space="preserve">Measured </w:t>
            </w:r>
            <w:proofErr w:type="spellStart"/>
            <w:r w:rsidRPr="00EB1F99">
              <w:rPr>
                <w:sz w:val="20"/>
              </w:rPr>
              <w:t>T</w:t>
            </w:r>
            <w:r w:rsidRPr="00EB1F99">
              <w:rPr>
                <w:sz w:val="20"/>
                <w:vertAlign w:val="subscript"/>
              </w:rPr>
              <w:t>max</w:t>
            </w:r>
            <w:proofErr w:type="spellEnd"/>
          </w:p>
        </w:tc>
        <w:tc>
          <w:tcPr>
            <w:tcW w:w="2382" w:type="dxa"/>
            <w:tcBorders>
              <w:top w:val="single" w:sz="4" w:space="0" w:color="auto"/>
              <w:left w:val="single" w:sz="4" w:space="0" w:color="auto"/>
              <w:bottom w:val="single" w:sz="4" w:space="0" w:color="auto"/>
              <w:right w:val="single" w:sz="4" w:space="0" w:color="auto"/>
            </w:tcBorders>
            <w:shd w:val="clear" w:color="auto" w:fill="EEECE1" w:themeFill="background2"/>
          </w:tcPr>
          <w:p w14:paraId="57880BFB" w14:textId="77777777" w:rsidR="008D7546" w:rsidRPr="00EB1F99" w:rsidRDefault="008D7546" w:rsidP="008D7546">
            <w:pPr>
              <w:rPr>
                <w:sz w:val="20"/>
                <w:szCs w:val="20"/>
              </w:rPr>
            </w:pPr>
            <w:r w:rsidRPr="00EB1F99">
              <w:rPr>
                <w:sz w:val="20"/>
              </w:rPr>
              <w:t>Comments/measures taken</w:t>
            </w:r>
          </w:p>
        </w:tc>
      </w:tr>
      <w:tr w:rsidR="008D7546" w:rsidRPr="00EB1F99" w14:paraId="2BD00B57"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5C9D0C14"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0FE54046"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68DF6B35"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5E20CFC8" w14:textId="77777777" w:rsidR="008D7546" w:rsidRPr="00EB1F99" w:rsidRDefault="008D7546" w:rsidP="008D7546">
            <w:pPr>
              <w:rPr>
                <w:sz w:val="20"/>
                <w:szCs w:val="20"/>
                <w:lang w:val="el-GR"/>
              </w:rPr>
            </w:pPr>
          </w:p>
        </w:tc>
      </w:tr>
      <w:tr w:rsidR="008D7546" w:rsidRPr="00EB1F99" w14:paraId="3B7A720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74FE0B8"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7E6CE40F"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3275FEE6"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73C0834F" w14:textId="77777777" w:rsidR="008D7546" w:rsidRPr="00EB1F99" w:rsidRDefault="008D7546" w:rsidP="008D7546">
            <w:pPr>
              <w:rPr>
                <w:sz w:val="20"/>
                <w:szCs w:val="20"/>
                <w:lang w:val="el-GR"/>
              </w:rPr>
            </w:pPr>
          </w:p>
        </w:tc>
      </w:tr>
      <w:tr w:rsidR="008D7546" w:rsidRPr="00EB1F99" w14:paraId="4BA56674"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37521A0"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1F97E1FA"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0C4E80C"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3D06DEFD" w14:textId="77777777" w:rsidR="008D7546" w:rsidRPr="00EB1F99" w:rsidRDefault="008D7546" w:rsidP="008D7546">
            <w:pPr>
              <w:rPr>
                <w:sz w:val="20"/>
                <w:szCs w:val="20"/>
                <w:lang w:val="el-GR"/>
              </w:rPr>
            </w:pPr>
          </w:p>
        </w:tc>
      </w:tr>
      <w:tr w:rsidR="008D7546" w:rsidRPr="00EB1F99" w14:paraId="0E145BE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2358421D"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0BED2170"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328836E"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6446E036" w14:textId="77777777" w:rsidR="008D7546" w:rsidRPr="00EB1F99" w:rsidRDefault="008D7546" w:rsidP="008D7546">
            <w:pPr>
              <w:rPr>
                <w:sz w:val="20"/>
                <w:szCs w:val="20"/>
                <w:lang w:val="el-GR"/>
              </w:rPr>
            </w:pPr>
          </w:p>
        </w:tc>
      </w:tr>
      <w:tr w:rsidR="008D7546" w:rsidRPr="00EB1F99" w14:paraId="34099E51"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3E155533"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5372618A"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6614C711"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4625D282" w14:textId="77777777" w:rsidR="008D7546" w:rsidRPr="00EB1F99" w:rsidRDefault="008D7546" w:rsidP="008D7546">
            <w:pPr>
              <w:rPr>
                <w:sz w:val="20"/>
                <w:szCs w:val="20"/>
                <w:lang w:val="el-GR"/>
              </w:rPr>
            </w:pPr>
          </w:p>
        </w:tc>
      </w:tr>
      <w:tr w:rsidR="008D7546" w:rsidRPr="00EB1F99" w14:paraId="23ED6071"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700B6223"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7FC0DB50"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24AA7CFB"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3B8978D5" w14:textId="77777777" w:rsidR="008D7546" w:rsidRPr="00EB1F99" w:rsidRDefault="008D7546" w:rsidP="008D7546">
            <w:pPr>
              <w:rPr>
                <w:sz w:val="20"/>
                <w:szCs w:val="20"/>
                <w:lang w:val="el-GR"/>
              </w:rPr>
            </w:pPr>
          </w:p>
        </w:tc>
      </w:tr>
      <w:tr w:rsidR="008D7546" w:rsidRPr="00EB1F99" w14:paraId="2DD07EC6"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tcPr>
          <w:p w14:paraId="64999974" w14:textId="77777777" w:rsidR="008D7546" w:rsidRPr="00EB1F99" w:rsidRDefault="008D7546" w:rsidP="008D7546">
            <w:pPr>
              <w:jc w:val="center"/>
              <w:rPr>
                <w:sz w:val="20"/>
                <w:szCs w:val="20"/>
                <w:lang w:val="el-GR"/>
              </w:rPr>
            </w:pPr>
          </w:p>
        </w:tc>
        <w:tc>
          <w:tcPr>
            <w:tcW w:w="4716" w:type="dxa"/>
            <w:gridSpan w:val="5"/>
            <w:tcBorders>
              <w:top w:val="single" w:sz="4" w:space="0" w:color="auto"/>
              <w:left w:val="single" w:sz="4" w:space="0" w:color="auto"/>
              <w:bottom w:val="single" w:sz="4" w:space="0" w:color="auto"/>
              <w:right w:val="single" w:sz="4" w:space="0" w:color="auto"/>
            </w:tcBorders>
          </w:tcPr>
          <w:p w14:paraId="73A0DF23" w14:textId="77777777" w:rsidR="008D7546" w:rsidRPr="00EB1F99" w:rsidRDefault="008D7546" w:rsidP="008D7546">
            <w:pPr>
              <w:rPr>
                <w:sz w:val="20"/>
                <w:szCs w:val="20"/>
                <w:lang w:val="el-GR"/>
              </w:rPr>
            </w:pPr>
          </w:p>
        </w:tc>
        <w:tc>
          <w:tcPr>
            <w:tcW w:w="2232" w:type="dxa"/>
            <w:gridSpan w:val="4"/>
            <w:tcBorders>
              <w:top w:val="single" w:sz="4" w:space="0" w:color="auto"/>
              <w:left w:val="single" w:sz="4" w:space="0" w:color="auto"/>
              <w:bottom w:val="single" w:sz="4" w:space="0" w:color="auto"/>
              <w:right w:val="single" w:sz="4" w:space="0" w:color="auto"/>
            </w:tcBorders>
          </w:tcPr>
          <w:p w14:paraId="7D9D4669" w14:textId="77777777" w:rsidR="008D7546" w:rsidRPr="00EB1F99" w:rsidRDefault="008D7546" w:rsidP="008D7546">
            <w:pPr>
              <w:rPr>
                <w:sz w:val="20"/>
                <w:szCs w:val="20"/>
                <w:lang w:val="el-GR"/>
              </w:rPr>
            </w:pPr>
          </w:p>
        </w:tc>
        <w:tc>
          <w:tcPr>
            <w:tcW w:w="2382" w:type="dxa"/>
            <w:tcBorders>
              <w:top w:val="single" w:sz="4" w:space="0" w:color="auto"/>
              <w:left w:val="single" w:sz="4" w:space="0" w:color="auto"/>
              <w:bottom w:val="single" w:sz="4" w:space="0" w:color="auto"/>
              <w:right w:val="single" w:sz="4" w:space="0" w:color="auto"/>
            </w:tcBorders>
          </w:tcPr>
          <w:p w14:paraId="15A31E5C" w14:textId="77777777" w:rsidR="008D7546" w:rsidRPr="00EB1F99" w:rsidRDefault="008D7546" w:rsidP="008D7546">
            <w:pPr>
              <w:rPr>
                <w:sz w:val="20"/>
                <w:szCs w:val="20"/>
                <w:lang w:val="el-GR"/>
              </w:rPr>
            </w:pPr>
          </w:p>
        </w:tc>
      </w:tr>
      <w:tr w:rsidR="008D7546" w:rsidRPr="00EB1F99" w14:paraId="2D61E0CA"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vAlign w:val="center"/>
            <w:hideMark/>
          </w:tcPr>
          <w:p w14:paraId="329C331E" w14:textId="77777777" w:rsidR="008D7546" w:rsidRPr="00EB1F99" w:rsidRDefault="008D7546" w:rsidP="008D7546">
            <w:pPr>
              <w:jc w:val="both"/>
              <w:rPr>
                <w:sz w:val="18"/>
                <w:szCs w:val="18"/>
              </w:rPr>
            </w:pPr>
            <w:r w:rsidRPr="00EB1F99">
              <w:rPr>
                <w:b/>
                <w:sz w:val="18"/>
              </w:rPr>
              <w:t>Implementation instructions:</w:t>
            </w:r>
            <w:r w:rsidRPr="00EB1F99">
              <w:rPr>
                <w:sz w:val="18"/>
              </w:rPr>
              <w:t xml:space="preserve"> Controlled selection of the assembly torque according to the relevant certificate/licence by means of adjusted tool/tightening device. If the assembly torque is not achieved, corrective action should be taken. The achieved torque of at least 3 % of the hooks shall then be checked by means of an adjusted tightening tool (torque wrench) If it is found that more than 50 % of the hooks checked do not fulfil the requirements, all the anchoring of the technical element should be checked. If the number of incorrect hooks is less than 50 %, at least two additional hooks should be checked on the relevant problematic upright (steel safety barrier) or anchor point (concrete safety barrier) as well as on the left and right adjacent uprights (steel barrier) or equivalent anchoring points (concrete safety barrier). If, in this case, it is found that a hook does not fulfil the conditions for correct anchoring, all the hooks of the problematic upright or anchoring point and all the hooks of the adjacent uprights (steel safety barrier) or anchoring points (concrete safety barrier) shall be checked and the incorrect hooks replaced.</w:t>
            </w:r>
          </w:p>
        </w:tc>
      </w:tr>
      <w:tr w:rsidR="008D7546" w:rsidRPr="00EB1F99" w14:paraId="46548BAB"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tcPr>
          <w:p w14:paraId="1EF96586" w14:textId="77777777" w:rsidR="008D7546" w:rsidRPr="00EB1F99" w:rsidRDefault="008D7546" w:rsidP="008D7546">
            <w:pPr>
              <w:rPr>
                <w:b/>
                <w:bCs/>
                <w:sz w:val="20"/>
                <w:szCs w:val="20"/>
              </w:rPr>
            </w:pPr>
            <w:r w:rsidRPr="00EB1F99">
              <w:rPr>
                <w:b/>
                <w:sz w:val="20"/>
              </w:rPr>
              <w:t>COMMENTS:</w:t>
            </w:r>
          </w:p>
          <w:p w14:paraId="60B88BBC" w14:textId="77777777" w:rsidR="008D7546" w:rsidRPr="00EB1F99" w:rsidRDefault="008D7546" w:rsidP="008D7546">
            <w:pPr>
              <w:rPr>
                <w:b/>
                <w:bCs/>
                <w:sz w:val="20"/>
                <w:szCs w:val="20"/>
                <w:lang w:val="el-GR"/>
              </w:rPr>
            </w:pPr>
          </w:p>
          <w:p w14:paraId="22D5A522" w14:textId="77777777" w:rsidR="008D7546" w:rsidRPr="00EB1F99" w:rsidRDefault="008D7546" w:rsidP="008D7546">
            <w:pPr>
              <w:rPr>
                <w:b/>
                <w:bCs/>
                <w:sz w:val="20"/>
                <w:szCs w:val="20"/>
                <w:lang w:val="el-GR"/>
              </w:rPr>
            </w:pPr>
          </w:p>
          <w:p w14:paraId="792CCA29" w14:textId="77777777" w:rsidR="008D7546" w:rsidRPr="00EB1F99" w:rsidRDefault="008D7546" w:rsidP="008D7546">
            <w:pPr>
              <w:rPr>
                <w:b/>
                <w:bCs/>
                <w:sz w:val="20"/>
                <w:szCs w:val="20"/>
                <w:lang w:val="el-GR"/>
              </w:rPr>
            </w:pPr>
          </w:p>
        </w:tc>
      </w:tr>
      <w:tr w:rsidR="008D7546" w:rsidRPr="00EB1F99" w14:paraId="792F5470" w14:textId="77777777" w:rsidTr="008D7546">
        <w:trPr>
          <w:jc w:val="center"/>
        </w:trPr>
        <w:tc>
          <w:tcPr>
            <w:tcW w:w="511" w:type="dxa"/>
            <w:tcBorders>
              <w:top w:val="single" w:sz="4" w:space="0" w:color="auto"/>
              <w:left w:val="single" w:sz="4" w:space="0" w:color="auto"/>
              <w:bottom w:val="single" w:sz="4" w:space="0" w:color="auto"/>
              <w:right w:val="single" w:sz="4" w:space="0" w:color="auto"/>
            </w:tcBorders>
            <w:vAlign w:val="center"/>
            <w:hideMark/>
          </w:tcPr>
          <w:p w14:paraId="347EF3DE" w14:textId="77777777" w:rsidR="008D7546" w:rsidRPr="00EB1F99" w:rsidRDefault="008D7546" w:rsidP="008D7546">
            <w:pPr>
              <w:jc w:val="center"/>
              <w:rPr>
                <w:sz w:val="20"/>
                <w:szCs w:val="20"/>
              </w:rPr>
            </w:pPr>
            <w:r w:rsidRPr="00EB1F99">
              <w:rPr>
                <w:sz w:val="20"/>
              </w:rPr>
              <w:t>11</w:t>
            </w:r>
          </w:p>
        </w:tc>
        <w:tc>
          <w:tcPr>
            <w:tcW w:w="9330" w:type="dxa"/>
            <w:gridSpan w:val="10"/>
            <w:tcBorders>
              <w:top w:val="single" w:sz="4" w:space="0" w:color="auto"/>
              <w:left w:val="single" w:sz="4" w:space="0" w:color="auto"/>
              <w:bottom w:val="single" w:sz="4" w:space="0" w:color="auto"/>
              <w:right w:val="single" w:sz="4" w:space="0" w:color="auto"/>
            </w:tcBorders>
          </w:tcPr>
          <w:p w14:paraId="055E4FD6" w14:textId="77777777" w:rsidR="008D7546" w:rsidRPr="00EB1F99" w:rsidRDefault="008D7546" w:rsidP="008D7546">
            <w:pPr>
              <w:rPr>
                <w:b/>
                <w:bCs/>
                <w:sz w:val="20"/>
                <w:szCs w:val="20"/>
              </w:rPr>
            </w:pPr>
            <w:r w:rsidRPr="00EB1F99">
              <w:rPr>
                <w:b/>
                <w:sz w:val="20"/>
              </w:rPr>
              <w:t>Name and signature of Contractor:</w:t>
            </w:r>
          </w:p>
          <w:p w14:paraId="0E298376" w14:textId="77777777" w:rsidR="008D7546" w:rsidRPr="00EB1F99" w:rsidRDefault="008D7546" w:rsidP="008D7546">
            <w:pPr>
              <w:rPr>
                <w:b/>
                <w:bCs/>
                <w:sz w:val="20"/>
                <w:szCs w:val="20"/>
              </w:rPr>
            </w:pPr>
            <w:r w:rsidRPr="00EB1F99">
              <w:rPr>
                <w:b/>
                <w:sz w:val="20"/>
              </w:rPr>
              <w:t>Name and signature of Project Manager:</w:t>
            </w:r>
          </w:p>
          <w:p w14:paraId="69A4FA9D" w14:textId="77777777" w:rsidR="008D7546" w:rsidRPr="00EB1F99" w:rsidRDefault="008D7546" w:rsidP="008D7546">
            <w:pPr>
              <w:rPr>
                <w:sz w:val="20"/>
                <w:szCs w:val="20"/>
              </w:rPr>
            </w:pPr>
            <w:r w:rsidRPr="00EB1F99">
              <w:rPr>
                <w:b/>
                <w:sz w:val="20"/>
              </w:rPr>
              <w:t>Name and signature of Manufacturer or Legal Representative:</w:t>
            </w:r>
          </w:p>
        </w:tc>
      </w:tr>
      <w:tr w:rsidR="008D7546" w:rsidRPr="00EB1F99" w14:paraId="24CC2DEB" w14:textId="77777777" w:rsidTr="008D7546">
        <w:trPr>
          <w:jc w:val="center"/>
        </w:trPr>
        <w:tc>
          <w:tcPr>
            <w:tcW w:w="9841" w:type="dxa"/>
            <w:gridSpan w:val="11"/>
            <w:tcBorders>
              <w:top w:val="single" w:sz="4" w:space="0" w:color="auto"/>
              <w:left w:val="single" w:sz="4" w:space="0" w:color="auto"/>
              <w:bottom w:val="single" w:sz="4" w:space="0" w:color="auto"/>
              <w:right w:val="single" w:sz="4" w:space="0" w:color="auto"/>
            </w:tcBorders>
            <w:hideMark/>
          </w:tcPr>
          <w:p w14:paraId="27C7531C" w14:textId="77777777" w:rsidR="008D7546" w:rsidRPr="00EB1F99" w:rsidRDefault="008D7546" w:rsidP="008D7546">
            <w:pPr>
              <w:rPr>
                <w:b/>
                <w:bCs/>
                <w:sz w:val="20"/>
                <w:szCs w:val="20"/>
              </w:rPr>
            </w:pPr>
            <w:r w:rsidRPr="00EB1F99">
              <w:rPr>
                <w:b/>
                <w:sz w:val="20"/>
              </w:rPr>
              <w:t>Place/Date:</w:t>
            </w:r>
          </w:p>
        </w:tc>
      </w:tr>
    </w:tbl>
    <w:p w14:paraId="480A548E" w14:textId="77777777" w:rsidR="008D7546" w:rsidRPr="00EB1F99" w:rsidRDefault="008D7546" w:rsidP="008D7546">
      <w:pPr>
        <w:jc w:val="both"/>
        <w:rPr>
          <w:sz w:val="16"/>
          <w:szCs w:val="16"/>
          <w:lang w:val="el-GR"/>
        </w:rPr>
      </w:pPr>
    </w:p>
    <w:p w14:paraId="4F5AB0AA" w14:textId="77777777" w:rsidR="008D7546" w:rsidRPr="00EB1F99" w:rsidRDefault="008D7546" w:rsidP="008D7546">
      <w:pPr>
        <w:jc w:val="both"/>
        <w:rPr>
          <w:sz w:val="23"/>
          <w:szCs w:val="23"/>
        </w:rPr>
      </w:pPr>
      <w:r w:rsidRPr="00EB1F99">
        <w:rPr>
          <w:sz w:val="23"/>
        </w:rPr>
        <w:t xml:space="preserve">   Semiology checks + = correct, O = incorrect, – = not checked </w:t>
      </w:r>
    </w:p>
    <w:p w14:paraId="653844DE" w14:textId="77777777" w:rsidR="008D7546" w:rsidRPr="00EB1F99" w:rsidRDefault="008D7546" w:rsidP="008D7546">
      <w:pPr>
        <w:jc w:val="both"/>
        <w:rPr>
          <w:sz w:val="23"/>
          <w:szCs w:val="23"/>
          <w:lang w:val="en-US"/>
        </w:rPr>
      </w:pPr>
    </w:p>
    <w:p w14:paraId="3AB6F40E" w14:textId="77777777" w:rsidR="008D7546" w:rsidRPr="00EB1F99" w:rsidRDefault="008D7546" w:rsidP="008D7546">
      <w:pPr>
        <w:rPr>
          <w:sz w:val="23"/>
          <w:szCs w:val="23"/>
        </w:rPr>
      </w:pPr>
      <w:r w:rsidRPr="00EB1F99">
        <w:br w:type="page"/>
      </w:r>
    </w:p>
    <w:p w14:paraId="17BD9D26" w14:textId="77777777" w:rsidR="008D7546" w:rsidRPr="00EB1F99" w:rsidRDefault="008D7546" w:rsidP="008D7546">
      <w:pPr>
        <w:spacing w:before="293" w:after="240"/>
        <w:ind w:left="567" w:right="2"/>
        <w:jc w:val="center"/>
        <w:outlineLvl w:val="4"/>
        <w:rPr>
          <w:rFonts w:ascii="Arial" w:eastAsia="Arial" w:hAnsi="Arial" w:cs="Arial"/>
          <w:b/>
          <w:bCs/>
          <w:color w:val="010202"/>
          <w:sz w:val="23"/>
          <w:szCs w:val="23"/>
        </w:rPr>
      </w:pPr>
      <w:r w:rsidRPr="00EB1F99">
        <w:rPr>
          <w:rFonts w:ascii="Arial" w:hAnsi="Arial"/>
          <w:b/>
          <w:color w:val="010202"/>
          <w:sz w:val="23"/>
        </w:rPr>
        <w:lastRenderedPageBreak/>
        <w:t>Α8: Tolerance Form, installation of cast concrete barrier</w:t>
      </w:r>
    </w:p>
    <w:p w14:paraId="60426909" w14:textId="77777777" w:rsidR="008D7546" w:rsidRPr="00EB1F99" w:rsidRDefault="008D7546" w:rsidP="008D7546">
      <w:pPr>
        <w:jc w:val="both"/>
        <w:rPr>
          <w:sz w:val="23"/>
          <w:szCs w:val="23"/>
          <w:lang w:val="en-US"/>
        </w:rPr>
      </w:pPr>
    </w:p>
    <w:p w14:paraId="6EC45AE1" w14:textId="77777777" w:rsidR="008D7546" w:rsidRPr="00EB1F99" w:rsidRDefault="008D7546" w:rsidP="008D7546">
      <w:pPr>
        <w:jc w:val="both"/>
        <w:rPr>
          <w:sz w:val="23"/>
          <w:szCs w:val="23"/>
          <w:lang w:val="en-US"/>
        </w:rPr>
      </w:pPr>
    </w:p>
    <w:p w14:paraId="7DDF570E" w14:textId="77777777" w:rsidR="008D7546" w:rsidRPr="00EB1F99" w:rsidRDefault="008D7546" w:rsidP="008D7546">
      <w:pPr>
        <w:jc w:val="both"/>
        <w:rPr>
          <w:sz w:val="23"/>
          <w:szCs w:val="23"/>
          <w:lang w:val="en-US"/>
        </w:rPr>
      </w:pPr>
    </w:p>
    <w:p w14:paraId="7C1BB4E2" w14:textId="77777777" w:rsidR="008D7546" w:rsidRPr="00EB1F99" w:rsidRDefault="008D7546" w:rsidP="008D7546">
      <w:pPr>
        <w:jc w:val="both"/>
        <w:rPr>
          <w:sz w:val="23"/>
          <w:szCs w:val="23"/>
          <w:lang w:val="en-US"/>
        </w:rPr>
      </w:pPr>
    </w:p>
    <w:p w14:paraId="4DF74B98" w14:textId="77777777" w:rsidR="008D7546" w:rsidRPr="00EB1F99" w:rsidRDefault="008D7546" w:rsidP="008D7546">
      <w:pPr>
        <w:jc w:val="both"/>
        <w:rPr>
          <w:sz w:val="23"/>
          <w:szCs w:val="23"/>
          <w:lang w:val="en-US"/>
        </w:rPr>
      </w:pPr>
    </w:p>
    <w:p w14:paraId="231BEC0C" w14:textId="77777777" w:rsidR="008D7546" w:rsidRPr="00EB1F99" w:rsidRDefault="008D7546" w:rsidP="008D7546">
      <w:pPr>
        <w:jc w:val="both"/>
        <w:rPr>
          <w:sz w:val="23"/>
          <w:szCs w:val="23"/>
          <w:lang w:val="en-US"/>
        </w:rPr>
      </w:pPr>
    </w:p>
    <w:p w14:paraId="013B5C6F" w14:textId="77777777" w:rsidR="008D7546" w:rsidRPr="00EB1F99" w:rsidRDefault="008D7546" w:rsidP="008D7546">
      <w:pPr>
        <w:jc w:val="both"/>
        <w:rPr>
          <w:sz w:val="23"/>
          <w:szCs w:val="23"/>
          <w:lang w:val="en-US"/>
        </w:rPr>
      </w:pPr>
    </w:p>
    <w:p w14:paraId="5D55BA28" w14:textId="77777777" w:rsidR="008D7546" w:rsidRPr="00EB1F99" w:rsidRDefault="008D7546" w:rsidP="008D7546">
      <w:pPr>
        <w:jc w:val="both"/>
        <w:rPr>
          <w:sz w:val="23"/>
          <w:szCs w:val="23"/>
          <w:lang w:val="en-US"/>
        </w:rPr>
      </w:pPr>
    </w:p>
    <w:p w14:paraId="3CD37456" w14:textId="77777777" w:rsidR="008D7546" w:rsidRPr="00EB1F99" w:rsidRDefault="008D7546" w:rsidP="008D7546">
      <w:pPr>
        <w:jc w:val="both"/>
        <w:rPr>
          <w:sz w:val="23"/>
          <w:szCs w:val="23"/>
          <w:lang w:val="en-US"/>
        </w:rPr>
      </w:pPr>
    </w:p>
    <w:p w14:paraId="1722EA73" w14:textId="77777777" w:rsidR="008D7546" w:rsidRPr="00EB1F99" w:rsidRDefault="008D7546" w:rsidP="008D7546">
      <w:pPr>
        <w:jc w:val="both"/>
        <w:rPr>
          <w:sz w:val="23"/>
          <w:szCs w:val="23"/>
        </w:rPr>
      </w:pPr>
      <w:r w:rsidRPr="00EB1F99">
        <w:rPr>
          <w:noProof/>
          <w:sz w:val="23"/>
        </w:rPr>
        <w:drawing>
          <wp:anchor distT="0" distB="0" distL="114300" distR="114300" simplePos="0" relativeHeight="251672576" behindDoc="0" locked="0" layoutInCell="1" allowOverlap="1" wp14:anchorId="5A0A0A31" wp14:editId="546BBF89">
            <wp:simplePos x="0" y="0"/>
            <wp:positionH relativeFrom="column">
              <wp:posOffset>-847871</wp:posOffset>
            </wp:positionH>
            <wp:positionV relativeFrom="paragraph">
              <wp:posOffset>156064</wp:posOffset>
            </wp:positionV>
            <wp:extent cx="9000666" cy="5475523"/>
            <wp:effectExtent l="0" t="8890" r="1270" b="1270"/>
            <wp:wrapNone/>
            <wp:docPr id="507" name="Picture 5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rot="16200000">
                      <a:off x="0" y="0"/>
                      <a:ext cx="9000666" cy="5475523"/>
                    </a:xfrm>
                    <a:prstGeom prst="rect">
                      <a:avLst/>
                    </a:prstGeom>
                  </pic:spPr>
                </pic:pic>
              </a:graphicData>
            </a:graphic>
            <wp14:sizeRelH relativeFrom="page">
              <wp14:pctWidth>0</wp14:pctWidth>
            </wp14:sizeRelH>
            <wp14:sizeRelV relativeFrom="page">
              <wp14:pctHeight>0</wp14:pctHeight>
            </wp14:sizeRelV>
          </wp:anchor>
        </w:drawing>
      </w:r>
    </w:p>
    <w:p w14:paraId="31890423" w14:textId="77777777" w:rsidR="008D7546" w:rsidRPr="00EB1F99" w:rsidRDefault="008D7546" w:rsidP="008D7546">
      <w:pPr>
        <w:jc w:val="both"/>
        <w:rPr>
          <w:sz w:val="23"/>
          <w:szCs w:val="23"/>
          <w:lang w:val="en-US"/>
        </w:rPr>
      </w:pPr>
    </w:p>
    <w:p w14:paraId="70707BB1" w14:textId="77777777" w:rsidR="008D7546" w:rsidRPr="00EB1F99" w:rsidRDefault="008D7546" w:rsidP="008D7546">
      <w:pPr>
        <w:jc w:val="both"/>
        <w:rPr>
          <w:sz w:val="23"/>
          <w:szCs w:val="23"/>
          <w:lang w:val="en-US"/>
        </w:rPr>
      </w:pPr>
    </w:p>
    <w:p w14:paraId="2646325C" w14:textId="77777777" w:rsidR="008D7546" w:rsidRPr="00EB1F99" w:rsidRDefault="008D7546" w:rsidP="008D7546">
      <w:pPr>
        <w:rPr>
          <w:sz w:val="23"/>
          <w:szCs w:val="23"/>
        </w:rPr>
      </w:pPr>
      <w:r w:rsidRPr="00EB1F99">
        <w:br w:type="page"/>
      </w:r>
    </w:p>
    <w:tbl>
      <w:tblPr>
        <w:tblW w:w="5000" w:type="pct"/>
        <w:tblCellMar>
          <w:left w:w="10" w:type="dxa"/>
          <w:right w:w="10" w:type="dxa"/>
        </w:tblCellMar>
        <w:tblLook w:val="0000" w:firstRow="0" w:lastRow="0" w:firstColumn="0" w:lastColumn="0" w:noHBand="0" w:noVBand="0"/>
      </w:tblPr>
      <w:tblGrid>
        <w:gridCol w:w="596"/>
        <w:gridCol w:w="594"/>
        <w:gridCol w:w="1152"/>
        <w:gridCol w:w="1279"/>
        <w:gridCol w:w="937"/>
        <w:gridCol w:w="1267"/>
        <w:gridCol w:w="1144"/>
        <w:gridCol w:w="682"/>
        <w:gridCol w:w="780"/>
        <w:gridCol w:w="1797"/>
      </w:tblGrid>
      <w:tr w:rsidR="008D55F9" w:rsidRPr="00EB1F99" w14:paraId="06867441" w14:textId="77777777" w:rsidTr="008D55F9">
        <w:trPr>
          <w:trHeight w:hRule="exact" w:val="226"/>
        </w:trPr>
        <w:tc>
          <w:tcPr>
            <w:tcW w:w="1809" w:type="pct"/>
            <w:gridSpan w:val="4"/>
            <w:tcBorders>
              <w:top w:val="single" w:sz="4" w:space="0" w:color="auto"/>
              <w:left w:val="single" w:sz="4" w:space="0" w:color="auto"/>
            </w:tcBorders>
            <w:shd w:val="clear" w:color="auto" w:fill="EDECE1"/>
            <w:vAlign w:val="bottom"/>
          </w:tcPr>
          <w:p w14:paraId="77056CA2" w14:textId="77777777" w:rsidR="008D55F9" w:rsidRPr="00EB1F99" w:rsidRDefault="008D55F9" w:rsidP="008D55F9">
            <w:pPr>
              <w:pStyle w:val="Other0"/>
            </w:pPr>
            <w:bookmarkStart w:id="816" w:name="_Toc8041474"/>
            <w:r w:rsidRPr="00EB1F99">
              <w:lastRenderedPageBreak/>
              <w:t>Project location</w:t>
            </w:r>
          </w:p>
        </w:tc>
        <w:tc>
          <w:tcPr>
            <w:tcW w:w="3191" w:type="pct"/>
            <w:gridSpan w:val="6"/>
            <w:tcBorders>
              <w:top w:val="single" w:sz="4" w:space="0" w:color="auto"/>
              <w:left w:val="single" w:sz="4" w:space="0" w:color="auto"/>
              <w:right w:val="single" w:sz="4" w:space="0" w:color="auto"/>
            </w:tcBorders>
            <w:shd w:val="clear" w:color="auto" w:fill="auto"/>
          </w:tcPr>
          <w:p w14:paraId="26257857" w14:textId="77777777" w:rsidR="008D55F9" w:rsidRPr="00EB1F99" w:rsidRDefault="008D55F9" w:rsidP="008D55F9">
            <w:pPr>
              <w:rPr>
                <w:sz w:val="10"/>
                <w:szCs w:val="10"/>
                <w:lang w:val="el-GR"/>
              </w:rPr>
            </w:pPr>
          </w:p>
        </w:tc>
      </w:tr>
      <w:tr w:rsidR="008D55F9" w:rsidRPr="00EB1F99" w14:paraId="6196A16F" w14:textId="77777777" w:rsidTr="008D55F9">
        <w:trPr>
          <w:trHeight w:hRule="exact" w:val="216"/>
        </w:trPr>
        <w:tc>
          <w:tcPr>
            <w:tcW w:w="1809" w:type="pct"/>
            <w:gridSpan w:val="4"/>
            <w:tcBorders>
              <w:top w:val="single" w:sz="4" w:space="0" w:color="auto"/>
              <w:left w:val="single" w:sz="4" w:space="0" w:color="auto"/>
            </w:tcBorders>
            <w:shd w:val="clear" w:color="auto" w:fill="EDECE1"/>
            <w:vAlign w:val="bottom"/>
          </w:tcPr>
          <w:p w14:paraId="6F26A280" w14:textId="77777777" w:rsidR="008D55F9" w:rsidRPr="00EB1F99" w:rsidRDefault="008D55F9" w:rsidP="008D55F9">
            <w:pPr>
              <w:pStyle w:val="Other0"/>
            </w:pPr>
            <w:r w:rsidRPr="00EB1F99">
              <w:t>Date</w:t>
            </w:r>
          </w:p>
        </w:tc>
        <w:tc>
          <w:tcPr>
            <w:tcW w:w="3191" w:type="pct"/>
            <w:gridSpan w:val="6"/>
            <w:tcBorders>
              <w:top w:val="single" w:sz="4" w:space="0" w:color="auto"/>
              <w:left w:val="single" w:sz="4" w:space="0" w:color="auto"/>
              <w:right w:val="single" w:sz="4" w:space="0" w:color="auto"/>
            </w:tcBorders>
            <w:shd w:val="clear" w:color="auto" w:fill="auto"/>
          </w:tcPr>
          <w:p w14:paraId="3834EDE1" w14:textId="77777777" w:rsidR="008D55F9" w:rsidRPr="00EB1F99" w:rsidRDefault="008D55F9" w:rsidP="008D55F9">
            <w:pPr>
              <w:rPr>
                <w:sz w:val="10"/>
                <w:szCs w:val="10"/>
                <w:lang w:val="el-GR"/>
              </w:rPr>
            </w:pPr>
          </w:p>
        </w:tc>
      </w:tr>
      <w:tr w:rsidR="008D55F9" w:rsidRPr="00EB1F99" w14:paraId="0AE7682C" w14:textId="77777777" w:rsidTr="008D55F9">
        <w:trPr>
          <w:trHeight w:hRule="exact" w:val="854"/>
        </w:trPr>
        <w:tc>
          <w:tcPr>
            <w:tcW w:w="601" w:type="pct"/>
            <w:gridSpan w:val="2"/>
            <w:tcBorders>
              <w:top w:val="single" w:sz="4" w:space="0" w:color="auto"/>
              <w:left w:val="single" w:sz="4" w:space="0" w:color="auto"/>
            </w:tcBorders>
            <w:shd w:val="clear" w:color="auto" w:fill="EDECE1"/>
            <w:vAlign w:val="center"/>
          </w:tcPr>
          <w:p w14:paraId="6ABC1137" w14:textId="77777777" w:rsidR="008D55F9" w:rsidRPr="00EB1F99" w:rsidRDefault="008D55F9" w:rsidP="008D55F9">
            <w:pPr>
              <w:pStyle w:val="Other0"/>
              <w:jc w:val="center"/>
            </w:pPr>
            <w:r w:rsidRPr="00EB1F99">
              <w:rPr>
                <w:b/>
              </w:rPr>
              <w:t>Criterion</w:t>
            </w:r>
          </w:p>
        </w:tc>
        <w:tc>
          <w:tcPr>
            <w:tcW w:w="573" w:type="pct"/>
            <w:tcBorders>
              <w:top w:val="single" w:sz="4" w:space="0" w:color="auto"/>
              <w:left w:val="single" w:sz="4" w:space="0" w:color="auto"/>
            </w:tcBorders>
            <w:shd w:val="clear" w:color="auto" w:fill="EDECE1"/>
            <w:vAlign w:val="bottom"/>
          </w:tcPr>
          <w:p w14:paraId="4BED486A" w14:textId="77777777" w:rsidR="008D55F9" w:rsidRPr="00EB1F99" w:rsidRDefault="008D55F9" w:rsidP="008D55F9">
            <w:pPr>
              <w:pStyle w:val="Other0"/>
              <w:jc w:val="center"/>
            </w:pPr>
            <w:r w:rsidRPr="00EB1F99">
              <w:t>Height above carriageway surface</w:t>
            </w:r>
          </w:p>
        </w:tc>
        <w:tc>
          <w:tcPr>
            <w:tcW w:w="635" w:type="pct"/>
            <w:tcBorders>
              <w:top w:val="single" w:sz="4" w:space="0" w:color="auto"/>
              <w:left w:val="single" w:sz="4" w:space="0" w:color="auto"/>
            </w:tcBorders>
            <w:shd w:val="clear" w:color="auto" w:fill="EDECE1"/>
            <w:vAlign w:val="bottom"/>
          </w:tcPr>
          <w:p w14:paraId="68FFF7C0" w14:textId="77777777" w:rsidR="008D55F9" w:rsidRPr="00EB1F99" w:rsidRDefault="008D55F9" w:rsidP="008D55F9">
            <w:pPr>
              <w:pStyle w:val="Other0"/>
              <w:jc w:val="center"/>
            </w:pPr>
            <w:r w:rsidRPr="00EB1F99">
              <w:t>Upper side flatness deviation</w:t>
            </w:r>
          </w:p>
        </w:tc>
        <w:tc>
          <w:tcPr>
            <w:tcW w:w="468" w:type="pct"/>
            <w:tcBorders>
              <w:top w:val="single" w:sz="4" w:space="0" w:color="auto"/>
              <w:left w:val="single" w:sz="4" w:space="0" w:color="auto"/>
            </w:tcBorders>
            <w:shd w:val="clear" w:color="auto" w:fill="EDECE1"/>
            <w:vAlign w:val="center"/>
          </w:tcPr>
          <w:p w14:paraId="3ED07A82" w14:textId="77777777" w:rsidR="008D55F9" w:rsidRPr="00EB1F99" w:rsidRDefault="008D55F9" w:rsidP="008D55F9">
            <w:pPr>
              <w:pStyle w:val="Other0"/>
              <w:jc w:val="center"/>
            </w:pPr>
            <w:r w:rsidRPr="00EB1F99">
              <w:t>Horizontal position</w:t>
            </w:r>
          </w:p>
        </w:tc>
        <w:tc>
          <w:tcPr>
            <w:tcW w:w="629" w:type="pct"/>
            <w:tcBorders>
              <w:top w:val="single" w:sz="4" w:space="0" w:color="auto"/>
              <w:left w:val="single" w:sz="4" w:space="0" w:color="auto"/>
            </w:tcBorders>
            <w:shd w:val="clear" w:color="auto" w:fill="EDECE1"/>
          </w:tcPr>
          <w:p w14:paraId="5EF8AD6F" w14:textId="77777777" w:rsidR="008D55F9" w:rsidRPr="00EB1F99" w:rsidRDefault="008D55F9" w:rsidP="008D55F9">
            <w:pPr>
              <w:pStyle w:val="Other0"/>
              <w:jc w:val="center"/>
            </w:pPr>
            <w:r w:rsidRPr="00EB1F99">
              <w:t>Flatness deviation along horizontal</w:t>
            </w:r>
          </w:p>
        </w:tc>
        <w:tc>
          <w:tcPr>
            <w:tcW w:w="1206" w:type="pct"/>
            <w:gridSpan w:val="3"/>
            <w:tcBorders>
              <w:top w:val="single" w:sz="4" w:space="0" w:color="auto"/>
              <w:left w:val="single" w:sz="4" w:space="0" w:color="auto"/>
            </w:tcBorders>
            <w:shd w:val="clear" w:color="auto" w:fill="EDECE1"/>
            <w:vAlign w:val="center"/>
          </w:tcPr>
          <w:p w14:paraId="05225DDC" w14:textId="77777777" w:rsidR="008D55F9" w:rsidRPr="00EB1F99" w:rsidRDefault="008D55F9" w:rsidP="008D55F9">
            <w:pPr>
              <w:pStyle w:val="Other0"/>
              <w:jc w:val="center"/>
            </w:pPr>
            <w:r w:rsidRPr="00EB1F99">
              <w:t>Reinforcement position</w:t>
            </w:r>
          </w:p>
        </w:tc>
        <w:tc>
          <w:tcPr>
            <w:tcW w:w="889" w:type="pct"/>
            <w:tcBorders>
              <w:top w:val="single" w:sz="4" w:space="0" w:color="auto"/>
              <w:left w:val="single" w:sz="4" w:space="0" w:color="auto"/>
              <w:right w:val="single" w:sz="4" w:space="0" w:color="auto"/>
            </w:tcBorders>
            <w:shd w:val="clear" w:color="auto" w:fill="EDECE1"/>
          </w:tcPr>
          <w:p w14:paraId="12776EEE" w14:textId="77777777" w:rsidR="008D55F9" w:rsidRPr="00EB1F99" w:rsidRDefault="008D55F9" w:rsidP="008D55F9">
            <w:pPr>
              <w:rPr>
                <w:sz w:val="10"/>
                <w:szCs w:val="10"/>
                <w:lang w:val="el-GR"/>
              </w:rPr>
            </w:pPr>
          </w:p>
        </w:tc>
      </w:tr>
      <w:tr w:rsidR="008D55F9" w:rsidRPr="00EB1F99" w14:paraId="48018244" w14:textId="77777777" w:rsidTr="008D55F9">
        <w:trPr>
          <w:trHeight w:hRule="exact" w:val="1277"/>
        </w:trPr>
        <w:tc>
          <w:tcPr>
            <w:tcW w:w="601" w:type="pct"/>
            <w:gridSpan w:val="2"/>
            <w:tcBorders>
              <w:top w:val="single" w:sz="4" w:space="0" w:color="auto"/>
              <w:left w:val="single" w:sz="4" w:space="0" w:color="auto"/>
            </w:tcBorders>
            <w:shd w:val="clear" w:color="auto" w:fill="auto"/>
            <w:vAlign w:val="center"/>
          </w:tcPr>
          <w:p w14:paraId="6A940CF0" w14:textId="77777777" w:rsidR="008D55F9" w:rsidRPr="00EB1F99" w:rsidRDefault="008D55F9" w:rsidP="008D55F9">
            <w:pPr>
              <w:pStyle w:val="Other0"/>
              <w:jc w:val="center"/>
            </w:pPr>
            <w:r w:rsidRPr="00EB1F99">
              <w:rPr>
                <w:b/>
              </w:rPr>
              <w:t>Theoretical value</w:t>
            </w:r>
          </w:p>
        </w:tc>
        <w:tc>
          <w:tcPr>
            <w:tcW w:w="573" w:type="pct"/>
            <w:tcBorders>
              <w:top w:val="single" w:sz="4" w:space="0" w:color="auto"/>
              <w:left w:val="single" w:sz="4" w:space="0" w:color="auto"/>
            </w:tcBorders>
            <w:shd w:val="clear" w:color="auto" w:fill="auto"/>
            <w:vAlign w:val="center"/>
          </w:tcPr>
          <w:p w14:paraId="4CC152CA" w14:textId="77777777" w:rsidR="008D55F9" w:rsidRPr="00EB1F99" w:rsidRDefault="008D55F9" w:rsidP="008D55F9">
            <w:pPr>
              <w:pStyle w:val="Other0"/>
              <w:jc w:val="center"/>
            </w:pPr>
            <w:r w:rsidRPr="00EB1F99">
              <w:rPr>
                <w:color w:val="424242"/>
              </w:rPr>
              <w:t xml:space="preserve">± </w:t>
            </w:r>
            <w:r w:rsidRPr="00EB1F99">
              <w:t>3 cm</w:t>
            </w:r>
          </w:p>
        </w:tc>
        <w:tc>
          <w:tcPr>
            <w:tcW w:w="635" w:type="pct"/>
            <w:tcBorders>
              <w:top w:val="single" w:sz="4" w:space="0" w:color="auto"/>
              <w:left w:val="single" w:sz="4" w:space="0" w:color="auto"/>
            </w:tcBorders>
            <w:shd w:val="clear" w:color="auto" w:fill="auto"/>
            <w:vAlign w:val="center"/>
          </w:tcPr>
          <w:p w14:paraId="2F91F609" w14:textId="77777777" w:rsidR="008D55F9" w:rsidRPr="00EB1F99" w:rsidRDefault="008D55F9" w:rsidP="008D55F9">
            <w:pPr>
              <w:pStyle w:val="Other0"/>
              <w:jc w:val="center"/>
            </w:pPr>
            <w:r w:rsidRPr="00EB1F99">
              <w:rPr>
                <w:color w:val="636363"/>
              </w:rPr>
              <w:t xml:space="preserve">± </w:t>
            </w:r>
            <w:r w:rsidRPr="00EB1F99">
              <w:t>2 cm/4 m</w:t>
            </w:r>
          </w:p>
        </w:tc>
        <w:tc>
          <w:tcPr>
            <w:tcW w:w="468" w:type="pct"/>
            <w:tcBorders>
              <w:top w:val="single" w:sz="4" w:space="0" w:color="auto"/>
              <w:left w:val="single" w:sz="4" w:space="0" w:color="auto"/>
            </w:tcBorders>
            <w:shd w:val="clear" w:color="auto" w:fill="auto"/>
            <w:vAlign w:val="center"/>
          </w:tcPr>
          <w:p w14:paraId="0D988B44" w14:textId="77777777" w:rsidR="008D55F9" w:rsidRPr="00EB1F99" w:rsidRDefault="008D55F9" w:rsidP="008D55F9">
            <w:pPr>
              <w:pStyle w:val="Other0"/>
              <w:jc w:val="center"/>
            </w:pPr>
            <w:r w:rsidRPr="00EB1F99">
              <w:rPr>
                <w:color w:val="1F1F1F"/>
              </w:rPr>
              <w:t xml:space="preserve">± </w:t>
            </w:r>
            <w:r w:rsidRPr="00EB1F99">
              <w:t>5 cm</w:t>
            </w:r>
          </w:p>
        </w:tc>
        <w:tc>
          <w:tcPr>
            <w:tcW w:w="629" w:type="pct"/>
            <w:tcBorders>
              <w:top w:val="single" w:sz="4" w:space="0" w:color="auto"/>
              <w:left w:val="single" w:sz="4" w:space="0" w:color="auto"/>
            </w:tcBorders>
            <w:shd w:val="clear" w:color="auto" w:fill="auto"/>
            <w:vAlign w:val="center"/>
          </w:tcPr>
          <w:p w14:paraId="30237AEF" w14:textId="77777777" w:rsidR="008D55F9" w:rsidRPr="00EB1F99" w:rsidRDefault="008D55F9" w:rsidP="008D55F9">
            <w:pPr>
              <w:pStyle w:val="Other0"/>
              <w:jc w:val="center"/>
            </w:pPr>
            <w:r w:rsidRPr="00EB1F99">
              <w:rPr>
                <w:color w:val="424242"/>
              </w:rPr>
              <w:t xml:space="preserve">± </w:t>
            </w:r>
            <w:r w:rsidRPr="00EB1F99">
              <w:t>2 cm/4 m</w:t>
            </w:r>
          </w:p>
        </w:tc>
        <w:tc>
          <w:tcPr>
            <w:tcW w:w="569" w:type="pct"/>
            <w:tcBorders>
              <w:top w:val="single" w:sz="4" w:space="0" w:color="auto"/>
              <w:left w:val="single" w:sz="4" w:space="0" w:color="auto"/>
            </w:tcBorders>
            <w:shd w:val="clear" w:color="auto" w:fill="auto"/>
            <w:vAlign w:val="center"/>
          </w:tcPr>
          <w:p w14:paraId="5C2FE463" w14:textId="77777777" w:rsidR="008D55F9" w:rsidRPr="00EB1F99" w:rsidRDefault="008D55F9" w:rsidP="008D55F9">
            <w:pPr>
              <w:pStyle w:val="Other0"/>
              <w:jc w:val="center"/>
            </w:pPr>
            <w:r w:rsidRPr="00EB1F99">
              <w:rPr>
                <w:color w:val="424242"/>
              </w:rPr>
              <w:t xml:space="preserve">± </w:t>
            </w:r>
            <w:r w:rsidRPr="00EB1F99">
              <w:t>6 cm elevation</w:t>
            </w:r>
          </w:p>
        </w:tc>
        <w:tc>
          <w:tcPr>
            <w:tcW w:w="343" w:type="pct"/>
            <w:tcBorders>
              <w:top w:val="single" w:sz="4" w:space="0" w:color="auto"/>
              <w:left w:val="single" w:sz="4" w:space="0" w:color="auto"/>
            </w:tcBorders>
            <w:shd w:val="clear" w:color="auto" w:fill="auto"/>
            <w:vAlign w:val="center"/>
          </w:tcPr>
          <w:p w14:paraId="34598155" w14:textId="77777777" w:rsidR="008D55F9" w:rsidRPr="00EB1F99" w:rsidRDefault="008D55F9" w:rsidP="008D55F9">
            <w:pPr>
              <w:pStyle w:val="Other0"/>
              <w:jc w:val="center"/>
            </w:pPr>
            <w:r w:rsidRPr="00EB1F99">
              <w:rPr>
                <w:color w:val="424242"/>
              </w:rPr>
              <w:t xml:space="preserve">± </w:t>
            </w:r>
            <w:r w:rsidRPr="00EB1F99">
              <w:t>4 cm lateral</w:t>
            </w:r>
          </w:p>
        </w:tc>
        <w:tc>
          <w:tcPr>
            <w:tcW w:w="293" w:type="pct"/>
            <w:tcBorders>
              <w:top w:val="single" w:sz="4" w:space="0" w:color="auto"/>
              <w:left w:val="single" w:sz="4" w:space="0" w:color="auto"/>
            </w:tcBorders>
            <w:shd w:val="clear" w:color="auto" w:fill="auto"/>
            <w:vAlign w:val="bottom"/>
          </w:tcPr>
          <w:p w14:paraId="68C36BC6" w14:textId="77777777" w:rsidR="008D55F9" w:rsidRPr="00EB1F99" w:rsidRDefault="008D55F9" w:rsidP="008D55F9">
            <w:pPr>
              <w:pStyle w:val="Other0"/>
              <w:jc w:val="center"/>
            </w:pPr>
            <w:r w:rsidRPr="00EB1F99">
              <w:t xml:space="preserve">± 4 cm </w:t>
            </w:r>
            <w:r w:rsidRPr="00EB1F99">
              <w:rPr>
                <w:color w:val="1F1F1F"/>
              </w:rPr>
              <w:t>from theoretical distance</w:t>
            </w:r>
          </w:p>
        </w:tc>
        <w:tc>
          <w:tcPr>
            <w:tcW w:w="889" w:type="pct"/>
            <w:tcBorders>
              <w:top w:val="single" w:sz="4" w:space="0" w:color="auto"/>
              <w:left w:val="single" w:sz="4" w:space="0" w:color="auto"/>
              <w:right w:val="single" w:sz="4" w:space="0" w:color="auto"/>
            </w:tcBorders>
            <w:shd w:val="clear" w:color="auto" w:fill="auto"/>
            <w:vAlign w:val="center"/>
          </w:tcPr>
          <w:p w14:paraId="2C0A793A" w14:textId="77777777" w:rsidR="008D55F9" w:rsidRPr="00EB1F99" w:rsidRDefault="008D55F9" w:rsidP="008D55F9">
            <w:pPr>
              <w:pStyle w:val="Other0"/>
              <w:rPr>
                <w:color w:val="1F1F1F"/>
              </w:rPr>
            </w:pPr>
            <w:r w:rsidRPr="00EB1F99">
              <w:rPr>
                <w:color w:val="1F1F1F"/>
              </w:rPr>
              <w:t xml:space="preserve">Semiology checks </w:t>
            </w:r>
          </w:p>
          <w:p w14:paraId="28D967EF" w14:textId="77777777" w:rsidR="008D55F9" w:rsidRPr="00EB1F99" w:rsidRDefault="008D55F9" w:rsidP="008D55F9">
            <w:pPr>
              <w:pStyle w:val="Other0"/>
              <w:rPr>
                <w:color w:val="1F1F1F"/>
              </w:rPr>
            </w:pPr>
            <w:r w:rsidRPr="00EB1F99">
              <w:rPr>
                <w:color w:val="424242"/>
              </w:rPr>
              <w:t>+ = correct</w:t>
            </w:r>
            <w:r w:rsidRPr="00EB1F99">
              <w:rPr>
                <w:color w:val="1F1F1F"/>
              </w:rPr>
              <w:t xml:space="preserve"> </w:t>
            </w:r>
          </w:p>
          <w:p w14:paraId="377508B4" w14:textId="77777777" w:rsidR="008D55F9" w:rsidRPr="00EB1F99" w:rsidRDefault="008D55F9" w:rsidP="008D55F9">
            <w:pPr>
              <w:pStyle w:val="Other0"/>
              <w:rPr>
                <w:color w:val="1F1F1F"/>
              </w:rPr>
            </w:pPr>
            <w:r w:rsidRPr="00EB1F99">
              <w:rPr>
                <w:color w:val="1F1F1F"/>
              </w:rPr>
              <w:t xml:space="preserve">O </w:t>
            </w:r>
            <w:r w:rsidRPr="00EB1F99">
              <w:rPr>
                <w:color w:val="424242"/>
              </w:rPr>
              <w:t xml:space="preserve">= </w:t>
            </w:r>
            <w:r w:rsidRPr="00EB1F99">
              <w:rPr>
                <w:color w:val="1F1F1F"/>
              </w:rPr>
              <w:t xml:space="preserve">incorrect, </w:t>
            </w:r>
          </w:p>
          <w:p w14:paraId="1FDBA2CE" w14:textId="77777777" w:rsidR="008D55F9" w:rsidRPr="00EB1F99" w:rsidRDefault="008D55F9" w:rsidP="008D55F9">
            <w:pPr>
              <w:pStyle w:val="Other0"/>
            </w:pPr>
            <w:r w:rsidRPr="00EB1F99">
              <w:rPr>
                <w:color w:val="1F1F1F"/>
              </w:rPr>
              <w:t xml:space="preserve">- </w:t>
            </w:r>
            <w:r w:rsidRPr="00EB1F99">
              <w:rPr>
                <w:color w:val="424242"/>
              </w:rPr>
              <w:t xml:space="preserve">= </w:t>
            </w:r>
            <w:r w:rsidRPr="00EB1F99">
              <w:rPr>
                <w:color w:val="1F1F1F"/>
              </w:rPr>
              <w:t>not checked</w:t>
            </w:r>
          </w:p>
        </w:tc>
      </w:tr>
      <w:tr w:rsidR="008D55F9" w:rsidRPr="00EB1F99" w14:paraId="4A52A204" w14:textId="77777777" w:rsidTr="008D55F9">
        <w:trPr>
          <w:trHeight w:hRule="exact" w:val="638"/>
        </w:trPr>
        <w:tc>
          <w:tcPr>
            <w:tcW w:w="301" w:type="pct"/>
            <w:tcBorders>
              <w:top w:val="single" w:sz="4" w:space="0" w:color="auto"/>
              <w:left w:val="single" w:sz="4" w:space="0" w:color="auto"/>
            </w:tcBorders>
            <w:shd w:val="clear" w:color="auto" w:fill="auto"/>
            <w:vAlign w:val="center"/>
          </w:tcPr>
          <w:p w14:paraId="7CEF44D7" w14:textId="77777777" w:rsidR="008D55F9" w:rsidRPr="00EB1F99" w:rsidRDefault="008D55F9" w:rsidP="008D55F9">
            <w:pPr>
              <w:pStyle w:val="Other0"/>
              <w:jc w:val="center"/>
            </w:pPr>
            <w:r w:rsidRPr="00EB1F99">
              <w:t>XT</w:t>
            </w:r>
          </w:p>
        </w:tc>
        <w:tc>
          <w:tcPr>
            <w:tcW w:w="300" w:type="pct"/>
            <w:tcBorders>
              <w:top w:val="single" w:sz="4" w:space="0" w:color="auto"/>
              <w:left w:val="single" w:sz="4" w:space="0" w:color="auto"/>
            </w:tcBorders>
            <w:shd w:val="clear" w:color="auto" w:fill="auto"/>
            <w:vAlign w:val="center"/>
          </w:tcPr>
          <w:p w14:paraId="0230D9A8" w14:textId="77777777" w:rsidR="008D55F9" w:rsidRPr="00EB1F99" w:rsidRDefault="008D55F9" w:rsidP="008D55F9">
            <w:pPr>
              <w:pStyle w:val="Other0"/>
              <w:jc w:val="center"/>
            </w:pPr>
            <w:r w:rsidRPr="00EB1F99">
              <w:t>Time</w:t>
            </w:r>
          </w:p>
        </w:tc>
        <w:tc>
          <w:tcPr>
            <w:tcW w:w="2305" w:type="pct"/>
            <w:gridSpan w:val="4"/>
            <w:tcBorders>
              <w:top w:val="single" w:sz="4" w:space="0" w:color="auto"/>
              <w:left w:val="single" w:sz="4" w:space="0" w:color="auto"/>
            </w:tcBorders>
            <w:shd w:val="clear" w:color="auto" w:fill="auto"/>
            <w:vAlign w:val="center"/>
          </w:tcPr>
          <w:p w14:paraId="271AA4BA" w14:textId="77777777" w:rsidR="008D55F9" w:rsidRPr="00EB1F99" w:rsidRDefault="008D55F9" w:rsidP="008D55F9">
            <w:pPr>
              <w:pStyle w:val="Other0"/>
              <w:jc w:val="center"/>
            </w:pPr>
            <w:r w:rsidRPr="00EB1F99">
              <w:t>Check at least every 100 m/60 minutes</w:t>
            </w:r>
          </w:p>
        </w:tc>
        <w:tc>
          <w:tcPr>
            <w:tcW w:w="1206" w:type="pct"/>
            <w:gridSpan w:val="3"/>
            <w:tcBorders>
              <w:top w:val="single" w:sz="4" w:space="0" w:color="auto"/>
              <w:left w:val="single" w:sz="4" w:space="0" w:color="auto"/>
            </w:tcBorders>
            <w:shd w:val="clear" w:color="auto" w:fill="auto"/>
            <w:vAlign w:val="center"/>
          </w:tcPr>
          <w:p w14:paraId="442E2ADF" w14:textId="77777777" w:rsidR="008D55F9" w:rsidRPr="00EB1F99" w:rsidRDefault="008D55F9" w:rsidP="008D55F9">
            <w:pPr>
              <w:pStyle w:val="Other0"/>
              <w:jc w:val="center"/>
            </w:pPr>
            <w:r w:rsidRPr="00EB1F99">
              <w:t>Check at least every 200 m/180 minutes</w:t>
            </w:r>
          </w:p>
        </w:tc>
        <w:tc>
          <w:tcPr>
            <w:tcW w:w="889" w:type="pct"/>
            <w:tcBorders>
              <w:top w:val="single" w:sz="4" w:space="0" w:color="auto"/>
              <w:left w:val="single" w:sz="4" w:space="0" w:color="auto"/>
              <w:right w:val="single" w:sz="4" w:space="0" w:color="auto"/>
            </w:tcBorders>
            <w:shd w:val="clear" w:color="auto" w:fill="auto"/>
            <w:vAlign w:val="bottom"/>
          </w:tcPr>
          <w:p w14:paraId="3A2F7970" w14:textId="77777777" w:rsidR="008D55F9" w:rsidRPr="00EB1F99" w:rsidRDefault="008D55F9" w:rsidP="008D55F9">
            <w:pPr>
              <w:pStyle w:val="Other0"/>
              <w:jc w:val="center"/>
            </w:pPr>
            <w:r w:rsidRPr="00EB1F99">
              <w:t>Comments (e.g. night-time, weather, temperature, etc.)</w:t>
            </w:r>
          </w:p>
        </w:tc>
      </w:tr>
      <w:tr w:rsidR="008D55F9" w:rsidRPr="00EB1F99" w14:paraId="243AC748" w14:textId="77777777" w:rsidTr="008D55F9">
        <w:trPr>
          <w:trHeight w:hRule="exact" w:val="221"/>
        </w:trPr>
        <w:tc>
          <w:tcPr>
            <w:tcW w:w="301" w:type="pct"/>
            <w:tcBorders>
              <w:top w:val="single" w:sz="4" w:space="0" w:color="auto"/>
              <w:left w:val="single" w:sz="4" w:space="0" w:color="auto"/>
            </w:tcBorders>
            <w:shd w:val="clear" w:color="auto" w:fill="auto"/>
          </w:tcPr>
          <w:p w14:paraId="5F1E559C" w14:textId="77777777" w:rsidR="008D55F9" w:rsidRPr="00EB1F99" w:rsidRDefault="008D55F9" w:rsidP="008D55F9">
            <w:pPr>
              <w:rPr>
                <w:sz w:val="10"/>
                <w:szCs w:val="10"/>
                <w:lang w:val="en-US"/>
              </w:rPr>
            </w:pPr>
          </w:p>
        </w:tc>
        <w:tc>
          <w:tcPr>
            <w:tcW w:w="300" w:type="pct"/>
            <w:tcBorders>
              <w:top w:val="single" w:sz="4" w:space="0" w:color="auto"/>
              <w:left w:val="single" w:sz="4" w:space="0" w:color="auto"/>
            </w:tcBorders>
            <w:shd w:val="clear" w:color="auto" w:fill="auto"/>
          </w:tcPr>
          <w:p w14:paraId="29C71990" w14:textId="77777777" w:rsidR="008D55F9" w:rsidRPr="00EB1F99" w:rsidRDefault="008D55F9" w:rsidP="008D55F9">
            <w:pPr>
              <w:rPr>
                <w:sz w:val="10"/>
                <w:szCs w:val="10"/>
                <w:lang w:val="en-US"/>
              </w:rPr>
            </w:pPr>
          </w:p>
        </w:tc>
        <w:tc>
          <w:tcPr>
            <w:tcW w:w="573" w:type="pct"/>
            <w:tcBorders>
              <w:top w:val="single" w:sz="4" w:space="0" w:color="auto"/>
              <w:left w:val="single" w:sz="4" w:space="0" w:color="auto"/>
            </w:tcBorders>
            <w:shd w:val="clear" w:color="auto" w:fill="EDECE1"/>
          </w:tcPr>
          <w:p w14:paraId="562C85A0" w14:textId="77777777" w:rsidR="008D55F9" w:rsidRPr="00EB1F99" w:rsidRDefault="008D55F9" w:rsidP="008D55F9">
            <w:pPr>
              <w:rPr>
                <w:sz w:val="10"/>
                <w:szCs w:val="10"/>
                <w:lang w:val="en-US"/>
              </w:rPr>
            </w:pPr>
          </w:p>
        </w:tc>
        <w:tc>
          <w:tcPr>
            <w:tcW w:w="635" w:type="pct"/>
            <w:tcBorders>
              <w:top w:val="single" w:sz="4" w:space="0" w:color="auto"/>
              <w:left w:val="single" w:sz="4" w:space="0" w:color="auto"/>
            </w:tcBorders>
            <w:shd w:val="clear" w:color="auto" w:fill="EDECE1"/>
          </w:tcPr>
          <w:p w14:paraId="050F1C93" w14:textId="77777777" w:rsidR="008D55F9" w:rsidRPr="00EB1F99" w:rsidRDefault="008D55F9" w:rsidP="008D55F9">
            <w:pPr>
              <w:rPr>
                <w:sz w:val="10"/>
                <w:szCs w:val="10"/>
                <w:lang w:val="en-US"/>
              </w:rPr>
            </w:pPr>
          </w:p>
        </w:tc>
        <w:tc>
          <w:tcPr>
            <w:tcW w:w="468" w:type="pct"/>
            <w:tcBorders>
              <w:top w:val="single" w:sz="4" w:space="0" w:color="auto"/>
              <w:left w:val="single" w:sz="4" w:space="0" w:color="auto"/>
            </w:tcBorders>
            <w:shd w:val="clear" w:color="auto" w:fill="EDECE1"/>
          </w:tcPr>
          <w:p w14:paraId="2FC7F7E3" w14:textId="77777777" w:rsidR="008D55F9" w:rsidRPr="00EB1F99" w:rsidRDefault="008D55F9" w:rsidP="008D55F9">
            <w:pPr>
              <w:rPr>
                <w:sz w:val="10"/>
                <w:szCs w:val="10"/>
                <w:lang w:val="en-US"/>
              </w:rPr>
            </w:pPr>
          </w:p>
        </w:tc>
        <w:tc>
          <w:tcPr>
            <w:tcW w:w="629" w:type="pct"/>
            <w:tcBorders>
              <w:top w:val="single" w:sz="4" w:space="0" w:color="auto"/>
              <w:left w:val="single" w:sz="4" w:space="0" w:color="auto"/>
            </w:tcBorders>
            <w:shd w:val="clear" w:color="auto" w:fill="EDECE1"/>
          </w:tcPr>
          <w:p w14:paraId="257D9A0E" w14:textId="77777777" w:rsidR="008D55F9" w:rsidRPr="00EB1F99" w:rsidRDefault="008D55F9" w:rsidP="008D55F9">
            <w:pPr>
              <w:rPr>
                <w:sz w:val="10"/>
                <w:szCs w:val="10"/>
                <w:lang w:val="en-US"/>
              </w:rPr>
            </w:pPr>
          </w:p>
        </w:tc>
        <w:tc>
          <w:tcPr>
            <w:tcW w:w="569" w:type="pct"/>
            <w:tcBorders>
              <w:top w:val="single" w:sz="4" w:space="0" w:color="auto"/>
              <w:left w:val="single" w:sz="4" w:space="0" w:color="auto"/>
            </w:tcBorders>
            <w:shd w:val="clear" w:color="auto" w:fill="EDECE1"/>
          </w:tcPr>
          <w:p w14:paraId="5E8BD5B7" w14:textId="77777777" w:rsidR="008D55F9" w:rsidRPr="00EB1F99" w:rsidRDefault="008D55F9" w:rsidP="008D55F9">
            <w:pPr>
              <w:rPr>
                <w:sz w:val="10"/>
                <w:szCs w:val="10"/>
                <w:lang w:val="en-US"/>
              </w:rPr>
            </w:pPr>
          </w:p>
        </w:tc>
        <w:tc>
          <w:tcPr>
            <w:tcW w:w="343" w:type="pct"/>
            <w:tcBorders>
              <w:top w:val="single" w:sz="4" w:space="0" w:color="auto"/>
              <w:left w:val="single" w:sz="4" w:space="0" w:color="auto"/>
            </w:tcBorders>
            <w:shd w:val="clear" w:color="auto" w:fill="EDECE1"/>
          </w:tcPr>
          <w:p w14:paraId="3592A406" w14:textId="77777777" w:rsidR="008D55F9" w:rsidRPr="00EB1F99" w:rsidRDefault="008D55F9" w:rsidP="008D55F9">
            <w:pPr>
              <w:rPr>
                <w:sz w:val="10"/>
                <w:szCs w:val="10"/>
                <w:lang w:val="en-US"/>
              </w:rPr>
            </w:pPr>
          </w:p>
        </w:tc>
        <w:tc>
          <w:tcPr>
            <w:tcW w:w="293" w:type="pct"/>
            <w:tcBorders>
              <w:top w:val="single" w:sz="4" w:space="0" w:color="auto"/>
              <w:left w:val="single" w:sz="4" w:space="0" w:color="auto"/>
            </w:tcBorders>
            <w:shd w:val="clear" w:color="auto" w:fill="EDECE1"/>
          </w:tcPr>
          <w:p w14:paraId="55AB4C26" w14:textId="77777777" w:rsidR="008D55F9" w:rsidRPr="00EB1F99" w:rsidRDefault="008D55F9" w:rsidP="008D55F9">
            <w:pPr>
              <w:rPr>
                <w:sz w:val="10"/>
                <w:szCs w:val="10"/>
                <w:lang w:val="en-US"/>
              </w:rPr>
            </w:pPr>
          </w:p>
        </w:tc>
        <w:tc>
          <w:tcPr>
            <w:tcW w:w="889" w:type="pct"/>
            <w:tcBorders>
              <w:top w:val="single" w:sz="4" w:space="0" w:color="auto"/>
              <w:left w:val="single" w:sz="4" w:space="0" w:color="auto"/>
              <w:right w:val="single" w:sz="4" w:space="0" w:color="auto"/>
            </w:tcBorders>
            <w:shd w:val="clear" w:color="auto" w:fill="auto"/>
            <w:vAlign w:val="bottom"/>
          </w:tcPr>
          <w:p w14:paraId="27954312" w14:textId="77777777" w:rsidR="008D55F9" w:rsidRPr="00EB1F99" w:rsidRDefault="008D55F9" w:rsidP="008D55F9">
            <w:pPr>
              <w:pStyle w:val="Other0"/>
            </w:pPr>
            <w:r w:rsidRPr="00EB1F99">
              <w:t>Start</w:t>
            </w:r>
          </w:p>
        </w:tc>
      </w:tr>
      <w:tr w:rsidR="008D55F9" w:rsidRPr="00EB1F99" w14:paraId="5443C0FD" w14:textId="77777777" w:rsidTr="008D55F9">
        <w:trPr>
          <w:trHeight w:hRule="exact" w:val="221"/>
        </w:trPr>
        <w:tc>
          <w:tcPr>
            <w:tcW w:w="301" w:type="pct"/>
            <w:tcBorders>
              <w:top w:val="single" w:sz="4" w:space="0" w:color="auto"/>
              <w:left w:val="single" w:sz="4" w:space="0" w:color="auto"/>
            </w:tcBorders>
            <w:shd w:val="clear" w:color="auto" w:fill="auto"/>
          </w:tcPr>
          <w:p w14:paraId="7DFBE267"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43299409"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2D20F89C"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64EE3C41"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228A83AC"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36EA3334"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51BB23F0"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135E840F"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2BFCED12"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211F992B" w14:textId="77777777" w:rsidR="008D55F9" w:rsidRPr="00EB1F99" w:rsidRDefault="008D55F9" w:rsidP="008D55F9">
            <w:pPr>
              <w:rPr>
                <w:sz w:val="10"/>
                <w:szCs w:val="10"/>
                <w:lang w:val="el-GR"/>
              </w:rPr>
            </w:pPr>
          </w:p>
        </w:tc>
      </w:tr>
      <w:tr w:rsidR="008D55F9" w:rsidRPr="00EB1F99" w14:paraId="3A1614AC" w14:textId="77777777" w:rsidTr="008D55F9">
        <w:trPr>
          <w:trHeight w:hRule="exact" w:val="221"/>
        </w:trPr>
        <w:tc>
          <w:tcPr>
            <w:tcW w:w="301" w:type="pct"/>
            <w:tcBorders>
              <w:top w:val="single" w:sz="4" w:space="0" w:color="auto"/>
              <w:left w:val="single" w:sz="4" w:space="0" w:color="auto"/>
            </w:tcBorders>
            <w:shd w:val="clear" w:color="auto" w:fill="auto"/>
          </w:tcPr>
          <w:p w14:paraId="464F96DB"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765B2D71"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22EB38BF"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34ECB20E"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7777A58A"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441692E6"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310E4D75"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0CBE5B6C"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7DC5F082"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2DA8A6DC" w14:textId="77777777" w:rsidR="008D55F9" w:rsidRPr="00EB1F99" w:rsidRDefault="008D55F9" w:rsidP="008D55F9">
            <w:pPr>
              <w:rPr>
                <w:sz w:val="10"/>
                <w:szCs w:val="10"/>
                <w:lang w:val="el-GR"/>
              </w:rPr>
            </w:pPr>
          </w:p>
        </w:tc>
      </w:tr>
      <w:tr w:rsidR="008D55F9" w:rsidRPr="00EB1F99" w14:paraId="56EA763F" w14:textId="77777777" w:rsidTr="008D55F9">
        <w:trPr>
          <w:trHeight w:hRule="exact" w:val="216"/>
        </w:trPr>
        <w:tc>
          <w:tcPr>
            <w:tcW w:w="301" w:type="pct"/>
            <w:tcBorders>
              <w:top w:val="single" w:sz="4" w:space="0" w:color="auto"/>
              <w:left w:val="single" w:sz="4" w:space="0" w:color="auto"/>
            </w:tcBorders>
            <w:shd w:val="clear" w:color="auto" w:fill="auto"/>
          </w:tcPr>
          <w:p w14:paraId="7C23E0A6"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076E3C2A"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2B06D47A"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40120F28"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0FDC4C46"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1166CBA3"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2F9ED427"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7B3DAEE3"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086B28B0"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1204A2E9" w14:textId="77777777" w:rsidR="008D55F9" w:rsidRPr="00EB1F99" w:rsidRDefault="008D55F9" w:rsidP="008D55F9">
            <w:pPr>
              <w:rPr>
                <w:sz w:val="10"/>
                <w:szCs w:val="10"/>
                <w:lang w:val="el-GR"/>
              </w:rPr>
            </w:pPr>
          </w:p>
        </w:tc>
      </w:tr>
      <w:tr w:rsidR="008D55F9" w:rsidRPr="00EB1F99" w14:paraId="1CB15BE7" w14:textId="77777777" w:rsidTr="008D55F9">
        <w:trPr>
          <w:trHeight w:hRule="exact" w:val="221"/>
        </w:trPr>
        <w:tc>
          <w:tcPr>
            <w:tcW w:w="301" w:type="pct"/>
            <w:tcBorders>
              <w:top w:val="single" w:sz="4" w:space="0" w:color="auto"/>
              <w:left w:val="single" w:sz="4" w:space="0" w:color="auto"/>
            </w:tcBorders>
            <w:shd w:val="clear" w:color="auto" w:fill="auto"/>
          </w:tcPr>
          <w:p w14:paraId="7BC7322A"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23DC68F3"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59B2F723"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41BFD0C8"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76B9650A"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41662F69"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0835B5E0"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0F8F06FA"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7D0B6BED"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3A384B66" w14:textId="77777777" w:rsidR="008D55F9" w:rsidRPr="00EB1F99" w:rsidRDefault="008D55F9" w:rsidP="008D55F9">
            <w:pPr>
              <w:rPr>
                <w:sz w:val="10"/>
                <w:szCs w:val="10"/>
                <w:lang w:val="el-GR"/>
              </w:rPr>
            </w:pPr>
          </w:p>
        </w:tc>
      </w:tr>
      <w:tr w:rsidR="008D55F9" w:rsidRPr="00EB1F99" w14:paraId="7BE1C5E9" w14:textId="77777777" w:rsidTr="008D55F9">
        <w:trPr>
          <w:trHeight w:hRule="exact" w:val="221"/>
        </w:trPr>
        <w:tc>
          <w:tcPr>
            <w:tcW w:w="301" w:type="pct"/>
            <w:tcBorders>
              <w:top w:val="single" w:sz="4" w:space="0" w:color="auto"/>
              <w:left w:val="single" w:sz="4" w:space="0" w:color="auto"/>
            </w:tcBorders>
            <w:shd w:val="clear" w:color="auto" w:fill="auto"/>
          </w:tcPr>
          <w:p w14:paraId="5B1F6A35"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5F3A636C"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5E04FCDA"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00651024"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4028D97E"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7A2C9B40"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1C4CE4BB"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4CEFA4C9"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20919E78"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0D792735" w14:textId="77777777" w:rsidR="008D55F9" w:rsidRPr="00EB1F99" w:rsidRDefault="008D55F9" w:rsidP="008D55F9">
            <w:pPr>
              <w:rPr>
                <w:sz w:val="10"/>
                <w:szCs w:val="10"/>
                <w:lang w:val="el-GR"/>
              </w:rPr>
            </w:pPr>
          </w:p>
        </w:tc>
      </w:tr>
      <w:tr w:rsidR="008D55F9" w:rsidRPr="00EB1F99" w14:paraId="18223A73" w14:textId="77777777" w:rsidTr="008D55F9">
        <w:trPr>
          <w:trHeight w:hRule="exact" w:val="221"/>
        </w:trPr>
        <w:tc>
          <w:tcPr>
            <w:tcW w:w="301" w:type="pct"/>
            <w:tcBorders>
              <w:top w:val="single" w:sz="4" w:space="0" w:color="auto"/>
              <w:left w:val="single" w:sz="4" w:space="0" w:color="auto"/>
            </w:tcBorders>
            <w:shd w:val="clear" w:color="auto" w:fill="auto"/>
          </w:tcPr>
          <w:p w14:paraId="1F727B8D"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05FA861A"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76F7378F"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051B57EC"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0508ACAA"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38D4A484"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50B81C9E"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422EA9DF"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1337AD00"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59F49C6F" w14:textId="77777777" w:rsidR="008D55F9" w:rsidRPr="00EB1F99" w:rsidRDefault="008D55F9" w:rsidP="008D55F9">
            <w:pPr>
              <w:rPr>
                <w:sz w:val="10"/>
                <w:szCs w:val="10"/>
                <w:lang w:val="el-GR"/>
              </w:rPr>
            </w:pPr>
          </w:p>
        </w:tc>
      </w:tr>
      <w:tr w:rsidR="008D55F9" w:rsidRPr="00EB1F99" w14:paraId="76A169F1" w14:textId="77777777" w:rsidTr="008D55F9">
        <w:trPr>
          <w:trHeight w:hRule="exact" w:val="221"/>
        </w:trPr>
        <w:tc>
          <w:tcPr>
            <w:tcW w:w="301" w:type="pct"/>
            <w:tcBorders>
              <w:top w:val="single" w:sz="4" w:space="0" w:color="auto"/>
              <w:left w:val="single" w:sz="4" w:space="0" w:color="auto"/>
            </w:tcBorders>
            <w:shd w:val="clear" w:color="auto" w:fill="auto"/>
          </w:tcPr>
          <w:p w14:paraId="7429055F"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64C0052C"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359345F9"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6DF024E4"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30C42AF3"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70B08A4F"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3FB6F754"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693B2A74"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1DD89549"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18E3CFA3" w14:textId="77777777" w:rsidR="008D55F9" w:rsidRPr="00EB1F99" w:rsidRDefault="008D55F9" w:rsidP="008D55F9">
            <w:pPr>
              <w:rPr>
                <w:sz w:val="10"/>
                <w:szCs w:val="10"/>
                <w:lang w:val="el-GR"/>
              </w:rPr>
            </w:pPr>
          </w:p>
        </w:tc>
      </w:tr>
      <w:tr w:rsidR="008D55F9" w:rsidRPr="00EB1F99" w14:paraId="3D8573B9" w14:textId="77777777" w:rsidTr="008D55F9">
        <w:trPr>
          <w:trHeight w:hRule="exact" w:val="221"/>
        </w:trPr>
        <w:tc>
          <w:tcPr>
            <w:tcW w:w="301" w:type="pct"/>
            <w:tcBorders>
              <w:top w:val="single" w:sz="4" w:space="0" w:color="auto"/>
              <w:left w:val="single" w:sz="4" w:space="0" w:color="auto"/>
            </w:tcBorders>
            <w:shd w:val="clear" w:color="auto" w:fill="auto"/>
          </w:tcPr>
          <w:p w14:paraId="296A3891"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6B08C972"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4B251226"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68361FD5"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7F701B05"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0AC99D8F"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73AE2B79"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7BC6A775"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0F131FEE"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6BBC9AA4" w14:textId="77777777" w:rsidR="008D55F9" w:rsidRPr="00EB1F99" w:rsidRDefault="008D55F9" w:rsidP="008D55F9">
            <w:pPr>
              <w:rPr>
                <w:sz w:val="10"/>
                <w:szCs w:val="10"/>
                <w:lang w:val="el-GR"/>
              </w:rPr>
            </w:pPr>
          </w:p>
        </w:tc>
      </w:tr>
      <w:tr w:rsidR="008D55F9" w:rsidRPr="00EB1F99" w14:paraId="187B148C" w14:textId="77777777" w:rsidTr="008D55F9">
        <w:trPr>
          <w:trHeight w:hRule="exact" w:val="221"/>
        </w:trPr>
        <w:tc>
          <w:tcPr>
            <w:tcW w:w="301" w:type="pct"/>
            <w:tcBorders>
              <w:top w:val="single" w:sz="4" w:space="0" w:color="auto"/>
              <w:left w:val="single" w:sz="4" w:space="0" w:color="auto"/>
            </w:tcBorders>
            <w:shd w:val="clear" w:color="auto" w:fill="auto"/>
          </w:tcPr>
          <w:p w14:paraId="43B55AA5"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1F634F00"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3FDA6B6C"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3957DF75"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7B246172"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3DBB395E"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529494CD"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291D6B85"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68B28822"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241D70BF" w14:textId="77777777" w:rsidR="008D55F9" w:rsidRPr="00EB1F99" w:rsidRDefault="008D55F9" w:rsidP="008D55F9">
            <w:pPr>
              <w:rPr>
                <w:sz w:val="10"/>
                <w:szCs w:val="10"/>
                <w:lang w:val="el-GR"/>
              </w:rPr>
            </w:pPr>
          </w:p>
        </w:tc>
      </w:tr>
      <w:tr w:rsidR="008D55F9" w:rsidRPr="00EB1F99" w14:paraId="2236CB2B" w14:textId="77777777" w:rsidTr="008D55F9">
        <w:trPr>
          <w:trHeight w:hRule="exact" w:val="221"/>
        </w:trPr>
        <w:tc>
          <w:tcPr>
            <w:tcW w:w="301" w:type="pct"/>
            <w:tcBorders>
              <w:top w:val="single" w:sz="4" w:space="0" w:color="auto"/>
              <w:left w:val="single" w:sz="4" w:space="0" w:color="auto"/>
            </w:tcBorders>
            <w:shd w:val="clear" w:color="auto" w:fill="auto"/>
          </w:tcPr>
          <w:p w14:paraId="44D00B70"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7C539396"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2D51E1C5"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394F1B35"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2AD39586"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121C0448"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57DD0663"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554AE1B3"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34C172C9"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7C5D4BED" w14:textId="77777777" w:rsidR="008D55F9" w:rsidRPr="00EB1F99" w:rsidRDefault="008D55F9" w:rsidP="008D55F9">
            <w:pPr>
              <w:rPr>
                <w:sz w:val="10"/>
                <w:szCs w:val="10"/>
                <w:lang w:val="el-GR"/>
              </w:rPr>
            </w:pPr>
          </w:p>
        </w:tc>
      </w:tr>
      <w:tr w:rsidR="008D55F9" w:rsidRPr="00EB1F99" w14:paraId="26198ECB" w14:textId="77777777" w:rsidTr="008D55F9">
        <w:trPr>
          <w:trHeight w:hRule="exact" w:val="216"/>
        </w:trPr>
        <w:tc>
          <w:tcPr>
            <w:tcW w:w="301" w:type="pct"/>
            <w:tcBorders>
              <w:top w:val="single" w:sz="4" w:space="0" w:color="auto"/>
              <w:left w:val="single" w:sz="4" w:space="0" w:color="auto"/>
            </w:tcBorders>
            <w:shd w:val="clear" w:color="auto" w:fill="auto"/>
          </w:tcPr>
          <w:p w14:paraId="2B1D0511"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13582BDB"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38971965"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17B6114F"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3EC2C077"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505E7AFB"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53A0E2A6"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5E23D09F"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1F074732"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7542FE0F" w14:textId="77777777" w:rsidR="008D55F9" w:rsidRPr="00EB1F99" w:rsidRDefault="008D55F9" w:rsidP="008D55F9">
            <w:pPr>
              <w:rPr>
                <w:sz w:val="10"/>
                <w:szCs w:val="10"/>
                <w:lang w:val="el-GR"/>
              </w:rPr>
            </w:pPr>
          </w:p>
        </w:tc>
      </w:tr>
      <w:tr w:rsidR="008D55F9" w:rsidRPr="00EB1F99" w14:paraId="0146EF7B" w14:textId="77777777" w:rsidTr="008D55F9">
        <w:trPr>
          <w:trHeight w:hRule="exact" w:val="221"/>
        </w:trPr>
        <w:tc>
          <w:tcPr>
            <w:tcW w:w="301" w:type="pct"/>
            <w:tcBorders>
              <w:top w:val="single" w:sz="4" w:space="0" w:color="auto"/>
              <w:left w:val="single" w:sz="4" w:space="0" w:color="auto"/>
            </w:tcBorders>
            <w:shd w:val="clear" w:color="auto" w:fill="auto"/>
          </w:tcPr>
          <w:p w14:paraId="3D87D9A3"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1FB51E87"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0260F27E"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5C439042"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27020E92"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14F5B24F"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30C64E2D"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42B1E725"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3DFD4544"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38571ED7" w14:textId="77777777" w:rsidR="008D55F9" w:rsidRPr="00EB1F99" w:rsidRDefault="008D55F9" w:rsidP="008D55F9">
            <w:pPr>
              <w:rPr>
                <w:sz w:val="10"/>
                <w:szCs w:val="10"/>
                <w:lang w:val="el-GR"/>
              </w:rPr>
            </w:pPr>
          </w:p>
        </w:tc>
      </w:tr>
      <w:tr w:rsidR="008D55F9" w:rsidRPr="00EB1F99" w14:paraId="21BD3DD0" w14:textId="77777777" w:rsidTr="008D55F9">
        <w:trPr>
          <w:trHeight w:hRule="exact" w:val="221"/>
        </w:trPr>
        <w:tc>
          <w:tcPr>
            <w:tcW w:w="301" w:type="pct"/>
            <w:tcBorders>
              <w:top w:val="single" w:sz="4" w:space="0" w:color="auto"/>
              <w:left w:val="single" w:sz="4" w:space="0" w:color="auto"/>
            </w:tcBorders>
            <w:shd w:val="clear" w:color="auto" w:fill="auto"/>
          </w:tcPr>
          <w:p w14:paraId="195DFF34"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4614263D"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auto"/>
          </w:tcPr>
          <w:p w14:paraId="0E0BC7EB"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auto"/>
          </w:tcPr>
          <w:p w14:paraId="750144C1"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auto"/>
          </w:tcPr>
          <w:p w14:paraId="4CB79DC5"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auto"/>
          </w:tcPr>
          <w:p w14:paraId="3B2C5992"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auto"/>
          </w:tcPr>
          <w:p w14:paraId="2F750910"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auto"/>
          </w:tcPr>
          <w:p w14:paraId="37E9682E"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auto"/>
          </w:tcPr>
          <w:p w14:paraId="104E7D7D"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tcPr>
          <w:p w14:paraId="2E30D08B" w14:textId="77777777" w:rsidR="008D55F9" w:rsidRPr="00EB1F99" w:rsidRDefault="008D55F9" w:rsidP="008D55F9">
            <w:pPr>
              <w:rPr>
                <w:sz w:val="10"/>
                <w:szCs w:val="10"/>
                <w:lang w:val="el-GR"/>
              </w:rPr>
            </w:pPr>
          </w:p>
        </w:tc>
      </w:tr>
      <w:tr w:rsidR="008D55F9" w:rsidRPr="00EB1F99" w14:paraId="36937DF0" w14:textId="77777777" w:rsidTr="008D55F9">
        <w:trPr>
          <w:trHeight w:hRule="exact" w:val="221"/>
        </w:trPr>
        <w:tc>
          <w:tcPr>
            <w:tcW w:w="301" w:type="pct"/>
            <w:tcBorders>
              <w:top w:val="single" w:sz="4" w:space="0" w:color="auto"/>
              <w:left w:val="single" w:sz="4" w:space="0" w:color="auto"/>
            </w:tcBorders>
            <w:shd w:val="clear" w:color="auto" w:fill="auto"/>
          </w:tcPr>
          <w:p w14:paraId="73F91BD1" w14:textId="77777777" w:rsidR="008D55F9" w:rsidRPr="00EB1F99" w:rsidRDefault="008D55F9" w:rsidP="008D55F9">
            <w:pPr>
              <w:rPr>
                <w:sz w:val="10"/>
                <w:szCs w:val="10"/>
              </w:rPr>
            </w:pPr>
          </w:p>
        </w:tc>
        <w:tc>
          <w:tcPr>
            <w:tcW w:w="300" w:type="pct"/>
            <w:tcBorders>
              <w:top w:val="single" w:sz="4" w:space="0" w:color="auto"/>
              <w:left w:val="single" w:sz="4" w:space="0" w:color="auto"/>
            </w:tcBorders>
            <w:shd w:val="clear" w:color="auto" w:fill="auto"/>
          </w:tcPr>
          <w:p w14:paraId="36AD172A" w14:textId="77777777" w:rsidR="008D55F9" w:rsidRPr="00EB1F99" w:rsidRDefault="008D55F9" w:rsidP="008D55F9">
            <w:pPr>
              <w:rPr>
                <w:sz w:val="10"/>
                <w:szCs w:val="10"/>
              </w:rPr>
            </w:pPr>
          </w:p>
        </w:tc>
        <w:tc>
          <w:tcPr>
            <w:tcW w:w="573" w:type="pct"/>
            <w:tcBorders>
              <w:top w:val="single" w:sz="4" w:space="0" w:color="auto"/>
              <w:left w:val="single" w:sz="4" w:space="0" w:color="auto"/>
            </w:tcBorders>
            <w:shd w:val="clear" w:color="auto" w:fill="EDECE1"/>
          </w:tcPr>
          <w:p w14:paraId="295E7203" w14:textId="77777777" w:rsidR="008D55F9" w:rsidRPr="00EB1F99" w:rsidRDefault="008D55F9" w:rsidP="008D55F9">
            <w:pPr>
              <w:rPr>
                <w:sz w:val="10"/>
                <w:szCs w:val="10"/>
                <w:lang w:val="el-GR"/>
              </w:rPr>
            </w:pPr>
          </w:p>
        </w:tc>
        <w:tc>
          <w:tcPr>
            <w:tcW w:w="635" w:type="pct"/>
            <w:tcBorders>
              <w:top w:val="single" w:sz="4" w:space="0" w:color="auto"/>
              <w:left w:val="single" w:sz="4" w:space="0" w:color="auto"/>
            </w:tcBorders>
            <w:shd w:val="clear" w:color="auto" w:fill="EDECE1"/>
          </w:tcPr>
          <w:p w14:paraId="2748A912" w14:textId="77777777" w:rsidR="008D55F9" w:rsidRPr="00EB1F99" w:rsidRDefault="008D55F9" w:rsidP="008D55F9">
            <w:pPr>
              <w:rPr>
                <w:sz w:val="10"/>
                <w:szCs w:val="10"/>
                <w:lang w:val="el-GR"/>
              </w:rPr>
            </w:pPr>
          </w:p>
        </w:tc>
        <w:tc>
          <w:tcPr>
            <w:tcW w:w="468" w:type="pct"/>
            <w:tcBorders>
              <w:top w:val="single" w:sz="4" w:space="0" w:color="auto"/>
              <w:left w:val="single" w:sz="4" w:space="0" w:color="auto"/>
            </w:tcBorders>
            <w:shd w:val="clear" w:color="auto" w:fill="EDECE1"/>
          </w:tcPr>
          <w:p w14:paraId="298AD20F" w14:textId="77777777" w:rsidR="008D55F9" w:rsidRPr="00EB1F99" w:rsidRDefault="008D55F9" w:rsidP="008D55F9">
            <w:pPr>
              <w:rPr>
                <w:sz w:val="10"/>
                <w:szCs w:val="10"/>
                <w:lang w:val="el-GR"/>
              </w:rPr>
            </w:pPr>
          </w:p>
        </w:tc>
        <w:tc>
          <w:tcPr>
            <w:tcW w:w="629" w:type="pct"/>
            <w:tcBorders>
              <w:top w:val="single" w:sz="4" w:space="0" w:color="auto"/>
              <w:left w:val="single" w:sz="4" w:space="0" w:color="auto"/>
            </w:tcBorders>
            <w:shd w:val="clear" w:color="auto" w:fill="EDECE1"/>
          </w:tcPr>
          <w:p w14:paraId="4DA95DF8" w14:textId="77777777" w:rsidR="008D55F9" w:rsidRPr="00EB1F99" w:rsidRDefault="008D55F9" w:rsidP="008D55F9">
            <w:pPr>
              <w:rPr>
                <w:sz w:val="10"/>
                <w:szCs w:val="10"/>
                <w:lang w:val="el-GR"/>
              </w:rPr>
            </w:pPr>
          </w:p>
        </w:tc>
        <w:tc>
          <w:tcPr>
            <w:tcW w:w="569" w:type="pct"/>
            <w:tcBorders>
              <w:top w:val="single" w:sz="4" w:space="0" w:color="auto"/>
              <w:left w:val="single" w:sz="4" w:space="0" w:color="auto"/>
            </w:tcBorders>
            <w:shd w:val="clear" w:color="auto" w:fill="EDECE1"/>
          </w:tcPr>
          <w:p w14:paraId="7586C8BC" w14:textId="77777777" w:rsidR="008D55F9" w:rsidRPr="00EB1F99" w:rsidRDefault="008D55F9" w:rsidP="008D55F9">
            <w:pPr>
              <w:rPr>
                <w:sz w:val="10"/>
                <w:szCs w:val="10"/>
                <w:lang w:val="el-GR"/>
              </w:rPr>
            </w:pPr>
          </w:p>
        </w:tc>
        <w:tc>
          <w:tcPr>
            <w:tcW w:w="343" w:type="pct"/>
            <w:tcBorders>
              <w:top w:val="single" w:sz="4" w:space="0" w:color="auto"/>
              <w:left w:val="single" w:sz="4" w:space="0" w:color="auto"/>
            </w:tcBorders>
            <w:shd w:val="clear" w:color="auto" w:fill="EDECE1"/>
          </w:tcPr>
          <w:p w14:paraId="4ECFC5BD" w14:textId="77777777" w:rsidR="008D55F9" w:rsidRPr="00EB1F99" w:rsidRDefault="008D55F9" w:rsidP="008D55F9">
            <w:pPr>
              <w:rPr>
                <w:sz w:val="10"/>
                <w:szCs w:val="10"/>
                <w:lang w:val="el-GR"/>
              </w:rPr>
            </w:pPr>
          </w:p>
        </w:tc>
        <w:tc>
          <w:tcPr>
            <w:tcW w:w="293" w:type="pct"/>
            <w:tcBorders>
              <w:top w:val="single" w:sz="4" w:space="0" w:color="auto"/>
              <w:left w:val="single" w:sz="4" w:space="0" w:color="auto"/>
            </w:tcBorders>
            <w:shd w:val="clear" w:color="auto" w:fill="EDECE1"/>
          </w:tcPr>
          <w:p w14:paraId="13E1BDCD" w14:textId="77777777" w:rsidR="008D55F9" w:rsidRPr="00EB1F99" w:rsidRDefault="008D55F9" w:rsidP="008D55F9">
            <w:pPr>
              <w:rPr>
                <w:sz w:val="10"/>
                <w:szCs w:val="10"/>
                <w:lang w:val="el-GR"/>
              </w:rPr>
            </w:pPr>
          </w:p>
        </w:tc>
        <w:tc>
          <w:tcPr>
            <w:tcW w:w="889" w:type="pct"/>
            <w:tcBorders>
              <w:top w:val="single" w:sz="4" w:space="0" w:color="auto"/>
              <w:left w:val="single" w:sz="4" w:space="0" w:color="auto"/>
              <w:right w:val="single" w:sz="4" w:space="0" w:color="auto"/>
            </w:tcBorders>
            <w:shd w:val="clear" w:color="auto" w:fill="auto"/>
            <w:vAlign w:val="bottom"/>
          </w:tcPr>
          <w:p w14:paraId="563B28A7" w14:textId="77777777" w:rsidR="008D55F9" w:rsidRPr="00EB1F99" w:rsidRDefault="008D55F9" w:rsidP="008D55F9">
            <w:pPr>
              <w:pStyle w:val="Other0"/>
            </w:pPr>
            <w:r w:rsidRPr="00EB1F99">
              <w:t>End</w:t>
            </w:r>
          </w:p>
        </w:tc>
      </w:tr>
      <w:tr w:rsidR="008D55F9" w:rsidRPr="00EB1F99" w14:paraId="7B1B7021" w14:textId="77777777" w:rsidTr="008D55F9">
        <w:trPr>
          <w:trHeight w:hRule="exact" w:val="216"/>
        </w:trPr>
        <w:tc>
          <w:tcPr>
            <w:tcW w:w="1173" w:type="pct"/>
            <w:gridSpan w:val="3"/>
            <w:tcBorders>
              <w:top w:val="single" w:sz="4" w:space="0" w:color="auto"/>
              <w:left w:val="single" w:sz="4" w:space="0" w:color="auto"/>
            </w:tcBorders>
            <w:shd w:val="clear" w:color="auto" w:fill="auto"/>
            <w:vAlign w:val="bottom"/>
          </w:tcPr>
          <w:p w14:paraId="53532FE9" w14:textId="77777777" w:rsidR="008D55F9" w:rsidRPr="00EB1F99" w:rsidRDefault="008D55F9" w:rsidP="008D55F9">
            <w:pPr>
              <w:pStyle w:val="Other0"/>
            </w:pPr>
            <w:r w:rsidRPr="00EB1F99">
              <w:t>Total concrete consumption [m</w:t>
            </w:r>
            <w:r w:rsidRPr="00EB1F99">
              <w:rPr>
                <w:vertAlign w:val="superscript"/>
              </w:rPr>
              <w:t>3</w:t>
            </w:r>
            <w:r w:rsidRPr="00EB1F99">
              <w:t>]</w:t>
            </w:r>
          </w:p>
        </w:tc>
        <w:tc>
          <w:tcPr>
            <w:tcW w:w="3827" w:type="pct"/>
            <w:gridSpan w:val="7"/>
            <w:tcBorders>
              <w:top w:val="single" w:sz="4" w:space="0" w:color="auto"/>
              <w:left w:val="single" w:sz="4" w:space="0" w:color="auto"/>
              <w:right w:val="single" w:sz="4" w:space="0" w:color="auto"/>
            </w:tcBorders>
            <w:shd w:val="clear" w:color="auto" w:fill="auto"/>
          </w:tcPr>
          <w:p w14:paraId="3961E1AD" w14:textId="77777777" w:rsidR="008D55F9" w:rsidRPr="00EB1F99" w:rsidRDefault="008D55F9" w:rsidP="008D55F9">
            <w:pPr>
              <w:rPr>
                <w:sz w:val="10"/>
                <w:szCs w:val="10"/>
                <w:lang w:val="el-GR"/>
              </w:rPr>
            </w:pPr>
          </w:p>
        </w:tc>
      </w:tr>
      <w:tr w:rsidR="008D55F9" w:rsidRPr="00EB1F99" w14:paraId="112DECAD" w14:textId="77777777" w:rsidTr="008D55F9">
        <w:trPr>
          <w:trHeight w:hRule="exact" w:val="221"/>
        </w:trPr>
        <w:tc>
          <w:tcPr>
            <w:tcW w:w="5000" w:type="pct"/>
            <w:gridSpan w:val="10"/>
            <w:tcBorders>
              <w:top w:val="single" w:sz="4" w:space="0" w:color="auto"/>
              <w:left w:val="single" w:sz="4" w:space="0" w:color="auto"/>
              <w:right w:val="single" w:sz="4" w:space="0" w:color="auto"/>
            </w:tcBorders>
            <w:shd w:val="clear" w:color="auto" w:fill="auto"/>
            <w:vAlign w:val="bottom"/>
          </w:tcPr>
          <w:p w14:paraId="66A98A5D" w14:textId="77777777" w:rsidR="008D55F9" w:rsidRPr="00EB1F99" w:rsidRDefault="008D55F9" w:rsidP="008D55F9">
            <w:pPr>
              <w:pStyle w:val="Other0"/>
            </w:pPr>
            <w:r w:rsidRPr="00EB1F99">
              <w:t>Comments:</w:t>
            </w:r>
          </w:p>
        </w:tc>
      </w:tr>
      <w:tr w:rsidR="008D55F9" w:rsidRPr="00EB1F99" w14:paraId="416AD37D" w14:textId="77777777" w:rsidTr="008D55F9">
        <w:trPr>
          <w:trHeight w:hRule="exact" w:val="643"/>
        </w:trPr>
        <w:tc>
          <w:tcPr>
            <w:tcW w:w="5000" w:type="pct"/>
            <w:gridSpan w:val="10"/>
            <w:tcBorders>
              <w:top w:val="single" w:sz="4" w:space="0" w:color="auto"/>
              <w:left w:val="single" w:sz="4" w:space="0" w:color="auto"/>
              <w:right w:val="single" w:sz="4" w:space="0" w:color="auto"/>
            </w:tcBorders>
            <w:shd w:val="clear" w:color="auto" w:fill="auto"/>
            <w:vAlign w:val="bottom"/>
          </w:tcPr>
          <w:p w14:paraId="29DD68FD" w14:textId="77777777" w:rsidR="008D55F9" w:rsidRPr="00EB1F99" w:rsidRDefault="008D55F9" w:rsidP="008D55F9">
            <w:pPr>
              <w:pStyle w:val="Other0"/>
            </w:pPr>
            <w:r w:rsidRPr="00EB1F99">
              <w:rPr>
                <w:b/>
              </w:rPr>
              <w:t>Name and signature of Contractor:</w:t>
            </w:r>
          </w:p>
          <w:p w14:paraId="2E1177F8" w14:textId="77777777" w:rsidR="008D55F9" w:rsidRPr="00EB1F99" w:rsidRDefault="008D55F9" w:rsidP="008D55F9">
            <w:pPr>
              <w:pStyle w:val="Other0"/>
            </w:pPr>
            <w:r w:rsidRPr="00EB1F99">
              <w:rPr>
                <w:b/>
              </w:rPr>
              <w:t>Name and signature of Project Manager:</w:t>
            </w:r>
          </w:p>
          <w:p w14:paraId="6F343890" w14:textId="77777777" w:rsidR="008D55F9" w:rsidRPr="00EB1F99" w:rsidRDefault="008D55F9" w:rsidP="008D55F9">
            <w:pPr>
              <w:pStyle w:val="Other0"/>
            </w:pPr>
            <w:r w:rsidRPr="00EB1F99">
              <w:rPr>
                <w:b/>
              </w:rPr>
              <w:t>Name and signature of Manufacturer or Legal Representative:</w:t>
            </w:r>
          </w:p>
        </w:tc>
      </w:tr>
      <w:tr w:rsidR="008D55F9" w:rsidRPr="00EB1F99" w14:paraId="4E066CE7" w14:textId="77777777" w:rsidTr="008D55F9">
        <w:trPr>
          <w:trHeight w:hRule="exact" w:val="23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14:paraId="3A4040E5" w14:textId="77777777" w:rsidR="008D55F9" w:rsidRPr="00EB1F99" w:rsidRDefault="008D55F9" w:rsidP="008D55F9">
            <w:pPr>
              <w:pStyle w:val="Other0"/>
            </w:pPr>
            <w:r w:rsidRPr="00EB1F99">
              <w:rPr>
                <w:b/>
                <w:u w:val="single"/>
              </w:rPr>
              <w:t>Place/Date:</w:t>
            </w:r>
          </w:p>
        </w:tc>
      </w:tr>
    </w:tbl>
    <w:p w14:paraId="1958997F" w14:textId="77777777" w:rsidR="008D55F9" w:rsidRPr="00EB1F99" w:rsidRDefault="008D55F9">
      <w:pPr>
        <w:rPr>
          <w:rFonts w:ascii="Arial" w:eastAsia="Arial" w:hAnsi="Arial" w:cs="Arial"/>
          <w:b/>
          <w:bCs/>
          <w:sz w:val="26"/>
          <w:szCs w:val="37"/>
          <w:lang w:val="el-GR"/>
        </w:rPr>
      </w:pPr>
    </w:p>
    <w:p w14:paraId="24CEF001" w14:textId="31DA28B6" w:rsidR="008D55F9" w:rsidRPr="00EB1F99" w:rsidRDefault="008D55F9">
      <w:pPr>
        <w:rPr>
          <w:rFonts w:ascii="Arial" w:eastAsia="Arial" w:hAnsi="Arial" w:cs="Arial"/>
          <w:b/>
          <w:bCs/>
          <w:sz w:val="26"/>
          <w:szCs w:val="37"/>
        </w:rPr>
      </w:pPr>
      <w:r w:rsidRPr="00EB1F99">
        <w:br w:type="page"/>
      </w:r>
    </w:p>
    <w:p w14:paraId="6E06AD0A" w14:textId="3944F099" w:rsidR="008D7546" w:rsidRPr="00EB1F99" w:rsidRDefault="008D7546" w:rsidP="008D7546">
      <w:pPr>
        <w:pBdr>
          <w:bottom w:val="single" w:sz="4" w:space="1" w:color="auto"/>
        </w:pBdr>
        <w:spacing w:before="120" w:after="240"/>
        <w:ind w:right="569"/>
        <w:jc w:val="right"/>
        <w:outlineLvl w:val="0"/>
        <w:rPr>
          <w:rFonts w:ascii="Arial" w:eastAsia="Arial" w:hAnsi="Arial" w:cs="Arial"/>
          <w:b/>
          <w:bCs/>
          <w:sz w:val="26"/>
          <w:szCs w:val="37"/>
        </w:rPr>
      </w:pPr>
      <w:bookmarkStart w:id="817" w:name="_Toc82096434"/>
      <w:bookmarkStart w:id="818" w:name="_Toc82097070"/>
      <w:bookmarkStart w:id="819" w:name="_Toc82097351"/>
      <w:bookmarkStart w:id="820" w:name="_Toc82097918"/>
      <w:bookmarkStart w:id="821" w:name="_Toc82098158"/>
      <w:r w:rsidRPr="00EB1F99">
        <w:rPr>
          <w:rFonts w:ascii="Arial" w:hAnsi="Arial"/>
          <w:b/>
          <w:sz w:val="26"/>
        </w:rPr>
        <w:lastRenderedPageBreak/>
        <w:t>Annex</w:t>
      </w:r>
      <w:r w:rsidRPr="00EB1F99">
        <w:t> </w:t>
      </w:r>
      <w:bookmarkEnd w:id="816"/>
      <w:r w:rsidRPr="00EB1F99">
        <w:rPr>
          <w:rFonts w:ascii="Arial" w:hAnsi="Arial"/>
          <w:b/>
          <w:sz w:val="26"/>
        </w:rPr>
        <w:t>B</w:t>
      </w:r>
      <w:bookmarkEnd w:id="817"/>
      <w:bookmarkEnd w:id="818"/>
      <w:bookmarkEnd w:id="819"/>
      <w:bookmarkEnd w:id="820"/>
      <w:bookmarkEnd w:id="821"/>
    </w:p>
    <w:p w14:paraId="11294CA0" w14:textId="77777777" w:rsidR="008D7546" w:rsidRPr="00EB1F99" w:rsidRDefault="008D7546" w:rsidP="008D7546">
      <w:pPr>
        <w:spacing w:before="293" w:after="240"/>
        <w:ind w:right="569"/>
        <w:jc w:val="right"/>
        <w:outlineLvl w:val="4"/>
        <w:rPr>
          <w:rFonts w:ascii="Arial" w:eastAsia="Arial" w:hAnsi="Arial" w:cs="Arial"/>
          <w:b/>
          <w:bCs/>
          <w:sz w:val="23"/>
          <w:szCs w:val="23"/>
        </w:rPr>
      </w:pPr>
      <w:r w:rsidRPr="00EB1F99">
        <w:rPr>
          <w:rFonts w:ascii="Arial" w:hAnsi="Arial"/>
          <w:b/>
          <w:color w:val="010202"/>
          <w:sz w:val="23"/>
        </w:rPr>
        <w:t>Skills and qualifications of vehicle restraint system technicians</w:t>
      </w:r>
    </w:p>
    <w:p w14:paraId="786D507E" w14:textId="77777777" w:rsidR="008D7546" w:rsidRPr="00EB1F99" w:rsidRDefault="008D7546" w:rsidP="008D7546">
      <w:pPr>
        <w:spacing w:after="120"/>
        <w:ind w:right="569"/>
        <w:jc w:val="both"/>
        <w:rPr>
          <w:sz w:val="23"/>
          <w:szCs w:val="23"/>
        </w:rPr>
      </w:pPr>
      <w:r w:rsidRPr="00EB1F99">
        <w:rPr>
          <w:sz w:val="23"/>
        </w:rPr>
        <w:t>The person responsible for assembling safety barriers must have the necessary knowledge of the applicable safety instructions and their installation. This requires attending and graduating from specially recognised training programmes which consist of a basic (general) cognitive unit as well as special cognitive units for the different types of barriers according to subsection (3) of this annex. The attendance of these recognised training programmes and successful participation in the relevant examinations shall lead to the granting of a relevant certificate or authorisation for the installation and assembly of safety barriers.</w:t>
      </w:r>
    </w:p>
    <w:p w14:paraId="14B5DEB9" w14:textId="77777777" w:rsidR="008D7546" w:rsidRPr="00EB1F99" w:rsidRDefault="008D7546" w:rsidP="008D7546">
      <w:pPr>
        <w:spacing w:after="120"/>
        <w:ind w:right="569"/>
        <w:jc w:val="both"/>
        <w:rPr>
          <w:sz w:val="23"/>
          <w:szCs w:val="23"/>
        </w:rPr>
      </w:pPr>
      <w:r w:rsidRPr="00EB1F99">
        <w:rPr>
          <w:sz w:val="23"/>
        </w:rPr>
        <w:t xml:space="preserve">The Technician who is trained and certified for a particular type of barrier is the one who has successfully attended a training programme that includes, on the one hand, the Basic Cognitive Unit </w:t>
      </w:r>
      <w:proofErr w:type="gramStart"/>
      <w:r w:rsidRPr="00EB1F99">
        <w:rPr>
          <w:sz w:val="23"/>
        </w:rPr>
        <w:t>and also</w:t>
      </w:r>
      <w:proofErr w:type="gramEnd"/>
      <w:r w:rsidRPr="00EB1F99">
        <w:rPr>
          <w:sz w:val="23"/>
        </w:rPr>
        <w:t xml:space="preserve"> a special Cognitive Unit with reference to the specific types of barriers.</w:t>
      </w:r>
    </w:p>
    <w:p w14:paraId="202E16E2" w14:textId="77777777" w:rsidR="008D7546" w:rsidRPr="00EB1F99" w:rsidRDefault="008D7546" w:rsidP="008D7546">
      <w:pPr>
        <w:spacing w:after="120"/>
        <w:ind w:left="1134" w:right="569"/>
        <w:jc w:val="both"/>
        <w:rPr>
          <w:sz w:val="23"/>
          <w:szCs w:val="23"/>
        </w:rPr>
      </w:pPr>
      <w:r w:rsidRPr="00EB1F99">
        <w:rPr>
          <w:sz w:val="23"/>
        </w:rPr>
        <w:t>These training programmes are structured as follows:</w:t>
      </w:r>
    </w:p>
    <w:p w14:paraId="23308E02" w14:textId="77777777" w:rsidR="008D7546" w:rsidRPr="00EB1F99" w:rsidRDefault="008D7546" w:rsidP="008D7546">
      <w:pPr>
        <w:widowControl/>
        <w:numPr>
          <w:ilvl w:val="0"/>
          <w:numId w:val="67"/>
        </w:numPr>
        <w:autoSpaceDE/>
        <w:autoSpaceDN/>
        <w:spacing w:after="160" w:line="259" w:lineRule="auto"/>
        <w:ind w:left="1134" w:right="569"/>
        <w:contextualSpacing/>
        <w:rPr>
          <w:sz w:val="23"/>
          <w:szCs w:val="23"/>
        </w:rPr>
      </w:pPr>
      <w:r w:rsidRPr="00EB1F99">
        <w:rPr>
          <w:b/>
          <w:sz w:val="23"/>
        </w:rPr>
        <w:t>Basic cognitive unit for safety barrier</w:t>
      </w:r>
    </w:p>
    <w:p w14:paraId="18C49528"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Basic knowledge of standard ELOT EN 1317</w:t>
      </w:r>
    </w:p>
    <w:p w14:paraId="489ADC5F"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Content of RPDI-RSB-1 (Volume 1)</w:t>
      </w:r>
    </w:p>
    <w:p w14:paraId="7805153B"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Content of RPDI-RSB-2 (Volume 2)</w:t>
      </w:r>
    </w:p>
    <w:p w14:paraId="760C67C6"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Content of RPDI-RSB-3 (Volume 3)</w:t>
      </w:r>
    </w:p>
    <w:p w14:paraId="54F61422"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Content of RPDI-RSB-4 (Volume 4)</w:t>
      </w:r>
    </w:p>
    <w:p w14:paraId="7F6F4A45"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Barrier assemblies</w:t>
      </w:r>
    </w:p>
    <w:p w14:paraId="6B8124D0"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Accidents at work, marking of works carried out on roads (RPDI-SEO) and other site markings</w:t>
      </w:r>
    </w:p>
    <w:p w14:paraId="546E2131"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Earthworks, surface drainage and water drainage including underground pipelines</w:t>
      </w:r>
    </w:p>
    <w:p w14:paraId="1FFC48B8"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CE mark</w:t>
      </w:r>
    </w:p>
    <w:p w14:paraId="2C7E6E3F"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Quality assurance, internal checks</w:t>
      </w:r>
    </w:p>
    <w:p w14:paraId="09583198" w14:textId="77777777" w:rsidR="008D7546" w:rsidRPr="00EB1F99" w:rsidRDefault="008D7546" w:rsidP="008D7546">
      <w:pPr>
        <w:widowControl/>
        <w:numPr>
          <w:ilvl w:val="0"/>
          <w:numId w:val="68"/>
        </w:numPr>
        <w:autoSpaceDE/>
        <w:autoSpaceDN/>
        <w:spacing w:after="160" w:line="259" w:lineRule="auto"/>
        <w:ind w:left="1134" w:right="569"/>
        <w:contextualSpacing/>
        <w:rPr>
          <w:sz w:val="23"/>
          <w:szCs w:val="23"/>
        </w:rPr>
      </w:pPr>
      <w:r w:rsidRPr="00EB1F99">
        <w:rPr>
          <w:sz w:val="23"/>
        </w:rPr>
        <w:t>Other circulars and instructions from the DRI/MT&amp;I</w:t>
      </w:r>
    </w:p>
    <w:p w14:paraId="17734B5E" w14:textId="77777777" w:rsidR="008D7546" w:rsidRPr="00EB1F99" w:rsidRDefault="008D7546" w:rsidP="008D7546">
      <w:pPr>
        <w:widowControl/>
        <w:numPr>
          <w:ilvl w:val="0"/>
          <w:numId w:val="67"/>
        </w:numPr>
        <w:autoSpaceDE/>
        <w:autoSpaceDN/>
        <w:spacing w:after="160" w:line="259" w:lineRule="auto"/>
        <w:ind w:left="1134" w:right="569"/>
        <w:contextualSpacing/>
        <w:rPr>
          <w:sz w:val="23"/>
          <w:szCs w:val="23"/>
        </w:rPr>
      </w:pPr>
      <w:r w:rsidRPr="00EB1F99">
        <w:rPr>
          <w:b/>
          <w:sz w:val="23"/>
        </w:rPr>
        <w:t xml:space="preserve">Cognitive unit: Steel </w:t>
      </w:r>
      <w:r w:rsidRPr="00EB1F99">
        <w:rPr>
          <w:b/>
        </w:rPr>
        <w:t>barrier system</w:t>
      </w:r>
      <w:r w:rsidRPr="00EB1F99">
        <w:rPr>
          <w:b/>
          <w:sz w:val="23"/>
        </w:rPr>
        <w:t>, assemblies, terminations</w:t>
      </w:r>
    </w:p>
    <w:p w14:paraId="3D1F2300"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Characteristics and operation of assemblies</w:t>
      </w:r>
    </w:p>
    <w:p w14:paraId="6E8E8646"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List of parts and components/Materials</w:t>
      </w:r>
    </w:p>
    <w:p w14:paraId="6CC20C03"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Geometric configuration design Engraving/Drawings</w:t>
      </w:r>
    </w:p>
    <w:p w14:paraId="6B53AE2C"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Steel safety barrier assemblies</w:t>
      </w:r>
    </w:p>
    <w:p w14:paraId="044DBB29"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CE mark</w:t>
      </w:r>
    </w:p>
    <w:p w14:paraId="3511BA09"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Galvanising/Anti-corrosion protection/material and system durability</w:t>
      </w:r>
    </w:p>
    <w:p w14:paraId="041AB035"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Steel technology</w:t>
      </w:r>
    </w:p>
    <w:p w14:paraId="0EE698EE"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Quality assurance, internal checks</w:t>
      </w:r>
    </w:p>
    <w:p w14:paraId="3F85945D"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Other circulars and instructions from the DRI/MT&amp;I</w:t>
      </w:r>
    </w:p>
    <w:p w14:paraId="02998C94" w14:textId="77777777" w:rsidR="008D7546" w:rsidRPr="00EB1F99" w:rsidRDefault="008D7546" w:rsidP="008D7546">
      <w:pPr>
        <w:widowControl/>
        <w:numPr>
          <w:ilvl w:val="0"/>
          <w:numId w:val="69"/>
        </w:numPr>
        <w:autoSpaceDE/>
        <w:autoSpaceDN/>
        <w:spacing w:after="160" w:line="259" w:lineRule="auto"/>
        <w:ind w:left="1134" w:right="569"/>
        <w:contextualSpacing/>
        <w:rPr>
          <w:sz w:val="23"/>
          <w:szCs w:val="23"/>
        </w:rPr>
      </w:pPr>
      <w:r w:rsidRPr="00EB1F99">
        <w:rPr>
          <w:sz w:val="23"/>
        </w:rPr>
        <w:t>Possible instructions for a specific and/or specific type of steel barrier</w:t>
      </w:r>
    </w:p>
    <w:p w14:paraId="57B2C69B" w14:textId="77777777" w:rsidR="008D7546" w:rsidRPr="00EB1F99" w:rsidRDefault="008D7546" w:rsidP="008D7546">
      <w:pPr>
        <w:widowControl/>
        <w:numPr>
          <w:ilvl w:val="0"/>
          <w:numId w:val="67"/>
        </w:numPr>
        <w:autoSpaceDE/>
        <w:autoSpaceDN/>
        <w:spacing w:after="160" w:line="259" w:lineRule="auto"/>
        <w:ind w:left="1134" w:right="569"/>
        <w:contextualSpacing/>
        <w:rPr>
          <w:sz w:val="23"/>
          <w:szCs w:val="23"/>
        </w:rPr>
      </w:pPr>
      <w:r w:rsidRPr="00EB1F99">
        <w:rPr>
          <w:b/>
          <w:sz w:val="23"/>
        </w:rPr>
        <w:t>Cognitive unit: Prefabricated concrete barrier (PREFABCB), assemblies, terminations</w:t>
      </w:r>
    </w:p>
    <w:p w14:paraId="007A1509"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PREFABCB special instructions</w:t>
      </w:r>
    </w:p>
    <w:p w14:paraId="6685B3E3"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Characteristics and operation of assemblies</w:t>
      </w:r>
    </w:p>
    <w:p w14:paraId="3252FF75"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List of parts and components/Materials</w:t>
      </w:r>
    </w:p>
    <w:p w14:paraId="351EF157"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Geometric configuration design Engraving/Drawings</w:t>
      </w:r>
    </w:p>
    <w:p w14:paraId="7F1D552B"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PREFABCB assembly</w:t>
      </w:r>
    </w:p>
    <w:p w14:paraId="2359462A" w14:textId="77777777" w:rsidR="008D7546" w:rsidRPr="00EB1F99" w:rsidRDefault="008D7546" w:rsidP="008D7546">
      <w:pPr>
        <w:widowControl/>
        <w:numPr>
          <w:ilvl w:val="0"/>
          <w:numId w:val="70"/>
        </w:numPr>
        <w:autoSpaceDE/>
        <w:autoSpaceDN/>
        <w:spacing w:after="160" w:line="259" w:lineRule="auto"/>
        <w:ind w:left="1134" w:right="569"/>
        <w:contextualSpacing/>
        <w:rPr>
          <w:sz w:val="23"/>
          <w:szCs w:val="23"/>
        </w:rPr>
      </w:pPr>
      <w:r w:rsidRPr="00EB1F99">
        <w:rPr>
          <w:sz w:val="23"/>
        </w:rPr>
        <w:t>CE mark</w:t>
      </w:r>
    </w:p>
    <w:p w14:paraId="32E57055" w14:textId="77777777" w:rsidR="008D7546" w:rsidRPr="00EB1F99" w:rsidRDefault="008D7546" w:rsidP="008D7546">
      <w:pPr>
        <w:widowControl/>
        <w:numPr>
          <w:ilvl w:val="0"/>
          <w:numId w:val="70"/>
        </w:numPr>
        <w:autoSpaceDE/>
        <w:autoSpaceDN/>
        <w:spacing w:after="160" w:line="259" w:lineRule="auto"/>
        <w:ind w:left="1134" w:right="2"/>
        <w:contextualSpacing/>
        <w:rPr>
          <w:sz w:val="23"/>
          <w:szCs w:val="23"/>
        </w:rPr>
      </w:pPr>
      <w:r w:rsidRPr="00EB1F99">
        <w:rPr>
          <w:sz w:val="23"/>
        </w:rPr>
        <w:t>Material and system durability</w:t>
      </w:r>
    </w:p>
    <w:p w14:paraId="271333C3" w14:textId="77777777" w:rsidR="008D7546" w:rsidRPr="00EB1F99" w:rsidRDefault="008D7546" w:rsidP="008D7546">
      <w:pPr>
        <w:widowControl/>
        <w:numPr>
          <w:ilvl w:val="0"/>
          <w:numId w:val="70"/>
        </w:numPr>
        <w:autoSpaceDE/>
        <w:autoSpaceDN/>
        <w:spacing w:after="160" w:line="259" w:lineRule="auto"/>
        <w:ind w:left="1134" w:right="2"/>
        <w:contextualSpacing/>
        <w:rPr>
          <w:sz w:val="23"/>
          <w:szCs w:val="23"/>
        </w:rPr>
      </w:pPr>
      <w:r w:rsidRPr="00EB1F99">
        <w:rPr>
          <w:sz w:val="23"/>
        </w:rPr>
        <w:t>Concrete technology</w:t>
      </w:r>
    </w:p>
    <w:p w14:paraId="26B5933D" w14:textId="77777777" w:rsidR="008D7546" w:rsidRPr="00EB1F99" w:rsidRDefault="008D7546" w:rsidP="008D7546">
      <w:pPr>
        <w:widowControl/>
        <w:numPr>
          <w:ilvl w:val="0"/>
          <w:numId w:val="70"/>
        </w:numPr>
        <w:autoSpaceDE/>
        <w:autoSpaceDN/>
        <w:spacing w:after="160" w:line="259" w:lineRule="auto"/>
        <w:ind w:left="1701" w:right="2"/>
        <w:contextualSpacing/>
        <w:rPr>
          <w:sz w:val="23"/>
          <w:szCs w:val="23"/>
        </w:rPr>
      </w:pPr>
      <w:r w:rsidRPr="00EB1F99">
        <w:rPr>
          <w:sz w:val="23"/>
        </w:rPr>
        <w:lastRenderedPageBreak/>
        <w:t>Quality assurance, internal checks</w:t>
      </w:r>
    </w:p>
    <w:p w14:paraId="1EDE4502" w14:textId="77777777" w:rsidR="008D7546" w:rsidRPr="00EB1F99" w:rsidRDefault="008D7546" w:rsidP="008D7546">
      <w:pPr>
        <w:widowControl/>
        <w:numPr>
          <w:ilvl w:val="0"/>
          <w:numId w:val="70"/>
        </w:numPr>
        <w:autoSpaceDE/>
        <w:autoSpaceDN/>
        <w:spacing w:after="160" w:line="259" w:lineRule="auto"/>
        <w:ind w:left="1701" w:right="2"/>
        <w:contextualSpacing/>
        <w:rPr>
          <w:sz w:val="23"/>
          <w:szCs w:val="23"/>
        </w:rPr>
      </w:pPr>
      <w:r w:rsidRPr="00EB1F99">
        <w:rPr>
          <w:sz w:val="23"/>
        </w:rPr>
        <w:t>Other circulars and instructions from the DRI/MT&amp;I</w:t>
      </w:r>
    </w:p>
    <w:p w14:paraId="500A19E5" w14:textId="77777777" w:rsidR="008D7546" w:rsidRPr="00EB1F99" w:rsidRDefault="008D7546" w:rsidP="008D7546">
      <w:pPr>
        <w:widowControl/>
        <w:numPr>
          <w:ilvl w:val="0"/>
          <w:numId w:val="70"/>
        </w:numPr>
        <w:autoSpaceDE/>
        <w:autoSpaceDN/>
        <w:spacing w:after="160" w:line="259" w:lineRule="auto"/>
        <w:ind w:left="1701" w:right="2"/>
        <w:contextualSpacing/>
        <w:rPr>
          <w:sz w:val="23"/>
          <w:szCs w:val="23"/>
        </w:rPr>
      </w:pPr>
      <w:r w:rsidRPr="00EB1F99">
        <w:rPr>
          <w:sz w:val="23"/>
        </w:rPr>
        <w:t>Possible instructions for a special and/or specific type of PREFABCB</w:t>
      </w:r>
    </w:p>
    <w:p w14:paraId="2E903A90" w14:textId="77777777" w:rsidR="008D7546" w:rsidRPr="00EB1F99" w:rsidRDefault="008D7546" w:rsidP="008D7546">
      <w:pPr>
        <w:widowControl/>
        <w:numPr>
          <w:ilvl w:val="0"/>
          <w:numId w:val="67"/>
        </w:numPr>
        <w:autoSpaceDE/>
        <w:autoSpaceDN/>
        <w:spacing w:after="160" w:line="259" w:lineRule="auto"/>
        <w:ind w:left="1701" w:right="2"/>
        <w:contextualSpacing/>
        <w:rPr>
          <w:sz w:val="23"/>
          <w:szCs w:val="23"/>
        </w:rPr>
      </w:pPr>
      <w:r w:rsidRPr="00EB1F99">
        <w:rPr>
          <w:b/>
          <w:sz w:val="23"/>
        </w:rPr>
        <w:t>Cognitive unit:  Cast concrete barrier, assemblies, terminations</w:t>
      </w:r>
    </w:p>
    <w:p w14:paraId="6E236E04"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RPDI-RSB-2 Chapter 8</w:t>
      </w:r>
    </w:p>
    <w:p w14:paraId="60408923"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Characteristics and operation of assemblies</w:t>
      </w:r>
    </w:p>
    <w:p w14:paraId="26D9DCF5"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Concrete technology</w:t>
      </w:r>
    </w:p>
    <w:p w14:paraId="0EFE634C"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Placement of reinforcements</w:t>
      </w:r>
    </w:p>
    <w:p w14:paraId="5034083D"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Geometric configuration design Engraving/Drawings</w:t>
      </w:r>
    </w:p>
    <w:p w14:paraId="772CFDC0"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Instructions for the Special National Certification of cast concrete barriers</w:t>
      </w:r>
    </w:p>
    <w:p w14:paraId="140F96AE"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Installation of a cast concrete barrier</w:t>
      </w:r>
    </w:p>
    <w:p w14:paraId="3514424A"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Material and system durability</w:t>
      </w:r>
    </w:p>
    <w:p w14:paraId="653FE9BF"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Quality assurance, internal checks</w:t>
      </w:r>
    </w:p>
    <w:p w14:paraId="5FF72E8F"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Other circulars and instructions from the DRI/MT&amp;I</w:t>
      </w:r>
    </w:p>
    <w:p w14:paraId="28C20C8D" w14:textId="77777777" w:rsidR="008D7546" w:rsidRPr="00EB1F99" w:rsidRDefault="008D7546" w:rsidP="008D7546">
      <w:pPr>
        <w:widowControl/>
        <w:numPr>
          <w:ilvl w:val="0"/>
          <w:numId w:val="71"/>
        </w:numPr>
        <w:autoSpaceDE/>
        <w:autoSpaceDN/>
        <w:spacing w:after="160" w:line="259" w:lineRule="auto"/>
        <w:ind w:left="1701" w:right="2"/>
        <w:contextualSpacing/>
        <w:rPr>
          <w:sz w:val="23"/>
          <w:szCs w:val="23"/>
        </w:rPr>
      </w:pPr>
      <w:r w:rsidRPr="00EB1F99">
        <w:rPr>
          <w:sz w:val="23"/>
        </w:rPr>
        <w:t>Indicative instructions for special and/or specific type of cast concrete barriers</w:t>
      </w:r>
    </w:p>
    <w:p w14:paraId="37684694" w14:textId="77777777" w:rsidR="008D7546" w:rsidRPr="00EB1F99" w:rsidRDefault="008D7546" w:rsidP="008D7546">
      <w:pPr>
        <w:widowControl/>
        <w:numPr>
          <w:ilvl w:val="0"/>
          <w:numId w:val="67"/>
        </w:numPr>
        <w:autoSpaceDE/>
        <w:autoSpaceDN/>
        <w:spacing w:after="160" w:line="259" w:lineRule="auto"/>
        <w:ind w:left="1701" w:right="2"/>
        <w:contextualSpacing/>
        <w:rPr>
          <w:b/>
          <w:bCs/>
          <w:sz w:val="23"/>
          <w:szCs w:val="23"/>
        </w:rPr>
      </w:pPr>
      <w:r w:rsidRPr="00EB1F99">
        <w:rPr>
          <w:b/>
          <w:sz w:val="23"/>
        </w:rPr>
        <w:t>Cognitive unit: IEAS</w:t>
      </w:r>
    </w:p>
    <w:p w14:paraId="36686EF0" w14:textId="77777777" w:rsidR="008D7546" w:rsidRPr="00EB1F99" w:rsidRDefault="008D7546" w:rsidP="008D7546">
      <w:pPr>
        <w:widowControl/>
        <w:numPr>
          <w:ilvl w:val="0"/>
          <w:numId w:val="73"/>
        </w:numPr>
        <w:autoSpaceDE/>
        <w:autoSpaceDN/>
        <w:spacing w:after="160" w:line="259" w:lineRule="auto"/>
        <w:ind w:left="1701" w:right="2"/>
        <w:contextualSpacing/>
        <w:rPr>
          <w:sz w:val="23"/>
          <w:szCs w:val="23"/>
        </w:rPr>
      </w:pPr>
      <w:r w:rsidRPr="00EB1F99">
        <w:rPr>
          <w:sz w:val="23"/>
        </w:rPr>
        <w:t>List of parts and components/Materials</w:t>
      </w:r>
    </w:p>
    <w:p w14:paraId="5F74B87D" w14:textId="77777777" w:rsidR="008D7546" w:rsidRPr="00EB1F99" w:rsidRDefault="008D7546" w:rsidP="008D7546">
      <w:pPr>
        <w:widowControl/>
        <w:numPr>
          <w:ilvl w:val="0"/>
          <w:numId w:val="73"/>
        </w:numPr>
        <w:autoSpaceDE/>
        <w:autoSpaceDN/>
        <w:spacing w:after="160" w:line="259" w:lineRule="auto"/>
        <w:ind w:left="1701" w:right="2"/>
        <w:contextualSpacing/>
        <w:rPr>
          <w:sz w:val="23"/>
          <w:szCs w:val="23"/>
        </w:rPr>
      </w:pPr>
      <w:r w:rsidRPr="00EB1F99">
        <w:rPr>
          <w:sz w:val="23"/>
        </w:rPr>
        <w:t>Geometric configuration design Engraving/Drawings</w:t>
      </w:r>
    </w:p>
    <w:p w14:paraId="1BD6824E"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Installation of IEASs</w:t>
      </w:r>
    </w:p>
    <w:p w14:paraId="0F51BD96"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CE mark</w:t>
      </w:r>
    </w:p>
    <w:p w14:paraId="4DE2CF66"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IEAS material technology</w:t>
      </w:r>
    </w:p>
    <w:p w14:paraId="113B66D5"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Material and system durability</w:t>
      </w:r>
    </w:p>
    <w:p w14:paraId="2EE4A6A3"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Quality assurance, internal checks</w:t>
      </w:r>
    </w:p>
    <w:p w14:paraId="14D989F8"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Other circulars and instructions from the DRI/MT&amp;I</w:t>
      </w:r>
    </w:p>
    <w:p w14:paraId="788E9EE5" w14:textId="77777777" w:rsidR="008D7546" w:rsidRPr="00EB1F99" w:rsidRDefault="008D7546" w:rsidP="008D7546">
      <w:pPr>
        <w:widowControl/>
        <w:numPr>
          <w:ilvl w:val="0"/>
          <w:numId w:val="72"/>
        </w:numPr>
        <w:autoSpaceDE/>
        <w:autoSpaceDN/>
        <w:spacing w:after="160" w:line="259" w:lineRule="auto"/>
        <w:ind w:left="1701" w:right="2"/>
        <w:contextualSpacing/>
        <w:rPr>
          <w:sz w:val="23"/>
          <w:szCs w:val="23"/>
        </w:rPr>
      </w:pPr>
      <w:r w:rsidRPr="00EB1F99">
        <w:rPr>
          <w:sz w:val="23"/>
        </w:rPr>
        <w:t>Possible instructions for a specific and/or specific type of IEAS</w:t>
      </w:r>
    </w:p>
    <w:p w14:paraId="1272B30D" w14:textId="77777777" w:rsidR="008D7546" w:rsidRPr="00EB1F99" w:rsidRDefault="008D7546" w:rsidP="008D7546">
      <w:pPr>
        <w:spacing w:after="120"/>
        <w:ind w:left="567"/>
        <w:jc w:val="both"/>
        <w:rPr>
          <w:sz w:val="23"/>
          <w:szCs w:val="23"/>
        </w:rPr>
      </w:pPr>
      <w:r w:rsidRPr="00EB1F99">
        <w:rPr>
          <w:sz w:val="23"/>
        </w:rPr>
        <w:t>The training programmes shall be drawn up by the relevant associations of safety barriers or by manufacturers of mathematics. A representative of the MT&amp;I, the TEE and/or the European Barrier Certification Bodies must participate in the examination committee for the issuance of the relevant certificate or license of Technical Assembling and Installation of Safety Barriers It should be possible for all interested responsible assembly technicians to attend the basic unit on equivalent terms and conditions.</w:t>
      </w:r>
    </w:p>
    <w:p w14:paraId="554BB6F0" w14:textId="77777777" w:rsidR="008D7546" w:rsidRPr="00EB1F99" w:rsidRDefault="008D7546" w:rsidP="008D7546">
      <w:pPr>
        <w:spacing w:after="120"/>
        <w:ind w:left="567"/>
        <w:jc w:val="both"/>
        <w:rPr>
          <w:sz w:val="23"/>
          <w:szCs w:val="23"/>
        </w:rPr>
      </w:pPr>
      <w:r w:rsidRPr="00EB1F99">
        <w:rPr>
          <w:sz w:val="23"/>
        </w:rPr>
        <w:t xml:space="preserve">The basic cognitive unit must include at least 18 teaching hours. Each cognitive unit on a particular type of barrier should also include at least 18 teaching hours. The training burden for individual systems or types of barriers, e.g. IEASs, may be less than the abovementioned hours. An Assembly and Installation Technician of a particular type of barrier means a </w:t>
      </w:r>
      <w:proofErr w:type="gramStart"/>
      <w:r w:rsidRPr="00EB1F99">
        <w:rPr>
          <w:sz w:val="23"/>
        </w:rPr>
        <w:t>Technician</w:t>
      </w:r>
      <w:proofErr w:type="gramEnd"/>
      <w:r w:rsidRPr="00EB1F99">
        <w:rPr>
          <w:sz w:val="23"/>
        </w:rPr>
        <w:t xml:space="preserve"> who has attended the basic cognitive unit and at least one unit of a particular type of barrier and has passed the relevant certification or licensing examinations. Successful graduation from an educational programme is confirmed by the granting of the corresponding Certificate or Licence. Certified technicians of a type of barrier can also attend additional cognitive units for other types of barriers. And in this case the corresponding Certificate or License will be issued. A Certificate or License is valid for 4 years. The renewal of the Certificate or License requires the successful attendance of an informative seminar. This informative seminar will teach the new </w:t>
      </w:r>
    </w:p>
    <w:p w14:paraId="54B5FE63" w14:textId="77777777" w:rsidR="008D7546" w:rsidRPr="00EB1F99" w:rsidRDefault="008D7546" w:rsidP="008D7546">
      <w:pPr>
        <w:spacing w:after="120"/>
        <w:ind w:right="569"/>
        <w:jc w:val="both"/>
        <w:rPr>
          <w:sz w:val="23"/>
          <w:szCs w:val="23"/>
        </w:rPr>
      </w:pPr>
      <w:r w:rsidRPr="00EB1F99">
        <w:rPr>
          <w:sz w:val="23"/>
        </w:rPr>
        <w:t>instructions, updates and revisions, new developments in safety barriers and new instructions and circulars of the DRI/MT&amp;I.</w:t>
      </w:r>
    </w:p>
    <w:p w14:paraId="64ECF6B3" w14:textId="77777777" w:rsidR="008D7546" w:rsidRPr="00EB1F99" w:rsidRDefault="008D7546" w:rsidP="008D7546">
      <w:pPr>
        <w:spacing w:after="120"/>
        <w:ind w:right="569"/>
        <w:jc w:val="both"/>
        <w:rPr>
          <w:sz w:val="23"/>
          <w:szCs w:val="23"/>
        </w:rPr>
      </w:pPr>
      <w:r w:rsidRPr="00EB1F99">
        <w:rPr>
          <w:sz w:val="23"/>
        </w:rPr>
        <w:t xml:space="preserve">It is recommended that the staff of the contracting services responsible for the supervision of safety projects, quality control and the receipt of safety barriers have the necessary knowledge </w:t>
      </w:r>
    </w:p>
    <w:p w14:paraId="71C12FF4" w14:textId="77777777" w:rsidR="008D7546" w:rsidRPr="00EB1F99" w:rsidRDefault="008D7546" w:rsidP="008D7546">
      <w:pPr>
        <w:spacing w:after="120"/>
        <w:ind w:right="569"/>
        <w:jc w:val="both"/>
        <w:rPr>
          <w:sz w:val="23"/>
          <w:szCs w:val="23"/>
        </w:rPr>
      </w:pPr>
      <w:r w:rsidRPr="00EB1F99">
        <w:rPr>
          <w:sz w:val="23"/>
        </w:rPr>
        <w:t xml:space="preserve">concerning the basic cognitive unit and the cognitive unit of the specific type of barrier included in the road safety project. </w:t>
      </w:r>
    </w:p>
    <w:p w14:paraId="1B59984E" w14:textId="77777777" w:rsidR="008D7546" w:rsidRPr="00EB1F99" w:rsidRDefault="008D7546" w:rsidP="008D7546">
      <w:pPr>
        <w:jc w:val="both"/>
        <w:rPr>
          <w:sz w:val="23"/>
          <w:szCs w:val="23"/>
          <w:lang w:val="en-US"/>
        </w:rPr>
      </w:pPr>
    </w:p>
    <w:p w14:paraId="5734BB21" w14:textId="77777777" w:rsidR="008D7546" w:rsidRPr="00EB1F99" w:rsidRDefault="008D7546" w:rsidP="008D7546">
      <w:pPr>
        <w:jc w:val="both"/>
        <w:rPr>
          <w:sz w:val="23"/>
          <w:szCs w:val="23"/>
          <w:lang w:val="en-US"/>
        </w:rPr>
      </w:pPr>
    </w:p>
    <w:p w14:paraId="3197DBC0" w14:textId="77777777" w:rsidR="008D7546" w:rsidRPr="00EB1F99" w:rsidRDefault="008D7546" w:rsidP="008D7546">
      <w:pPr>
        <w:jc w:val="both"/>
        <w:rPr>
          <w:sz w:val="23"/>
          <w:szCs w:val="23"/>
          <w:lang w:val="en-US"/>
        </w:rPr>
        <w:sectPr w:rsidR="008D7546" w:rsidRPr="00EB1F99" w:rsidSect="008D7546">
          <w:pgSz w:w="11910" w:h="16840"/>
          <w:pgMar w:top="1418" w:right="851" w:bottom="567" w:left="851" w:header="1128" w:footer="0" w:gutter="0"/>
          <w:cols w:space="720"/>
        </w:sectPr>
      </w:pPr>
    </w:p>
    <w:p w14:paraId="29D63376" w14:textId="77777777" w:rsidR="008D7546" w:rsidRPr="00EB1F99" w:rsidRDefault="008D7546" w:rsidP="008D7546">
      <w:pPr>
        <w:pBdr>
          <w:bottom w:val="single" w:sz="4" w:space="1" w:color="auto"/>
        </w:pBdr>
        <w:spacing w:before="120" w:after="240"/>
        <w:ind w:left="567" w:right="2"/>
        <w:jc w:val="right"/>
        <w:outlineLvl w:val="0"/>
        <w:rPr>
          <w:rFonts w:ascii="Arial" w:eastAsia="Arial" w:hAnsi="Arial" w:cs="Arial"/>
          <w:b/>
          <w:bCs/>
          <w:sz w:val="26"/>
          <w:szCs w:val="37"/>
        </w:rPr>
      </w:pPr>
      <w:bookmarkStart w:id="822" w:name="_Toc82096435"/>
      <w:bookmarkStart w:id="823" w:name="_Toc82097071"/>
      <w:bookmarkStart w:id="824" w:name="_Toc82097352"/>
      <w:bookmarkStart w:id="825" w:name="_Toc82097919"/>
      <w:bookmarkStart w:id="826" w:name="_Toc82098159"/>
      <w:r w:rsidRPr="00EB1F99">
        <w:rPr>
          <w:rFonts w:ascii="Arial" w:hAnsi="Arial"/>
          <w:b/>
          <w:sz w:val="26"/>
        </w:rPr>
        <w:lastRenderedPageBreak/>
        <w:t>Annex C</w:t>
      </w:r>
      <w:bookmarkEnd w:id="822"/>
      <w:bookmarkEnd w:id="823"/>
      <w:bookmarkEnd w:id="824"/>
      <w:bookmarkEnd w:id="825"/>
      <w:bookmarkEnd w:id="826"/>
    </w:p>
    <w:p w14:paraId="19810020" w14:textId="77777777" w:rsidR="008D7546" w:rsidRPr="00EB1F99" w:rsidRDefault="008D7546" w:rsidP="008D7546">
      <w:pPr>
        <w:spacing w:before="293" w:after="240"/>
        <w:ind w:left="567" w:right="2"/>
        <w:jc w:val="right"/>
        <w:outlineLvl w:val="4"/>
        <w:rPr>
          <w:rFonts w:ascii="Arial" w:eastAsia="Arial" w:hAnsi="Arial" w:cs="Arial"/>
          <w:b/>
          <w:bCs/>
          <w:sz w:val="23"/>
          <w:szCs w:val="23"/>
        </w:rPr>
      </w:pPr>
      <w:r w:rsidRPr="00EB1F99">
        <w:rPr>
          <w:rFonts w:ascii="Arial" w:hAnsi="Arial"/>
          <w:b/>
          <w:color w:val="010202"/>
          <w:sz w:val="23"/>
        </w:rPr>
        <w:t>Determination of installation height on inclined foundation and slopes</w:t>
      </w:r>
    </w:p>
    <w:p w14:paraId="04EE7F54" w14:textId="77777777" w:rsidR="008D7546" w:rsidRPr="00EB1F99" w:rsidRDefault="008D7546" w:rsidP="008D7546">
      <w:pPr>
        <w:spacing w:before="293" w:after="240"/>
        <w:ind w:left="567" w:right="2"/>
        <w:outlineLvl w:val="4"/>
        <w:rPr>
          <w:rFonts w:ascii="Arial" w:eastAsia="Arial" w:hAnsi="Arial" w:cs="Arial"/>
          <w:b/>
          <w:bCs/>
          <w:color w:val="010202"/>
          <w:sz w:val="23"/>
          <w:szCs w:val="23"/>
        </w:rPr>
      </w:pPr>
      <w:r w:rsidRPr="00EB1F99">
        <w:rPr>
          <w:rFonts w:ascii="Arial" w:hAnsi="Arial"/>
          <w:b/>
          <w:color w:val="010202"/>
          <w:sz w:val="23"/>
        </w:rPr>
        <w:t>General</w:t>
      </w:r>
    </w:p>
    <w:p w14:paraId="4C9779BB" w14:textId="77777777" w:rsidR="008D7546" w:rsidRPr="00EB1F99" w:rsidRDefault="008D7546" w:rsidP="008D7546">
      <w:pPr>
        <w:spacing w:after="120"/>
        <w:ind w:left="567"/>
        <w:jc w:val="both"/>
        <w:rPr>
          <w:sz w:val="23"/>
          <w:szCs w:val="23"/>
        </w:rPr>
      </w:pPr>
      <w:r w:rsidRPr="00EB1F99">
        <w:rPr>
          <w:sz w:val="23"/>
        </w:rPr>
        <w:t>On an inclined foundation the installation of barriers shall take place in accordance with the following subparagraphs, depending on the incline “s” of the foundation or central islet, the distance of the barrier from the traffic space “a” and the type of barrier. The installation height “</w:t>
      </w:r>
      <w:proofErr w:type="spellStart"/>
      <w:r w:rsidRPr="00EB1F99">
        <w:rPr>
          <w:sz w:val="23"/>
        </w:rPr>
        <w:t>h</w:t>
      </w:r>
      <w:r w:rsidRPr="00EB1F99">
        <w:rPr>
          <w:sz w:val="23"/>
          <w:vertAlign w:val="subscript"/>
        </w:rPr>
        <w:t>E</w:t>
      </w:r>
      <w:proofErr w:type="spellEnd"/>
      <w:r w:rsidRPr="00EB1F99">
        <w:rPr>
          <w:sz w:val="23"/>
          <w:vertAlign w:val="subscript"/>
        </w:rPr>
        <w:t xml:space="preserve">” </w:t>
      </w:r>
      <w:r w:rsidRPr="00EB1F99">
        <w:rPr>
          <w:sz w:val="23"/>
        </w:rPr>
        <w:t>is the height of the barrier measured right in front of the ground surface (reference surface). The height “</w:t>
      </w:r>
      <w:proofErr w:type="spellStart"/>
      <w:r w:rsidRPr="00EB1F99">
        <w:rPr>
          <w:sz w:val="23"/>
        </w:rPr>
        <w:t>h</w:t>
      </w:r>
      <w:r w:rsidRPr="00EB1F99">
        <w:rPr>
          <w:sz w:val="23"/>
          <w:vertAlign w:val="subscript"/>
        </w:rPr>
        <w:t>P</w:t>
      </w:r>
      <w:proofErr w:type="spellEnd"/>
      <w:r w:rsidRPr="00EB1F99">
        <w:rPr>
          <w:sz w:val="23"/>
        </w:rPr>
        <w:t>” is the height of the certified barrier that it had during the impact test over the carriageway/bearing surface.</w:t>
      </w:r>
    </w:p>
    <w:p w14:paraId="6A25C7F5" w14:textId="77777777" w:rsidR="008D7546" w:rsidRPr="00EB1F99" w:rsidRDefault="008D7546" w:rsidP="008D7546">
      <w:pPr>
        <w:spacing w:after="120"/>
        <w:ind w:left="567"/>
        <w:jc w:val="both"/>
        <w:rPr>
          <w:sz w:val="23"/>
          <w:szCs w:val="23"/>
        </w:rPr>
      </w:pPr>
      <w:r w:rsidRPr="00EB1F99">
        <w:rPr>
          <w:sz w:val="23"/>
        </w:rPr>
        <w:t>The arrangements referred to in the following subparagraphs do not apply to Technical Projects. The relevant arrangements in this case are included in 5.2.4.4.</w:t>
      </w:r>
    </w:p>
    <w:p w14:paraId="4674F7B7" w14:textId="77777777" w:rsidR="008D7546" w:rsidRPr="00EB1F99" w:rsidRDefault="008D7546" w:rsidP="008D7546">
      <w:pPr>
        <w:spacing w:after="120"/>
        <w:ind w:left="567"/>
        <w:jc w:val="both"/>
        <w:rPr>
          <w:sz w:val="23"/>
          <w:szCs w:val="23"/>
        </w:rPr>
      </w:pPr>
      <w:r w:rsidRPr="00EB1F99">
        <w:rPr>
          <w:sz w:val="23"/>
        </w:rPr>
        <w:t>The following settings apply to a safety barrier tested for impact on flat ground (incline ± 2.5 %).</w:t>
      </w:r>
    </w:p>
    <w:p w14:paraId="10500F09" w14:textId="77777777" w:rsidR="008D7546" w:rsidRPr="00EB1F99" w:rsidRDefault="008D7546" w:rsidP="008D7546">
      <w:pPr>
        <w:spacing w:after="120"/>
        <w:ind w:left="567"/>
        <w:jc w:val="both"/>
        <w:rPr>
          <w:sz w:val="23"/>
          <w:szCs w:val="23"/>
        </w:rPr>
      </w:pPr>
      <w:r w:rsidRPr="00EB1F99">
        <w:rPr>
          <w:sz w:val="23"/>
        </w:rPr>
        <w:t>For a safety barrier for special applications, tested by installing a larger carriageway incline, e.g. in the case of a sawn-tooth cross section, such as mixed cross section, cross section with an unbalanced highway branch, etc., the permitted deviations must be assessed on a case-by-case basis and in relation to the behaviour of the safety barrier.</w:t>
      </w:r>
    </w:p>
    <w:p w14:paraId="6A5D80CB" w14:textId="77777777" w:rsidR="008D7546" w:rsidRPr="00EB1F99" w:rsidRDefault="008D7546" w:rsidP="008D7546">
      <w:pPr>
        <w:spacing w:after="120"/>
        <w:ind w:left="567"/>
        <w:jc w:val="both"/>
        <w:rPr>
          <w:sz w:val="23"/>
          <w:szCs w:val="23"/>
        </w:rPr>
      </w:pPr>
      <w:r w:rsidRPr="00EB1F99">
        <w:rPr>
          <w:sz w:val="23"/>
        </w:rPr>
        <w:t>The values of the deviations referred to in the regulations described below refer to relative values between the pedestrian path and the foundation.</w:t>
      </w:r>
    </w:p>
    <w:p w14:paraId="2022D240" w14:textId="77777777" w:rsidR="008D7546" w:rsidRPr="00EB1F99" w:rsidRDefault="008D7546" w:rsidP="008D7546">
      <w:pPr>
        <w:spacing w:after="120"/>
        <w:ind w:left="567"/>
        <w:jc w:val="both"/>
        <w:rPr>
          <w:sz w:val="23"/>
          <w:szCs w:val="23"/>
          <w:lang w:val="en-US"/>
        </w:rPr>
      </w:pPr>
    </w:p>
    <w:p w14:paraId="72E8A74E" w14:textId="77777777" w:rsidR="008D7546" w:rsidRPr="00EB1F99" w:rsidRDefault="008D7546" w:rsidP="008D7546">
      <w:pPr>
        <w:spacing w:before="240" w:after="120"/>
        <w:ind w:left="567"/>
        <w:outlineLvl w:val="4"/>
        <w:rPr>
          <w:rFonts w:ascii="Arial" w:eastAsia="Arial" w:hAnsi="Arial" w:cs="Arial"/>
          <w:b/>
          <w:bCs/>
          <w:color w:val="010202"/>
          <w:sz w:val="23"/>
          <w:szCs w:val="23"/>
        </w:rPr>
      </w:pPr>
      <w:r w:rsidRPr="00EB1F99">
        <w:rPr>
          <w:rFonts w:ascii="Arial" w:hAnsi="Arial"/>
          <w:b/>
          <w:color w:val="010202"/>
          <w:sz w:val="23"/>
        </w:rPr>
        <w:t>Steel safety barrier with inserted uprights</w:t>
      </w:r>
    </w:p>
    <w:p w14:paraId="6267552B" w14:textId="77777777" w:rsidR="008D7546" w:rsidRPr="00EB1F99" w:rsidRDefault="008D7546" w:rsidP="008D7546">
      <w:pPr>
        <w:spacing w:after="120"/>
        <w:ind w:left="567"/>
        <w:jc w:val="both"/>
        <w:rPr>
          <w:sz w:val="23"/>
          <w:szCs w:val="23"/>
        </w:rPr>
      </w:pPr>
      <w:r w:rsidRPr="00EB1F99">
        <w:rPr>
          <w:sz w:val="23"/>
        </w:rPr>
        <w:t>Steel barriers with inserted uprights shall be installed vertically.</w:t>
      </w:r>
    </w:p>
    <w:p w14:paraId="313B39F3" w14:textId="77777777" w:rsidR="008D7546" w:rsidRPr="00EB1F99" w:rsidRDefault="008D7546" w:rsidP="008D7546">
      <w:pPr>
        <w:spacing w:after="120"/>
        <w:ind w:left="567"/>
        <w:jc w:val="both"/>
        <w:rPr>
          <w:sz w:val="23"/>
          <w:szCs w:val="23"/>
        </w:rPr>
      </w:pPr>
      <w:r w:rsidRPr="00EB1F99">
        <w:rPr>
          <w:sz w:val="23"/>
        </w:rPr>
        <w:t>The height of installation of the steel barrier with inserted uprights shall have as the reference surface the surface of the carriageway provided that the incline of the foundation does not exceed 12% and up to a distance equal to 0.6 m from the reference line. The inserted steel safety barriers are height-adjustable. During this adjustment, the uprights shall be extended as required to achieve the minimum insertion length in accordance with Chapter 6. At greater distances from the reference line the installation height has as its reference surface not the height of the carriageway but that of the embankment directly in front of the safety barrier (Figure C1 and Table C1)</w:t>
      </w:r>
    </w:p>
    <w:p w14:paraId="482AE543" w14:textId="77777777" w:rsidR="008D7546" w:rsidRPr="00EB1F99" w:rsidRDefault="008D7546" w:rsidP="008D7546">
      <w:pPr>
        <w:spacing w:after="120"/>
        <w:ind w:left="567"/>
        <w:rPr>
          <w:rFonts w:ascii="Arial" w:hAnsi="Arial"/>
          <w:b/>
          <w:color w:val="010202"/>
          <w:sz w:val="19"/>
        </w:rPr>
      </w:pPr>
      <w:r w:rsidRPr="00EB1F99">
        <w:rPr>
          <w:rFonts w:ascii="Arial" w:hAnsi="Arial"/>
          <w:b/>
          <w:color w:val="010202"/>
          <w:sz w:val="19"/>
        </w:rPr>
        <w:t>Table C1: Determination of the height of an inserted barrier installation in cases of negative foundation incline</w:t>
      </w:r>
    </w:p>
    <w:tbl>
      <w:tblPr>
        <w:tblW w:w="0" w:type="auto"/>
        <w:jc w:val="center"/>
        <w:tblLook w:val="04A0" w:firstRow="1" w:lastRow="0" w:firstColumn="1" w:lastColumn="0" w:noHBand="0" w:noVBand="1"/>
      </w:tblPr>
      <w:tblGrid>
        <w:gridCol w:w="2410"/>
        <w:gridCol w:w="2420"/>
        <w:gridCol w:w="4246"/>
      </w:tblGrid>
      <w:tr w:rsidR="008D7546" w:rsidRPr="00EB1F99" w14:paraId="7BE5D167" w14:textId="77777777" w:rsidTr="008D7546">
        <w:trPr>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14:paraId="30AA07D8" w14:textId="77777777" w:rsidR="008D7546" w:rsidRPr="00EB1F99" w:rsidRDefault="008D7546" w:rsidP="008D7546">
            <w:pPr>
              <w:jc w:val="center"/>
              <w:rPr>
                <w:b/>
                <w:bCs/>
              </w:rPr>
            </w:pPr>
            <w:r w:rsidRPr="00EB1F99">
              <w:rPr>
                <w:b/>
              </w:rPr>
              <w:t>Foundation incline</w:t>
            </w:r>
          </w:p>
        </w:tc>
        <w:tc>
          <w:tcPr>
            <w:tcW w:w="2420" w:type="dxa"/>
            <w:tcBorders>
              <w:top w:val="single" w:sz="4" w:space="0" w:color="auto"/>
              <w:left w:val="single" w:sz="4" w:space="0" w:color="auto"/>
              <w:bottom w:val="single" w:sz="4" w:space="0" w:color="auto"/>
              <w:right w:val="single" w:sz="4" w:space="0" w:color="auto"/>
            </w:tcBorders>
            <w:vAlign w:val="center"/>
            <w:hideMark/>
          </w:tcPr>
          <w:p w14:paraId="05FBAE68" w14:textId="77777777" w:rsidR="008D7546" w:rsidRPr="00EB1F99" w:rsidRDefault="008D7546" w:rsidP="008D7546">
            <w:pPr>
              <w:jc w:val="center"/>
              <w:rPr>
                <w:b/>
                <w:bCs/>
              </w:rPr>
            </w:pPr>
            <w:r w:rsidRPr="00EB1F99">
              <w:rPr>
                <w:b/>
              </w:rPr>
              <w:t>Distance from a reference line</w:t>
            </w:r>
          </w:p>
        </w:tc>
        <w:tc>
          <w:tcPr>
            <w:tcW w:w="4246" w:type="dxa"/>
            <w:tcBorders>
              <w:top w:val="single" w:sz="4" w:space="0" w:color="auto"/>
              <w:left w:val="single" w:sz="4" w:space="0" w:color="auto"/>
              <w:bottom w:val="single" w:sz="4" w:space="0" w:color="auto"/>
              <w:right w:val="single" w:sz="4" w:space="0" w:color="auto"/>
            </w:tcBorders>
            <w:vAlign w:val="center"/>
            <w:hideMark/>
          </w:tcPr>
          <w:p w14:paraId="235E8374" w14:textId="77777777" w:rsidR="008D7546" w:rsidRPr="00EB1F99" w:rsidRDefault="008D7546" w:rsidP="008D7546">
            <w:pPr>
              <w:jc w:val="center"/>
              <w:rPr>
                <w:b/>
                <w:bCs/>
              </w:rPr>
            </w:pPr>
            <w:r w:rsidRPr="00EB1F99">
              <w:rPr>
                <w:b/>
              </w:rPr>
              <w:t>Installation of inserted barriers</w:t>
            </w:r>
          </w:p>
        </w:tc>
      </w:tr>
      <w:tr w:rsidR="008D7546" w:rsidRPr="00EB1F99" w14:paraId="6859AD9A" w14:textId="77777777" w:rsidTr="008D7546">
        <w:trPr>
          <w:jc w:val="center"/>
        </w:trPr>
        <w:tc>
          <w:tcPr>
            <w:tcW w:w="2410" w:type="dxa"/>
            <w:vMerge w:val="restart"/>
            <w:tcBorders>
              <w:top w:val="single" w:sz="4" w:space="0" w:color="auto"/>
              <w:left w:val="single" w:sz="4" w:space="0" w:color="auto"/>
              <w:bottom w:val="single" w:sz="4" w:space="0" w:color="auto"/>
              <w:right w:val="single" w:sz="4" w:space="0" w:color="auto"/>
            </w:tcBorders>
            <w:vAlign w:val="center"/>
          </w:tcPr>
          <w:p w14:paraId="3A9F5B92" w14:textId="77777777" w:rsidR="008D7546" w:rsidRPr="00EB1F99" w:rsidRDefault="008D7546" w:rsidP="008D7546">
            <w:r w:rsidRPr="00EB1F99">
              <w:t>foundation with negative incline (downhill)</w:t>
            </w:r>
            <w:r w:rsidRPr="00EB1F99">
              <w:rPr>
                <w:vertAlign w:val="superscript"/>
                <w:lang w:val="el-GR"/>
              </w:rPr>
              <w:footnoteReference w:id="12"/>
            </w:r>
          </w:p>
          <w:p w14:paraId="0E88D353" w14:textId="77777777" w:rsidR="008D7546" w:rsidRPr="00EB1F99" w:rsidRDefault="008D7546" w:rsidP="008D7546">
            <w:pPr>
              <w:rPr>
                <w:lang w:val="en-US"/>
              </w:rPr>
            </w:pPr>
          </w:p>
          <w:p w14:paraId="321FBE1E" w14:textId="77777777" w:rsidR="008D7546" w:rsidRPr="00EB1F99" w:rsidRDefault="008D7546" w:rsidP="008D7546">
            <w:r w:rsidRPr="00EB1F99">
              <w:t>s ≤ 12 %</w:t>
            </w:r>
          </w:p>
        </w:tc>
        <w:tc>
          <w:tcPr>
            <w:tcW w:w="2420" w:type="dxa"/>
            <w:tcBorders>
              <w:top w:val="single" w:sz="4" w:space="0" w:color="auto"/>
              <w:left w:val="single" w:sz="4" w:space="0" w:color="auto"/>
              <w:bottom w:val="single" w:sz="4" w:space="0" w:color="auto"/>
              <w:right w:val="single" w:sz="4" w:space="0" w:color="auto"/>
            </w:tcBorders>
          </w:tcPr>
          <w:p w14:paraId="06CD49C3" w14:textId="77777777" w:rsidR="008D7546" w:rsidRPr="00EB1F99" w:rsidRDefault="008D7546" w:rsidP="008D7546">
            <w:pPr>
              <w:rPr>
                <w:lang w:val="el-GR"/>
              </w:rPr>
            </w:pPr>
          </w:p>
          <w:p w14:paraId="0C936E8C" w14:textId="77777777" w:rsidR="008D7546" w:rsidRPr="00EB1F99" w:rsidRDefault="008D7546" w:rsidP="008D7546">
            <w:r w:rsidRPr="00EB1F99">
              <w:t>a ≤ 0.6 m</w:t>
            </w:r>
          </w:p>
        </w:tc>
        <w:tc>
          <w:tcPr>
            <w:tcW w:w="4246" w:type="dxa"/>
            <w:tcBorders>
              <w:top w:val="single" w:sz="4" w:space="0" w:color="auto"/>
              <w:left w:val="single" w:sz="4" w:space="0" w:color="auto"/>
              <w:bottom w:val="single" w:sz="4" w:space="0" w:color="auto"/>
              <w:right w:val="single" w:sz="4" w:space="0" w:color="auto"/>
            </w:tcBorders>
          </w:tcPr>
          <w:p w14:paraId="0F04A6E3" w14:textId="77777777" w:rsidR="008D7546" w:rsidRPr="00EB1F99" w:rsidRDefault="008D7546" w:rsidP="008D7546">
            <w:r w:rsidRPr="00EB1F99">
              <w:t>vertical installation</w:t>
            </w:r>
          </w:p>
          <w:p w14:paraId="40830484" w14:textId="77777777" w:rsidR="008D7546" w:rsidRPr="00EB1F99" w:rsidRDefault="008D7546" w:rsidP="008D7546">
            <w:pPr>
              <w:rPr>
                <w:lang w:val="en-US"/>
              </w:rPr>
            </w:pPr>
          </w:p>
          <w:p w14:paraId="7D5122AD" w14:textId="77777777" w:rsidR="008D7546" w:rsidRPr="00EB1F99" w:rsidRDefault="008D7546" w:rsidP="008D7546">
            <w:r w:rsidRPr="00EB1F99">
              <w:t xml:space="preserve">reference of installation height on the surface of the carriageway, adapted to the height of the barrier: </w:t>
            </w:r>
            <w:proofErr w:type="spellStart"/>
            <w:r w:rsidRPr="00EB1F99">
              <w:t>h</w:t>
            </w:r>
            <w:r w:rsidRPr="00EB1F99">
              <w:rPr>
                <w:vertAlign w:val="subscript"/>
              </w:rPr>
              <w:t>E</w:t>
            </w:r>
            <w:proofErr w:type="spellEnd"/>
            <w:r w:rsidRPr="00EB1F99">
              <w:rPr>
                <w:vertAlign w:val="subscript"/>
              </w:rPr>
              <w:t xml:space="preserve"> </w:t>
            </w:r>
            <w:r w:rsidRPr="00EB1F99">
              <w:t xml:space="preserve">= </w:t>
            </w:r>
            <w:proofErr w:type="spellStart"/>
            <w:r w:rsidRPr="00EB1F99">
              <w:t>h</w:t>
            </w:r>
            <w:r w:rsidRPr="00EB1F99">
              <w:rPr>
                <w:vertAlign w:val="subscript"/>
              </w:rPr>
              <w:t>P</w:t>
            </w:r>
            <w:proofErr w:type="spellEnd"/>
            <w:r w:rsidRPr="00EB1F99">
              <w:t xml:space="preserve"> + x</w:t>
            </w:r>
          </w:p>
          <w:p w14:paraId="2CAC482D" w14:textId="77777777" w:rsidR="008D7546" w:rsidRPr="00EB1F99" w:rsidRDefault="008D7546" w:rsidP="008D7546">
            <w:pPr>
              <w:rPr>
                <w:lang w:val="en-US"/>
              </w:rPr>
            </w:pPr>
          </w:p>
        </w:tc>
      </w:tr>
      <w:tr w:rsidR="008D7546" w:rsidRPr="00EB1F99" w14:paraId="52A2D4F4" w14:textId="77777777" w:rsidTr="008D7546">
        <w:trPr>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5365E32E" w14:textId="77777777" w:rsidR="008D7546" w:rsidRPr="00EB1F99" w:rsidRDefault="008D7546" w:rsidP="008D7546">
            <w:pPr>
              <w:rPr>
                <w:lang w:val="en-US"/>
              </w:rPr>
            </w:pPr>
          </w:p>
        </w:tc>
        <w:tc>
          <w:tcPr>
            <w:tcW w:w="2420" w:type="dxa"/>
            <w:tcBorders>
              <w:top w:val="single" w:sz="4" w:space="0" w:color="auto"/>
              <w:left w:val="single" w:sz="4" w:space="0" w:color="auto"/>
              <w:bottom w:val="single" w:sz="4" w:space="0" w:color="auto"/>
              <w:right w:val="single" w:sz="4" w:space="0" w:color="auto"/>
            </w:tcBorders>
          </w:tcPr>
          <w:p w14:paraId="06C94DAE" w14:textId="77777777" w:rsidR="008D7546" w:rsidRPr="00EB1F99" w:rsidRDefault="008D7546" w:rsidP="008D7546">
            <w:pPr>
              <w:rPr>
                <w:lang w:val="en-US"/>
              </w:rPr>
            </w:pPr>
          </w:p>
          <w:p w14:paraId="73B5CA40" w14:textId="77777777" w:rsidR="008D7546" w:rsidRPr="00EB1F99" w:rsidRDefault="008D7546" w:rsidP="008D7546">
            <w:r w:rsidRPr="00EB1F99">
              <w:t>a &gt; 0.6 m</w:t>
            </w:r>
          </w:p>
        </w:tc>
        <w:tc>
          <w:tcPr>
            <w:tcW w:w="4246" w:type="dxa"/>
            <w:tcBorders>
              <w:top w:val="single" w:sz="4" w:space="0" w:color="auto"/>
              <w:left w:val="single" w:sz="4" w:space="0" w:color="auto"/>
              <w:bottom w:val="single" w:sz="4" w:space="0" w:color="auto"/>
              <w:right w:val="single" w:sz="4" w:space="0" w:color="auto"/>
            </w:tcBorders>
          </w:tcPr>
          <w:p w14:paraId="201CE260" w14:textId="77777777" w:rsidR="008D7546" w:rsidRPr="00EB1F99" w:rsidRDefault="008D7546" w:rsidP="008D7546">
            <w:r w:rsidRPr="00EB1F99">
              <w:t>vertical installation</w:t>
            </w:r>
          </w:p>
          <w:p w14:paraId="0F2550B9" w14:textId="77777777" w:rsidR="008D7546" w:rsidRPr="00EB1F99" w:rsidRDefault="008D7546" w:rsidP="008D7546">
            <w:pPr>
              <w:rPr>
                <w:lang w:val="en-US"/>
              </w:rPr>
            </w:pPr>
          </w:p>
          <w:p w14:paraId="25968680" w14:textId="77777777" w:rsidR="008D7546" w:rsidRPr="00EB1F99" w:rsidRDefault="008D7546" w:rsidP="008D7546">
            <w:pPr>
              <w:rPr>
                <w:vertAlign w:val="subscript"/>
              </w:rPr>
            </w:pPr>
            <w:r w:rsidRPr="00EB1F99">
              <w:t xml:space="preserve">height of barrier installation:  </w:t>
            </w:r>
            <w:proofErr w:type="spellStart"/>
            <w:r w:rsidRPr="00EB1F99">
              <w:t>h</w:t>
            </w:r>
            <w:r w:rsidRPr="00EB1F99">
              <w:rPr>
                <w:vertAlign w:val="subscript"/>
              </w:rPr>
              <w:t>E</w:t>
            </w:r>
            <w:proofErr w:type="spellEnd"/>
            <w:r w:rsidRPr="00EB1F99">
              <w:rPr>
                <w:vertAlign w:val="subscript"/>
              </w:rPr>
              <w:t xml:space="preserve"> </w:t>
            </w:r>
            <w:r w:rsidRPr="00EB1F99">
              <w:t xml:space="preserve">= </w:t>
            </w:r>
            <w:proofErr w:type="spellStart"/>
            <w:r w:rsidRPr="00EB1F99">
              <w:t>h</w:t>
            </w:r>
            <w:r w:rsidRPr="00EB1F99">
              <w:rPr>
                <w:vertAlign w:val="subscript"/>
              </w:rPr>
              <w:t>P</w:t>
            </w:r>
            <w:proofErr w:type="spellEnd"/>
          </w:p>
          <w:p w14:paraId="1AB2A64F" w14:textId="77777777" w:rsidR="008D7546" w:rsidRPr="00EB1F99" w:rsidRDefault="008D7546" w:rsidP="008D7546">
            <w:pPr>
              <w:rPr>
                <w:lang w:val="en-US"/>
              </w:rPr>
            </w:pPr>
          </w:p>
        </w:tc>
      </w:tr>
    </w:tbl>
    <w:p w14:paraId="4BD06D95" w14:textId="17320201" w:rsidR="0012218A" w:rsidRDefault="0012218A" w:rsidP="008D7546">
      <w:pPr>
        <w:rPr>
          <w:lang w:val="en-US"/>
        </w:rPr>
      </w:pPr>
    </w:p>
    <w:p w14:paraId="74838DC4" w14:textId="77777777" w:rsidR="0012218A" w:rsidRDefault="0012218A">
      <w:pPr>
        <w:rPr>
          <w:lang w:val="en-US"/>
        </w:rPr>
      </w:pPr>
      <w:r>
        <w:rPr>
          <w:lang w:val="en-US"/>
        </w:rPr>
        <w:br w:type="page"/>
      </w:r>
    </w:p>
    <w:p w14:paraId="52DA2E60" w14:textId="77777777" w:rsidR="008D7546" w:rsidRPr="00EB1F99" w:rsidRDefault="008D7546" w:rsidP="008D7546">
      <w:pPr>
        <w:rPr>
          <w:lang w:val="en-US"/>
        </w:rPr>
      </w:pPr>
    </w:p>
    <w:p w14:paraId="1608B7E9" w14:textId="77777777" w:rsidR="008D7546" w:rsidRPr="00EB1F99" w:rsidRDefault="008D7546" w:rsidP="008D7546">
      <w:r w:rsidRPr="00EB1F99">
        <w:rPr>
          <w:noProof/>
        </w:rPr>
        <mc:AlternateContent>
          <mc:Choice Requires="wpg">
            <w:drawing>
              <wp:anchor distT="0" distB="0" distL="114300" distR="114300" simplePos="0" relativeHeight="251524096" behindDoc="0" locked="0" layoutInCell="1" allowOverlap="1" wp14:anchorId="025B4860" wp14:editId="449FBE04">
                <wp:simplePos x="0" y="0"/>
                <wp:positionH relativeFrom="column">
                  <wp:posOffset>410591</wp:posOffset>
                </wp:positionH>
                <wp:positionV relativeFrom="paragraph">
                  <wp:posOffset>5690</wp:posOffset>
                </wp:positionV>
                <wp:extent cx="5524500" cy="3337560"/>
                <wp:effectExtent l="0" t="0" r="0" b="0"/>
                <wp:wrapNone/>
                <wp:docPr id="417" name="Group 417"/>
                <wp:cNvGraphicFramePr/>
                <a:graphic xmlns:a="http://schemas.openxmlformats.org/drawingml/2006/main">
                  <a:graphicData uri="http://schemas.microsoft.com/office/word/2010/wordprocessingGroup">
                    <wpg:wgp>
                      <wpg:cNvGrpSpPr/>
                      <wpg:grpSpPr>
                        <a:xfrm>
                          <a:off x="0" y="0"/>
                          <a:ext cx="5524500" cy="3337560"/>
                          <a:chOff x="0" y="0"/>
                          <a:chExt cx="5524500" cy="3337560"/>
                        </a:xfrm>
                      </wpg:grpSpPr>
                      <pic:pic xmlns:pic="http://schemas.openxmlformats.org/drawingml/2006/picture">
                        <pic:nvPicPr>
                          <pic:cNvPr id="419" name="Εικόνα 227"/>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365760" y="0"/>
                            <a:ext cx="4930140" cy="3337560"/>
                          </a:xfrm>
                          <a:prstGeom prst="rect">
                            <a:avLst/>
                          </a:prstGeom>
                          <a:noFill/>
                        </pic:spPr>
                      </pic:pic>
                      <wps:wsp>
                        <wps:cNvPr id="420" name="Πλαίσιο κειμένου 228"/>
                        <wps:cNvSpPr txBox="1">
                          <a:spLocks noChangeArrowheads="1"/>
                        </wps:cNvSpPr>
                        <wps:spPr bwMode="auto">
                          <a:xfrm>
                            <a:off x="519379" y="168249"/>
                            <a:ext cx="1485900" cy="312420"/>
                          </a:xfrm>
                          <a:prstGeom prst="rect">
                            <a:avLst/>
                          </a:prstGeom>
                          <a:solidFill>
                            <a:srgbClr val="FFFFFF"/>
                          </a:solidFill>
                          <a:ln w="9525">
                            <a:noFill/>
                            <a:miter lim="800000"/>
                            <a:headEnd/>
                            <a:tailEnd/>
                          </a:ln>
                        </wps:spPr>
                        <wps:txbx>
                          <w:txbxContent>
                            <w:p w14:paraId="29D82621" w14:textId="77777777" w:rsidR="008D7546" w:rsidRPr="00FB1946"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21" name="Πλαίσιο κειμένου 226"/>
                        <wps:cNvSpPr txBox="1">
                          <a:spLocks noChangeArrowheads="1"/>
                        </wps:cNvSpPr>
                        <wps:spPr bwMode="auto">
                          <a:xfrm>
                            <a:off x="3218688" y="768096"/>
                            <a:ext cx="833755" cy="312420"/>
                          </a:xfrm>
                          <a:prstGeom prst="rect">
                            <a:avLst/>
                          </a:prstGeom>
                          <a:solidFill>
                            <a:srgbClr val="FFFFFF"/>
                          </a:solidFill>
                          <a:ln w="9525">
                            <a:noFill/>
                            <a:miter lim="800000"/>
                            <a:headEnd/>
                            <a:tailEnd/>
                          </a:ln>
                        </wps:spPr>
                        <wps:txbx>
                          <w:txbxContent>
                            <w:p w14:paraId="5CA05629"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22" name="Πλαίσιο κειμένου 221"/>
                        <wps:cNvSpPr txBox="1">
                          <a:spLocks noChangeArrowheads="1"/>
                        </wps:cNvSpPr>
                        <wps:spPr bwMode="auto">
                          <a:xfrm>
                            <a:off x="2326234" y="2136038"/>
                            <a:ext cx="1169670" cy="266700"/>
                          </a:xfrm>
                          <a:prstGeom prst="rect">
                            <a:avLst/>
                          </a:prstGeom>
                          <a:solidFill>
                            <a:srgbClr val="FFFFFF"/>
                          </a:solidFill>
                          <a:ln w="9525">
                            <a:noFill/>
                            <a:miter lim="800000"/>
                            <a:headEnd/>
                            <a:tailEnd/>
                          </a:ln>
                        </wps:spPr>
                        <wps:txbx>
                          <w:txbxContent>
                            <w:p w14:paraId="0A1B7C52" w14:textId="77777777" w:rsidR="008D7546" w:rsidRPr="00FB1946" w:rsidRDefault="008D7546" w:rsidP="008D7546">
                              <w:pPr>
                                <w:rPr>
                                  <w:rFonts w:ascii="Arial" w:hAnsi="Arial" w:cs="Arial"/>
                                  <w:sz w:val="20"/>
                                  <w:szCs w:val="20"/>
                                </w:rPr>
                              </w:pPr>
                              <w:r>
                                <w:rPr>
                                  <w:rFonts w:ascii="Arial" w:hAnsi="Arial"/>
                                  <w:sz w:val="20"/>
                                </w:rPr>
                                <w:t>Maximum incline</w:t>
                              </w:r>
                            </w:p>
                          </w:txbxContent>
                        </wps:txbx>
                        <wps:bodyPr rot="0" vert="horz" wrap="square" lIns="91440" tIns="45720" rIns="91440" bIns="45720" anchor="t" anchorCtr="0">
                          <a:noAutofit/>
                        </wps:bodyPr>
                      </wps:wsp>
                      <wps:wsp>
                        <wps:cNvPr id="423" name="Πλαίσιο κειμένου 214"/>
                        <wps:cNvSpPr txBox="1">
                          <a:spLocks noChangeArrowheads="1"/>
                        </wps:cNvSpPr>
                        <wps:spPr bwMode="auto">
                          <a:xfrm>
                            <a:off x="0" y="2574950"/>
                            <a:ext cx="5524500" cy="753466"/>
                          </a:xfrm>
                          <a:prstGeom prst="rect">
                            <a:avLst/>
                          </a:prstGeom>
                          <a:solidFill>
                            <a:srgbClr val="FFFFFF"/>
                          </a:solidFill>
                          <a:ln w="9525">
                            <a:noFill/>
                            <a:miter lim="800000"/>
                            <a:headEnd/>
                            <a:tailEnd/>
                          </a:ln>
                        </wps:spPr>
                        <wps:txbx>
                          <w:txbxContent>
                            <w:p w14:paraId="673DE2D9"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4C348170"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15568107" w14:textId="77777777" w:rsidR="008D7546" w:rsidRDefault="008D7546" w:rsidP="008D7546">
                              <w:pPr>
                                <w:rPr>
                                  <w:sz w:val="20"/>
                                  <w:szCs w:val="20"/>
                                </w:rPr>
                              </w:pPr>
                              <w:r>
                                <w:rPr>
                                  <w:sz w:val="20"/>
                                </w:rPr>
                                <w:t>x = elevation difference due to foundation incline</w:t>
                              </w:r>
                            </w:p>
                            <w:p w14:paraId="32A0AD21" w14:textId="77777777" w:rsidR="008D7546" w:rsidRPr="002A455E" w:rsidRDefault="008D7546" w:rsidP="008D7546">
                              <w:pPr>
                                <w:rPr>
                                  <w:sz w:val="20"/>
                                  <w:szCs w:val="20"/>
                                </w:rPr>
                              </w:pPr>
                              <w:r>
                                <w:rPr>
                                  <w:sz w:val="20"/>
                                </w:rPr>
                                <w:t>a = distance from reference line</w:t>
                              </w:r>
                            </w:p>
                          </w:txbxContent>
                        </wps:txbx>
                        <wps:bodyPr rot="0" vert="horz" wrap="square" lIns="91440" tIns="45720" rIns="91440" bIns="45720" anchor="t" anchorCtr="0">
                          <a:noAutofit/>
                        </wps:bodyPr>
                      </wps:wsp>
                      <wps:wsp>
                        <wps:cNvPr id="424" name="Πλαίσιο κειμένου 225"/>
                        <wps:cNvSpPr txBox="1">
                          <a:spLocks noChangeArrowheads="1"/>
                        </wps:cNvSpPr>
                        <wps:spPr bwMode="auto">
                          <a:xfrm>
                            <a:off x="1141171" y="1536192"/>
                            <a:ext cx="876300" cy="312420"/>
                          </a:xfrm>
                          <a:prstGeom prst="rect">
                            <a:avLst/>
                          </a:prstGeom>
                          <a:solidFill>
                            <a:srgbClr val="FFFFFF"/>
                          </a:solidFill>
                          <a:ln w="9525">
                            <a:noFill/>
                            <a:miter lim="800000"/>
                            <a:headEnd/>
                            <a:tailEnd/>
                          </a:ln>
                        </wps:spPr>
                        <wps:txbx>
                          <w:txbxContent>
                            <w:p w14:paraId="06BA754C" w14:textId="77777777" w:rsidR="008D7546" w:rsidRPr="00FB1946"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g:wgp>
                  </a:graphicData>
                </a:graphic>
              </wp:anchor>
            </w:drawing>
          </mc:Choice>
          <mc:Fallback>
            <w:pict>
              <v:group w14:anchorId="025B4860" id="Group 417" o:spid="_x0000_s1340" style="position:absolute;margin-left:32.35pt;margin-top:.45pt;width:435pt;height:262.8pt;z-index:251524096;mso-position-horizontal-relative:text;mso-position-vertical-relative:text" coordsize="55245,333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">
                <v:shape id="Εικόνα 227" o:spid="_x0000_s1341" type="#_x0000_t75" style="position:absolute;left:3657;width:49302;height:33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">
                  <v:imagedata r:id="rId174" o:title=""/>
                </v:shape>
                <v:shape id="Πλαίσιο κειμένου 228" o:spid="_x0000_s1342" type="#_x0000_t202" style="position:absolute;left:5193;top:1682;width:1485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" stroked="f">
                  <v:textbox>
                    <w:txbxContent>
                      <w:p w14:paraId="29D82621" w14:textId="77777777" w:rsidR="008D7546" w:rsidRPr="00FB1946" w:rsidRDefault="008D7546" w:rsidP="008D7546">
                        <w:pPr>
                          <w:rPr>
                            <w:rFonts w:ascii="Arial" w:hAnsi="Arial" w:cs="Arial"/>
                            <w:sz w:val="20"/>
                            <w:szCs w:val="20"/>
                          </w:rPr>
                        </w:pPr>
                        <w:r>
                          <w:rPr>
                            <w:rFonts w:ascii="Arial" w:hAnsi="Arial"/>
                            <w:sz w:val="20"/>
                          </w:rPr>
                          <w:t>Traffic area</w:t>
                        </w:r>
                      </w:p>
                    </w:txbxContent>
                  </v:textbox>
                </v:shape>
                <v:shape id="Πλαίσιο κειμένου 226" o:spid="_x0000_s1343" type="#_x0000_t202" style="position:absolute;left:32186;top:7680;width:8338;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" stroked="f">
                  <v:textbox>
                    <w:txbxContent>
                      <w:p w14:paraId="5CA05629" w14:textId="77777777" w:rsidR="008D7546" w:rsidRDefault="008D7546" w:rsidP="008D7546">
                        <w:pPr>
                          <w:rPr>
                            <w:sz w:val="28"/>
                            <w:szCs w:val="28"/>
                          </w:rPr>
                        </w:pPr>
                        <w:r>
                          <w:rPr>
                            <w:sz w:val="28"/>
                          </w:rPr>
                          <w:t>VRS</w:t>
                        </w:r>
                      </w:p>
                    </w:txbxContent>
                  </v:textbox>
                </v:shape>
                <v:shape id="Πλαίσιο κειμένου 221" o:spid="_x0000_s1344" type="#_x0000_t202" style="position:absolute;left:23262;top:21360;width:116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" stroked="f">
                  <v:textbox>
                    <w:txbxContent>
                      <w:p w14:paraId="0A1B7C52" w14:textId="77777777" w:rsidR="008D7546" w:rsidRPr="00FB1946" w:rsidRDefault="008D7546" w:rsidP="008D7546">
                        <w:pPr>
                          <w:rPr>
                            <w:rFonts w:ascii="Arial" w:hAnsi="Arial" w:cs="Arial"/>
                            <w:sz w:val="20"/>
                            <w:szCs w:val="20"/>
                          </w:rPr>
                        </w:pPr>
                        <w:r>
                          <w:rPr>
                            <w:rFonts w:ascii="Arial" w:hAnsi="Arial"/>
                            <w:sz w:val="20"/>
                          </w:rPr>
                          <w:t>Maximum incline</w:t>
                        </w:r>
                      </w:p>
                    </w:txbxContent>
                  </v:textbox>
                </v:shape>
                <v:shape id="Πλαίσιο κειμένου 214" o:spid="_x0000_s1345" type="#_x0000_t202" style="position:absolute;top:25749;width:55245;height:7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" stroked="f">
                  <v:textbox>
                    <w:txbxContent>
                      <w:p w14:paraId="673DE2D9"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4C348170"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15568107" w14:textId="77777777" w:rsidR="008D7546" w:rsidRDefault="008D7546" w:rsidP="008D7546">
                        <w:pPr>
                          <w:rPr>
                            <w:sz w:val="20"/>
                            <w:szCs w:val="20"/>
                          </w:rPr>
                        </w:pPr>
                        <w:r>
                          <w:rPr>
                            <w:sz w:val="20"/>
                          </w:rPr>
                          <w:t>x = elevation difference due to foundation incline</w:t>
                        </w:r>
                      </w:p>
                      <w:p w14:paraId="32A0AD21" w14:textId="77777777" w:rsidR="008D7546" w:rsidRPr="002A455E" w:rsidRDefault="008D7546" w:rsidP="008D7546">
                        <w:pPr>
                          <w:rPr>
                            <w:sz w:val="20"/>
                            <w:szCs w:val="20"/>
                          </w:rPr>
                        </w:pPr>
                        <w:r>
                          <w:rPr>
                            <w:sz w:val="20"/>
                          </w:rPr>
                          <w:t>a = distance from reference line</w:t>
                        </w:r>
                      </w:p>
                    </w:txbxContent>
                  </v:textbox>
                </v:shape>
                <v:shape id="Πλαίσιο κειμένου 225" o:spid="_x0000_s1346" type="#_x0000_t202" style="position:absolute;left:11411;top:15361;width:876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" stroked="f">
                  <v:textbox>
                    <w:txbxContent>
                      <w:p w14:paraId="06BA754C" w14:textId="77777777" w:rsidR="008D7546" w:rsidRPr="00FB1946" w:rsidRDefault="008D7546" w:rsidP="008D7546">
                        <w:pPr>
                          <w:rPr>
                            <w:rFonts w:ascii="Arial" w:hAnsi="Arial" w:cs="Arial"/>
                            <w:sz w:val="20"/>
                            <w:szCs w:val="20"/>
                          </w:rPr>
                        </w:pPr>
                        <w:r>
                          <w:rPr>
                            <w:rFonts w:ascii="Arial" w:hAnsi="Arial"/>
                            <w:sz w:val="20"/>
                          </w:rPr>
                          <w:t>carriageway</w:t>
                        </w:r>
                      </w:p>
                    </w:txbxContent>
                  </v:textbox>
                </v:shape>
              </v:group>
            </w:pict>
          </mc:Fallback>
        </mc:AlternateContent>
      </w:r>
    </w:p>
    <w:p w14:paraId="678423C2" w14:textId="77777777" w:rsidR="008D7546" w:rsidRPr="00EB1F99" w:rsidRDefault="008D7546" w:rsidP="008D7546">
      <w:pPr>
        <w:rPr>
          <w:lang w:val="en-US"/>
        </w:rPr>
      </w:pPr>
    </w:p>
    <w:p w14:paraId="535CB992" w14:textId="77777777" w:rsidR="008D7546" w:rsidRPr="00EB1F99" w:rsidRDefault="008D7546" w:rsidP="008D7546">
      <w:pPr>
        <w:rPr>
          <w:lang w:val="en-US"/>
        </w:rPr>
      </w:pPr>
    </w:p>
    <w:p w14:paraId="2747E5B1" w14:textId="77777777" w:rsidR="008D7546" w:rsidRPr="00EB1F99" w:rsidRDefault="008D7546" w:rsidP="008D7546">
      <w:pPr>
        <w:rPr>
          <w:lang w:val="en-US"/>
        </w:rPr>
      </w:pPr>
    </w:p>
    <w:p w14:paraId="0C436E00" w14:textId="77777777" w:rsidR="008D7546" w:rsidRPr="00EB1F99" w:rsidRDefault="008D7546" w:rsidP="008D7546">
      <w:pPr>
        <w:rPr>
          <w:lang w:val="en-US"/>
        </w:rPr>
      </w:pPr>
    </w:p>
    <w:p w14:paraId="11DFC068" w14:textId="77777777" w:rsidR="008D7546" w:rsidRPr="00EB1F99" w:rsidRDefault="008D7546" w:rsidP="008D7546">
      <w:pPr>
        <w:rPr>
          <w:lang w:val="en-US"/>
        </w:rPr>
      </w:pPr>
    </w:p>
    <w:p w14:paraId="4FE5176B" w14:textId="77777777" w:rsidR="008D7546" w:rsidRPr="00EB1F99" w:rsidRDefault="008D7546" w:rsidP="008D7546">
      <w:pPr>
        <w:rPr>
          <w:lang w:val="en-US"/>
        </w:rPr>
      </w:pPr>
    </w:p>
    <w:p w14:paraId="22C04235" w14:textId="77777777" w:rsidR="008D7546" w:rsidRPr="00EB1F99" w:rsidRDefault="008D7546" w:rsidP="008D7546">
      <w:pPr>
        <w:rPr>
          <w:lang w:val="en-US"/>
        </w:rPr>
      </w:pPr>
    </w:p>
    <w:p w14:paraId="44B8B908" w14:textId="77777777" w:rsidR="008D7546" w:rsidRPr="00EB1F99" w:rsidRDefault="008D7546" w:rsidP="008D7546">
      <w:pPr>
        <w:rPr>
          <w:lang w:val="en-US"/>
        </w:rPr>
      </w:pPr>
    </w:p>
    <w:p w14:paraId="7D9F3035" w14:textId="77777777" w:rsidR="008D7546" w:rsidRPr="00EB1F99" w:rsidRDefault="008D7546" w:rsidP="008D7546">
      <w:pPr>
        <w:rPr>
          <w:lang w:val="en-US"/>
        </w:rPr>
      </w:pPr>
    </w:p>
    <w:p w14:paraId="5F096C52" w14:textId="77777777" w:rsidR="008D7546" w:rsidRPr="00EB1F99" w:rsidRDefault="008D7546" w:rsidP="008D7546">
      <w:pPr>
        <w:rPr>
          <w:lang w:val="en-US"/>
        </w:rPr>
      </w:pPr>
    </w:p>
    <w:p w14:paraId="078D646D" w14:textId="77777777" w:rsidR="008D7546" w:rsidRPr="00EB1F99" w:rsidRDefault="008D7546" w:rsidP="008D7546">
      <w:pPr>
        <w:rPr>
          <w:lang w:val="en-US"/>
        </w:rPr>
      </w:pPr>
    </w:p>
    <w:p w14:paraId="56526CE2" w14:textId="77777777" w:rsidR="008D7546" w:rsidRPr="00EB1F99" w:rsidRDefault="008D7546" w:rsidP="008D7546">
      <w:pPr>
        <w:rPr>
          <w:lang w:val="en-US"/>
        </w:rPr>
      </w:pPr>
    </w:p>
    <w:p w14:paraId="3327F84A" w14:textId="77777777" w:rsidR="008D7546" w:rsidRPr="00EB1F99" w:rsidRDefault="008D7546" w:rsidP="008D7546">
      <w:pPr>
        <w:rPr>
          <w:lang w:val="en-US"/>
        </w:rPr>
      </w:pPr>
    </w:p>
    <w:p w14:paraId="1F6CEEB9" w14:textId="77777777" w:rsidR="008D7546" w:rsidRPr="00EB1F99" w:rsidRDefault="008D7546" w:rsidP="008D7546">
      <w:pPr>
        <w:rPr>
          <w:lang w:val="en-US"/>
        </w:rPr>
      </w:pPr>
    </w:p>
    <w:p w14:paraId="310EFFC2" w14:textId="77777777" w:rsidR="008D7546" w:rsidRPr="00EB1F99" w:rsidRDefault="008D7546" w:rsidP="008D7546">
      <w:pPr>
        <w:rPr>
          <w:lang w:val="en-US"/>
        </w:rPr>
      </w:pPr>
    </w:p>
    <w:p w14:paraId="27767312" w14:textId="77777777" w:rsidR="008D7546" w:rsidRPr="00EB1F99" w:rsidRDefault="008D7546" w:rsidP="008D7546">
      <w:pPr>
        <w:rPr>
          <w:lang w:val="en-US"/>
        </w:rPr>
      </w:pPr>
    </w:p>
    <w:p w14:paraId="062938DB" w14:textId="77777777" w:rsidR="008D7546" w:rsidRPr="00EB1F99" w:rsidRDefault="008D7546" w:rsidP="008D7546">
      <w:pPr>
        <w:rPr>
          <w:lang w:val="en-US"/>
        </w:rPr>
      </w:pPr>
    </w:p>
    <w:p w14:paraId="7676EFB0" w14:textId="77777777" w:rsidR="008D7546" w:rsidRPr="00EB1F99" w:rsidRDefault="008D7546" w:rsidP="008D7546">
      <w:pPr>
        <w:rPr>
          <w:lang w:val="en-US"/>
        </w:rPr>
      </w:pPr>
    </w:p>
    <w:p w14:paraId="4BD633BD" w14:textId="77777777" w:rsidR="008D7546" w:rsidRPr="00EB1F99" w:rsidRDefault="008D7546" w:rsidP="008D7546">
      <w:pPr>
        <w:rPr>
          <w:lang w:val="en-US"/>
        </w:rPr>
      </w:pPr>
    </w:p>
    <w:p w14:paraId="738BBCCA" w14:textId="77777777" w:rsidR="008D7546" w:rsidRPr="00EB1F99" w:rsidRDefault="008D7546" w:rsidP="008D7546">
      <w:pPr>
        <w:rPr>
          <w:lang w:val="en-US"/>
        </w:rPr>
      </w:pPr>
    </w:p>
    <w:p w14:paraId="52D67722" w14:textId="77777777" w:rsidR="008D7546" w:rsidRPr="00EB1F99" w:rsidRDefault="008D7546" w:rsidP="008D7546">
      <w:pPr>
        <w:rPr>
          <w:sz w:val="23"/>
          <w:szCs w:val="23"/>
        </w:rPr>
      </w:pPr>
      <w:r w:rsidRPr="00EB1F99">
        <w:rPr>
          <w:noProof/>
          <w:sz w:val="23"/>
        </w:rPr>
        <mc:AlternateContent>
          <mc:Choice Requires="wpg">
            <w:drawing>
              <wp:anchor distT="0" distB="0" distL="114300" distR="114300" simplePos="0" relativeHeight="251517952" behindDoc="0" locked="0" layoutInCell="1" allowOverlap="1" wp14:anchorId="6DAFE3E3" wp14:editId="3F4971BA">
                <wp:simplePos x="0" y="0"/>
                <wp:positionH relativeFrom="column">
                  <wp:posOffset>455930</wp:posOffset>
                </wp:positionH>
                <wp:positionV relativeFrom="paragraph">
                  <wp:posOffset>46355</wp:posOffset>
                </wp:positionV>
                <wp:extent cx="5524500" cy="2987040"/>
                <wp:effectExtent l="0" t="0" r="0" b="3810"/>
                <wp:wrapNone/>
                <wp:docPr id="6" name="Group 6"/>
                <wp:cNvGraphicFramePr/>
                <a:graphic xmlns:a="http://schemas.openxmlformats.org/drawingml/2006/main">
                  <a:graphicData uri="http://schemas.microsoft.com/office/word/2010/wordprocessingGroup">
                    <wpg:wgp>
                      <wpg:cNvGrpSpPr/>
                      <wpg:grpSpPr>
                        <a:xfrm>
                          <a:off x="0" y="0"/>
                          <a:ext cx="5524500" cy="2987040"/>
                          <a:chOff x="0" y="0"/>
                          <a:chExt cx="5524500" cy="2987040"/>
                        </a:xfrm>
                      </wpg:grpSpPr>
                      <pic:pic xmlns:pic="http://schemas.openxmlformats.org/drawingml/2006/picture">
                        <pic:nvPicPr>
                          <pic:cNvPr id="8" name="Εικόνα 201"/>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204826" y="0"/>
                            <a:ext cx="4991100" cy="2987040"/>
                          </a:xfrm>
                          <a:prstGeom prst="rect">
                            <a:avLst/>
                          </a:prstGeom>
                          <a:noFill/>
                        </pic:spPr>
                      </pic:pic>
                      <wps:wsp>
                        <wps:cNvPr id="14" name="Πλαίσιο κειμένου 202"/>
                        <wps:cNvSpPr txBox="1">
                          <a:spLocks noChangeArrowheads="1"/>
                        </wps:cNvSpPr>
                        <wps:spPr bwMode="auto">
                          <a:xfrm>
                            <a:off x="475488" y="175564"/>
                            <a:ext cx="1485900" cy="277495"/>
                          </a:xfrm>
                          <a:prstGeom prst="rect">
                            <a:avLst/>
                          </a:prstGeom>
                          <a:solidFill>
                            <a:srgbClr val="FFFFFF"/>
                          </a:solidFill>
                          <a:ln w="9525">
                            <a:noFill/>
                            <a:miter lim="800000"/>
                            <a:headEnd/>
                            <a:tailEnd/>
                          </a:ln>
                        </wps:spPr>
                        <wps:txbx>
                          <w:txbxContent>
                            <w:p w14:paraId="40D6631D" w14:textId="77777777" w:rsidR="008D7546" w:rsidRPr="00AC5DB2"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16" name="Πλαίσιο κειμένου 203"/>
                        <wps:cNvSpPr txBox="1">
                          <a:spLocks noChangeArrowheads="1"/>
                        </wps:cNvSpPr>
                        <wps:spPr bwMode="auto">
                          <a:xfrm>
                            <a:off x="3847795" y="1024128"/>
                            <a:ext cx="701675" cy="312420"/>
                          </a:xfrm>
                          <a:prstGeom prst="rect">
                            <a:avLst/>
                          </a:prstGeom>
                          <a:solidFill>
                            <a:srgbClr val="FFFFFF"/>
                          </a:solidFill>
                          <a:ln w="9525">
                            <a:noFill/>
                            <a:miter lim="800000"/>
                            <a:headEnd/>
                            <a:tailEnd/>
                          </a:ln>
                        </wps:spPr>
                        <wps:txbx>
                          <w:txbxContent>
                            <w:p w14:paraId="0B1CCEF2"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18" name="Πλαίσιο κειμένου 208"/>
                        <wps:cNvSpPr txBox="1">
                          <a:spLocks noChangeArrowheads="1"/>
                        </wps:cNvSpPr>
                        <wps:spPr bwMode="auto">
                          <a:xfrm>
                            <a:off x="0" y="2406700"/>
                            <a:ext cx="5524500" cy="535792"/>
                          </a:xfrm>
                          <a:prstGeom prst="rect">
                            <a:avLst/>
                          </a:prstGeom>
                          <a:solidFill>
                            <a:srgbClr val="FFFFFF"/>
                          </a:solidFill>
                          <a:ln w="9525">
                            <a:noFill/>
                            <a:miter lim="800000"/>
                            <a:headEnd/>
                            <a:tailEnd/>
                          </a:ln>
                        </wps:spPr>
                        <wps:txbx>
                          <w:txbxContent>
                            <w:p w14:paraId="714BBB19"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0155B27C" w14:textId="77777777" w:rsidR="008D7546" w:rsidRPr="002A455E" w:rsidRDefault="008D7546" w:rsidP="008D7546">
                              <w:pPr>
                                <w:rPr>
                                  <w:sz w:val="20"/>
                                  <w:szCs w:val="20"/>
                                </w:rPr>
                              </w:pPr>
                              <w:r>
                                <w:rPr>
                                  <w:sz w:val="20"/>
                                </w:rPr>
                                <w:t>a = distance from reference line</w:t>
                              </w:r>
                            </w:p>
                          </w:txbxContent>
                        </wps:txbx>
                        <wps:bodyPr rot="0" vert="horz" wrap="square" lIns="91440" tIns="45720" rIns="91440" bIns="45720" anchor="t" anchorCtr="0">
                          <a:noAutofit/>
                        </wps:bodyPr>
                      </wps:wsp>
                      <wps:wsp>
                        <wps:cNvPr id="20" name="Πλαίσιο κειμένου 194"/>
                        <wps:cNvSpPr txBox="1">
                          <a:spLocks noChangeArrowheads="1"/>
                        </wps:cNvSpPr>
                        <wps:spPr bwMode="auto">
                          <a:xfrm>
                            <a:off x="1111911" y="1506931"/>
                            <a:ext cx="876300" cy="312420"/>
                          </a:xfrm>
                          <a:prstGeom prst="rect">
                            <a:avLst/>
                          </a:prstGeom>
                          <a:solidFill>
                            <a:srgbClr val="FFFFFF"/>
                          </a:solidFill>
                          <a:ln w="9525">
                            <a:noFill/>
                            <a:miter lim="800000"/>
                            <a:headEnd/>
                            <a:tailEnd/>
                          </a:ln>
                        </wps:spPr>
                        <wps:txbx>
                          <w:txbxContent>
                            <w:p w14:paraId="38A752F1" w14:textId="77777777" w:rsidR="008D7546" w:rsidRPr="00AC5DB2"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g:wgp>
                  </a:graphicData>
                </a:graphic>
              </wp:anchor>
            </w:drawing>
          </mc:Choice>
          <mc:Fallback>
            <w:pict>
              <v:group w14:anchorId="6DAFE3E3" id="Group 6" o:spid="_x0000_s1347" style="position:absolute;margin-left:35.9pt;margin-top:3.65pt;width:435pt;height:235.2pt;z-index:251517952;mso-position-horizontal-relative:text;mso-position-vertical-relative:text" coordsize="55245,298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">
                <v:shape id="Εικόνα 201" o:spid="_x0000_s1348" type="#_x0000_t75" style="position:absolute;left:2048;width:49911;height:2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">
                  <v:imagedata r:id="rId176" o:title=""/>
                </v:shape>
                <v:shape id="Πλαίσιο κειμένου 202" o:spid="_x0000_s1349" type="#_x0000_t202" style="position:absolute;left:4754;top:1755;width:1485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40D6631D" w14:textId="77777777" w:rsidR="008D7546" w:rsidRPr="00AC5DB2" w:rsidRDefault="008D7546" w:rsidP="008D7546">
                        <w:pPr>
                          <w:rPr>
                            <w:rFonts w:ascii="Arial" w:hAnsi="Arial" w:cs="Arial"/>
                            <w:sz w:val="20"/>
                            <w:szCs w:val="20"/>
                          </w:rPr>
                        </w:pPr>
                        <w:r>
                          <w:rPr>
                            <w:rFonts w:ascii="Arial" w:hAnsi="Arial"/>
                            <w:sz w:val="20"/>
                          </w:rPr>
                          <w:t>Traffic area</w:t>
                        </w:r>
                      </w:p>
                    </w:txbxContent>
                  </v:textbox>
                </v:shape>
                <v:shape id="Πλαίσιο κειμένου 203" o:spid="_x0000_s1350" type="#_x0000_t202" style="position:absolute;left:38477;top:10241;width:701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0B1CCEF2" w14:textId="77777777" w:rsidR="008D7546" w:rsidRDefault="008D7546" w:rsidP="008D7546">
                        <w:pPr>
                          <w:rPr>
                            <w:sz w:val="28"/>
                            <w:szCs w:val="28"/>
                          </w:rPr>
                        </w:pPr>
                        <w:r>
                          <w:rPr>
                            <w:sz w:val="28"/>
                          </w:rPr>
                          <w:t>VRS</w:t>
                        </w:r>
                      </w:p>
                    </w:txbxContent>
                  </v:textbox>
                </v:shape>
                <v:shape id="Πλαίσιο κειμένου 208" o:spid="_x0000_s1351" type="#_x0000_t202" style="position:absolute;top:24067;width:55245;height:5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714BBB19"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0155B27C" w14:textId="77777777" w:rsidR="008D7546" w:rsidRPr="002A455E" w:rsidRDefault="008D7546" w:rsidP="008D7546">
                        <w:pPr>
                          <w:rPr>
                            <w:sz w:val="20"/>
                            <w:szCs w:val="20"/>
                          </w:rPr>
                        </w:pPr>
                        <w:r>
                          <w:rPr>
                            <w:sz w:val="20"/>
                          </w:rPr>
                          <w:t>a = distance from reference line</w:t>
                        </w:r>
                      </w:p>
                    </w:txbxContent>
                  </v:textbox>
                </v:shape>
                <v:shape id="Πλαίσιο κειμένου 194" o:spid="_x0000_s1352" type="#_x0000_t202" style="position:absolute;left:11119;top:15069;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38A752F1" w14:textId="77777777" w:rsidR="008D7546" w:rsidRPr="00AC5DB2" w:rsidRDefault="008D7546" w:rsidP="008D7546">
                        <w:pPr>
                          <w:rPr>
                            <w:rFonts w:ascii="Arial" w:hAnsi="Arial" w:cs="Arial"/>
                            <w:sz w:val="20"/>
                            <w:szCs w:val="20"/>
                          </w:rPr>
                        </w:pPr>
                        <w:r>
                          <w:rPr>
                            <w:rFonts w:ascii="Arial" w:hAnsi="Arial"/>
                            <w:sz w:val="20"/>
                          </w:rPr>
                          <w:t>carriageway</w:t>
                        </w:r>
                      </w:p>
                    </w:txbxContent>
                  </v:textbox>
                </v:shape>
              </v:group>
            </w:pict>
          </mc:Fallback>
        </mc:AlternateContent>
      </w:r>
    </w:p>
    <w:p w14:paraId="08A546F8" w14:textId="77777777" w:rsidR="008D7546" w:rsidRPr="00EB1F99" w:rsidRDefault="008D7546" w:rsidP="008D7546">
      <w:pPr>
        <w:rPr>
          <w:sz w:val="23"/>
          <w:szCs w:val="23"/>
          <w:lang w:val="en-US"/>
        </w:rPr>
      </w:pPr>
    </w:p>
    <w:p w14:paraId="47A055FC" w14:textId="77777777" w:rsidR="008D7546" w:rsidRPr="00EB1F99" w:rsidRDefault="008D7546" w:rsidP="008D7546">
      <w:pPr>
        <w:rPr>
          <w:lang w:val="en-US"/>
        </w:rPr>
      </w:pPr>
    </w:p>
    <w:p w14:paraId="6D0F7FBB" w14:textId="77777777" w:rsidR="008D7546" w:rsidRPr="00EB1F99" w:rsidRDefault="008D7546" w:rsidP="008D7546">
      <w:pPr>
        <w:rPr>
          <w:lang w:val="en-US"/>
        </w:rPr>
      </w:pPr>
    </w:p>
    <w:p w14:paraId="06A42B50" w14:textId="77777777" w:rsidR="008D7546" w:rsidRPr="00EB1F99" w:rsidRDefault="008D7546" w:rsidP="008D7546">
      <w:pPr>
        <w:rPr>
          <w:lang w:val="en-US"/>
        </w:rPr>
      </w:pPr>
    </w:p>
    <w:p w14:paraId="631E51A2" w14:textId="77777777" w:rsidR="008D7546" w:rsidRPr="00EB1F99" w:rsidRDefault="008D7546" w:rsidP="008D7546">
      <w:pPr>
        <w:rPr>
          <w:lang w:val="en-US"/>
        </w:rPr>
      </w:pPr>
    </w:p>
    <w:p w14:paraId="1D2EAF30" w14:textId="77777777" w:rsidR="008D7546" w:rsidRPr="00EB1F99" w:rsidRDefault="008D7546" w:rsidP="008D7546">
      <w:pPr>
        <w:rPr>
          <w:lang w:val="en-US"/>
        </w:rPr>
      </w:pPr>
    </w:p>
    <w:p w14:paraId="2303772B" w14:textId="77777777" w:rsidR="008D7546" w:rsidRPr="00EB1F99" w:rsidRDefault="008D7546" w:rsidP="008D7546">
      <w:pPr>
        <w:rPr>
          <w:lang w:val="en-US"/>
        </w:rPr>
      </w:pPr>
    </w:p>
    <w:p w14:paraId="56FF5EF9" w14:textId="77777777" w:rsidR="008D7546" w:rsidRPr="00EB1F99" w:rsidRDefault="008D7546" w:rsidP="008D7546">
      <w:pPr>
        <w:rPr>
          <w:lang w:val="en-US"/>
        </w:rPr>
      </w:pPr>
    </w:p>
    <w:p w14:paraId="1DEB52B2" w14:textId="77777777" w:rsidR="008D7546" w:rsidRPr="00EB1F99" w:rsidRDefault="008D7546" w:rsidP="008D7546">
      <w:pPr>
        <w:rPr>
          <w:lang w:val="en-US"/>
        </w:rPr>
      </w:pPr>
    </w:p>
    <w:p w14:paraId="67D04124" w14:textId="77777777" w:rsidR="008D7546" w:rsidRPr="00EB1F99" w:rsidRDefault="008D7546" w:rsidP="008D7546">
      <w:pPr>
        <w:rPr>
          <w:lang w:val="en-US"/>
        </w:rPr>
      </w:pPr>
    </w:p>
    <w:p w14:paraId="3B5FF10C" w14:textId="77777777" w:rsidR="008D7546" w:rsidRPr="00EB1F99" w:rsidRDefault="008D7546" w:rsidP="008D7546">
      <w:pPr>
        <w:rPr>
          <w:lang w:val="en-US"/>
        </w:rPr>
      </w:pPr>
    </w:p>
    <w:p w14:paraId="6AAF3392" w14:textId="77777777" w:rsidR="008D7546" w:rsidRPr="00EB1F99" w:rsidRDefault="008D7546" w:rsidP="008D7546">
      <w:pPr>
        <w:rPr>
          <w:lang w:val="en-US"/>
        </w:rPr>
      </w:pPr>
    </w:p>
    <w:p w14:paraId="5E5A5C8D" w14:textId="77777777" w:rsidR="008D7546" w:rsidRPr="00EB1F99" w:rsidRDefault="008D7546" w:rsidP="008D7546">
      <w:pPr>
        <w:rPr>
          <w:lang w:val="en-US"/>
        </w:rPr>
      </w:pPr>
    </w:p>
    <w:p w14:paraId="4B9D785F" w14:textId="77777777" w:rsidR="008D7546" w:rsidRPr="00EB1F99" w:rsidRDefault="008D7546" w:rsidP="008D7546">
      <w:pPr>
        <w:rPr>
          <w:lang w:val="en-US"/>
        </w:rPr>
      </w:pPr>
    </w:p>
    <w:p w14:paraId="731FA49B" w14:textId="77777777" w:rsidR="008D7546" w:rsidRPr="00EB1F99" w:rsidRDefault="008D7546" w:rsidP="008D7546">
      <w:pPr>
        <w:rPr>
          <w:lang w:val="en-US"/>
        </w:rPr>
      </w:pPr>
    </w:p>
    <w:p w14:paraId="1FFAD52F" w14:textId="77777777" w:rsidR="008D7546" w:rsidRPr="00EB1F99" w:rsidRDefault="008D7546" w:rsidP="008D7546">
      <w:pPr>
        <w:rPr>
          <w:lang w:val="en-US"/>
        </w:rPr>
      </w:pPr>
    </w:p>
    <w:p w14:paraId="74D11DC0" w14:textId="77777777" w:rsidR="008D7546" w:rsidRPr="00EB1F99" w:rsidRDefault="008D7546" w:rsidP="008D7546">
      <w:pPr>
        <w:rPr>
          <w:lang w:val="en-US"/>
        </w:rPr>
      </w:pPr>
    </w:p>
    <w:p w14:paraId="156F3900" w14:textId="77777777" w:rsidR="008D7546" w:rsidRPr="00EB1F99" w:rsidRDefault="008D7546" w:rsidP="008D7546">
      <w:pPr>
        <w:rPr>
          <w:lang w:val="en-US"/>
        </w:rPr>
      </w:pPr>
    </w:p>
    <w:p w14:paraId="66EA7E5A" w14:textId="77777777" w:rsidR="008D7546" w:rsidRPr="00EB1F99" w:rsidRDefault="008D7546" w:rsidP="008D7546">
      <w:r w:rsidRPr="00EB1F99">
        <w:t xml:space="preserve">               VRS = Vehicle restraint system</w:t>
      </w:r>
    </w:p>
    <w:p w14:paraId="4CFE3C3B" w14:textId="77777777" w:rsidR="008D7546" w:rsidRPr="00EB1F99" w:rsidRDefault="008D7546" w:rsidP="008D7546">
      <w:pPr>
        <w:rPr>
          <w:lang w:val="en-US"/>
        </w:rPr>
      </w:pPr>
    </w:p>
    <w:p w14:paraId="50596EBC" w14:textId="77777777" w:rsidR="008D7546" w:rsidRPr="00EB1F99" w:rsidRDefault="008D7546" w:rsidP="008D7546">
      <w:pPr>
        <w:ind w:left="990" w:right="569" w:hanging="990"/>
        <w:jc w:val="both"/>
        <w:rPr>
          <w:rFonts w:ascii="Arial" w:hAnsi="Arial"/>
          <w:b/>
          <w:color w:val="010202"/>
          <w:sz w:val="19"/>
        </w:rPr>
      </w:pPr>
      <w:r w:rsidRPr="00EB1F99">
        <w:rPr>
          <w:rFonts w:ascii="Arial" w:hAnsi="Arial"/>
          <w:b/>
          <w:color w:val="010202"/>
          <w:sz w:val="19"/>
        </w:rPr>
        <w:t>Fig. C1:</w:t>
      </w:r>
      <w:r w:rsidRPr="00EB1F99">
        <w:rPr>
          <w:rFonts w:ascii="Arial" w:hAnsi="Arial"/>
          <w:b/>
          <w:color w:val="010202"/>
          <w:sz w:val="19"/>
        </w:rPr>
        <w:tab/>
        <w:t xml:space="preserve">Determination of installation height </w:t>
      </w:r>
      <w:r w:rsidRPr="00EB1F99">
        <w:rPr>
          <w:b/>
        </w:rPr>
        <w:t>safety barrier t</w:t>
      </w:r>
      <w:r w:rsidRPr="00EB1F99">
        <w:rPr>
          <w:rFonts w:ascii="Arial" w:hAnsi="Arial"/>
          <w:b/>
          <w:color w:val="010202"/>
          <w:sz w:val="19"/>
        </w:rPr>
        <w:t xml:space="preserve"> by inserted uprights on a negative incline (downhill) - Heavily distorted incline scale</w:t>
      </w:r>
    </w:p>
    <w:p w14:paraId="11FA1132" w14:textId="77777777" w:rsidR="008D7546" w:rsidRPr="00EB1F99" w:rsidRDefault="008D7546" w:rsidP="008D7546">
      <w:pPr>
        <w:jc w:val="both"/>
        <w:rPr>
          <w:sz w:val="23"/>
          <w:szCs w:val="23"/>
          <w:lang w:val="en-US"/>
        </w:rPr>
      </w:pPr>
    </w:p>
    <w:p w14:paraId="4172580C" w14:textId="77777777" w:rsidR="008D7546" w:rsidRPr="00EB1F99" w:rsidRDefault="008D7546" w:rsidP="008D7546">
      <w:pPr>
        <w:rPr>
          <w:sz w:val="23"/>
          <w:szCs w:val="23"/>
        </w:rPr>
      </w:pPr>
      <w:r w:rsidRPr="00EB1F99">
        <w:br w:type="page"/>
      </w:r>
    </w:p>
    <w:p w14:paraId="5AA896A1" w14:textId="77777777" w:rsidR="008D7546" w:rsidRPr="00EB1F99" w:rsidRDefault="008D7546" w:rsidP="008D7546">
      <w:pPr>
        <w:ind w:left="567"/>
        <w:jc w:val="both"/>
        <w:rPr>
          <w:sz w:val="23"/>
          <w:szCs w:val="23"/>
        </w:rPr>
      </w:pPr>
      <w:r w:rsidRPr="00EB1F99">
        <w:rPr>
          <w:sz w:val="23"/>
        </w:rPr>
        <w:lastRenderedPageBreak/>
        <w:t>For foundations with a positive incline (uphill) up to 12 % the installation height of the barrier shall have as reference surface the ground right in front of the barrier (</w:t>
      </w:r>
      <w:proofErr w:type="spellStart"/>
      <w:r w:rsidRPr="00EB1F99">
        <w:rPr>
          <w:sz w:val="23"/>
        </w:rPr>
        <w:t>h</w:t>
      </w:r>
      <w:r w:rsidRPr="00EB1F99">
        <w:rPr>
          <w:sz w:val="23"/>
          <w:vertAlign w:val="subscript"/>
        </w:rPr>
        <w:t>E</w:t>
      </w:r>
      <w:proofErr w:type="spellEnd"/>
      <w:r w:rsidRPr="00EB1F99">
        <w:rPr>
          <w:sz w:val="23"/>
        </w:rPr>
        <w:t xml:space="preserve"> = </w:t>
      </w:r>
      <w:proofErr w:type="spellStart"/>
      <w:r w:rsidRPr="00EB1F99">
        <w:rPr>
          <w:sz w:val="23"/>
        </w:rPr>
        <w:t>h</w:t>
      </w:r>
      <w:r w:rsidRPr="00EB1F99">
        <w:rPr>
          <w:sz w:val="23"/>
          <w:vertAlign w:val="subscript"/>
        </w:rPr>
        <w:t>P</w:t>
      </w:r>
      <w:proofErr w:type="spellEnd"/>
      <w:r w:rsidRPr="00EB1F99">
        <w:rPr>
          <w:sz w:val="23"/>
        </w:rPr>
        <w:t>). The barrier is installed vertically, and its height is determined by the value in front of it (Figure C2).</w:t>
      </w:r>
    </w:p>
    <w:p w14:paraId="10A78944" w14:textId="77777777" w:rsidR="008D7546" w:rsidRPr="00EB1F99" w:rsidRDefault="008D7546" w:rsidP="008D7546">
      <w:pPr>
        <w:rPr>
          <w:lang w:val="en-US"/>
        </w:rPr>
      </w:pPr>
    </w:p>
    <w:p w14:paraId="0649A2F7" w14:textId="77777777" w:rsidR="008D7546" w:rsidRPr="00EB1F99" w:rsidRDefault="008D7546" w:rsidP="008D7546">
      <w:pPr>
        <w:rPr>
          <w:sz w:val="23"/>
          <w:szCs w:val="23"/>
        </w:rPr>
      </w:pPr>
      <w:r w:rsidRPr="00EB1F99">
        <w:rPr>
          <w:noProof/>
          <w:sz w:val="23"/>
        </w:rPr>
        <mc:AlternateContent>
          <mc:Choice Requires="wpg">
            <w:drawing>
              <wp:anchor distT="0" distB="0" distL="114300" distR="114300" simplePos="0" relativeHeight="251511808" behindDoc="0" locked="0" layoutInCell="1" allowOverlap="1" wp14:anchorId="49837577" wp14:editId="7F9CB0FA">
                <wp:simplePos x="0" y="0"/>
                <wp:positionH relativeFrom="column">
                  <wp:posOffset>351790</wp:posOffset>
                </wp:positionH>
                <wp:positionV relativeFrom="paragraph">
                  <wp:posOffset>57685</wp:posOffset>
                </wp:positionV>
                <wp:extent cx="5550078" cy="2885542"/>
                <wp:effectExtent l="0" t="0" r="0" b="0"/>
                <wp:wrapNone/>
                <wp:docPr id="430" name="Group 430"/>
                <wp:cNvGraphicFramePr/>
                <a:graphic xmlns:a="http://schemas.openxmlformats.org/drawingml/2006/main">
                  <a:graphicData uri="http://schemas.microsoft.com/office/word/2010/wordprocessingGroup">
                    <wpg:wgp>
                      <wpg:cNvGrpSpPr/>
                      <wpg:grpSpPr>
                        <a:xfrm>
                          <a:off x="0" y="0"/>
                          <a:ext cx="5550078" cy="2885542"/>
                          <a:chOff x="0" y="0"/>
                          <a:chExt cx="5550078" cy="2885542"/>
                        </a:xfrm>
                      </wpg:grpSpPr>
                      <pic:pic xmlns:pic="http://schemas.openxmlformats.org/drawingml/2006/picture">
                        <pic:nvPicPr>
                          <pic:cNvPr id="432" name="Εικόνα 56"/>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468173" y="0"/>
                            <a:ext cx="5081905" cy="2834640"/>
                          </a:xfrm>
                          <a:prstGeom prst="rect">
                            <a:avLst/>
                          </a:prstGeom>
                          <a:noFill/>
                        </pic:spPr>
                      </pic:pic>
                      <wps:wsp>
                        <wps:cNvPr id="433" name="Πλαίσιο κειμένου 193"/>
                        <wps:cNvSpPr txBox="1">
                          <a:spLocks noChangeArrowheads="1"/>
                        </wps:cNvSpPr>
                        <wps:spPr bwMode="auto">
                          <a:xfrm>
                            <a:off x="577901" y="124359"/>
                            <a:ext cx="1485900" cy="312420"/>
                          </a:xfrm>
                          <a:prstGeom prst="rect">
                            <a:avLst/>
                          </a:prstGeom>
                          <a:solidFill>
                            <a:srgbClr val="FFFFFF"/>
                          </a:solidFill>
                          <a:ln w="9525">
                            <a:noFill/>
                            <a:miter lim="800000"/>
                            <a:headEnd/>
                            <a:tailEnd/>
                          </a:ln>
                        </wps:spPr>
                        <wps:txbx>
                          <w:txbxContent>
                            <w:p w14:paraId="6E3A305F" w14:textId="77777777" w:rsidR="008D7546" w:rsidRPr="000429F9"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34" name="Πλαίσιο κειμένου 53"/>
                        <wps:cNvSpPr txBox="1">
                          <a:spLocks noChangeArrowheads="1"/>
                        </wps:cNvSpPr>
                        <wps:spPr bwMode="auto">
                          <a:xfrm>
                            <a:off x="3979469" y="416967"/>
                            <a:ext cx="869950" cy="411480"/>
                          </a:xfrm>
                          <a:prstGeom prst="rect">
                            <a:avLst/>
                          </a:prstGeom>
                          <a:solidFill>
                            <a:srgbClr val="FFFFFF"/>
                          </a:solidFill>
                          <a:ln w="9525">
                            <a:noFill/>
                            <a:miter lim="800000"/>
                            <a:headEnd/>
                            <a:tailEnd/>
                          </a:ln>
                        </wps:spPr>
                        <wps:txbx>
                          <w:txbxContent>
                            <w:p w14:paraId="504597F4"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35" name="Πλαίσιο κειμένου 46"/>
                        <wps:cNvSpPr txBox="1">
                          <a:spLocks noChangeArrowheads="1"/>
                        </wps:cNvSpPr>
                        <wps:spPr bwMode="auto">
                          <a:xfrm>
                            <a:off x="3291840" y="1843431"/>
                            <a:ext cx="1330960" cy="394970"/>
                          </a:xfrm>
                          <a:prstGeom prst="rect">
                            <a:avLst/>
                          </a:prstGeom>
                          <a:solidFill>
                            <a:srgbClr val="FFFFFF"/>
                          </a:solidFill>
                          <a:ln w="9525">
                            <a:noFill/>
                            <a:miter lim="800000"/>
                            <a:headEnd/>
                            <a:tailEnd/>
                          </a:ln>
                        </wps:spPr>
                        <wps:txbx>
                          <w:txbxContent>
                            <w:p w14:paraId="62DBE69F" w14:textId="77777777" w:rsidR="008D7546" w:rsidRDefault="008D7546" w:rsidP="008D7546">
                              <w:pPr>
                                <w:ind w:left="720" w:hanging="720"/>
                                <w:rPr>
                                  <w:rFonts w:ascii="Arial" w:hAnsi="Arial" w:cs="Arial"/>
                                  <w:sz w:val="20"/>
                                  <w:szCs w:val="20"/>
                                </w:rPr>
                              </w:pPr>
                              <w:r>
                                <w:rPr>
                                  <w:rFonts w:ascii="Arial" w:hAnsi="Arial"/>
                                  <w:sz w:val="20"/>
                                </w:rPr>
                                <w:t>Maximum incline</w:t>
                              </w:r>
                            </w:p>
                            <w:p w14:paraId="292B3E60" w14:textId="77777777" w:rsidR="008D7546" w:rsidRPr="00EF242B" w:rsidRDefault="008D7546" w:rsidP="008D7546">
                              <w:pPr>
                                <w:ind w:left="720" w:hanging="720"/>
                                <w:rPr>
                                  <w:rFonts w:ascii="Arial" w:hAnsi="Arial" w:cs="Arial"/>
                                  <w:sz w:val="20"/>
                                  <w:szCs w:val="20"/>
                                </w:rPr>
                              </w:pPr>
                              <w:r>
                                <w:rPr>
                                  <w:rFonts w:ascii="Arial" w:hAnsi="Arial"/>
                                  <w:sz w:val="20"/>
                                </w:rPr>
                                <w:t>(uphill)</w:t>
                              </w:r>
                            </w:p>
                          </w:txbxContent>
                        </wps:txbx>
                        <wps:bodyPr rot="0" vert="horz" wrap="square" lIns="91440" tIns="45720" rIns="91440" bIns="45720" anchor="t" anchorCtr="0">
                          <a:noAutofit/>
                        </wps:bodyPr>
                      </wps:wsp>
                      <wps:wsp>
                        <wps:cNvPr id="436" name="Πλαίσιο κειμένου 44"/>
                        <wps:cNvSpPr txBox="1">
                          <a:spLocks noChangeArrowheads="1"/>
                        </wps:cNvSpPr>
                        <wps:spPr bwMode="auto">
                          <a:xfrm>
                            <a:off x="0" y="2618842"/>
                            <a:ext cx="5550078" cy="266700"/>
                          </a:xfrm>
                          <a:prstGeom prst="rect">
                            <a:avLst/>
                          </a:prstGeom>
                          <a:solidFill>
                            <a:srgbClr val="FFFFFF"/>
                          </a:solidFill>
                          <a:ln w="9525">
                            <a:noFill/>
                            <a:miter lim="800000"/>
                            <a:headEnd/>
                            <a:tailEnd/>
                          </a:ln>
                        </wps:spPr>
                        <wps:txbx>
                          <w:txbxContent>
                            <w:p w14:paraId="7DDA58BD" w14:textId="77777777" w:rsidR="008D7546" w:rsidRPr="002A455E" w:rsidRDefault="008D7546" w:rsidP="008D7546">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3C8B4D43" w14:textId="77777777" w:rsidR="008D7546" w:rsidRPr="00EB1F99" w:rsidRDefault="008D7546" w:rsidP="008D7546">
                              <w:pPr>
                                <w:rPr>
                                  <w:sz w:val="20"/>
                                  <w:szCs w:val="20"/>
                                  <w:lang w:val="en-US"/>
                                </w:rPr>
                              </w:pPr>
                            </w:p>
                            <w:p w14:paraId="471FCDE5" w14:textId="77777777" w:rsidR="008D7546" w:rsidRPr="00EB1F99" w:rsidRDefault="008D7546" w:rsidP="008D7546">
                              <w:pPr>
                                <w:rPr>
                                  <w:sz w:val="20"/>
                                  <w:szCs w:val="20"/>
                                  <w:lang w:val="en-US"/>
                                </w:rPr>
                              </w:pPr>
                            </w:p>
                          </w:txbxContent>
                        </wps:txbx>
                        <wps:bodyPr rot="0" vert="horz" wrap="square" lIns="91440" tIns="45720" rIns="91440" bIns="45720" anchor="t" anchorCtr="0">
                          <a:noAutofit/>
                        </wps:bodyPr>
                      </wps:wsp>
                      <wps:wsp>
                        <wps:cNvPr id="437" name="Πλαίσιο κειμένου 52"/>
                        <wps:cNvSpPr txBox="1">
                          <a:spLocks noChangeArrowheads="1"/>
                        </wps:cNvSpPr>
                        <wps:spPr bwMode="auto">
                          <a:xfrm>
                            <a:off x="1228954" y="1536192"/>
                            <a:ext cx="876300" cy="312420"/>
                          </a:xfrm>
                          <a:prstGeom prst="rect">
                            <a:avLst/>
                          </a:prstGeom>
                          <a:solidFill>
                            <a:srgbClr val="FFFFFF"/>
                          </a:solidFill>
                          <a:ln w="9525">
                            <a:noFill/>
                            <a:miter lim="800000"/>
                            <a:headEnd/>
                            <a:tailEnd/>
                          </a:ln>
                        </wps:spPr>
                        <wps:txbx>
                          <w:txbxContent>
                            <w:p w14:paraId="3F59CA4C" w14:textId="77777777" w:rsidR="008D7546" w:rsidRPr="000429F9"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g:wgp>
                  </a:graphicData>
                </a:graphic>
              </wp:anchor>
            </w:drawing>
          </mc:Choice>
          <mc:Fallback>
            <w:pict>
              <v:group w14:anchorId="49837577" id="Group 430" o:spid="_x0000_s1353" style="position:absolute;margin-left:27.7pt;margin-top:4.55pt;width:437pt;height:227.2pt;z-index:251511808;mso-position-horizontal-relative:text;mso-position-vertical-relative:text" coordsize="55500,288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&#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">
                <v:shape id="Εικόνα 56" o:spid="_x0000_s1354" type="#_x0000_t75" style="position:absolute;left:4681;width:50819;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">
                  <v:imagedata r:id="rId178" o:title=""/>
                </v:shape>
                <v:shape id="Πλαίσιο κειμένου 193" o:spid="_x0000_s1355" type="#_x0000_t202" style="position:absolute;left:5779;top:1243;width:1485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" stroked="f">
                  <v:textbox>
                    <w:txbxContent>
                      <w:p w14:paraId="6E3A305F" w14:textId="77777777" w:rsidR="008D7546" w:rsidRPr="000429F9" w:rsidRDefault="008D7546" w:rsidP="008D7546">
                        <w:pPr>
                          <w:rPr>
                            <w:rFonts w:ascii="Arial" w:hAnsi="Arial" w:cs="Arial"/>
                            <w:sz w:val="20"/>
                            <w:szCs w:val="20"/>
                          </w:rPr>
                        </w:pPr>
                        <w:r>
                          <w:rPr>
                            <w:rFonts w:ascii="Arial" w:hAnsi="Arial"/>
                            <w:sz w:val="20"/>
                          </w:rPr>
                          <w:t>Traffic area</w:t>
                        </w:r>
                      </w:p>
                    </w:txbxContent>
                  </v:textbox>
                </v:shape>
                <v:shape id="Πλαίσιο κειμένου 53" o:spid="_x0000_s1356" type="#_x0000_t202" style="position:absolute;left:39794;top:4169;width:8700;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" stroked="f">
                  <v:textbox>
                    <w:txbxContent>
                      <w:p w14:paraId="504597F4" w14:textId="77777777" w:rsidR="008D7546" w:rsidRDefault="008D7546" w:rsidP="008D7546">
                        <w:pPr>
                          <w:rPr>
                            <w:sz w:val="28"/>
                            <w:szCs w:val="28"/>
                          </w:rPr>
                        </w:pPr>
                        <w:r>
                          <w:rPr>
                            <w:sz w:val="28"/>
                          </w:rPr>
                          <w:t>VRS</w:t>
                        </w:r>
                      </w:p>
                    </w:txbxContent>
                  </v:textbox>
                </v:shape>
                <v:shape id="Πλαίσιο κειμένου 46" o:spid="_x0000_s1357" type="#_x0000_t202" style="position:absolute;left:32918;top:18434;width:13310;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" stroked="f">
                  <v:textbox>
                    <w:txbxContent>
                      <w:p w14:paraId="62DBE69F" w14:textId="77777777" w:rsidR="008D7546" w:rsidRDefault="008D7546" w:rsidP="008D7546">
                        <w:pPr>
                          <w:ind w:left="720" w:hanging="720"/>
                          <w:rPr>
                            <w:rFonts w:ascii="Arial" w:hAnsi="Arial" w:cs="Arial"/>
                            <w:sz w:val="20"/>
                            <w:szCs w:val="20"/>
                          </w:rPr>
                        </w:pPr>
                        <w:r>
                          <w:rPr>
                            <w:rFonts w:ascii="Arial" w:hAnsi="Arial"/>
                            <w:sz w:val="20"/>
                          </w:rPr>
                          <w:t>Maximum incline</w:t>
                        </w:r>
                      </w:p>
                      <w:p w14:paraId="292B3E60" w14:textId="77777777" w:rsidR="008D7546" w:rsidRPr="00EF242B" w:rsidRDefault="008D7546" w:rsidP="008D7546">
                        <w:pPr>
                          <w:ind w:left="720" w:hanging="720"/>
                          <w:rPr>
                            <w:rFonts w:ascii="Arial" w:hAnsi="Arial" w:cs="Arial"/>
                            <w:sz w:val="20"/>
                            <w:szCs w:val="20"/>
                          </w:rPr>
                        </w:pPr>
                        <w:r>
                          <w:rPr>
                            <w:rFonts w:ascii="Arial" w:hAnsi="Arial"/>
                            <w:sz w:val="20"/>
                          </w:rPr>
                          <w:t>(uphill)</w:t>
                        </w:r>
                      </w:p>
                    </w:txbxContent>
                  </v:textbox>
                </v:shape>
                <v:shape id="Πλαίσιο κειμένου 44" o:spid="_x0000_s1358" type="#_x0000_t202" style="position:absolute;top:26188;width:555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" stroked="f">
                  <v:textbox>
                    <w:txbxContent>
                      <w:p w14:paraId="7DDA58BD" w14:textId="77777777" w:rsidR="008D7546" w:rsidRPr="002A455E" w:rsidRDefault="008D7546" w:rsidP="008D7546">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3C8B4D43" w14:textId="77777777" w:rsidR="008D7546" w:rsidRPr="00EB1F99" w:rsidRDefault="008D7546" w:rsidP="008D7546">
                        <w:pPr>
                          <w:rPr>
                            <w:sz w:val="20"/>
                            <w:szCs w:val="20"/>
                            <w:lang w:val="en-US"/>
                          </w:rPr>
                        </w:pPr>
                      </w:p>
                      <w:p w14:paraId="471FCDE5" w14:textId="77777777" w:rsidR="008D7546" w:rsidRPr="00EB1F99" w:rsidRDefault="008D7546" w:rsidP="008D7546">
                        <w:pPr>
                          <w:rPr>
                            <w:sz w:val="20"/>
                            <w:szCs w:val="20"/>
                            <w:lang w:val="en-US"/>
                          </w:rPr>
                        </w:pPr>
                      </w:p>
                    </w:txbxContent>
                  </v:textbox>
                </v:shape>
                <v:shape id="Πλαίσιο κειμένου 52" o:spid="_x0000_s1359" type="#_x0000_t202" style="position:absolute;left:12289;top:15361;width:876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" stroked="f">
                  <v:textbox>
                    <w:txbxContent>
                      <w:p w14:paraId="3F59CA4C" w14:textId="77777777" w:rsidR="008D7546" w:rsidRPr="000429F9" w:rsidRDefault="008D7546" w:rsidP="008D7546">
                        <w:pPr>
                          <w:rPr>
                            <w:rFonts w:ascii="Arial" w:hAnsi="Arial" w:cs="Arial"/>
                            <w:sz w:val="20"/>
                            <w:szCs w:val="20"/>
                          </w:rPr>
                        </w:pPr>
                        <w:r>
                          <w:rPr>
                            <w:rFonts w:ascii="Arial" w:hAnsi="Arial"/>
                            <w:sz w:val="20"/>
                          </w:rPr>
                          <w:t>carriageway</w:t>
                        </w:r>
                      </w:p>
                    </w:txbxContent>
                  </v:textbox>
                </v:shape>
              </v:group>
            </w:pict>
          </mc:Fallback>
        </mc:AlternateContent>
      </w:r>
    </w:p>
    <w:p w14:paraId="51FD861E" w14:textId="77777777" w:rsidR="008D7546" w:rsidRPr="00EB1F99" w:rsidRDefault="008D7546" w:rsidP="008D7546">
      <w:pPr>
        <w:rPr>
          <w:lang w:val="en-US"/>
        </w:rPr>
      </w:pPr>
    </w:p>
    <w:p w14:paraId="060F0312" w14:textId="77777777" w:rsidR="008D7546" w:rsidRPr="00EB1F99" w:rsidRDefault="008D7546" w:rsidP="008D7546">
      <w:pPr>
        <w:rPr>
          <w:lang w:val="en-US"/>
        </w:rPr>
      </w:pPr>
    </w:p>
    <w:p w14:paraId="08F578AC" w14:textId="77777777" w:rsidR="008D7546" w:rsidRPr="00EB1F99" w:rsidRDefault="008D7546" w:rsidP="008D7546">
      <w:pPr>
        <w:rPr>
          <w:lang w:val="en-US"/>
        </w:rPr>
      </w:pPr>
    </w:p>
    <w:p w14:paraId="4C231BA0" w14:textId="77777777" w:rsidR="008D7546" w:rsidRPr="00EB1F99" w:rsidRDefault="008D7546" w:rsidP="008D7546">
      <w:pPr>
        <w:rPr>
          <w:lang w:val="en-US"/>
        </w:rPr>
      </w:pPr>
    </w:p>
    <w:p w14:paraId="79E7AB5A" w14:textId="77777777" w:rsidR="008D7546" w:rsidRPr="00EB1F99" w:rsidRDefault="008D7546" w:rsidP="008D7546">
      <w:pPr>
        <w:rPr>
          <w:lang w:val="en-US"/>
        </w:rPr>
      </w:pPr>
    </w:p>
    <w:p w14:paraId="47A5A0EB" w14:textId="77777777" w:rsidR="008D7546" w:rsidRPr="00EB1F99" w:rsidRDefault="008D7546" w:rsidP="008D7546">
      <w:pPr>
        <w:rPr>
          <w:lang w:val="en-US"/>
        </w:rPr>
      </w:pPr>
    </w:p>
    <w:p w14:paraId="381B2FB6" w14:textId="77777777" w:rsidR="008D7546" w:rsidRPr="00EB1F99" w:rsidRDefault="008D7546" w:rsidP="008D7546">
      <w:pPr>
        <w:rPr>
          <w:lang w:val="en-US"/>
        </w:rPr>
      </w:pPr>
    </w:p>
    <w:p w14:paraId="060238E1" w14:textId="77777777" w:rsidR="008D7546" w:rsidRPr="00EB1F99" w:rsidRDefault="008D7546" w:rsidP="008D7546">
      <w:pPr>
        <w:rPr>
          <w:lang w:val="en-US"/>
        </w:rPr>
      </w:pPr>
    </w:p>
    <w:p w14:paraId="1E4CC876" w14:textId="77777777" w:rsidR="008D7546" w:rsidRPr="00EB1F99" w:rsidRDefault="008D7546" w:rsidP="008D7546">
      <w:pPr>
        <w:rPr>
          <w:lang w:val="en-US"/>
        </w:rPr>
      </w:pPr>
    </w:p>
    <w:p w14:paraId="02B31D9B" w14:textId="77777777" w:rsidR="008D7546" w:rsidRPr="00EB1F99" w:rsidRDefault="008D7546" w:rsidP="008D7546">
      <w:pPr>
        <w:rPr>
          <w:lang w:val="en-US"/>
        </w:rPr>
      </w:pPr>
    </w:p>
    <w:p w14:paraId="2C836268" w14:textId="77777777" w:rsidR="008D7546" w:rsidRPr="00EB1F99" w:rsidRDefault="008D7546" w:rsidP="008D7546">
      <w:pPr>
        <w:rPr>
          <w:lang w:val="en-US"/>
        </w:rPr>
      </w:pPr>
    </w:p>
    <w:p w14:paraId="4762F1DF" w14:textId="77777777" w:rsidR="008D7546" w:rsidRPr="00EB1F99" w:rsidRDefault="008D7546" w:rsidP="008D7546">
      <w:pPr>
        <w:rPr>
          <w:lang w:val="en-US"/>
        </w:rPr>
      </w:pPr>
    </w:p>
    <w:p w14:paraId="39E5CA6F" w14:textId="77777777" w:rsidR="008D7546" w:rsidRPr="00EB1F99" w:rsidRDefault="008D7546" w:rsidP="008D7546">
      <w:pPr>
        <w:rPr>
          <w:lang w:val="en-US"/>
        </w:rPr>
      </w:pPr>
    </w:p>
    <w:p w14:paraId="3F93D6AC" w14:textId="77777777" w:rsidR="008D7546" w:rsidRPr="00EB1F99" w:rsidRDefault="008D7546" w:rsidP="008D7546">
      <w:pPr>
        <w:rPr>
          <w:lang w:val="en-US"/>
        </w:rPr>
      </w:pPr>
    </w:p>
    <w:p w14:paraId="259F4FDD" w14:textId="77777777" w:rsidR="008D7546" w:rsidRPr="00EB1F99" w:rsidRDefault="008D7546" w:rsidP="008D7546">
      <w:pPr>
        <w:rPr>
          <w:lang w:val="en-US"/>
        </w:rPr>
      </w:pPr>
    </w:p>
    <w:p w14:paraId="6BC7A0C8" w14:textId="77777777" w:rsidR="008D7546" w:rsidRPr="00EB1F99" w:rsidRDefault="008D7546" w:rsidP="008D7546">
      <w:pPr>
        <w:rPr>
          <w:lang w:val="en-US"/>
        </w:rPr>
      </w:pPr>
    </w:p>
    <w:p w14:paraId="64700E24" w14:textId="77777777" w:rsidR="008D7546" w:rsidRPr="00EB1F99" w:rsidRDefault="008D7546" w:rsidP="008D7546">
      <w:pPr>
        <w:rPr>
          <w:lang w:val="en-US"/>
        </w:rPr>
      </w:pPr>
    </w:p>
    <w:p w14:paraId="39DB7417" w14:textId="77777777" w:rsidR="008D7546" w:rsidRPr="00EB1F99" w:rsidRDefault="008D7546" w:rsidP="008D7546">
      <w:pPr>
        <w:rPr>
          <w:lang w:val="en-US"/>
        </w:rPr>
      </w:pPr>
    </w:p>
    <w:p w14:paraId="3301573F" w14:textId="77777777" w:rsidR="008D7546" w:rsidRPr="00EB1F99" w:rsidRDefault="008D7546" w:rsidP="008D7546">
      <w:pPr>
        <w:ind w:firstLine="720"/>
      </w:pPr>
      <w:r w:rsidRPr="00EB1F99">
        <w:t>VRS = Vehicle restraint system</w:t>
      </w:r>
    </w:p>
    <w:p w14:paraId="557CCAE7" w14:textId="77777777" w:rsidR="008D7546" w:rsidRPr="00EB1F99" w:rsidRDefault="008D7546" w:rsidP="008D7546">
      <w:pPr>
        <w:rPr>
          <w:lang w:val="en-US"/>
        </w:rPr>
      </w:pPr>
    </w:p>
    <w:p w14:paraId="2F80D08B" w14:textId="77777777" w:rsidR="008D7546" w:rsidRPr="00EB1F99" w:rsidRDefault="008D7546" w:rsidP="008D7546">
      <w:pPr>
        <w:ind w:left="1560" w:right="2" w:hanging="990"/>
        <w:jc w:val="both"/>
        <w:rPr>
          <w:rFonts w:ascii="Arial" w:hAnsi="Arial"/>
          <w:b/>
          <w:color w:val="010202"/>
          <w:sz w:val="19"/>
        </w:rPr>
      </w:pPr>
      <w:r w:rsidRPr="00EB1F99">
        <w:rPr>
          <w:rFonts w:ascii="Arial" w:hAnsi="Arial"/>
          <w:b/>
          <w:color w:val="010202"/>
          <w:sz w:val="19"/>
        </w:rPr>
        <w:t>Fig. C2:</w:t>
      </w:r>
      <w:r w:rsidRPr="00EB1F99">
        <w:rPr>
          <w:rFonts w:ascii="Arial" w:hAnsi="Arial"/>
          <w:b/>
          <w:color w:val="010202"/>
          <w:sz w:val="19"/>
        </w:rPr>
        <w:tab/>
        <w:t>Determination of the height of a safety barrier on a positive incline (uphill) - Heavily distorted incline scale</w:t>
      </w:r>
    </w:p>
    <w:p w14:paraId="7BCD290D" w14:textId="77777777" w:rsidR="008D7546" w:rsidRPr="00EB1F99" w:rsidRDefault="008D7546" w:rsidP="008D7546">
      <w:pPr>
        <w:rPr>
          <w:lang w:val="en-US"/>
        </w:rPr>
      </w:pPr>
    </w:p>
    <w:p w14:paraId="08ACDFA5" w14:textId="77777777" w:rsidR="008D7546" w:rsidRPr="00EB1F99" w:rsidRDefault="008D7546" w:rsidP="008D7546">
      <w:pPr>
        <w:rPr>
          <w:lang w:val="en-US"/>
        </w:rPr>
      </w:pPr>
    </w:p>
    <w:p w14:paraId="6B0C8399" w14:textId="77777777" w:rsidR="008D7546" w:rsidRPr="00EB1F99" w:rsidRDefault="008D7546" w:rsidP="008D7546">
      <w:pPr>
        <w:rPr>
          <w:lang w:val="en-US"/>
        </w:rPr>
      </w:pPr>
    </w:p>
    <w:p w14:paraId="5A21696F" w14:textId="77777777" w:rsidR="008D7546" w:rsidRPr="00EB1F99" w:rsidRDefault="008D7546" w:rsidP="008D7546">
      <w:pPr>
        <w:ind w:left="567"/>
        <w:jc w:val="both"/>
        <w:rPr>
          <w:sz w:val="23"/>
          <w:szCs w:val="23"/>
        </w:rPr>
      </w:pPr>
      <w:r w:rsidRPr="00EB1F99">
        <w:rPr>
          <w:sz w:val="23"/>
        </w:rPr>
        <w:t xml:space="preserve">On an inclined central islet and two-sided barrier, the height of the barrier is determined </w:t>
      </w:r>
      <w:proofErr w:type="gramStart"/>
      <w:r w:rsidRPr="00EB1F99">
        <w:rPr>
          <w:sz w:val="23"/>
        </w:rPr>
        <w:t>on the basis of</w:t>
      </w:r>
      <w:proofErr w:type="gramEnd"/>
      <w:r w:rsidRPr="00EB1F99">
        <w:rPr>
          <w:sz w:val="23"/>
        </w:rPr>
        <w:t xml:space="preserve"> Figure C3.</w:t>
      </w:r>
    </w:p>
    <w:p w14:paraId="4ED6B40B" w14:textId="77777777" w:rsidR="008D7546" w:rsidRPr="00EB1F99" w:rsidRDefault="008D7546" w:rsidP="008D7546">
      <w:pPr>
        <w:tabs>
          <w:tab w:val="left" w:pos="6072"/>
        </w:tabs>
        <w:rPr>
          <w:lang w:val="en-US"/>
        </w:rPr>
      </w:pPr>
    </w:p>
    <w:p w14:paraId="1DC5F958" w14:textId="77777777" w:rsidR="008D7546" w:rsidRPr="00EB1F99" w:rsidRDefault="008D7546" w:rsidP="008D7546">
      <w:r w:rsidRPr="00EB1F99">
        <w:rPr>
          <w:noProof/>
        </w:rPr>
        <mc:AlternateContent>
          <mc:Choice Requires="wpg">
            <w:drawing>
              <wp:anchor distT="0" distB="0" distL="114300" distR="114300" simplePos="0" relativeHeight="251530240" behindDoc="0" locked="0" layoutInCell="1" allowOverlap="1" wp14:anchorId="16AF72B8" wp14:editId="393E60CE">
                <wp:simplePos x="0" y="0"/>
                <wp:positionH relativeFrom="column">
                  <wp:posOffset>293116</wp:posOffset>
                </wp:positionH>
                <wp:positionV relativeFrom="paragraph">
                  <wp:posOffset>131445</wp:posOffset>
                </wp:positionV>
                <wp:extent cx="6057900" cy="2644140"/>
                <wp:effectExtent l="0" t="0" r="0" b="3810"/>
                <wp:wrapNone/>
                <wp:docPr id="22" name="Group 22"/>
                <wp:cNvGraphicFramePr/>
                <a:graphic xmlns:a="http://schemas.openxmlformats.org/drawingml/2006/main">
                  <a:graphicData uri="http://schemas.microsoft.com/office/word/2010/wordprocessingGroup">
                    <wpg:wgp>
                      <wpg:cNvGrpSpPr/>
                      <wpg:grpSpPr>
                        <a:xfrm>
                          <a:off x="0" y="0"/>
                          <a:ext cx="6057900" cy="2644140"/>
                          <a:chOff x="0" y="0"/>
                          <a:chExt cx="6057900" cy="2644140"/>
                        </a:xfrm>
                      </wpg:grpSpPr>
                      <pic:pic xmlns:pic="http://schemas.openxmlformats.org/drawingml/2006/picture">
                        <pic:nvPicPr>
                          <pic:cNvPr id="24" name="Εικόνα 37"/>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343814" y="0"/>
                            <a:ext cx="5274310" cy="2105660"/>
                          </a:xfrm>
                          <a:prstGeom prst="rect">
                            <a:avLst/>
                          </a:prstGeom>
                          <a:noFill/>
                        </pic:spPr>
                      </pic:pic>
                      <wps:wsp>
                        <wps:cNvPr id="448" name="Πλαίσιο κειμένου 38"/>
                        <wps:cNvSpPr txBox="1">
                          <a:spLocks noChangeArrowheads="1"/>
                        </wps:cNvSpPr>
                        <wps:spPr bwMode="auto">
                          <a:xfrm>
                            <a:off x="36576" y="263347"/>
                            <a:ext cx="1485900" cy="312420"/>
                          </a:xfrm>
                          <a:prstGeom prst="rect">
                            <a:avLst/>
                          </a:prstGeom>
                          <a:solidFill>
                            <a:srgbClr val="FFFFFF"/>
                          </a:solidFill>
                          <a:ln w="9525">
                            <a:noFill/>
                            <a:miter lim="800000"/>
                            <a:headEnd/>
                            <a:tailEnd/>
                          </a:ln>
                        </wps:spPr>
                        <wps:txbx>
                          <w:txbxContent>
                            <w:p w14:paraId="47E9C3FA" w14:textId="77777777" w:rsidR="008D7546" w:rsidRPr="00C726FF"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49" name="Πλαίσιο κειμένου 39"/>
                        <wps:cNvSpPr txBox="1">
                          <a:spLocks noChangeArrowheads="1"/>
                        </wps:cNvSpPr>
                        <wps:spPr bwMode="auto">
                          <a:xfrm>
                            <a:off x="2260397" y="1806854"/>
                            <a:ext cx="2255520" cy="342900"/>
                          </a:xfrm>
                          <a:prstGeom prst="rect">
                            <a:avLst/>
                          </a:prstGeom>
                          <a:solidFill>
                            <a:srgbClr val="FFFFFF"/>
                          </a:solidFill>
                          <a:ln w="9525">
                            <a:noFill/>
                            <a:miter lim="800000"/>
                            <a:headEnd/>
                            <a:tailEnd/>
                          </a:ln>
                        </wps:spPr>
                        <wps:txbx>
                          <w:txbxContent>
                            <w:p w14:paraId="7E04C219" w14:textId="77777777" w:rsidR="008D7546" w:rsidRPr="000758A2" w:rsidRDefault="008D7546" w:rsidP="008D7546">
                              <w:pPr>
                                <w:ind w:left="720" w:hanging="720"/>
                                <w:rPr>
                                  <w:rFonts w:ascii="Arial" w:hAnsi="Arial" w:cs="Arial"/>
                                  <w:sz w:val="20"/>
                                  <w:szCs w:val="20"/>
                                </w:rPr>
                              </w:pPr>
                              <w:r>
                                <w:rPr>
                                  <w:rFonts w:ascii="Arial" w:hAnsi="Arial"/>
                                  <w:sz w:val="20"/>
                                </w:rPr>
                                <w:t>Maximum incline (uphill) 12 %</w:t>
                              </w:r>
                            </w:p>
                          </w:txbxContent>
                        </wps:txbx>
                        <wps:bodyPr rot="0" vert="horz" wrap="square" lIns="91440" tIns="45720" rIns="91440" bIns="45720" anchor="t" anchorCtr="0">
                          <a:noAutofit/>
                        </wps:bodyPr>
                      </wps:wsp>
                      <wps:wsp>
                        <wps:cNvPr id="450" name="Πλαίσιο κειμένου 40"/>
                        <wps:cNvSpPr txBox="1">
                          <a:spLocks noChangeArrowheads="1"/>
                        </wps:cNvSpPr>
                        <wps:spPr bwMode="auto">
                          <a:xfrm>
                            <a:off x="4572000" y="124358"/>
                            <a:ext cx="1485900" cy="312420"/>
                          </a:xfrm>
                          <a:prstGeom prst="rect">
                            <a:avLst/>
                          </a:prstGeom>
                          <a:solidFill>
                            <a:srgbClr val="FFFFFF"/>
                          </a:solidFill>
                          <a:ln w="9525">
                            <a:noFill/>
                            <a:miter lim="800000"/>
                            <a:headEnd/>
                            <a:tailEnd/>
                          </a:ln>
                        </wps:spPr>
                        <wps:txbx>
                          <w:txbxContent>
                            <w:p w14:paraId="1BFC9F9E" w14:textId="77777777" w:rsidR="008D7546" w:rsidRPr="000758A2"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51" name="Πλαίσιο κειμένου 41"/>
                        <wps:cNvSpPr txBox="1">
                          <a:spLocks noChangeArrowheads="1"/>
                        </wps:cNvSpPr>
                        <wps:spPr bwMode="auto">
                          <a:xfrm>
                            <a:off x="2779776" y="321868"/>
                            <a:ext cx="1126490" cy="548640"/>
                          </a:xfrm>
                          <a:prstGeom prst="rect">
                            <a:avLst/>
                          </a:prstGeom>
                          <a:solidFill>
                            <a:srgbClr val="FFFFFF"/>
                          </a:solidFill>
                          <a:ln w="9525">
                            <a:noFill/>
                            <a:miter lim="800000"/>
                            <a:headEnd/>
                            <a:tailEnd/>
                          </a:ln>
                        </wps:spPr>
                        <wps:txbx>
                          <w:txbxContent>
                            <w:p w14:paraId="7D520CA6" w14:textId="77777777" w:rsidR="008D7546" w:rsidRDefault="008D7546" w:rsidP="008D7546">
                              <w:pPr>
                                <w:rPr>
                                  <w:sz w:val="28"/>
                                  <w:szCs w:val="28"/>
                                </w:rPr>
                              </w:pPr>
                              <w:r>
                                <w:rPr>
                                  <w:sz w:val="28"/>
                                </w:rPr>
                                <w:t>Two-sided</w:t>
                              </w:r>
                            </w:p>
                            <w:p w14:paraId="4FBC475F"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52" name="Πλαίσιο κειμένου 42"/>
                        <wps:cNvSpPr txBox="1">
                          <a:spLocks noChangeArrowheads="1"/>
                        </wps:cNvSpPr>
                        <wps:spPr bwMode="auto">
                          <a:xfrm>
                            <a:off x="694944" y="1492300"/>
                            <a:ext cx="876300" cy="312420"/>
                          </a:xfrm>
                          <a:prstGeom prst="rect">
                            <a:avLst/>
                          </a:prstGeom>
                          <a:solidFill>
                            <a:srgbClr val="FFFFFF"/>
                          </a:solidFill>
                          <a:ln w="9525">
                            <a:noFill/>
                            <a:miter lim="800000"/>
                            <a:headEnd/>
                            <a:tailEnd/>
                          </a:ln>
                        </wps:spPr>
                        <wps:txbx>
                          <w:txbxContent>
                            <w:p w14:paraId="0E2C0318" w14:textId="77777777" w:rsidR="008D7546" w:rsidRPr="00C726FF"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53" name="Πλαίσιο κειμένου 43"/>
                        <wps:cNvSpPr txBox="1">
                          <a:spLocks noChangeArrowheads="1"/>
                        </wps:cNvSpPr>
                        <wps:spPr bwMode="auto">
                          <a:xfrm>
                            <a:off x="4579315" y="972921"/>
                            <a:ext cx="876300" cy="312420"/>
                          </a:xfrm>
                          <a:prstGeom prst="rect">
                            <a:avLst/>
                          </a:prstGeom>
                          <a:solidFill>
                            <a:srgbClr val="FFFFFF"/>
                          </a:solidFill>
                          <a:ln w="9525">
                            <a:noFill/>
                            <a:miter lim="800000"/>
                            <a:headEnd/>
                            <a:tailEnd/>
                          </a:ln>
                        </wps:spPr>
                        <wps:txbx>
                          <w:txbxContent>
                            <w:p w14:paraId="37B3FF56" w14:textId="77777777" w:rsidR="008D7546" w:rsidRPr="000758A2"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54" name="Πλαίσιο κειμένου 45"/>
                        <wps:cNvSpPr txBox="1">
                          <a:spLocks noChangeArrowheads="1"/>
                        </wps:cNvSpPr>
                        <wps:spPr bwMode="auto">
                          <a:xfrm>
                            <a:off x="0" y="2377440"/>
                            <a:ext cx="5524500" cy="266700"/>
                          </a:xfrm>
                          <a:prstGeom prst="rect">
                            <a:avLst/>
                          </a:prstGeom>
                          <a:solidFill>
                            <a:srgbClr val="FFFFFF"/>
                          </a:solidFill>
                          <a:ln w="9525">
                            <a:noFill/>
                            <a:miter lim="800000"/>
                            <a:headEnd/>
                            <a:tailEnd/>
                          </a:ln>
                        </wps:spPr>
                        <wps:txbx>
                          <w:txbxContent>
                            <w:p w14:paraId="24A96757" w14:textId="77777777" w:rsidR="008D7546" w:rsidRPr="002A455E" w:rsidRDefault="008D7546" w:rsidP="008D7546">
                              <w:proofErr w:type="spellStart"/>
                              <w:r>
                                <w:rPr>
                                  <w:sz w:val="20"/>
                                </w:rPr>
                                <w:t>h</w:t>
                              </w:r>
                              <w:r>
                                <w:rPr>
                                  <w:sz w:val="20"/>
                                  <w:vertAlign w:val="subscript"/>
                                </w:rPr>
                                <w:t>E</w:t>
                              </w:r>
                              <w:proofErr w:type="spellEnd"/>
                              <w:r>
                                <w:rPr>
                                  <w:sz w:val="20"/>
                                </w:rPr>
                                <w:t xml:space="preserve"> = installation height of SOA measured on the symmetry axis of the VRS</w:t>
                              </w:r>
                            </w:p>
                            <w:p w14:paraId="11EE33EC" w14:textId="77777777" w:rsidR="008D7546" w:rsidRPr="00EB1F99" w:rsidRDefault="008D7546" w:rsidP="008D7546">
                              <w:pPr>
                                <w:rPr>
                                  <w:sz w:val="20"/>
                                  <w:szCs w:val="20"/>
                                  <w:lang w:val="en-US"/>
                                </w:rPr>
                              </w:pPr>
                            </w:p>
                            <w:p w14:paraId="7A4AAADD" w14:textId="77777777" w:rsidR="008D7546" w:rsidRPr="00EB1F99" w:rsidRDefault="008D7546" w:rsidP="008D7546">
                              <w:pPr>
                                <w:rPr>
                                  <w:sz w:val="20"/>
                                  <w:szCs w:val="20"/>
                                  <w:lang w:val="en-US"/>
                                </w:rPr>
                              </w:pPr>
                            </w:p>
                          </w:txbxContent>
                        </wps:txbx>
                        <wps:bodyPr rot="0" vert="horz" wrap="square" lIns="91440" tIns="45720" rIns="91440" bIns="45720" anchor="t" anchorCtr="0">
                          <a:noAutofit/>
                        </wps:bodyPr>
                      </wps:wsp>
                    </wpg:wgp>
                  </a:graphicData>
                </a:graphic>
              </wp:anchor>
            </w:drawing>
          </mc:Choice>
          <mc:Fallback>
            <w:pict>
              <v:group w14:anchorId="16AF72B8" id="_x0000_s1360" style="position:absolute;margin-left:23.1pt;margin-top:10.35pt;width:477pt;height:208.2pt;z-index:251530240;mso-position-horizontal-relative:text;mso-position-vertical-relative:text" coordsize="60579,264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">
                <v:shape id="Εικόνα 37" o:spid="_x0000_s1361" type="#_x0000_t75" style="position:absolute;left:3438;width:52743;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">
                  <v:imagedata r:id="rId180" o:title=""/>
                </v:shape>
                <v:shape id="Πλαίσιο κειμένου 38" o:spid="_x0000_s1362" type="#_x0000_t202" style="position:absolute;left:365;top:2633;width:1485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" stroked="f">
                  <v:textbox>
                    <w:txbxContent>
                      <w:p w14:paraId="47E9C3FA" w14:textId="77777777" w:rsidR="008D7546" w:rsidRPr="00C726FF" w:rsidRDefault="008D7546" w:rsidP="008D7546">
                        <w:pPr>
                          <w:rPr>
                            <w:rFonts w:ascii="Arial" w:hAnsi="Arial" w:cs="Arial"/>
                            <w:sz w:val="20"/>
                            <w:szCs w:val="20"/>
                          </w:rPr>
                        </w:pPr>
                        <w:r>
                          <w:rPr>
                            <w:rFonts w:ascii="Arial" w:hAnsi="Arial"/>
                            <w:sz w:val="20"/>
                          </w:rPr>
                          <w:t>Traffic area</w:t>
                        </w:r>
                      </w:p>
                    </w:txbxContent>
                  </v:textbox>
                </v:shape>
                <v:shape id="Πλαίσιο κειμένου 39" o:spid="_x0000_s1363" type="#_x0000_t202" style="position:absolute;left:22603;top:18068;width:2255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" stroked="f">
                  <v:textbox>
                    <w:txbxContent>
                      <w:p w14:paraId="7E04C219" w14:textId="77777777" w:rsidR="008D7546" w:rsidRPr="000758A2" w:rsidRDefault="008D7546" w:rsidP="008D7546">
                        <w:pPr>
                          <w:ind w:left="720" w:hanging="720"/>
                          <w:rPr>
                            <w:rFonts w:ascii="Arial" w:hAnsi="Arial" w:cs="Arial"/>
                            <w:sz w:val="20"/>
                            <w:szCs w:val="20"/>
                          </w:rPr>
                        </w:pPr>
                        <w:r>
                          <w:rPr>
                            <w:rFonts w:ascii="Arial" w:hAnsi="Arial"/>
                            <w:sz w:val="20"/>
                          </w:rPr>
                          <w:t>Maximum incline (uphill) 12 %</w:t>
                        </w:r>
                      </w:p>
                    </w:txbxContent>
                  </v:textbox>
                </v:shape>
                <v:shape id="Πλαίσιο κειμένου 40" o:spid="_x0000_s1364" type="#_x0000_t202" style="position:absolute;left:45720;top:1243;width:1485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" stroked="f">
                  <v:textbox>
                    <w:txbxContent>
                      <w:p w14:paraId="1BFC9F9E" w14:textId="77777777" w:rsidR="008D7546" w:rsidRPr="000758A2" w:rsidRDefault="008D7546" w:rsidP="008D7546">
                        <w:pPr>
                          <w:rPr>
                            <w:rFonts w:ascii="Arial" w:hAnsi="Arial" w:cs="Arial"/>
                            <w:sz w:val="20"/>
                            <w:szCs w:val="20"/>
                          </w:rPr>
                        </w:pPr>
                        <w:r>
                          <w:rPr>
                            <w:rFonts w:ascii="Arial" w:hAnsi="Arial"/>
                            <w:sz w:val="20"/>
                          </w:rPr>
                          <w:t>Traffic area</w:t>
                        </w:r>
                      </w:p>
                    </w:txbxContent>
                  </v:textbox>
                </v:shape>
                <v:shape id="Πλαίσιο κειμένου 41" o:spid="_x0000_s1365" type="#_x0000_t202" style="position:absolute;left:27797;top:3218;width:11265;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" stroked="f">
                  <v:textbox>
                    <w:txbxContent>
                      <w:p w14:paraId="7D520CA6" w14:textId="77777777" w:rsidR="008D7546" w:rsidRDefault="008D7546" w:rsidP="008D7546">
                        <w:pPr>
                          <w:rPr>
                            <w:sz w:val="28"/>
                            <w:szCs w:val="28"/>
                          </w:rPr>
                        </w:pPr>
                        <w:r>
                          <w:rPr>
                            <w:sz w:val="28"/>
                          </w:rPr>
                          <w:t>Two-sided</w:t>
                        </w:r>
                      </w:p>
                      <w:p w14:paraId="4FBC475F" w14:textId="77777777" w:rsidR="008D7546" w:rsidRDefault="008D7546" w:rsidP="008D7546">
                        <w:pPr>
                          <w:rPr>
                            <w:sz w:val="28"/>
                            <w:szCs w:val="28"/>
                          </w:rPr>
                        </w:pPr>
                        <w:r>
                          <w:rPr>
                            <w:sz w:val="28"/>
                          </w:rPr>
                          <w:t>VRS</w:t>
                        </w:r>
                      </w:p>
                    </w:txbxContent>
                  </v:textbox>
                </v:shape>
                <v:shape id="Πλαίσιο κειμένου 42" o:spid="_x0000_s1366" type="#_x0000_t202" style="position:absolute;left:6949;top:14923;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" stroked="f">
                  <v:textbox>
                    <w:txbxContent>
                      <w:p w14:paraId="0E2C0318" w14:textId="77777777" w:rsidR="008D7546" w:rsidRPr="00C726FF" w:rsidRDefault="008D7546" w:rsidP="008D7546">
                        <w:pPr>
                          <w:rPr>
                            <w:rFonts w:ascii="Arial" w:hAnsi="Arial" w:cs="Arial"/>
                            <w:sz w:val="20"/>
                            <w:szCs w:val="20"/>
                          </w:rPr>
                        </w:pPr>
                        <w:r>
                          <w:rPr>
                            <w:rFonts w:ascii="Arial" w:hAnsi="Arial"/>
                            <w:sz w:val="20"/>
                          </w:rPr>
                          <w:t>carriageway</w:t>
                        </w:r>
                      </w:p>
                    </w:txbxContent>
                  </v:textbox>
                </v:shape>
                <v:shape id="Πλαίσιο κειμένου 43" o:spid="_x0000_s1367" type="#_x0000_t202" style="position:absolute;left:45793;top:9729;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" stroked="f">
                  <v:textbox>
                    <w:txbxContent>
                      <w:p w14:paraId="37B3FF56" w14:textId="77777777" w:rsidR="008D7546" w:rsidRPr="000758A2" w:rsidRDefault="008D7546" w:rsidP="008D7546">
                        <w:pPr>
                          <w:rPr>
                            <w:rFonts w:ascii="Arial" w:hAnsi="Arial" w:cs="Arial"/>
                            <w:sz w:val="20"/>
                            <w:szCs w:val="20"/>
                          </w:rPr>
                        </w:pPr>
                        <w:r>
                          <w:rPr>
                            <w:rFonts w:ascii="Arial" w:hAnsi="Arial"/>
                            <w:sz w:val="20"/>
                          </w:rPr>
                          <w:t>carriageway</w:t>
                        </w:r>
                      </w:p>
                    </w:txbxContent>
                  </v:textbox>
                </v:shape>
                <v:shape id="Πλαίσιο κειμένου 45" o:spid="_x0000_s1368" type="#_x0000_t202" style="position:absolute;top:23774;width:552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" stroked="f">
                  <v:textbox>
                    <w:txbxContent>
                      <w:p w14:paraId="24A96757" w14:textId="77777777" w:rsidR="008D7546" w:rsidRPr="002A455E" w:rsidRDefault="008D7546" w:rsidP="008D7546">
                        <w:proofErr w:type="spellStart"/>
                        <w:r>
                          <w:rPr>
                            <w:sz w:val="20"/>
                          </w:rPr>
                          <w:t>h</w:t>
                        </w:r>
                        <w:r>
                          <w:rPr>
                            <w:sz w:val="20"/>
                            <w:vertAlign w:val="subscript"/>
                          </w:rPr>
                          <w:t>E</w:t>
                        </w:r>
                        <w:proofErr w:type="spellEnd"/>
                        <w:r>
                          <w:rPr>
                            <w:sz w:val="20"/>
                          </w:rPr>
                          <w:t xml:space="preserve"> = installation height of SOA measured on the symmetry axis of the VRS</w:t>
                        </w:r>
                      </w:p>
                      <w:p w14:paraId="11EE33EC" w14:textId="77777777" w:rsidR="008D7546" w:rsidRPr="00EB1F99" w:rsidRDefault="008D7546" w:rsidP="008D7546">
                        <w:pPr>
                          <w:rPr>
                            <w:sz w:val="20"/>
                            <w:szCs w:val="20"/>
                            <w:lang w:val="en-US"/>
                          </w:rPr>
                        </w:pPr>
                      </w:p>
                      <w:p w14:paraId="7A4AAADD" w14:textId="77777777" w:rsidR="008D7546" w:rsidRPr="00EB1F99" w:rsidRDefault="008D7546" w:rsidP="008D7546">
                        <w:pPr>
                          <w:rPr>
                            <w:sz w:val="20"/>
                            <w:szCs w:val="20"/>
                            <w:lang w:val="en-US"/>
                          </w:rPr>
                        </w:pPr>
                      </w:p>
                    </w:txbxContent>
                  </v:textbox>
                </v:shape>
              </v:group>
            </w:pict>
          </mc:Fallback>
        </mc:AlternateContent>
      </w:r>
    </w:p>
    <w:p w14:paraId="4EFB554C" w14:textId="77777777" w:rsidR="008D7546" w:rsidRPr="00EB1F99" w:rsidRDefault="008D7546" w:rsidP="008D7546">
      <w:pPr>
        <w:rPr>
          <w:lang w:val="en-US"/>
        </w:rPr>
      </w:pPr>
    </w:p>
    <w:p w14:paraId="1B042485" w14:textId="77777777" w:rsidR="008D7546" w:rsidRPr="00EB1F99" w:rsidRDefault="008D7546" w:rsidP="008D7546">
      <w:pPr>
        <w:ind w:left="990" w:hanging="990"/>
        <w:rPr>
          <w:lang w:val="en-US"/>
        </w:rPr>
      </w:pPr>
    </w:p>
    <w:p w14:paraId="08F9C8FA" w14:textId="77777777" w:rsidR="008D7546" w:rsidRPr="00EB1F99" w:rsidRDefault="008D7546" w:rsidP="008D7546">
      <w:pPr>
        <w:ind w:left="990" w:hanging="990"/>
        <w:rPr>
          <w:lang w:val="en-US"/>
        </w:rPr>
      </w:pPr>
    </w:p>
    <w:p w14:paraId="719FDD4F" w14:textId="77777777" w:rsidR="008D7546" w:rsidRPr="00EB1F99" w:rsidRDefault="008D7546" w:rsidP="008D7546">
      <w:pPr>
        <w:ind w:left="990" w:hanging="990"/>
        <w:rPr>
          <w:lang w:val="en-US"/>
        </w:rPr>
      </w:pPr>
    </w:p>
    <w:p w14:paraId="1CFA0C46" w14:textId="77777777" w:rsidR="008D7546" w:rsidRPr="00EB1F99" w:rsidRDefault="008D7546" w:rsidP="008D7546">
      <w:pPr>
        <w:ind w:left="990" w:hanging="990"/>
        <w:rPr>
          <w:lang w:val="en-US"/>
        </w:rPr>
      </w:pPr>
    </w:p>
    <w:p w14:paraId="3FB5948C" w14:textId="77777777" w:rsidR="008D7546" w:rsidRPr="00EB1F99" w:rsidRDefault="008D7546" w:rsidP="008D7546">
      <w:pPr>
        <w:ind w:left="990" w:hanging="990"/>
        <w:rPr>
          <w:lang w:val="en-US"/>
        </w:rPr>
      </w:pPr>
    </w:p>
    <w:p w14:paraId="3410A4C3" w14:textId="77777777" w:rsidR="008D7546" w:rsidRPr="00EB1F99" w:rsidRDefault="008D7546" w:rsidP="008D7546">
      <w:pPr>
        <w:ind w:left="990" w:hanging="990"/>
        <w:rPr>
          <w:lang w:val="en-US"/>
        </w:rPr>
      </w:pPr>
    </w:p>
    <w:p w14:paraId="7D8DA7E0" w14:textId="77777777" w:rsidR="008D7546" w:rsidRPr="00EB1F99" w:rsidRDefault="008D7546" w:rsidP="008D7546">
      <w:pPr>
        <w:ind w:left="990" w:hanging="990"/>
        <w:rPr>
          <w:lang w:val="en-US"/>
        </w:rPr>
      </w:pPr>
    </w:p>
    <w:p w14:paraId="3E6E30D0" w14:textId="77777777" w:rsidR="008D7546" w:rsidRPr="00EB1F99" w:rsidRDefault="008D7546" w:rsidP="008D7546">
      <w:pPr>
        <w:ind w:left="990" w:hanging="990"/>
        <w:rPr>
          <w:lang w:val="en-US"/>
        </w:rPr>
      </w:pPr>
    </w:p>
    <w:p w14:paraId="24537FE5" w14:textId="77777777" w:rsidR="008D7546" w:rsidRPr="00EB1F99" w:rsidRDefault="008D7546" w:rsidP="008D7546">
      <w:pPr>
        <w:ind w:left="990" w:hanging="990"/>
        <w:rPr>
          <w:lang w:val="en-US"/>
        </w:rPr>
      </w:pPr>
    </w:p>
    <w:p w14:paraId="325E2FFC" w14:textId="77777777" w:rsidR="008D7546" w:rsidRPr="00EB1F99" w:rsidRDefault="008D7546" w:rsidP="008D7546">
      <w:pPr>
        <w:ind w:left="990" w:hanging="990"/>
        <w:rPr>
          <w:lang w:val="en-US"/>
        </w:rPr>
      </w:pPr>
    </w:p>
    <w:p w14:paraId="6263AE70" w14:textId="77777777" w:rsidR="008D7546" w:rsidRPr="00EB1F99" w:rsidRDefault="008D7546" w:rsidP="008D7546">
      <w:pPr>
        <w:ind w:left="990" w:hanging="990"/>
        <w:rPr>
          <w:lang w:val="en-US"/>
        </w:rPr>
      </w:pPr>
    </w:p>
    <w:p w14:paraId="2527DB00" w14:textId="77777777" w:rsidR="008D7546" w:rsidRPr="00EB1F99" w:rsidRDefault="008D7546" w:rsidP="008D7546">
      <w:pPr>
        <w:ind w:left="990" w:hanging="990"/>
        <w:rPr>
          <w:lang w:val="en-US"/>
        </w:rPr>
      </w:pPr>
    </w:p>
    <w:p w14:paraId="05096073" w14:textId="77777777" w:rsidR="008D7546" w:rsidRPr="00EB1F99" w:rsidRDefault="008D7546" w:rsidP="008D7546">
      <w:pPr>
        <w:ind w:left="990" w:hanging="990"/>
        <w:rPr>
          <w:lang w:val="en-US"/>
        </w:rPr>
      </w:pPr>
    </w:p>
    <w:p w14:paraId="53C5E043" w14:textId="77777777" w:rsidR="008D7546" w:rsidRPr="00EB1F99" w:rsidRDefault="008D7546" w:rsidP="008D7546">
      <w:pPr>
        <w:ind w:left="990" w:hanging="990"/>
        <w:rPr>
          <w:lang w:val="en-US"/>
        </w:rPr>
      </w:pPr>
    </w:p>
    <w:p w14:paraId="693944ED" w14:textId="77777777" w:rsidR="008D7546" w:rsidRPr="00EB1F99" w:rsidRDefault="008D7546" w:rsidP="008D7546">
      <w:pPr>
        <w:ind w:left="990" w:hanging="990"/>
        <w:rPr>
          <w:lang w:val="en-US"/>
        </w:rPr>
      </w:pPr>
    </w:p>
    <w:p w14:paraId="55162917" w14:textId="77777777" w:rsidR="008D7546" w:rsidRPr="00EB1F99" w:rsidRDefault="008D7546" w:rsidP="008D7546">
      <w:pPr>
        <w:ind w:left="990" w:hanging="990"/>
        <w:rPr>
          <w:lang w:val="en-US"/>
        </w:rPr>
      </w:pPr>
    </w:p>
    <w:p w14:paraId="4E332DE6" w14:textId="77777777" w:rsidR="008D7546" w:rsidRPr="00EB1F99" w:rsidRDefault="008D7546" w:rsidP="008D7546">
      <w:pPr>
        <w:ind w:left="990" w:hanging="270"/>
      </w:pPr>
      <w:r w:rsidRPr="00EB1F99">
        <w:t>VRS = Vehicle restraint system</w:t>
      </w:r>
    </w:p>
    <w:p w14:paraId="1C74A287" w14:textId="77777777" w:rsidR="008D7546" w:rsidRPr="00EB1F99" w:rsidRDefault="008D7546" w:rsidP="008D7546">
      <w:pPr>
        <w:ind w:left="990" w:hanging="990"/>
        <w:rPr>
          <w:lang w:val="en-US"/>
        </w:rPr>
      </w:pPr>
    </w:p>
    <w:p w14:paraId="418BE3F1" w14:textId="77777777" w:rsidR="008D7546" w:rsidRPr="00EB1F99" w:rsidRDefault="008D7546" w:rsidP="008D7546">
      <w:pPr>
        <w:ind w:left="1560" w:right="2" w:hanging="990"/>
        <w:jc w:val="both"/>
        <w:rPr>
          <w:rFonts w:ascii="Arial" w:hAnsi="Arial"/>
          <w:b/>
          <w:color w:val="010202"/>
          <w:sz w:val="19"/>
        </w:rPr>
      </w:pPr>
      <w:r w:rsidRPr="00EB1F99">
        <w:rPr>
          <w:rFonts w:ascii="Arial" w:hAnsi="Arial"/>
          <w:b/>
          <w:color w:val="010202"/>
          <w:sz w:val="19"/>
        </w:rPr>
        <w:t>Fig. C3:</w:t>
      </w:r>
      <w:r w:rsidRPr="00EB1F99">
        <w:rPr>
          <w:rFonts w:ascii="Arial" w:hAnsi="Arial"/>
          <w:b/>
          <w:color w:val="010202"/>
          <w:sz w:val="19"/>
        </w:rPr>
        <w:tab/>
        <w:t>Determination of the height of the installation of a two-sided safety barrier on an islet with a positive incline (uphill) - Heavily distorted incline scale</w:t>
      </w:r>
    </w:p>
    <w:p w14:paraId="2EB478A8" w14:textId="77777777" w:rsidR="008D7546" w:rsidRPr="00EB1F99" w:rsidRDefault="008D7546" w:rsidP="008D7546">
      <w:pPr>
        <w:rPr>
          <w:lang w:val="en-US"/>
        </w:rPr>
      </w:pPr>
    </w:p>
    <w:p w14:paraId="5C859248" w14:textId="77777777" w:rsidR="008D7546" w:rsidRPr="00EB1F99" w:rsidRDefault="008D7546" w:rsidP="008D7546">
      <w:r w:rsidRPr="00EB1F99">
        <w:br w:type="page"/>
      </w:r>
    </w:p>
    <w:p w14:paraId="0B49B86A" w14:textId="77777777" w:rsidR="008D7546" w:rsidRPr="00EB1F99" w:rsidRDefault="008D7546" w:rsidP="008D7546">
      <w:pPr>
        <w:spacing w:before="293" w:after="240"/>
        <w:ind w:right="569"/>
        <w:jc w:val="both"/>
        <w:outlineLvl w:val="4"/>
        <w:rPr>
          <w:rFonts w:ascii="Arial" w:eastAsia="Arial" w:hAnsi="Arial" w:cs="Arial"/>
          <w:b/>
          <w:bCs/>
          <w:color w:val="010202"/>
          <w:sz w:val="23"/>
          <w:szCs w:val="23"/>
        </w:rPr>
      </w:pPr>
      <w:r w:rsidRPr="00EB1F99">
        <w:rPr>
          <w:rFonts w:ascii="Arial" w:hAnsi="Arial"/>
          <w:b/>
          <w:color w:val="010202"/>
          <w:sz w:val="23"/>
        </w:rPr>
        <w:lastRenderedPageBreak/>
        <w:t>Temporary steel safety barrier and prefabricated concrete safety barrier</w:t>
      </w:r>
    </w:p>
    <w:p w14:paraId="26346F56" w14:textId="77777777" w:rsidR="008D7546" w:rsidRPr="00EB1F99" w:rsidRDefault="008D7546" w:rsidP="008D7546">
      <w:pPr>
        <w:ind w:right="569"/>
        <w:jc w:val="both"/>
        <w:rPr>
          <w:sz w:val="23"/>
          <w:szCs w:val="23"/>
        </w:rPr>
      </w:pPr>
      <w:r w:rsidRPr="00EB1F99">
        <w:rPr>
          <w:sz w:val="23"/>
        </w:rPr>
        <w:t>If the bearing base is constructed at the same time as the temporary safety barrier and the prefabricated concrete barrier, the bearing base shall be constructed in such a way that the barriers can be mounted vertically (Figure C4).</w:t>
      </w:r>
    </w:p>
    <w:p w14:paraId="449FEBE4" w14:textId="77777777" w:rsidR="008D7546" w:rsidRPr="00EB1F99" w:rsidRDefault="008D7546" w:rsidP="008D7546">
      <w:pPr>
        <w:ind w:right="569"/>
        <w:jc w:val="both"/>
        <w:rPr>
          <w:sz w:val="23"/>
          <w:szCs w:val="23"/>
          <w:lang w:val="en-US"/>
        </w:rPr>
      </w:pPr>
    </w:p>
    <w:p w14:paraId="462965C4" w14:textId="77777777" w:rsidR="008D7546" w:rsidRPr="00EB1F99" w:rsidRDefault="008D7546" w:rsidP="008D7546">
      <w:r w:rsidRPr="00EB1F99">
        <w:rPr>
          <w:noProof/>
        </w:rPr>
        <mc:AlternateContent>
          <mc:Choice Requires="wpg">
            <w:drawing>
              <wp:anchor distT="0" distB="0" distL="114300" distR="114300" simplePos="0" relativeHeight="251536384" behindDoc="0" locked="0" layoutInCell="1" allowOverlap="1" wp14:anchorId="58FD6078" wp14:editId="29148D96">
                <wp:simplePos x="0" y="0"/>
                <wp:positionH relativeFrom="column">
                  <wp:posOffset>303286</wp:posOffset>
                </wp:positionH>
                <wp:positionV relativeFrom="paragraph">
                  <wp:posOffset>117182</wp:posOffset>
                </wp:positionV>
                <wp:extent cx="5878830" cy="3719195"/>
                <wp:effectExtent l="0" t="0" r="7620" b="0"/>
                <wp:wrapNone/>
                <wp:docPr id="446" name="Group 446"/>
                <wp:cNvGraphicFramePr/>
                <a:graphic xmlns:a="http://schemas.openxmlformats.org/drawingml/2006/main">
                  <a:graphicData uri="http://schemas.microsoft.com/office/word/2010/wordprocessingGroup">
                    <wpg:wgp>
                      <wpg:cNvGrpSpPr/>
                      <wpg:grpSpPr>
                        <a:xfrm>
                          <a:off x="0" y="0"/>
                          <a:ext cx="5878830" cy="3719195"/>
                          <a:chOff x="0" y="0"/>
                          <a:chExt cx="5879123" cy="3719781"/>
                        </a:xfrm>
                      </wpg:grpSpPr>
                      <pic:pic xmlns:pic="http://schemas.openxmlformats.org/drawingml/2006/picture">
                        <pic:nvPicPr>
                          <pic:cNvPr id="480" name="Εικόνα 36"/>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360484" y="0"/>
                            <a:ext cx="4998720" cy="3712210"/>
                          </a:xfrm>
                          <a:prstGeom prst="rect">
                            <a:avLst/>
                          </a:prstGeom>
                          <a:noFill/>
                        </pic:spPr>
                      </pic:pic>
                      <wps:wsp>
                        <wps:cNvPr id="455" name="Πλαίσιο κειμένου 47"/>
                        <wps:cNvSpPr txBox="1">
                          <a:spLocks noChangeArrowheads="1"/>
                        </wps:cNvSpPr>
                        <wps:spPr bwMode="auto">
                          <a:xfrm>
                            <a:off x="495300" y="169985"/>
                            <a:ext cx="1485900" cy="312420"/>
                          </a:xfrm>
                          <a:prstGeom prst="rect">
                            <a:avLst/>
                          </a:prstGeom>
                          <a:solidFill>
                            <a:srgbClr val="FFFFFF"/>
                          </a:solidFill>
                          <a:ln w="9525">
                            <a:noFill/>
                            <a:miter lim="800000"/>
                            <a:headEnd/>
                            <a:tailEnd/>
                          </a:ln>
                        </wps:spPr>
                        <wps:txbx>
                          <w:txbxContent>
                            <w:p w14:paraId="4D8CEC1F" w14:textId="77777777" w:rsidR="008D7546" w:rsidRPr="000C475C"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56" name="Πλαίσιο κειμένου 48"/>
                        <wps:cNvSpPr txBox="1">
                          <a:spLocks noChangeArrowheads="1"/>
                        </wps:cNvSpPr>
                        <wps:spPr bwMode="auto">
                          <a:xfrm>
                            <a:off x="2878015" y="876300"/>
                            <a:ext cx="873125" cy="333375"/>
                          </a:xfrm>
                          <a:prstGeom prst="rect">
                            <a:avLst/>
                          </a:prstGeom>
                          <a:solidFill>
                            <a:srgbClr val="FFFFFF"/>
                          </a:solidFill>
                          <a:ln w="9525">
                            <a:noFill/>
                            <a:miter lim="800000"/>
                            <a:headEnd/>
                            <a:tailEnd/>
                          </a:ln>
                        </wps:spPr>
                        <wps:txbx>
                          <w:txbxContent>
                            <w:p w14:paraId="0CF0318F"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57" name="Πλαίσιο κειμένου 49"/>
                        <wps:cNvSpPr txBox="1">
                          <a:spLocks noChangeArrowheads="1"/>
                        </wps:cNvSpPr>
                        <wps:spPr bwMode="auto">
                          <a:xfrm>
                            <a:off x="3593123" y="1494692"/>
                            <a:ext cx="2286000" cy="579120"/>
                          </a:xfrm>
                          <a:prstGeom prst="rect">
                            <a:avLst/>
                          </a:prstGeom>
                          <a:solidFill>
                            <a:srgbClr val="FFFFFF"/>
                          </a:solidFill>
                          <a:ln w="9525">
                            <a:noFill/>
                            <a:miter lim="800000"/>
                            <a:headEnd/>
                            <a:tailEnd/>
                          </a:ln>
                        </wps:spPr>
                        <wps:txbx>
                          <w:txbxContent>
                            <w:p w14:paraId="12A5835A" w14:textId="77777777" w:rsidR="008D7546" w:rsidRPr="000C475C" w:rsidRDefault="008D7546" w:rsidP="008D7546">
                              <w:pPr>
                                <w:rPr>
                                  <w:rFonts w:ascii="Arial" w:hAnsi="Arial" w:cs="Arial"/>
                                  <w:sz w:val="20"/>
                                  <w:szCs w:val="20"/>
                                </w:rPr>
                              </w:pPr>
                              <w:r>
                                <w:rPr>
                                  <w:rFonts w:ascii="Arial" w:hAnsi="Arial"/>
                                  <w:sz w:val="20"/>
                                </w:rPr>
                                <w:t>bearing surface configuration for vertical positioning</w:t>
                              </w:r>
                            </w:p>
                          </w:txbxContent>
                        </wps:txbx>
                        <wps:bodyPr rot="0" vert="horz" wrap="square" lIns="91440" tIns="45720" rIns="91440" bIns="45720" anchor="t" anchorCtr="0">
                          <a:noAutofit/>
                        </wps:bodyPr>
                      </wps:wsp>
                      <wps:wsp>
                        <wps:cNvPr id="458" name="Πλαίσιο κειμένου 50"/>
                        <wps:cNvSpPr txBox="1">
                          <a:spLocks noChangeArrowheads="1"/>
                        </wps:cNvSpPr>
                        <wps:spPr bwMode="auto">
                          <a:xfrm>
                            <a:off x="1163515" y="1735015"/>
                            <a:ext cx="906780" cy="312420"/>
                          </a:xfrm>
                          <a:prstGeom prst="rect">
                            <a:avLst/>
                          </a:prstGeom>
                          <a:solidFill>
                            <a:srgbClr val="FFFFFF"/>
                          </a:solidFill>
                          <a:ln w="9525">
                            <a:noFill/>
                            <a:miter lim="800000"/>
                            <a:headEnd/>
                            <a:tailEnd/>
                          </a:ln>
                        </wps:spPr>
                        <wps:txbx>
                          <w:txbxContent>
                            <w:p w14:paraId="699B3211" w14:textId="77777777" w:rsidR="008D7546" w:rsidRPr="000C475C"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59" name="Πλαίσιο κειμένου 51"/>
                        <wps:cNvSpPr txBox="1">
                          <a:spLocks noChangeArrowheads="1"/>
                        </wps:cNvSpPr>
                        <wps:spPr bwMode="auto">
                          <a:xfrm>
                            <a:off x="0" y="3261946"/>
                            <a:ext cx="5524500" cy="457835"/>
                          </a:xfrm>
                          <a:prstGeom prst="rect">
                            <a:avLst/>
                          </a:prstGeom>
                          <a:solidFill>
                            <a:srgbClr val="FFFFFF"/>
                          </a:solidFill>
                          <a:ln w="9525">
                            <a:noFill/>
                            <a:miter lim="800000"/>
                            <a:headEnd/>
                            <a:tailEnd/>
                          </a:ln>
                        </wps:spPr>
                        <wps:txbx>
                          <w:txbxContent>
                            <w:p w14:paraId="0A678343"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402344C9"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wps:txbx>
                        <wps:bodyPr rot="0" vert="horz" wrap="square" lIns="91440" tIns="45720" rIns="91440" bIns="45720" anchor="t" anchorCtr="0">
                          <a:noAutofit/>
                        </wps:bodyPr>
                      </wps:wsp>
                    </wpg:wgp>
                  </a:graphicData>
                </a:graphic>
              </wp:anchor>
            </w:drawing>
          </mc:Choice>
          <mc:Fallback>
            <w:pict>
              <v:group w14:anchorId="58FD6078" id="Group 446" o:spid="_x0000_s1369" style="position:absolute;margin-left:23.9pt;margin-top:9.25pt;width:462.9pt;height:292.85pt;z-index:251536384;mso-position-horizontal-relative:text;mso-position-vertical-relative:text" coordsize="58791,371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AgGAgGgoFgIBgIBoKBYCAYCAaCgWAgGAgGgoFg&#10;IBgIBoKBYCAYCAaCgWAgGAgGgoFgIBgIBoKBYCAY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&#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">
                <v:shape id="Εικόνα 36" o:spid="_x0000_s1370" type="#_x0000_t75" style="position:absolute;left:3604;width:49988;height:37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">
                  <v:imagedata r:id="rId182" o:title=""/>
                </v:shape>
                <v:shape id="Πλαίσιο κειμένου 47" o:spid="_x0000_s1371" type="#_x0000_t202" style="position:absolute;left:4953;top:1699;width:14859;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" stroked="f">
                  <v:textbox>
                    <w:txbxContent>
                      <w:p w14:paraId="4D8CEC1F" w14:textId="77777777" w:rsidR="008D7546" w:rsidRPr="000C475C" w:rsidRDefault="008D7546" w:rsidP="008D7546">
                        <w:pPr>
                          <w:rPr>
                            <w:rFonts w:ascii="Arial" w:hAnsi="Arial" w:cs="Arial"/>
                            <w:sz w:val="20"/>
                            <w:szCs w:val="20"/>
                          </w:rPr>
                        </w:pPr>
                        <w:r>
                          <w:rPr>
                            <w:rFonts w:ascii="Arial" w:hAnsi="Arial"/>
                            <w:sz w:val="20"/>
                          </w:rPr>
                          <w:t>Traffic area</w:t>
                        </w:r>
                      </w:p>
                    </w:txbxContent>
                  </v:textbox>
                </v:shape>
                <v:shape id="Πλαίσιο κειμένου 48" o:spid="_x0000_s1372" type="#_x0000_t202" style="position:absolute;left:28780;top:8763;width:873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14:paraId="0CF0318F" w14:textId="77777777" w:rsidR="008D7546" w:rsidRDefault="008D7546" w:rsidP="008D7546">
                        <w:pPr>
                          <w:rPr>
                            <w:sz w:val="28"/>
                            <w:szCs w:val="28"/>
                          </w:rPr>
                        </w:pPr>
                        <w:r>
                          <w:rPr>
                            <w:sz w:val="28"/>
                          </w:rPr>
                          <w:t>VRS</w:t>
                        </w:r>
                      </w:p>
                    </w:txbxContent>
                  </v:textbox>
                </v:shape>
                <v:shape id="Πλαίσιο κειμένου 49" o:spid="_x0000_s1373" type="#_x0000_t202" style="position:absolute;left:35931;top:14946;width:22860;height:5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" stroked="f">
                  <v:textbox>
                    <w:txbxContent>
                      <w:p w14:paraId="12A5835A" w14:textId="77777777" w:rsidR="008D7546" w:rsidRPr="000C475C" w:rsidRDefault="008D7546" w:rsidP="008D7546">
                        <w:pPr>
                          <w:rPr>
                            <w:rFonts w:ascii="Arial" w:hAnsi="Arial" w:cs="Arial"/>
                            <w:sz w:val="20"/>
                            <w:szCs w:val="20"/>
                          </w:rPr>
                        </w:pPr>
                        <w:r>
                          <w:rPr>
                            <w:rFonts w:ascii="Arial" w:hAnsi="Arial"/>
                            <w:sz w:val="20"/>
                          </w:rPr>
                          <w:t>bearing surface configuration for vertical positioning</w:t>
                        </w:r>
                      </w:p>
                    </w:txbxContent>
                  </v:textbox>
                </v:shape>
                <v:shape id="Πλαίσιο κειμένου 50" o:spid="_x0000_s1374" type="#_x0000_t202" style="position:absolute;left:11635;top:17350;width:906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" stroked="f">
                  <v:textbox>
                    <w:txbxContent>
                      <w:p w14:paraId="699B3211" w14:textId="77777777" w:rsidR="008D7546" w:rsidRPr="000C475C" w:rsidRDefault="008D7546" w:rsidP="008D7546">
                        <w:pPr>
                          <w:rPr>
                            <w:rFonts w:ascii="Arial" w:hAnsi="Arial" w:cs="Arial"/>
                            <w:sz w:val="20"/>
                            <w:szCs w:val="20"/>
                          </w:rPr>
                        </w:pPr>
                        <w:r>
                          <w:rPr>
                            <w:rFonts w:ascii="Arial" w:hAnsi="Arial"/>
                            <w:sz w:val="20"/>
                          </w:rPr>
                          <w:t>carriageway</w:t>
                        </w:r>
                      </w:p>
                    </w:txbxContent>
                  </v:textbox>
                </v:shape>
                <v:shape id="Πλαίσιο κειμένου 51" o:spid="_x0000_s1375" type="#_x0000_t202" style="position:absolute;top:32619;width:55245;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" stroked="f">
                  <v:textbox>
                    <w:txbxContent>
                      <w:p w14:paraId="0A678343"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402344C9"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v:textbox>
                </v:shape>
              </v:group>
            </w:pict>
          </mc:Fallback>
        </mc:AlternateContent>
      </w:r>
    </w:p>
    <w:p w14:paraId="3D31E52C" w14:textId="77777777" w:rsidR="008D7546" w:rsidRPr="00EB1F99" w:rsidRDefault="008D7546" w:rsidP="008D7546">
      <w:pPr>
        <w:rPr>
          <w:lang w:val="en-US"/>
        </w:rPr>
      </w:pPr>
    </w:p>
    <w:p w14:paraId="3E31A213" w14:textId="77777777" w:rsidR="008D7546" w:rsidRPr="00EB1F99" w:rsidRDefault="008D7546" w:rsidP="008D7546">
      <w:pPr>
        <w:rPr>
          <w:lang w:val="en-US"/>
        </w:rPr>
      </w:pPr>
    </w:p>
    <w:p w14:paraId="11238B9F" w14:textId="77777777" w:rsidR="008D7546" w:rsidRPr="00EB1F99" w:rsidRDefault="008D7546" w:rsidP="008D7546">
      <w:pPr>
        <w:rPr>
          <w:lang w:val="en-US"/>
        </w:rPr>
      </w:pPr>
    </w:p>
    <w:p w14:paraId="1BB008A3" w14:textId="77777777" w:rsidR="008D7546" w:rsidRPr="00EB1F99" w:rsidRDefault="008D7546" w:rsidP="008D7546">
      <w:pPr>
        <w:rPr>
          <w:lang w:val="en-US"/>
        </w:rPr>
      </w:pPr>
    </w:p>
    <w:p w14:paraId="4B481FB1" w14:textId="77777777" w:rsidR="008D7546" w:rsidRPr="00EB1F99" w:rsidRDefault="008D7546" w:rsidP="008D7546">
      <w:pPr>
        <w:rPr>
          <w:lang w:val="en-US"/>
        </w:rPr>
      </w:pPr>
    </w:p>
    <w:p w14:paraId="28F4B845" w14:textId="77777777" w:rsidR="008D7546" w:rsidRPr="00EB1F99" w:rsidRDefault="008D7546" w:rsidP="008D7546">
      <w:pPr>
        <w:rPr>
          <w:lang w:val="en-US"/>
        </w:rPr>
      </w:pPr>
    </w:p>
    <w:p w14:paraId="4F4E0948" w14:textId="77777777" w:rsidR="008D7546" w:rsidRPr="00EB1F99" w:rsidRDefault="008D7546" w:rsidP="008D7546">
      <w:pPr>
        <w:rPr>
          <w:lang w:val="en-US"/>
        </w:rPr>
      </w:pPr>
    </w:p>
    <w:p w14:paraId="7FC6DD4E" w14:textId="77777777" w:rsidR="008D7546" w:rsidRPr="00EB1F99" w:rsidRDefault="008D7546" w:rsidP="008D7546">
      <w:pPr>
        <w:rPr>
          <w:lang w:val="en-US"/>
        </w:rPr>
      </w:pPr>
    </w:p>
    <w:p w14:paraId="0B24E47D" w14:textId="77777777" w:rsidR="008D7546" w:rsidRPr="00EB1F99" w:rsidRDefault="008D7546" w:rsidP="008D7546">
      <w:pPr>
        <w:rPr>
          <w:lang w:val="en-US"/>
        </w:rPr>
      </w:pPr>
    </w:p>
    <w:p w14:paraId="215E394C" w14:textId="77777777" w:rsidR="008D7546" w:rsidRPr="00EB1F99" w:rsidRDefault="008D7546" w:rsidP="008D7546">
      <w:pPr>
        <w:rPr>
          <w:lang w:val="en-US"/>
        </w:rPr>
      </w:pPr>
    </w:p>
    <w:p w14:paraId="36C8E0B1" w14:textId="77777777" w:rsidR="008D7546" w:rsidRPr="00EB1F99" w:rsidRDefault="008D7546" w:rsidP="008D7546">
      <w:pPr>
        <w:rPr>
          <w:lang w:val="en-US"/>
        </w:rPr>
      </w:pPr>
    </w:p>
    <w:p w14:paraId="5360B619" w14:textId="77777777" w:rsidR="008D7546" w:rsidRPr="00EB1F99" w:rsidRDefault="008D7546" w:rsidP="008D7546">
      <w:pPr>
        <w:rPr>
          <w:lang w:val="en-US"/>
        </w:rPr>
      </w:pPr>
    </w:p>
    <w:p w14:paraId="4036C814" w14:textId="77777777" w:rsidR="008D7546" w:rsidRPr="00EB1F99" w:rsidRDefault="008D7546" w:rsidP="008D7546">
      <w:pPr>
        <w:rPr>
          <w:lang w:val="en-US"/>
        </w:rPr>
      </w:pPr>
    </w:p>
    <w:p w14:paraId="10A68FCB" w14:textId="77777777" w:rsidR="008D7546" w:rsidRPr="00EB1F99" w:rsidRDefault="008D7546" w:rsidP="008D7546">
      <w:pPr>
        <w:rPr>
          <w:lang w:val="en-US"/>
        </w:rPr>
      </w:pPr>
    </w:p>
    <w:p w14:paraId="60E72122" w14:textId="77777777" w:rsidR="008D7546" w:rsidRPr="00EB1F99" w:rsidRDefault="008D7546" w:rsidP="008D7546">
      <w:pPr>
        <w:rPr>
          <w:lang w:val="en-US"/>
        </w:rPr>
      </w:pPr>
    </w:p>
    <w:p w14:paraId="1DEEECA5" w14:textId="77777777" w:rsidR="008D7546" w:rsidRPr="00EB1F99" w:rsidRDefault="008D7546" w:rsidP="008D7546">
      <w:pPr>
        <w:rPr>
          <w:lang w:val="en-US"/>
        </w:rPr>
      </w:pPr>
    </w:p>
    <w:p w14:paraId="71F940DE" w14:textId="77777777" w:rsidR="008D7546" w:rsidRPr="00EB1F99" w:rsidRDefault="008D7546" w:rsidP="008D7546">
      <w:pPr>
        <w:rPr>
          <w:lang w:val="en-US"/>
        </w:rPr>
      </w:pPr>
    </w:p>
    <w:p w14:paraId="023A7711" w14:textId="77777777" w:rsidR="008D7546" w:rsidRPr="00EB1F99" w:rsidRDefault="008D7546" w:rsidP="008D7546">
      <w:pPr>
        <w:rPr>
          <w:lang w:val="en-US"/>
        </w:rPr>
      </w:pPr>
    </w:p>
    <w:p w14:paraId="17F688BE" w14:textId="77777777" w:rsidR="008D7546" w:rsidRPr="00EB1F99" w:rsidRDefault="008D7546" w:rsidP="008D7546">
      <w:pPr>
        <w:rPr>
          <w:lang w:val="en-US"/>
        </w:rPr>
      </w:pPr>
    </w:p>
    <w:p w14:paraId="67E89207" w14:textId="77777777" w:rsidR="008D7546" w:rsidRPr="00EB1F99" w:rsidRDefault="008D7546" w:rsidP="008D7546">
      <w:pPr>
        <w:rPr>
          <w:lang w:val="en-US"/>
        </w:rPr>
      </w:pPr>
    </w:p>
    <w:p w14:paraId="6036FF71" w14:textId="77777777" w:rsidR="008D7546" w:rsidRPr="00EB1F99" w:rsidRDefault="008D7546" w:rsidP="008D7546">
      <w:pPr>
        <w:rPr>
          <w:lang w:val="en-US"/>
        </w:rPr>
      </w:pPr>
    </w:p>
    <w:p w14:paraId="38F27748" w14:textId="77777777" w:rsidR="008D7546" w:rsidRPr="00EB1F99" w:rsidRDefault="008D7546" w:rsidP="008D7546">
      <w:pPr>
        <w:rPr>
          <w:lang w:val="en-US"/>
        </w:rPr>
      </w:pPr>
    </w:p>
    <w:p w14:paraId="48D6C7D8" w14:textId="77777777" w:rsidR="008D7546" w:rsidRPr="00EB1F99" w:rsidRDefault="008D7546" w:rsidP="008D7546">
      <w:pPr>
        <w:rPr>
          <w:lang w:val="en-US"/>
        </w:rPr>
      </w:pPr>
    </w:p>
    <w:p w14:paraId="72BD7644" w14:textId="77777777" w:rsidR="008D7546" w:rsidRPr="00EB1F99" w:rsidRDefault="008D7546" w:rsidP="008D7546">
      <w:r w:rsidRPr="00EB1F99">
        <w:t xml:space="preserve">            VRS = Vehicle restraint system</w:t>
      </w:r>
    </w:p>
    <w:p w14:paraId="696F15DF" w14:textId="77777777" w:rsidR="008D7546" w:rsidRPr="00EB1F99" w:rsidRDefault="008D7546" w:rsidP="008D7546">
      <w:pPr>
        <w:rPr>
          <w:lang w:val="en-US"/>
        </w:rPr>
      </w:pPr>
    </w:p>
    <w:p w14:paraId="65A6FFEC" w14:textId="77777777" w:rsidR="008D7546" w:rsidRPr="00EB1F99" w:rsidRDefault="008D7546" w:rsidP="008D7546">
      <w:pPr>
        <w:ind w:left="990" w:right="569" w:hanging="990"/>
        <w:jc w:val="both"/>
        <w:rPr>
          <w:rFonts w:ascii="Arial" w:hAnsi="Arial"/>
          <w:b/>
          <w:color w:val="010202"/>
          <w:sz w:val="19"/>
        </w:rPr>
      </w:pPr>
      <w:r w:rsidRPr="00EB1F99">
        <w:rPr>
          <w:rFonts w:ascii="Arial" w:hAnsi="Arial"/>
          <w:b/>
          <w:color w:val="010202"/>
          <w:sz w:val="19"/>
        </w:rPr>
        <w:t>Fig. C4:</w:t>
      </w:r>
      <w:r w:rsidRPr="00EB1F99">
        <w:rPr>
          <w:rFonts w:ascii="Arial" w:hAnsi="Arial"/>
          <w:b/>
          <w:color w:val="010202"/>
          <w:sz w:val="19"/>
        </w:rPr>
        <w:tab/>
        <w:t>Adjustment of the bearing surface for vertical mounting of closed-type barriers (temporary steel and prefabricated concrete) - Heavily distorted incline scale</w:t>
      </w:r>
    </w:p>
    <w:p w14:paraId="52B500DC" w14:textId="77777777" w:rsidR="008D7546" w:rsidRPr="00EB1F99" w:rsidRDefault="008D7546" w:rsidP="008D7546">
      <w:pPr>
        <w:spacing w:after="120"/>
        <w:ind w:right="569"/>
        <w:jc w:val="both"/>
        <w:rPr>
          <w:sz w:val="23"/>
          <w:szCs w:val="23"/>
          <w:lang w:val="en-US"/>
        </w:rPr>
      </w:pPr>
    </w:p>
    <w:p w14:paraId="04EEE8FE" w14:textId="77777777" w:rsidR="008D7546" w:rsidRPr="00EB1F99" w:rsidRDefault="008D7546" w:rsidP="008D7546">
      <w:pPr>
        <w:spacing w:after="120"/>
        <w:ind w:right="569"/>
        <w:jc w:val="both"/>
        <w:rPr>
          <w:sz w:val="23"/>
          <w:szCs w:val="23"/>
          <w:lang w:val="en-US"/>
        </w:rPr>
      </w:pPr>
    </w:p>
    <w:p w14:paraId="5C6D0F6B" w14:textId="77777777" w:rsidR="008D7546" w:rsidRPr="00EB1F99" w:rsidRDefault="008D7546" w:rsidP="008D7546">
      <w:pPr>
        <w:spacing w:after="120"/>
        <w:ind w:right="569"/>
        <w:jc w:val="both"/>
        <w:rPr>
          <w:sz w:val="23"/>
          <w:szCs w:val="23"/>
        </w:rPr>
      </w:pPr>
      <w:r w:rsidRPr="00EB1F99">
        <w:rPr>
          <w:sz w:val="23"/>
        </w:rPr>
        <w:t xml:space="preserve">In the case of pre-existing bearing surfaces, temporary steel barriers and prefabricated concrete up to the value of the incline s ≤ 6 % (positive or negative) perpendicular to the bearing surface may be installed. The installation height of the safety barrier shall be determined in this case by reference to the ground in front of the safety barrier (Figure C5, </w:t>
      </w:r>
      <w:proofErr w:type="spellStart"/>
      <w:r w:rsidRPr="00EB1F99">
        <w:rPr>
          <w:sz w:val="23"/>
        </w:rPr>
        <w:t>h</w:t>
      </w:r>
      <w:r w:rsidRPr="00EB1F99">
        <w:rPr>
          <w:sz w:val="23"/>
          <w:vertAlign w:val="subscript"/>
        </w:rPr>
        <w:t>E</w:t>
      </w:r>
      <w:proofErr w:type="spellEnd"/>
      <w:r w:rsidRPr="00EB1F99">
        <w:rPr>
          <w:sz w:val="23"/>
        </w:rPr>
        <w:t>=</w:t>
      </w:r>
      <w:proofErr w:type="spellStart"/>
      <w:r w:rsidRPr="00EB1F99">
        <w:rPr>
          <w:sz w:val="23"/>
        </w:rPr>
        <w:t>h</w:t>
      </w:r>
      <w:r w:rsidRPr="00EB1F99">
        <w:rPr>
          <w:sz w:val="23"/>
          <w:vertAlign w:val="subscript"/>
        </w:rPr>
        <w:t>P</w:t>
      </w:r>
      <w:proofErr w:type="spellEnd"/>
      <w:r w:rsidRPr="00EB1F99">
        <w:rPr>
          <w:sz w:val="23"/>
        </w:rPr>
        <w:t>).</w:t>
      </w:r>
    </w:p>
    <w:p w14:paraId="5EF57015" w14:textId="4B519652" w:rsidR="0012218A" w:rsidRDefault="008D7546" w:rsidP="008D7546">
      <w:pPr>
        <w:spacing w:after="120"/>
        <w:ind w:right="569"/>
        <w:jc w:val="both"/>
        <w:rPr>
          <w:sz w:val="23"/>
        </w:rPr>
      </w:pPr>
      <w:r w:rsidRPr="00EB1F99">
        <w:rPr>
          <w:sz w:val="23"/>
        </w:rPr>
        <w:t>In cases of deviations with a value greater than 6 % (negative or positive) in foundation and islets, it is necessary to adjust the surface of the foundation or islet in consultation with the Managing Service. Otherwise, other appropriate measures should be taken.</w:t>
      </w:r>
    </w:p>
    <w:p w14:paraId="1400A71A" w14:textId="77777777" w:rsidR="0012218A" w:rsidRDefault="0012218A">
      <w:pPr>
        <w:rPr>
          <w:sz w:val="23"/>
        </w:rPr>
      </w:pPr>
      <w:r>
        <w:rPr>
          <w:sz w:val="23"/>
        </w:rPr>
        <w:br w:type="page"/>
      </w:r>
    </w:p>
    <w:p w14:paraId="1B03A42C" w14:textId="77777777" w:rsidR="008D7546" w:rsidRPr="00EB1F99" w:rsidRDefault="008D7546" w:rsidP="008D7546">
      <w:pPr>
        <w:spacing w:after="120"/>
        <w:ind w:right="569"/>
        <w:jc w:val="both"/>
        <w:rPr>
          <w:sz w:val="23"/>
          <w:szCs w:val="23"/>
          <w:lang w:val="en-US"/>
        </w:rPr>
      </w:pPr>
    </w:p>
    <w:p w14:paraId="75BDF590" w14:textId="77777777" w:rsidR="008D7546" w:rsidRPr="00EB1F99" w:rsidRDefault="008D7546" w:rsidP="008D7546">
      <w:pPr>
        <w:spacing w:after="120"/>
        <w:ind w:right="569"/>
        <w:jc w:val="both"/>
        <w:rPr>
          <w:sz w:val="23"/>
          <w:szCs w:val="23"/>
          <w:lang w:val="en-US"/>
        </w:rPr>
      </w:pPr>
    </w:p>
    <w:p w14:paraId="13827D64" w14:textId="77777777" w:rsidR="008D7546" w:rsidRPr="00EB1F99" w:rsidRDefault="008D7546" w:rsidP="008D7546">
      <w:pPr>
        <w:spacing w:after="120"/>
        <w:ind w:right="569"/>
        <w:jc w:val="both"/>
        <w:rPr>
          <w:sz w:val="23"/>
          <w:szCs w:val="23"/>
          <w:lang w:val="en-US"/>
        </w:rPr>
      </w:pPr>
    </w:p>
    <w:p w14:paraId="10112459" w14:textId="77777777" w:rsidR="008D7546" w:rsidRPr="00EB1F99" w:rsidRDefault="008D7546" w:rsidP="008D7546">
      <w:r w:rsidRPr="00EB1F99">
        <w:rPr>
          <w:noProof/>
        </w:rPr>
        <mc:AlternateContent>
          <mc:Choice Requires="wps">
            <w:drawing>
              <wp:anchor distT="0" distB="0" distL="114300" distR="114300" simplePos="0" relativeHeight="251617280" behindDoc="0" locked="0" layoutInCell="1" allowOverlap="1" wp14:anchorId="16ED5E71" wp14:editId="1328560B">
                <wp:simplePos x="0" y="0"/>
                <wp:positionH relativeFrom="column">
                  <wp:posOffset>983615</wp:posOffset>
                </wp:positionH>
                <wp:positionV relativeFrom="paragraph">
                  <wp:posOffset>-1905</wp:posOffset>
                </wp:positionV>
                <wp:extent cx="4754880" cy="213360"/>
                <wp:effectExtent l="0" t="0" r="7620" b="0"/>
                <wp:wrapNone/>
                <wp:docPr id="26"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13360"/>
                        </a:xfrm>
                        <a:prstGeom prst="rect">
                          <a:avLst/>
                        </a:prstGeom>
                        <a:solidFill>
                          <a:srgbClr val="FFFFFF"/>
                        </a:solidFill>
                        <a:ln w="9525">
                          <a:noFill/>
                          <a:miter lim="800000"/>
                          <a:headEnd/>
                          <a:tailEnd/>
                        </a:ln>
                      </wps:spPr>
                      <wps:txbx>
                        <w:txbxContent>
                          <w:p w14:paraId="78B509A7"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D5E71" id="Πλαίσιο κειμένου 63" o:spid="_x0000_s1376" type="#_x0000_t202" style="position:absolute;margin-left:77.45pt;margin-top:-.15pt;width:374.4pt;height:16.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" stroked="f">
                <v:textbox>
                  <w:txbxContent>
                    <w:p w14:paraId="78B509A7" w14:textId="77777777" w:rsidR="008D7546" w:rsidRPr="002A455E" w:rsidRDefault="008D7546" w:rsidP="008D7546">
                      <w:pPr>
                        <w:rPr>
                          <w:sz w:val="20"/>
                          <w:szCs w:val="20"/>
                          <w:lang w:val="el-GR"/>
                        </w:rPr>
                      </w:pPr>
                    </w:p>
                  </w:txbxContent>
                </v:textbox>
              </v:shape>
            </w:pict>
          </mc:Fallback>
        </mc:AlternateContent>
      </w:r>
      <w:r w:rsidRPr="00EB1F99">
        <w:rPr>
          <w:noProof/>
        </w:rPr>
        <mc:AlternateContent>
          <mc:Choice Requires="wpg">
            <w:drawing>
              <wp:anchor distT="0" distB="0" distL="114300" distR="114300" simplePos="0" relativeHeight="251542528" behindDoc="0" locked="0" layoutInCell="1" allowOverlap="1" wp14:anchorId="3ABB9FF8" wp14:editId="6A714F7E">
                <wp:simplePos x="0" y="0"/>
                <wp:positionH relativeFrom="column">
                  <wp:posOffset>738017</wp:posOffset>
                </wp:positionH>
                <wp:positionV relativeFrom="paragraph">
                  <wp:posOffset>-1905</wp:posOffset>
                </wp:positionV>
                <wp:extent cx="5533878" cy="7345143"/>
                <wp:effectExtent l="0" t="0" r="0" b="8255"/>
                <wp:wrapNone/>
                <wp:docPr id="28" name="Group 28"/>
                <wp:cNvGraphicFramePr/>
                <a:graphic xmlns:a="http://schemas.openxmlformats.org/drawingml/2006/main">
                  <a:graphicData uri="http://schemas.microsoft.com/office/word/2010/wordprocessingGroup">
                    <wpg:wgp>
                      <wpg:cNvGrpSpPr/>
                      <wpg:grpSpPr>
                        <a:xfrm>
                          <a:off x="0" y="0"/>
                          <a:ext cx="5533878" cy="7345143"/>
                          <a:chOff x="5862" y="0"/>
                          <a:chExt cx="5533878" cy="7345143"/>
                        </a:xfrm>
                      </wpg:grpSpPr>
                      <pic:pic xmlns:pic="http://schemas.openxmlformats.org/drawingml/2006/picture">
                        <pic:nvPicPr>
                          <pic:cNvPr id="460" name="Εικόνα 35"/>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225669" y="0"/>
                            <a:ext cx="4762500" cy="7328535"/>
                          </a:xfrm>
                          <a:prstGeom prst="rect">
                            <a:avLst/>
                          </a:prstGeom>
                          <a:noFill/>
                        </pic:spPr>
                      </pic:pic>
                      <wps:wsp>
                        <wps:cNvPr id="461" name="Πλαίσιο κειμένου 54"/>
                        <wps:cNvSpPr txBox="1">
                          <a:spLocks noChangeArrowheads="1"/>
                        </wps:cNvSpPr>
                        <wps:spPr bwMode="auto">
                          <a:xfrm>
                            <a:off x="492369" y="360485"/>
                            <a:ext cx="1234440" cy="441960"/>
                          </a:xfrm>
                          <a:prstGeom prst="rect">
                            <a:avLst/>
                          </a:prstGeom>
                          <a:solidFill>
                            <a:srgbClr val="FFFFFF"/>
                          </a:solidFill>
                          <a:ln w="9525">
                            <a:noFill/>
                            <a:miter lim="800000"/>
                            <a:headEnd/>
                            <a:tailEnd/>
                          </a:ln>
                        </wps:spPr>
                        <wps:txbx>
                          <w:txbxContent>
                            <w:p w14:paraId="3F38D7F4" w14:textId="77777777" w:rsidR="008D7546" w:rsidRPr="00631344"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62" name="Πλαίσιο κειμένου 55"/>
                        <wps:cNvSpPr txBox="1">
                          <a:spLocks noChangeArrowheads="1"/>
                        </wps:cNvSpPr>
                        <wps:spPr bwMode="auto">
                          <a:xfrm>
                            <a:off x="879231" y="1755531"/>
                            <a:ext cx="876300" cy="312420"/>
                          </a:xfrm>
                          <a:prstGeom prst="rect">
                            <a:avLst/>
                          </a:prstGeom>
                          <a:solidFill>
                            <a:srgbClr val="FFFFFF"/>
                          </a:solidFill>
                          <a:ln w="9525">
                            <a:noFill/>
                            <a:miter lim="800000"/>
                            <a:headEnd/>
                            <a:tailEnd/>
                          </a:ln>
                        </wps:spPr>
                        <wps:txbx>
                          <w:txbxContent>
                            <w:p w14:paraId="52CC0CA4" w14:textId="77777777" w:rsidR="008D7546" w:rsidRPr="00631344"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63" name="Πλαίσιο κειμένου 57"/>
                        <wps:cNvSpPr txBox="1">
                          <a:spLocks noChangeArrowheads="1"/>
                        </wps:cNvSpPr>
                        <wps:spPr bwMode="auto">
                          <a:xfrm>
                            <a:off x="1802423" y="2491154"/>
                            <a:ext cx="2039620" cy="292735"/>
                          </a:xfrm>
                          <a:prstGeom prst="rect">
                            <a:avLst/>
                          </a:prstGeom>
                          <a:solidFill>
                            <a:srgbClr val="FFFFFF"/>
                          </a:solidFill>
                          <a:ln w="9525">
                            <a:noFill/>
                            <a:miter lim="800000"/>
                            <a:headEnd/>
                            <a:tailEnd/>
                          </a:ln>
                        </wps:spPr>
                        <wps:txbx>
                          <w:txbxContent>
                            <w:p w14:paraId="24B7EB39" w14:textId="77777777" w:rsidR="008D7546" w:rsidRPr="00631344" w:rsidRDefault="008D7546" w:rsidP="008D7546">
                              <w:pPr>
                                <w:ind w:left="720" w:hanging="720"/>
                                <w:rPr>
                                  <w:rFonts w:ascii="Arial" w:hAnsi="Arial" w:cs="Arial"/>
                                  <w:sz w:val="20"/>
                                  <w:szCs w:val="20"/>
                                </w:rPr>
                              </w:pPr>
                              <w:r>
                                <w:rPr>
                                  <w:rFonts w:ascii="Arial" w:hAnsi="Arial"/>
                                  <w:sz w:val="20"/>
                                </w:rPr>
                                <w:t>Maximum negative incline 6 %</w:t>
                              </w:r>
                            </w:p>
                          </w:txbxContent>
                        </wps:txbx>
                        <wps:bodyPr rot="0" vert="horz" wrap="square" lIns="91440" tIns="45720" rIns="91440" bIns="45720" anchor="t" anchorCtr="0">
                          <a:noAutofit/>
                        </wps:bodyPr>
                      </wps:wsp>
                      <wps:wsp>
                        <wps:cNvPr id="464" name="Πλαίσιο κειμένου 58"/>
                        <wps:cNvSpPr txBox="1">
                          <a:spLocks noChangeArrowheads="1"/>
                        </wps:cNvSpPr>
                        <wps:spPr bwMode="auto">
                          <a:xfrm rot="545339">
                            <a:off x="3021623" y="885093"/>
                            <a:ext cx="865505" cy="441960"/>
                          </a:xfrm>
                          <a:prstGeom prst="rect">
                            <a:avLst/>
                          </a:prstGeom>
                          <a:solidFill>
                            <a:srgbClr val="FFFFFF"/>
                          </a:solidFill>
                          <a:ln w="9525">
                            <a:noFill/>
                            <a:miter lim="800000"/>
                            <a:headEnd/>
                            <a:tailEnd/>
                          </a:ln>
                        </wps:spPr>
                        <wps:txbx>
                          <w:txbxContent>
                            <w:p w14:paraId="0F4CB30E"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65" name="Πλαίσιο κειμένου 59"/>
                        <wps:cNvSpPr txBox="1">
                          <a:spLocks noChangeArrowheads="1"/>
                        </wps:cNvSpPr>
                        <wps:spPr bwMode="auto">
                          <a:xfrm>
                            <a:off x="539262" y="4340470"/>
                            <a:ext cx="1234440" cy="441960"/>
                          </a:xfrm>
                          <a:prstGeom prst="rect">
                            <a:avLst/>
                          </a:prstGeom>
                          <a:solidFill>
                            <a:srgbClr val="FFFFFF"/>
                          </a:solidFill>
                          <a:ln w="9525">
                            <a:noFill/>
                            <a:miter lim="800000"/>
                            <a:headEnd/>
                            <a:tailEnd/>
                          </a:ln>
                        </wps:spPr>
                        <wps:txbx>
                          <w:txbxContent>
                            <w:p w14:paraId="5177D500" w14:textId="77777777" w:rsidR="008D7546" w:rsidRPr="00E51612"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66" name="Πλαίσιο κειμένου 60"/>
                        <wps:cNvSpPr txBox="1">
                          <a:spLocks noChangeArrowheads="1"/>
                        </wps:cNvSpPr>
                        <wps:spPr bwMode="auto">
                          <a:xfrm rot="21089259">
                            <a:off x="3311769" y="4519247"/>
                            <a:ext cx="882650" cy="441960"/>
                          </a:xfrm>
                          <a:prstGeom prst="rect">
                            <a:avLst/>
                          </a:prstGeom>
                          <a:solidFill>
                            <a:srgbClr val="FFFFFF"/>
                          </a:solidFill>
                          <a:ln w="9525">
                            <a:noFill/>
                            <a:miter lim="800000"/>
                            <a:headEnd/>
                            <a:tailEnd/>
                          </a:ln>
                        </wps:spPr>
                        <wps:txbx>
                          <w:txbxContent>
                            <w:p w14:paraId="351F70D8"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67" name="Πλαίσιο κειμένου 61"/>
                        <wps:cNvSpPr txBox="1">
                          <a:spLocks noChangeArrowheads="1"/>
                        </wps:cNvSpPr>
                        <wps:spPr bwMode="auto">
                          <a:xfrm>
                            <a:off x="975946" y="5788270"/>
                            <a:ext cx="876300" cy="312420"/>
                          </a:xfrm>
                          <a:prstGeom prst="rect">
                            <a:avLst/>
                          </a:prstGeom>
                          <a:solidFill>
                            <a:srgbClr val="FFFFFF"/>
                          </a:solidFill>
                          <a:ln w="9525">
                            <a:noFill/>
                            <a:miter lim="800000"/>
                            <a:headEnd/>
                            <a:tailEnd/>
                          </a:ln>
                        </wps:spPr>
                        <wps:txbx>
                          <w:txbxContent>
                            <w:p w14:paraId="28581CDC" w14:textId="77777777" w:rsidR="008D7546" w:rsidRPr="00E51612"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68" name="Πλαίσιο κειμένου 62"/>
                        <wps:cNvSpPr txBox="1">
                          <a:spLocks noChangeArrowheads="1"/>
                        </wps:cNvSpPr>
                        <wps:spPr bwMode="auto">
                          <a:xfrm>
                            <a:off x="2687515" y="6107724"/>
                            <a:ext cx="1828800" cy="426720"/>
                          </a:xfrm>
                          <a:prstGeom prst="rect">
                            <a:avLst/>
                          </a:prstGeom>
                          <a:solidFill>
                            <a:srgbClr val="FFFFFF"/>
                          </a:solidFill>
                          <a:ln w="9525">
                            <a:noFill/>
                            <a:miter lim="800000"/>
                            <a:headEnd/>
                            <a:tailEnd/>
                          </a:ln>
                        </wps:spPr>
                        <wps:txbx>
                          <w:txbxContent>
                            <w:p w14:paraId="6558B764" w14:textId="77777777" w:rsidR="008D7546" w:rsidRPr="00E51612" w:rsidRDefault="008D7546" w:rsidP="008D7546">
                              <w:pPr>
                                <w:ind w:left="720" w:hanging="720"/>
                                <w:rPr>
                                  <w:rFonts w:ascii="Arial" w:hAnsi="Arial" w:cs="Arial"/>
                                  <w:sz w:val="20"/>
                                  <w:szCs w:val="20"/>
                                </w:rPr>
                              </w:pPr>
                              <w:r>
                                <w:rPr>
                                  <w:rFonts w:ascii="Arial" w:hAnsi="Arial"/>
                                  <w:sz w:val="20"/>
                                </w:rPr>
                                <w:t>Maximum positive incline 6 %</w:t>
                              </w:r>
                            </w:p>
                          </w:txbxContent>
                        </wps:txbx>
                        <wps:bodyPr rot="0" vert="horz" wrap="square" lIns="91440" tIns="45720" rIns="91440" bIns="45720" anchor="t" anchorCtr="0">
                          <a:noAutofit/>
                        </wps:bodyPr>
                      </wps:wsp>
                      <wps:wsp>
                        <wps:cNvPr id="469" name="Πλαίσιο κειμένου 63"/>
                        <wps:cNvSpPr txBox="1">
                          <a:spLocks noChangeArrowheads="1"/>
                        </wps:cNvSpPr>
                        <wps:spPr bwMode="auto">
                          <a:xfrm>
                            <a:off x="15240" y="3175740"/>
                            <a:ext cx="5524500" cy="588540"/>
                          </a:xfrm>
                          <a:prstGeom prst="rect">
                            <a:avLst/>
                          </a:prstGeom>
                          <a:solidFill>
                            <a:srgbClr val="FFFFFF"/>
                          </a:solidFill>
                          <a:ln w="9525">
                            <a:noFill/>
                            <a:miter lim="800000"/>
                            <a:headEnd/>
                            <a:tailEnd/>
                          </a:ln>
                        </wps:spPr>
                        <wps:txbx>
                          <w:txbxContent>
                            <w:p w14:paraId="31ED2254"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714AB2D3"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wps:txbx>
                        <wps:bodyPr rot="0" vert="horz" wrap="square" lIns="91440" tIns="45720" rIns="91440" bIns="45720" anchor="t" anchorCtr="0">
                          <a:noAutofit/>
                        </wps:bodyPr>
                      </wps:wsp>
                      <wps:wsp>
                        <wps:cNvPr id="470" name="Πλαίσιο κειμένου 192"/>
                        <wps:cNvSpPr txBox="1">
                          <a:spLocks noChangeArrowheads="1"/>
                        </wps:cNvSpPr>
                        <wps:spPr bwMode="auto">
                          <a:xfrm>
                            <a:off x="5862" y="6887308"/>
                            <a:ext cx="5524500" cy="457835"/>
                          </a:xfrm>
                          <a:prstGeom prst="rect">
                            <a:avLst/>
                          </a:prstGeom>
                          <a:solidFill>
                            <a:srgbClr val="FFFFFF"/>
                          </a:solidFill>
                          <a:ln w="9525">
                            <a:noFill/>
                            <a:miter lim="800000"/>
                            <a:headEnd/>
                            <a:tailEnd/>
                          </a:ln>
                        </wps:spPr>
                        <wps:txbx>
                          <w:txbxContent>
                            <w:p w14:paraId="7F79BBA7"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7C20E7B5"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wps:txbx>
                        <wps:bodyPr rot="0" vert="horz" wrap="square" lIns="91440" tIns="45720" rIns="91440" bIns="45720" anchor="t" anchorCtr="0">
                          <a:noAutofit/>
                        </wps:bodyPr>
                      </wps:wsp>
                    </wpg:wgp>
                  </a:graphicData>
                </a:graphic>
              </wp:anchor>
            </w:drawing>
          </mc:Choice>
          <mc:Fallback>
            <w:pict>
              <v:group w14:anchorId="3ABB9FF8" id="Group 28" o:spid="_x0000_s1377" style="position:absolute;margin-left:58.1pt;margin-top:-.15pt;width:435.75pt;height:578.35pt;z-index:251542528;mso-position-horizontal-relative:text;mso-position-vertical-relative:text" coordorigin="58" coordsize="55338,734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">
                <v:shape id="Εικόνα 35" o:spid="_x0000_s1378" type="#_x0000_t75" style="position:absolute;left:2256;width:47625;height:7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">
                  <v:imagedata r:id="rId184" o:title=""/>
                </v:shape>
                <v:shape id="Πλαίσιο κειμένου 54" o:spid="_x0000_s1379" type="#_x0000_t202" style="position:absolute;left:4923;top:3604;width:12345;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" stroked="f">
                  <v:textbox>
                    <w:txbxContent>
                      <w:p w14:paraId="3F38D7F4" w14:textId="77777777" w:rsidR="008D7546" w:rsidRPr="00631344" w:rsidRDefault="008D7546" w:rsidP="008D7546">
                        <w:pPr>
                          <w:rPr>
                            <w:rFonts w:ascii="Arial" w:hAnsi="Arial" w:cs="Arial"/>
                            <w:sz w:val="20"/>
                            <w:szCs w:val="20"/>
                          </w:rPr>
                        </w:pPr>
                        <w:r>
                          <w:rPr>
                            <w:rFonts w:ascii="Arial" w:hAnsi="Arial"/>
                            <w:sz w:val="20"/>
                          </w:rPr>
                          <w:t>Traffic area</w:t>
                        </w:r>
                      </w:p>
                    </w:txbxContent>
                  </v:textbox>
                </v:shape>
                <v:shape id="Πλαίσιο κειμένου 55" o:spid="_x0000_s1380" type="#_x0000_t202" style="position:absolute;left:8792;top:17555;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" stroked="f">
                  <v:textbox>
                    <w:txbxContent>
                      <w:p w14:paraId="52CC0CA4" w14:textId="77777777" w:rsidR="008D7546" w:rsidRPr="00631344" w:rsidRDefault="008D7546" w:rsidP="008D7546">
                        <w:pPr>
                          <w:rPr>
                            <w:rFonts w:ascii="Arial" w:hAnsi="Arial" w:cs="Arial"/>
                            <w:sz w:val="20"/>
                            <w:szCs w:val="20"/>
                          </w:rPr>
                        </w:pPr>
                        <w:r>
                          <w:rPr>
                            <w:rFonts w:ascii="Arial" w:hAnsi="Arial"/>
                            <w:sz w:val="20"/>
                          </w:rPr>
                          <w:t>carriageway</w:t>
                        </w:r>
                      </w:p>
                    </w:txbxContent>
                  </v:textbox>
                </v:shape>
                <v:shape id="Πλαίσιο κειμένου 57" o:spid="_x0000_s1381" type="#_x0000_t202" style="position:absolute;left:18024;top:24911;width:20396;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" stroked="f">
                  <v:textbox>
                    <w:txbxContent>
                      <w:p w14:paraId="24B7EB39" w14:textId="77777777" w:rsidR="008D7546" w:rsidRPr="00631344" w:rsidRDefault="008D7546" w:rsidP="008D7546">
                        <w:pPr>
                          <w:ind w:left="720" w:hanging="720"/>
                          <w:rPr>
                            <w:rFonts w:ascii="Arial" w:hAnsi="Arial" w:cs="Arial"/>
                            <w:sz w:val="20"/>
                            <w:szCs w:val="20"/>
                          </w:rPr>
                        </w:pPr>
                        <w:r>
                          <w:rPr>
                            <w:rFonts w:ascii="Arial" w:hAnsi="Arial"/>
                            <w:sz w:val="20"/>
                          </w:rPr>
                          <w:t>Maximum negative incline 6 %</w:t>
                        </w:r>
                      </w:p>
                    </w:txbxContent>
                  </v:textbox>
                </v:shape>
                <v:shape id="Πλαίσιο κειμένου 58" o:spid="_x0000_s1382" type="#_x0000_t202" style="position:absolute;left:30216;top:8850;width:8655;height:4420;rotation:5956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" stroked="f">
                  <v:textbox>
                    <w:txbxContent>
                      <w:p w14:paraId="0F4CB30E" w14:textId="77777777" w:rsidR="008D7546" w:rsidRDefault="008D7546" w:rsidP="008D7546">
                        <w:pPr>
                          <w:rPr>
                            <w:sz w:val="28"/>
                            <w:szCs w:val="28"/>
                          </w:rPr>
                        </w:pPr>
                        <w:r>
                          <w:rPr>
                            <w:sz w:val="28"/>
                          </w:rPr>
                          <w:t>VRS</w:t>
                        </w:r>
                      </w:p>
                    </w:txbxContent>
                  </v:textbox>
                </v:shape>
                <v:shape id="Πλαίσιο κειμένου 59" o:spid="_x0000_s1383" type="#_x0000_t202" style="position:absolute;left:5392;top:43404;width:12345;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" stroked="f">
                  <v:textbox>
                    <w:txbxContent>
                      <w:p w14:paraId="5177D500" w14:textId="77777777" w:rsidR="008D7546" w:rsidRPr="00E51612" w:rsidRDefault="008D7546" w:rsidP="008D7546">
                        <w:pPr>
                          <w:rPr>
                            <w:rFonts w:ascii="Arial" w:hAnsi="Arial" w:cs="Arial"/>
                            <w:sz w:val="20"/>
                            <w:szCs w:val="20"/>
                          </w:rPr>
                        </w:pPr>
                        <w:r>
                          <w:rPr>
                            <w:rFonts w:ascii="Arial" w:hAnsi="Arial"/>
                            <w:sz w:val="20"/>
                          </w:rPr>
                          <w:t>Traffic area</w:t>
                        </w:r>
                      </w:p>
                    </w:txbxContent>
                  </v:textbox>
                </v:shape>
                <v:shape id="Πλαίσιο κειμένου 60" o:spid="_x0000_s1384" type="#_x0000_t202" style="position:absolute;left:33117;top:45192;width:8827;height:4420;rotation:-5578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" stroked="f">
                  <v:textbox>
                    <w:txbxContent>
                      <w:p w14:paraId="351F70D8" w14:textId="77777777" w:rsidR="008D7546" w:rsidRDefault="008D7546" w:rsidP="008D7546">
                        <w:pPr>
                          <w:rPr>
                            <w:sz w:val="28"/>
                            <w:szCs w:val="28"/>
                          </w:rPr>
                        </w:pPr>
                        <w:r>
                          <w:rPr>
                            <w:sz w:val="28"/>
                          </w:rPr>
                          <w:t>VRS</w:t>
                        </w:r>
                      </w:p>
                    </w:txbxContent>
                  </v:textbox>
                </v:shape>
                <v:shape id="Πλαίσιο κειμένου 61" o:spid="_x0000_s1385" type="#_x0000_t202" style="position:absolute;left:9759;top:57882;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" stroked="f">
                  <v:textbox>
                    <w:txbxContent>
                      <w:p w14:paraId="28581CDC" w14:textId="77777777" w:rsidR="008D7546" w:rsidRPr="00E51612" w:rsidRDefault="008D7546" w:rsidP="008D7546">
                        <w:pPr>
                          <w:rPr>
                            <w:rFonts w:ascii="Arial" w:hAnsi="Arial" w:cs="Arial"/>
                            <w:sz w:val="20"/>
                            <w:szCs w:val="20"/>
                          </w:rPr>
                        </w:pPr>
                        <w:r>
                          <w:rPr>
                            <w:rFonts w:ascii="Arial" w:hAnsi="Arial"/>
                            <w:sz w:val="20"/>
                          </w:rPr>
                          <w:t>carriageway</w:t>
                        </w:r>
                      </w:p>
                    </w:txbxContent>
                  </v:textbox>
                </v:shape>
                <v:shape id="Πλαίσιο κειμένου 62" o:spid="_x0000_s1386" type="#_x0000_t202" style="position:absolute;left:26875;top:61077;width:18288;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" stroked="f">
                  <v:textbox>
                    <w:txbxContent>
                      <w:p w14:paraId="6558B764" w14:textId="77777777" w:rsidR="008D7546" w:rsidRPr="00E51612" w:rsidRDefault="008D7546" w:rsidP="008D7546">
                        <w:pPr>
                          <w:ind w:left="720" w:hanging="720"/>
                          <w:rPr>
                            <w:rFonts w:ascii="Arial" w:hAnsi="Arial" w:cs="Arial"/>
                            <w:sz w:val="20"/>
                            <w:szCs w:val="20"/>
                          </w:rPr>
                        </w:pPr>
                        <w:r>
                          <w:rPr>
                            <w:rFonts w:ascii="Arial" w:hAnsi="Arial"/>
                            <w:sz w:val="20"/>
                          </w:rPr>
                          <w:t>Maximum positive incline 6 %</w:t>
                        </w:r>
                      </w:p>
                    </w:txbxContent>
                  </v:textbox>
                </v:shape>
                <v:shape id="_x0000_s1387" type="#_x0000_t202" style="position:absolute;left:152;top:31757;width:55245;height:5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" stroked="f">
                  <v:textbox>
                    <w:txbxContent>
                      <w:p w14:paraId="31ED2254"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714AB2D3"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v:textbox>
                </v:shape>
                <v:shape id="Πλαίσιο κειμένου 192" o:spid="_x0000_s1388" type="#_x0000_t202" style="position:absolute;left:58;top:68873;width:55245;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" stroked="f">
                  <v:textbox>
                    <w:txbxContent>
                      <w:p w14:paraId="7F79BBA7"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7C20E7B5"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v:textbox>
                </v:shape>
              </v:group>
            </w:pict>
          </mc:Fallback>
        </mc:AlternateContent>
      </w:r>
    </w:p>
    <w:p w14:paraId="7CAC1497" w14:textId="77777777" w:rsidR="008D7546" w:rsidRPr="00EB1F99" w:rsidRDefault="008D7546" w:rsidP="008D7546">
      <w:pPr>
        <w:rPr>
          <w:lang w:val="en-US"/>
        </w:rPr>
      </w:pPr>
    </w:p>
    <w:p w14:paraId="709ECFC7" w14:textId="77777777" w:rsidR="008D7546" w:rsidRPr="00EB1F99" w:rsidRDefault="008D7546" w:rsidP="008D7546">
      <w:pPr>
        <w:rPr>
          <w:lang w:val="en-US"/>
        </w:rPr>
      </w:pPr>
    </w:p>
    <w:p w14:paraId="1795E6ED" w14:textId="77777777" w:rsidR="008D7546" w:rsidRPr="00EB1F99" w:rsidRDefault="008D7546" w:rsidP="008D7546">
      <w:pPr>
        <w:rPr>
          <w:lang w:val="en-US"/>
        </w:rPr>
      </w:pPr>
    </w:p>
    <w:p w14:paraId="6CC8DFA5" w14:textId="77777777" w:rsidR="008D7546" w:rsidRPr="00EB1F99" w:rsidRDefault="008D7546" w:rsidP="008D7546">
      <w:pPr>
        <w:rPr>
          <w:lang w:val="en-US"/>
        </w:rPr>
      </w:pPr>
    </w:p>
    <w:p w14:paraId="7138BD11" w14:textId="77777777" w:rsidR="008D7546" w:rsidRPr="00EB1F99" w:rsidRDefault="008D7546" w:rsidP="008D7546">
      <w:pPr>
        <w:rPr>
          <w:lang w:val="en-US"/>
        </w:rPr>
      </w:pPr>
    </w:p>
    <w:p w14:paraId="28BA2665" w14:textId="77777777" w:rsidR="008D7546" w:rsidRPr="00EB1F99" w:rsidRDefault="008D7546" w:rsidP="008D7546">
      <w:pPr>
        <w:rPr>
          <w:lang w:val="en-US"/>
        </w:rPr>
      </w:pPr>
    </w:p>
    <w:p w14:paraId="085FB5DB" w14:textId="77777777" w:rsidR="008D7546" w:rsidRPr="00EB1F99" w:rsidRDefault="008D7546" w:rsidP="008D7546">
      <w:pPr>
        <w:rPr>
          <w:lang w:val="en-US"/>
        </w:rPr>
      </w:pPr>
    </w:p>
    <w:p w14:paraId="5AD038C5" w14:textId="77777777" w:rsidR="008D7546" w:rsidRPr="00EB1F99" w:rsidRDefault="008D7546" w:rsidP="008D7546">
      <w:pPr>
        <w:rPr>
          <w:lang w:val="en-US"/>
        </w:rPr>
      </w:pPr>
    </w:p>
    <w:p w14:paraId="011ECFD6" w14:textId="77777777" w:rsidR="008D7546" w:rsidRPr="00EB1F99" w:rsidRDefault="008D7546" w:rsidP="008D7546">
      <w:r w:rsidRPr="00EB1F99">
        <w:rPr>
          <w:noProof/>
        </w:rPr>
        <mc:AlternateContent>
          <mc:Choice Requires="wps">
            <w:drawing>
              <wp:anchor distT="0" distB="0" distL="114300" distR="114300" simplePos="0" relativeHeight="251629568" behindDoc="0" locked="0" layoutInCell="1" allowOverlap="1" wp14:anchorId="27AC5C99" wp14:editId="455400F8">
                <wp:simplePos x="0" y="0"/>
                <wp:positionH relativeFrom="column">
                  <wp:posOffset>-471487</wp:posOffset>
                </wp:positionH>
                <wp:positionV relativeFrom="paragraph">
                  <wp:posOffset>160337</wp:posOffset>
                </wp:positionV>
                <wp:extent cx="3002280" cy="165735"/>
                <wp:effectExtent l="8572" t="0" r="0" b="0"/>
                <wp:wrapNone/>
                <wp:docPr id="471"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03A5CE7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C5C99" id="_x0000_s1389" type="#_x0000_t202" style="position:absolute;margin-left:-37.1pt;margin-top:12.6pt;width:236.4pt;height:13.05pt;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" stroked="f">
                <v:textbox>
                  <w:txbxContent>
                    <w:p w14:paraId="03A5CE73" w14:textId="77777777" w:rsidR="008D7546" w:rsidRPr="002A455E" w:rsidRDefault="008D7546" w:rsidP="008D7546">
                      <w:pPr>
                        <w:rPr>
                          <w:sz w:val="20"/>
                          <w:szCs w:val="20"/>
                          <w:lang w:val="el-GR"/>
                        </w:rPr>
                      </w:pPr>
                    </w:p>
                  </w:txbxContent>
                </v:textbox>
              </v:shape>
            </w:pict>
          </mc:Fallback>
        </mc:AlternateContent>
      </w:r>
      <w:r w:rsidRPr="00EB1F99">
        <w:rPr>
          <w:noProof/>
        </w:rPr>
        <mc:AlternateContent>
          <mc:Choice Requires="wps">
            <w:drawing>
              <wp:anchor distT="0" distB="0" distL="114300" distR="114300" simplePos="0" relativeHeight="251623424" behindDoc="0" locked="0" layoutInCell="1" allowOverlap="1" wp14:anchorId="4EB60120" wp14:editId="42B60C53">
                <wp:simplePos x="0" y="0"/>
                <wp:positionH relativeFrom="column">
                  <wp:posOffset>4171632</wp:posOffset>
                </wp:positionH>
                <wp:positionV relativeFrom="paragraph">
                  <wp:posOffset>157162</wp:posOffset>
                </wp:positionV>
                <wp:extent cx="3002280" cy="165735"/>
                <wp:effectExtent l="8572" t="0" r="0" b="0"/>
                <wp:wrapNone/>
                <wp:docPr id="472"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5DA9CC50"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60120" id="_x0000_s1390" type="#_x0000_t202" style="position:absolute;margin-left:328.45pt;margin-top:12.35pt;width:236.4pt;height:13.0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" stroked="f">
                <v:textbox>
                  <w:txbxContent>
                    <w:p w14:paraId="5DA9CC50" w14:textId="77777777" w:rsidR="008D7546" w:rsidRPr="002A455E" w:rsidRDefault="008D7546" w:rsidP="008D7546">
                      <w:pPr>
                        <w:rPr>
                          <w:sz w:val="20"/>
                          <w:szCs w:val="20"/>
                          <w:lang w:val="el-GR"/>
                        </w:rPr>
                      </w:pPr>
                    </w:p>
                  </w:txbxContent>
                </v:textbox>
              </v:shape>
            </w:pict>
          </mc:Fallback>
        </mc:AlternateContent>
      </w:r>
    </w:p>
    <w:p w14:paraId="1617F84C" w14:textId="77777777" w:rsidR="008D7546" w:rsidRPr="00EB1F99" w:rsidRDefault="008D7546" w:rsidP="008D7546">
      <w:pPr>
        <w:rPr>
          <w:lang w:val="en-US"/>
        </w:rPr>
      </w:pPr>
    </w:p>
    <w:p w14:paraId="309D2DE4" w14:textId="77777777" w:rsidR="008D7546" w:rsidRPr="00EB1F99" w:rsidRDefault="008D7546" w:rsidP="008D7546">
      <w:pPr>
        <w:rPr>
          <w:lang w:val="en-US"/>
        </w:rPr>
      </w:pPr>
    </w:p>
    <w:p w14:paraId="18F63E3D" w14:textId="77777777" w:rsidR="008D7546" w:rsidRPr="00EB1F99" w:rsidRDefault="008D7546" w:rsidP="008D7546">
      <w:pPr>
        <w:rPr>
          <w:lang w:val="en-US"/>
        </w:rPr>
      </w:pPr>
    </w:p>
    <w:p w14:paraId="39BE610C" w14:textId="77777777" w:rsidR="008D7546" w:rsidRPr="00EB1F99" w:rsidRDefault="008D7546" w:rsidP="008D7546">
      <w:pPr>
        <w:rPr>
          <w:lang w:val="en-US"/>
        </w:rPr>
      </w:pPr>
    </w:p>
    <w:p w14:paraId="579DD200" w14:textId="77777777" w:rsidR="008D7546" w:rsidRPr="00EB1F99" w:rsidRDefault="008D7546" w:rsidP="008D7546">
      <w:pPr>
        <w:rPr>
          <w:lang w:val="en-US"/>
        </w:rPr>
      </w:pPr>
    </w:p>
    <w:p w14:paraId="5C8E3AD7" w14:textId="77777777" w:rsidR="008D7546" w:rsidRPr="00EB1F99" w:rsidRDefault="008D7546" w:rsidP="008D7546">
      <w:pPr>
        <w:rPr>
          <w:lang w:val="en-US"/>
        </w:rPr>
      </w:pPr>
    </w:p>
    <w:p w14:paraId="57743913" w14:textId="77777777" w:rsidR="008D7546" w:rsidRPr="00EB1F99" w:rsidRDefault="008D7546" w:rsidP="008D7546">
      <w:pPr>
        <w:rPr>
          <w:lang w:val="en-US"/>
        </w:rPr>
      </w:pPr>
    </w:p>
    <w:p w14:paraId="20BE681E" w14:textId="77777777" w:rsidR="008D7546" w:rsidRPr="00EB1F99" w:rsidRDefault="008D7546" w:rsidP="008D7546">
      <w:pPr>
        <w:rPr>
          <w:lang w:val="en-US"/>
        </w:rPr>
      </w:pPr>
    </w:p>
    <w:p w14:paraId="43AD150C" w14:textId="77777777" w:rsidR="008D7546" w:rsidRPr="00EB1F99" w:rsidRDefault="008D7546" w:rsidP="008D7546">
      <w:pPr>
        <w:rPr>
          <w:lang w:val="en-US"/>
        </w:rPr>
      </w:pPr>
    </w:p>
    <w:p w14:paraId="620D5881" w14:textId="77777777" w:rsidR="008D7546" w:rsidRPr="00EB1F99" w:rsidRDefault="008D7546" w:rsidP="008D7546">
      <w:pPr>
        <w:rPr>
          <w:lang w:val="en-US"/>
        </w:rPr>
      </w:pPr>
    </w:p>
    <w:p w14:paraId="35094353" w14:textId="77777777" w:rsidR="008D7546" w:rsidRPr="00EB1F99" w:rsidRDefault="008D7546" w:rsidP="008D7546">
      <w:pPr>
        <w:rPr>
          <w:lang w:val="en-US"/>
        </w:rPr>
      </w:pPr>
    </w:p>
    <w:p w14:paraId="3F68A7A9" w14:textId="77777777" w:rsidR="008D7546" w:rsidRPr="00EB1F99" w:rsidRDefault="008D7546" w:rsidP="008D7546">
      <w:pPr>
        <w:rPr>
          <w:lang w:val="en-US"/>
        </w:rPr>
      </w:pPr>
    </w:p>
    <w:p w14:paraId="2CF4D670" w14:textId="77777777" w:rsidR="008D7546" w:rsidRPr="00EB1F99" w:rsidRDefault="008D7546" w:rsidP="008D7546">
      <w:pPr>
        <w:rPr>
          <w:lang w:val="en-US"/>
        </w:rPr>
      </w:pPr>
    </w:p>
    <w:p w14:paraId="47D34A93" w14:textId="77777777" w:rsidR="008D7546" w:rsidRPr="00EB1F99" w:rsidRDefault="008D7546" w:rsidP="008D7546">
      <w:pPr>
        <w:rPr>
          <w:lang w:val="en-US"/>
        </w:rPr>
      </w:pPr>
    </w:p>
    <w:p w14:paraId="0FE0B29C" w14:textId="77777777" w:rsidR="008D7546" w:rsidRPr="00EB1F99" w:rsidRDefault="008D7546" w:rsidP="008D7546">
      <w:r w:rsidRPr="00EB1F99">
        <w:rPr>
          <w:noProof/>
        </w:rPr>
        <mc:AlternateContent>
          <mc:Choice Requires="wps">
            <w:drawing>
              <wp:anchor distT="0" distB="0" distL="114300" distR="114300" simplePos="0" relativeHeight="251654144" behindDoc="0" locked="0" layoutInCell="1" allowOverlap="1" wp14:anchorId="794A852B" wp14:editId="5D03AB03">
                <wp:simplePos x="0" y="0"/>
                <wp:positionH relativeFrom="column">
                  <wp:posOffset>1136015</wp:posOffset>
                </wp:positionH>
                <wp:positionV relativeFrom="paragraph">
                  <wp:posOffset>74295</wp:posOffset>
                </wp:positionV>
                <wp:extent cx="4511040" cy="166371"/>
                <wp:effectExtent l="0" t="0" r="3810" b="5080"/>
                <wp:wrapNone/>
                <wp:docPr id="473"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040" cy="166371"/>
                        </a:xfrm>
                        <a:prstGeom prst="rect">
                          <a:avLst/>
                        </a:prstGeom>
                        <a:solidFill>
                          <a:srgbClr val="FFFFFF"/>
                        </a:solidFill>
                        <a:ln w="9525">
                          <a:noFill/>
                          <a:miter lim="800000"/>
                          <a:headEnd/>
                          <a:tailEnd/>
                        </a:ln>
                      </wps:spPr>
                      <wps:txbx>
                        <w:txbxContent>
                          <w:p w14:paraId="3CC6BB0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A852B" id="_x0000_s1391" type="#_x0000_t202" style="position:absolute;margin-left:89.45pt;margin-top:5.85pt;width:355.2pt;height:1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" stroked="f">
                <v:textbox>
                  <w:txbxContent>
                    <w:p w14:paraId="3CC6BB03" w14:textId="77777777" w:rsidR="008D7546" w:rsidRPr="002A455E" w:rsidRDefault="008D7546" w:rsidP="008D7546">
                      <w:pPr>
                        <w:rPr>
                          <w:sz w:val="20"/>
                          <w:szCs w:val="20"/>
                          <w:lang w:val="el-GR"/>
                        </w:rPr>
                      </w:pPr>
                    </w:p>
                  </w:txbxContent>
                </v:textbox>
              </v:shape>
            </w:pict>
          </mc:Fallback>
        </mc:AlternateContent>
      </w:r>
    </w:p>
    <w:p w14:paraId="3A30CFE8" w14:textId="77777777" w:rsidR="008D7546" w:rsidRPr="00EB1F99" w:rsidRDefault="008D7546" w:rsidP="008D7546">
      <w:pPr>
        <w:rPr>
          <w:lang w:val="en-US"/>
        </w:rPr>
      </w:pPr>
    </w:p>
    <w:p w14:paraId="7DA4CAD3" w14:textId="77777777" w:rsidR="008D7546" w:rsidRPr="00EB1F99" w:rsidRDefault="008D7546" w:rsidP="008D7546">
      <w:pPr>
        <w:rPr>
          <w:lang w:val="en-US"/>
        </w:rPr>
      </w:pPr>
    </w:p>
    <w:p w14:paraId="3605EECC" w14:textId="77777777" w:rsidR="008D7546" w:rsidRPr="00EB1F99" w:rsidRDefault="008D7546" w:rsidP="008D7546">
      <w:pPr>
        <w:rPr>
          <w:lang w:val="en-US"/>
        </w:rPr>
      </w:pPr>
    </w:p>
    <w:p w14:paraId="1CA6E28D" w14:textId="77777777" w:rsidR="008D7546" w:rsidRPr="00EB1F99" w:rsidRDefault="008D7546" w:rsidP="008D7546">
      <w:pPr>
        <w:rPr>
          <w:lang w:val="en-US"/>
        </w:rPr>
      </w:pPr>
    </w:p>
    <w:p w14:paraId="494DF7EA" w14:textId="77777777" w:rsidR="008D7546" w:rsidRPr="00EB1F99" w:rsidRDefault="008D7546" w:rsidP="008D7546">
      <w:pPr>
        <w:rPr>
          <w:lang w:val="en-US"/>
        </w:rPr>
      </w:pPr>
    </w:p>
    <w:p w14:paraId="4F2CAACB" w14:textId="77777777" w:rsidR="008D7546" w:rsidRPr="00EB1F99" w:rsidRDefault="008D7546" w:rsidP="008D7546">
      <w:pPr>
        <w:rPr>
          <w:lang w:val="en-US"/>
        </w:rPr>
      </w:pPr>
    </w:p>
    <w:p w14:paraId="7FA0FEF7" w14:textId="77777777" w:rsidR="008D7546" w:rsidRPr="00EB1F99" w:rsidRDefault="008D7546" w:rsidP="008D7546">
      <w:pPr>
        <w:rPr>
          <w:lang w:val="en-US"/>
        </w:rPr>
      </w:pPr>
    </w:p>
    <w:p w14:paraId="5E624609" w14:textId="77777777" w:rsidR="008D7546" w:rsidRPr="00EB1F99" w:rsidRDefault="008D7546" w:rsidP="008D7546">
      <w:r w:rsidRPr="00EB1F99">
        <w:rPr>
          <w:noProof/>
        </w:rPr>
        <mc:AlternateContent>
          <mc:Choice Requires="wps">
            <w:drawing>
              <wp:anchor distT="0" distB="0" distL="114300" distR="114300" simplePos="0" relativeHeight="251635712" behindDoc="0" locked="0" layoutInCell="1" allowOverlap="1" wp14:anchorId="4C06E93C" wp14:editId="70C46A47">
                <wp:simplePos x="0" y="0"/>
                <wp:positionH relativeFrom="column">
                  <wp:posOffset>-435292</wp:posOffset>
                </wp:positionH>
                <wp:positionV relativeFrom="paragraph">
                  <wp:posOffset>206693</wp:posOffset>
                </wp:positionV>
                <wp:extent cx="3002280" cy="165735"/>
                <wp:effectExtent l="8572" t="0" r="0" b="0"/>
                <wp:wrapNone/>
                <wp:docPr id="474"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5E5EFFE1"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6E93C" id="_x0000_s1392" type="#_x0000_t202" style="position:absolute;margin-left:-34.25pt;margin-top:16.3pt;width:236.4pt;height:13.05pt;rotation:9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" stroked="f">
                <v:textbox>
                  <w:txbxContent>
                    <w:p w14:paraId="5E5EFFE1" w14:textId="77777777" w:rsidR="008D7546" w:rsidRPr="002A455E" w:rsidRDefault="008D7546" w:rsidP="008D7546">
                      <w:pPr>
                        <w:rPr>
                          <w:sz w:val="20"/>
                          <w:szCs w:val="20"/>
                          <w:lang w:val="el-GR"/>
                        </w:rPr>
                      </w:pPr>
                    </w:p>
                  </w:txbxContent>
                </v:textbox>
              </v:shape>
            </w:pict>
          </mc:Fallback>
        </mc:AlternateContent>
      </w:r>
    </w:p>
    <w:p w14:paraId="7B25AE4B" w14:textId="77777777" w:rsidR="008D7546" w:rsidRPr="00EB1F99" w:rsidRDefault="008D7546" w:rsidP="008D7546">
      <w:r w:rsidRPr="00EB1F99">
        <w:rPr>
          <w:noProof/>
        </w:rPr>
        <mc:AlternateContent>
          <mc:Choice Requires="wps">
            <w:drawing>
              <wp:anchor distT="0" distB="0" distL="114300" distR="114300" simplePos="0" relativeHeight="251648000" behindDoc="0" locked="0" layoutInCell="1" allowOverlap="1" wp14:anchorId="507F0142" wp14:editId="3A2E1DFB">
                <wp:simplePos x="0" y="0"/>
                <wp:positionH relativeFrom="column">
                  <wp:posOffset>4161473</wp:posOffset>
                </wp:positionH>
                <wp:positionV relativeFrom="paragraph">
                  <wp:posOffset>23178</wp:posOffset>
                </wp:positionV>
                <wp:extent cx="3002280" cy="165735"/>
                <wp:effectExtent l="8572" t="0" r="0" b="0"/>
                <wp:wrapNone/>
                <wp:docPr id="475" name="Πλαίσιο κειμένου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2280" cy="165735"/>
                        </a:xfrm>
                        <a:prstGeom prst="rect">
                          <a:avLst/>
                        </a:prstGeom>
                        <a:solidFill>
                          <a:srgbClr val="FFFFFF"/>
                        </a:solidFill>
                        <a:ln w="9525">
                          <a:noFill/>
                          <a:miter lim="800000"/>
                          <a:headEnd/>
                          <a:tailEnd/>
                        </a:ln>
                      </wps:spPr>
                      <wps:txbx>
                        <w:txbxContent>
                          <w:p w14:paraId="641E98E3" w14:textId="77777777" w:rsidR="008D7546" w:rsidRPr="002A455E" w:rsidRDefault="008D7546" w:rsidP="008D7546">
                            <w:pPr>
                              <w:rPr>
                                <w:sz w:val="20"/>
                                <w:szCs w:val="20"/>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F0142" id="_x0000_s1393" type="#_x0000_t202" style="position:absolute;margin-left:327.7pt;margin-top:1.85pt;width:236.4pt;height:13.05pt;rotation:9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" stroked="f">
                <v:textbox>
                  <w:txbxContent>
                    <w:p w14:paraId="641E98E3" w14:textId="77777777" w:rsidR="008D7546" w:rsidRPr="002A455E" w:rsidRDefault="008D7546" w:rsidP="008D7546">
                      <w:pPr>
                        <w:rPr>
                          <w:sz w:val="20"/>
                          <w:szCs w:val="20"/>
                          <w:lang w:val="el-GR"/>
                        </w:rPr>
                      </w:pPr>
                    </w:p>
                  </w:txbxContent>
                </v:textbox>
              </v:shape>
            </w:pict>
          </mc:Fallback>
        </mc:AlternateContent>
      </w:r>
    </w:p>
    <w:p w14:paraId="6F9C6A14" w14:textId="77777777" w:rsidR="008D7546" w:rsidRPr="00EB1F99" w:rsidRDefault="008D7546" w:rsidP="008D7546">
      <w:pPr>
        <w:rPr>
          <w:lang w:val="en-US"/>
        </w:rPr>
      </w:pPr>
    </w:p>
    <w:p w14:paraId="5E9E84C3" w14:textId="77777777" w:rsidR="008D7546" w:rsidRPr="00EB1F99" w:rsidRDefault="008D7546" w:rsidP="008D7546">
      <w:pPr>
        <w:rPr>
          <w:lang w:val="en-US"/>
        </w:rPr>
      </w:pPr>
    </w:p>
    <w:p w14:paraId="025824A7" w14:textId="77777777" w:rsidR="008D7546" w:rsidRPr="00EB1F99" w:rsidRDefault="008D7546" w:rsidP="008D7546">
      <w:pPr>
        <w:rPr>
          <w:lang w:val="en-US"/>
        </w:rPr>
      </w:pPr>
    </w:p>
    <w:p w14:paraId="0A82DF28" w14:textId="77777777" w:rsidR="008D7546" w:rsidRPr="00EB1F99" w:rsidRDefault="008D7546" w:rsidP="008D7546">
      <w:pPr>
        <w:rPr>
          <w:lang w:val="en-US"/>
        </w:rPr>
      </w:pPr>
    </w:p>
    <w:p w14:paraId="59B7B5C2" w14:textId="77777777" w:rsidR="008D7546" w:rsidRPr="00EB1F99" w:rsidRDefault="008D7546" w:rsidP="008D7546">
      <w:pPr>
        <w:rPr>
          <w:lang w:val="en-US"/>
        </w:rPr>
      </w:pPr>
    </w:p>
    <w:p w14:paraId="77C4B518" w14:textId="77777777" w:rsidR="008D7546" w:rsidRPr="00EB1F99" w:rsidRDefault="008D7546" w:rsidP="008D7546">
      <w:pPr>
        <w:rPr>
          <w:lang w:val="en-US"/>
        </w:rPr>
      </w:pPr>
    </w:p>
    <w:p w14:paraId="506464A3" w14:textId="77777777" w:rsidR="008D7546" w:rsidRPr="00EB1F99" w:rsidRDefault="008D7546" w:rsidP="008D7546">
      <w:pPr>
        <w:rPr>
          <w:lang w:val="en-US"/>
        </w:rPr>
      </w:pPr>
    </w:p>
    <w:p w14:paraId="36759210" w14:textId="77777777" w:rsidR="008D7546" w:rsidRPr="00EB1F99" w:rsidRDefault="008D7546" w:rsidP="008D7546">
      <w:pPr>
        <w:rPr>
          <w:lang w:val="en-US"/>
        </w:rPr>
      </w:pPr>
    </w:p>
    <w:p w14:paraId="57714947" w14:textId="77777777" w:rsidR="008D7546" w:rsidRPr="00EB1F99" w:rsidRDefault="008D7546" w:rsidP="008D7546">
      <w:pPr>
        <w:rPr>
          <w:lang w:val="en-US"/>
        </w:rPr>
      </w:pPr>
    </w:p>
    <w:p w14:paraId="3014FDFD" w14:textId="77777777" w:rsidR="008D7546" w:rsidRPr="00EB1F99" w:rsidRDefault="008D7546" w:rsidP="008D7546">
      <w:pPr>
        <w:rPr>
          <w:lang w:val="en-US"/>
        </w:rPr>
      </w:pPr>
    </w:p>
    <w:p w14:paraId="30609A8B" w14:textId="77777777" w:rsidR="008D7546" w:rsidRPr="00EB1F99" w:rsidRDefault="008D7546" w:rsidP="008D7546">
      <w:pPr>
        <w:rPr>
          <w:lang w:val="en-US"/>
        </w:rPr>
      </w:pPr>
    </w:p>
    <w:p w14:paraId="051592DA" w14:textId="77777777" w:rsidR="008D7546" w:rsidRPr="00EB1F99" w:rsidRDefault="008D7546" w:rsidP="008D7546">
      <w:pPr>
        <w:rPr>
          <w:lang w:val="en-US"/>
        </w:rPr>
      </w:pPr>
    </w:p>
    <w:p w14:paraId="27AF6C32" w14:textId="77777777" w:rsidR="008D7546" w:rsidRPr="00EB1F99" w:rsidRDefault="008D7546" w:rsidP="008D7546">
      <w:r w:rsidRPr="00EB1F99">
        <w:tab/>
      </w:r>
      <w:r w:rsidRPr="00EB1F99">
        <w:tab/>
        <w:t>VRS = Vehicle restraint system</w:t>
      </w:r>
    </w:p>
    <w:p w14:paraId="0FD67A15" w14:textId="77777777" w:rsidR="008D7546" w:rsidRPr="00EB1F99" w:rsidRDefault="008D7546" w:rsidP="008D7546">
      <w:pPr>
        <w:rPr>
          <w:lang w:val="en-US"/>
        </w:rPr>
      </w:pPr>
    </w:p>
    <w:p w14:paraId="321628C8" w14:textId="77777777" w:rsidR="008D7546" w:rsidRPr="00EB1F99" w:rsidRDefault="008D7546" w:rsidP="008D7546">
      <w:pPr>
        <w:ind w:left="1560" w:right="2" w:hanging="990"/>
        <w:jc w:val="both"/>
        <w:rPr>
          <w:rFonts w:ascii="Arial" w:hAnsi="Arial"/>
          <w:b/>
          <w:color w:val="010202"/>
          <w:sz w:val="19"/>
        </w:rPr>
      </w:pPr>
      <w:r w:rsidRPr="00EB1F99">
        <w:rPr>
          <w:rFonts w:ascii="Arial" w:hAnsi="Arial"/>
          <w:b/>
          <w:color w:val="010202"/>
          <w:sz w:val="19"/>
        </w:rPr>
        <w:t>Fig. C5:</w:t>
      </w:r>
      <w:r w:rsidRPr="00EB1F99">
        <w:rPr>
          <w:rFonts w:ascii="Arial" w:hAnsi="Arial"/>
          <w:b/>
          <w:color w:val="010202"/>
          <w:sz w:val="19"/>
        </w:rPr>
        <w:tab/>
        <w:t>Determination of installation height of temporary steel safety barrier and prefabricated concrete safety barrier in existing foundation and islets slopes of up to 6% and on sloping islands with two single-sided barrier with independent operation - Heavily distorted incline scale</w:t>
      </w:r>
    </w:p>
    <w:p w14:paraId="1727607E" w14:textId="77777777" w:rsidR="008D7546" w:rsidRPr="00EB1F99" w:rsidRDefault="008D7546" w:rsidP="008D7546">
      <w:pPr>
        <w:rPr>
          <w:lang w:val="en-US"/>
        </w:rPr>
      </w:pPr>
    </w:p>
    <w:p w14:paraId="5CAD8176" w14:textId="77777777" w:rsidR="008D7546" w:rsidRPr="00EB1F99" w:rsidRDefault="008D7546" w:rsidP="008D7546">
      <w:r w:rsidRPr="00EB1F99">
        <w:br w:type="page"/>
      </w:r>
    </w:p>
    <w:p w14:paraId="074C74D8" w14:textId="77777777" w:rsidR="008D7546" w:rsidRPr="00EB1F99" w:rsidRDefault="008D7546" w:rsidP="008D7546">
      <w:pPr>
        <w:spacing w:before="293" w:after="240"/>
        <w:ind w:right="2"/>
        <w:outlineLvl w:val="4"/>
        <w:rPr>
          <w:rFonts w:ascii="Arial" w:eastAsia="Arial" w:hAnsi="Arial" w:cs="Arial"/>
          <w:b/>
          <w:bCs/>
          <w:color w:val="010202"/>
          <w:sz w:val="23"/>
          <w:szCs w:val="23"/>
        </w:rPr>
      </w:pPr>
      <w:r w:rsidRPr="00EB1F99">
        <w:rPr>
          <w:rFonts w:ascii="Arial" w:hAnsi="Arial"/>
          <w:b/>
          <w:color w:val="010202"/>
          <w:sz w:val="23"/>
        </w:rPr>
        <w:lastRenderedPageBreak/>
        <w:t>Cast concrete safety barrier</w:t>
      </w:r>
    </w:p>
    <w:p w14:paraId="1B2B484E" w14:textId="77777777" w:rsidR="008D7546" w:rsidRPr="00EB1F99" w:rsidRDefault="008D7546" w:rsidP="008D7546">
      <w:pPr>
        <w:spacing w:after="120"/>
        <w:ind w:right="567"/>
        <w:jc w:val="both"/>
        <w:rPr>
          <w:sz w:val="23"/>
          <w:szCs w:val="23"/>
        </w:rPr>
      </w:pPr>
      <w:r w:rsidRPr="00EB1F99">
        <w:rPr>
          <w:sz w:val="23"/>
        </w:rPr>
        <w:t>The cast concrete barriers are installed vertically.</w:t>
      </w:r>
    </w:p>
    <w:p w14:paraId="668196E6" w14:textId="77777777" w:rsidR="008D7546" w:rsidRPr="00EB1F99" w:rsidRDefault="008D7546" w:rsidP="008D7546">
      <w:pPr>
        <w:spacing w:after="120"/>
        <w:ind w:right="567"/>
        <w:jc w:val="both"/>
        <w:rPr>
          <w:sz w:val="23"/>
          <w:szCs w:val="23"/>
        </w:rPr>
      </w:pPr>
      <w:r w:rsidRPr="00EB1F99">
        <w:rPr>
          <w:sz w:val="23"/>
        </w:rPr>
        <w:t xml:space="preserve">The installation height of the cast barriers shall be measured in the case of negative slopes of the foundations up to 6 per cent and not more than 0.6 m from the reference line based on the surface of the carriageway </w:t>
      </w:r>
      <w:proofErr w:type="gramStart"/>
      <w:r w:rsidRPr="00EB1F99">
        <w:rPr>
          <w:sz w:val="23"/>
        </w:rPr>
        <w:t>In</w:t>
      </w:r>
      <w:proofErr w:type="gramEnd"/>
      <w:r w:rsidRPr="00EB1F99">
        <w:rPr>
          <w:sz w:val="23"/>
        </w:rPr>
        <w:t xml:space="preserve"> this case the height of the safety barrier shall be adjusted. At longer distances from the reference line, the height of the barrier shall not have the carriageway as reference surface of the but the ground directly in front of the barrier (Figure C6).</w:t>
      </w:r>
    </w:p>
    <w:p w14:paraId="1486E919" w14:textId="77777777" w:rsidR="008D7546" w:rsidRPr="00EB1F99" w:rsidRDefault="008D7546" w:rsidP="008D7546">
      <w:r w:rsidRPr="00EB1F99">
        <w:rPr>
          <w:noProof/>
        </w:rPr>
        <mc:AlternateContent>
          <mc:Choice Requires="wpg">
            <w:drawing>
              <wp:anchor distT="0" distB="0" distL="114300" distR="114300" simplePos="0" relativeHeight="251548672" behindDoc="0" locked="0" layoutInCell="1" allowOverlap="1" wp14:anchorId="0C3BCFB5" wp14:editId="1640E726">
                <wp:simplePos x="0" y="0"/>
                <wp:positionH relativeFrom="column">
                  <wp:posOffset>297815</wp:posOffset>
                </wp:positionH>
                <wp:positionV relativeFrom="paragraph">
                  <wp:posOffset>147711</wp:posOffset>
                </wp:positionV>
                <wp:extent cx="5524500" cy="3106615"/>
                <wp:effectExtent l="0" t="0" r="0" b="0"/>
                <wp:wrapNone/>
                <wp:docPr id="476" name="Group 476"/>
                <wp:cNvGraphicFramePr/>
                <a:graphic xmlns:a="http://schemas.openxmlformats.org/drawingml/2006/main">
                  <a:graphicData uri="http://schemas.microsoft.com/office/word/2010/wordprocessingGroup">
                    <wpg:wgp>
                      <wpg:cNvGrpSpPr/>
                      <wpg:grpSpPr>
                        <a:xfrm>
                          <a:off x="0" y="0"/>
                          <a:ext cx="5524500" cy="3106615"/>
                          <a:chOff x="0" y="0"/>
                          <a:chExt cx="5524500" cy="3106615"/>
                        </a:xfrm>
                      </wpg:grpSpPr>
                      <pic:pic xmlns:pic="http://schemas.openxmlformats.org/drawingml/2006/picture">
                        <pic:nvPicPr>
                          <pic:cNvPr id="479" name="Εικόνα 34"/>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618392" y="0"/>
                            <a:ext cx="4320540" cy="3082290"/>
                          </a:xfrm>
                          <a:prstGeom prst="rect">
                            <a:avLst/>
                          </a:prstGeom>
                          <a:noFill/>
                        </pic:spPr>
                      </pic:pic>
                      <wps:wsp>
                        <wps:cNvPr id="481" name="Πλαίσιο κειμένου 195"/>
                        <wps:cNvSpPr txBox="1">
                          <a:spLocks noChangeArrowheads="1"/>
                        </wps:cNvSpPr>
                        <wps:spPr bwMode="auto">
                          <a:xfrm>
                            <a:off x="808892" y="117231"/>
                            <a:ext cx="1234440" cy="441960"/>
                          </a:xfrm>
                          <a:prstGeom prst="rect">
                            <a:avLst/>
                          </a:prstGeom>
                          <a:solidFill>
                            <a:srgbClr val="FFFFFF"/>
                          </a:solidFill>
                          <a:ln w="9525">
                            <a:noFill/>
                            <a:miter lim="800000"/>
                            <a:headEnd/>
                            <a:tailEnd/>
                          </a:ln>
                        </wps:spPr>
                        <wps:txbx>
                          <w:txbxContent>
                            <w:p w14:paraId="0E0AD513" w14:textId="77777777" w:rsidR="008D7546" w:rsidRPr="007A0110"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82" name="Πλαίσιο κειμένου 197"/>
                        <wps:cNvSpPr txBox="1">
                          <a:spLocks noChangeArrowheads="1"/>
                        </wps:cNvSpPr>
                        <wps:spPr bwMode="auto">
                          <a:xfrm>
                            <a:off x="1195754" y="1368669"/>
                            <a:ext cx="876300" cy="312420"/>
                          </a:xfrm>
                          <a:prstGeom prst="rect">
                            <a:avLst/>
                          </a:prstGeom>
                          <a:solidFill>
                            <a:srgbClr val="FFFFFF"/>
                          </a:solidFill>
                          <a:ln w="9525">
                            <a:noFill/>
                            <a:miter lim="800000"/>
                            <a:headEnd/>
                            <a:tailEnd/>
                          </a:ln>
                        </wps:spPr>
                        <wps:txbx>
                          <w:txbxContent>
                            <w:p w14:paraId="31289E71" w14:textId="77777777" w:rsidR="008D7546" w:rsidRPr="00942F12"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83" name="Πλαίσιο κειμένου 199"/>
                        <wps:cNvSpPr txBox="1">
                          <a:spLocks noChangeArrowheads="1"/>
                        </wps:cNvSpPr>
                        <wps:spPr bwMode="auto">
                          <a:xfrm>
                            <a:off x="3209192" y="677008"/>
                            <a:ext cx="861060" cy="304800"/>
                          </a:xfrm>
                          <a:prstGeom prst="rect">
                            <a:avLst/>
                          </a:prstGeom>
                          <a:solidFill>
                            <a:srgbClr val="FFFFFF"/>
                          </a:solidFill>
                          <a:ln w="9525">
                            <a:noFill/>
                            <a:miter lim="800000"/>
                            <a:headEnd/>
                            <a:tailEnd/>
                          </a:ln>
                        </wps:spPr>
                        <wps:txbx>
                          <w:txbxContent>
                            <w:p w14:paraId="5920A827"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84" name="Πλαίσιο κειμένου 204"/>
                        <wps:cNvSpPr txBox="1">
                          <a:spLocks noChangeArrowheads="1"/>
                        </wps:cNvSpPr>
                        <wps:spPr bwMode="auto">
                          <a:xfrm>
                            <a:off x="0" y="2412023"/>
                            <a:ext cx="5524500" cy="694592"/>
                          </a:xfrm>
                          <a:prstGeom prst="rect">
                            <a:avLst/>
                          </a:prstGeom>
                          <a:solidFill>
                            <a:srgbClr val="FFFFFF"/>
                          </a:solidFill>
                          <a:ln w="9525">
                            <a:noFill/>
                            <a:miter lim="800000"/>
                            <a:headEnd/>
                            <a:tailEnd/>
                          </a:ln>
                        </wps:spPr>
                        <wps:txbx>
                          <w:txbxContent>
                            <w:p w14:paraId="283A1605"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576B7423"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50535701" w14:textId="77777777" w:rsidR="008D7546" w:rsidRDefault="008D7546" w:rsidP="008D7546">
                              <w:pPr>
                                <w:rPr>
                                  <w:sz w:val="20"/>
                                  <w:szCs w:val="20"/>
                                </w:rPr>
                              </w:pPr>
                              <w:r>
                                <w:rPr>
                                  <w:sz w:val="20"/>
                                </w:rPr>
                                <w:t>x = elevation difference due to foundation incline</w:t>
                              </w:r>
                            </w:p>
                            <w:p w14:paraId="283D979C" w14:textId="77777777" w:rsidR="008D7546" w:rsidRPr="002A455E" w:rsidRDefault="008D7546" w:rsidP="008D7546">
                              <w:pPr>
                                <w:rPr>
                                  <w:sz w:val="20"/>
                                  <w:szCs w:val="20"/>
                                </w:rPr>
                              </w:pPr>
                              <w:r>
                                <w:rPr>
                                  <w:sz w:val="20"/>
                                </w:rPr>
                                <w:t>a = distance from reference line</w:t>
                              </w:r>
                            </w:p>
                          </w:txbxContent>
                        </wps:txbx>
                        <wps:bodyPr rot="0" vert="horz" wrap="square" lIns="91440" tIns="45720" rIns="91440" bIns="45720" anchor="t" anchorCtr="0">
                          <a:noAutofit/>
                        </wps:bodyPr>
                      </wps:wsp>
                      <wps:wsp>
                        <wps:cNvPr id="485" name="Πλαίσιο κειμένου 206"/>
                        <wps:cNvSpPr txBox="1">
                          <a:spLocks noChangeArrowheads="1"/>
                        </wps:cNvSpPr>
                        <wps:spPr bwMode="auto">
                          <a:xfrm>
                            <a:off x="1934308" y="2036884"/>
                            <a:ext cx="2011680" cy="266700"/>
                          </a:xfrm>
                          <a:prstGeom prst="rect">
                            <a:avLst/>
                          </a:prstGeom>
                          <a:solidFill>
                            <a:srgbClr val="FFFFFF"/>
                          </a:solidFill>
                          <a:ln w="9525">
                            <a:noFill/>
                            <a:miter lim="800000"/>
                            <a:headEnd/>
                            <a:tailEnd/>
                          </a:ln>
                        </wps:spPr>
                        <wps:txbx>
                          <w:txbxContent>
                            <w:p w14:paraId="0C60F1F4" w14:textId="77777777" w:rsidR="008D7546" w:rsidRPr="00942F12" w:rsidRDefault="008D7546" w:rsidP="008D7546">
                              <w:pPr>
                                <w:ind w:left="720" w:hanging="720"/>
                                <w:rPr>
                                  <w:rFonts w:ascii="Arial" w:hAnsi="Arial" w:cs="Arial"/>
                                  <w:sz w:val="20"/>
                                  <w:szCs w:val="20"/>
                                </w:rPr>
                              </w:pPr>
                              <w:r>
                                <w:rPr>
                                  <w:rFonts w:ascii="Arial" w:hAnsi="Arial"/>
                                  <w:sz w:val="20"/>
                                </w:rPr>
                                <w:t>Maximum negative incline 6 %</w:t>
                              </w:r>
                            </w:p>
                          </w:txbxContent>
                        </wps:txbx>
                        <wps:bodyPr rot="0" vert="horz" wrap="square" lIns="91440" tIns="45720" rIns="91440" bIns="45720" anchor="t" anchorCtr="0">
                          <a:noAutofit/>
                        </wps:bodyPr>
                      </wps:wsp>
                    </wpg:wgp>
                  </a:graphicData>
                </a:graphic>
              </wp:anchor>
            </w:drawing>
          </mc:Choice>
          <mc:Fallback>
            <w:pict>
              <v:group w14:anchorId="0C3BCFB5" id="Group 476" o:spid="_x0000_s1394" style="position:absolute;margin-left:23.45pt;margin-top:11.65pt;width:435pt;height:244.6pt;z-index:251548672;mso-position-horizontal-relative:text;mso-position-vertical-relative:text" coordsize="55245,310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">
                <v:shape id="Εικόνα 34" o:spid="_x0000_s1395" type="#_x0000_t75" style="position:absolute;left:6183;width:43206;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">
                  <v:imagedata r:id="rId186" o:title=""/>
                </v:shape>
                <v:shape id="Πλαίσιο κειμένου 195" o:spid="_x0000_s1396" type="#_x0000_t202" style="position:absolute;left:8088;top:1172;width:12345;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" stroked="f">
                  <v:textbox>
                    <w:txbxContent>
                      <w:p w14:paraId="0E0AD513" w14:textId="77777777" w:rsidR="008D7546" w:rsidRPr="007A0110" w:rsidRDefault="008D7546" w:rsidP="008D7546">
                        <w:pPr>
                          <w:rPr>
                            <w:rFonts w:ascii="Arial" w:hAnsi="Arial" w:cs="Arial"/>
                            <w:sz w:val="20"/>
                            <w:szCs w:val="20"/>
                          </w:rPr>
                        </w:pPr>
                        <w:r>
                          <w:rPr>
                            <w:rFonts w:ascii="Arial" w:hAnsi="Arial"/>
                            <w:sz w:val="20"/>
                          </w:rPr>
                          <w:t>Traffic area</w:t>
                        </w:r>
                      </w:p>
                    </w:txbxContent>
                  </v:textbox>
                </v:shape>
                <v:shape id="Πλαίσιο κειμένου 197" o:spid="_x0000_s1397" type="#_x0000_t202" style="position:absolute;left:11957;top:13686;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" stroked="f">
                  <v:textbox>
                    <w:txbxContent>
                      <w:p w14:paraId="31289E71" w14:textId="77777777" w:rsidR="008D7546" w:rsidRPr="00942F12" w:rsidRDefault="008D7546" w:rsidP="008D7546">
                        <w:pPr>
                          <w:rPr>
                            <w:rFonts w:ascii="Arial" w:hAnsi="Arial" w:cs="Arial"/>
                            <w:sz w:val="20"/>
                            <w:szCs w:val="20"/>
                          </w:rPr>
                        </w:pPr>
                        <w:r>
                          <w:rPr>
                            <w:rFonts w:ascii="Arial" w:hAnsi="Arial"/>
                            <w:sz w:val="20"/>
                          </w:rPr>
                          <w:t>carriageway</w:t>
                        </w:r>
                      </w:p>
                    </w:txbxContent>
                  </v:textbox>
                </v:shape>
                <v:shape id="Πλαίσιο κειμένου 199" o:spid="_x0000_s1398" type="#_x0000_t202" style="position:absolute;left:32091;top:6770;width:861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14:paraId="5920A827" w14:textId="77777777" w:rsidR="008D7546" w:rsidRDefault="008D7546" w:rsidP="008D7546">
                        <w:pPr>
                          <w:rPr>
                            <w:sz w:val="28"/>
                            <w:szCs w:val="28"/>
                          </w:rPr>
                        </w:pPr>
                        <w:r>
                          <w:rPr>
                            <w:sz w:val="28"/>
                          </w:rPr>
                          <w:t>VRS</w:t>
                        </w:r>
                      </w:p>
                    </w:txbxContent>
                  </v:textbox>
                </v:shape>
                <v:shape id="Πλαίσιο κειμένου 204" o:spid="_x0000_s1399" type="#_x0000_t202" style="position:absolute;top:24120;width:55245;height:6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" stroked="f">
                  <v:textbox>
                    <w:txbxContent>
                      <w:p w14:paraId="283A1605"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576B7423"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50535701" w14:textId="77777777" w:rsidR="008D7546" w:rsidRDefault="008D7546" w:rsidP="008D7546">
                        <w:pPr>
                          <w:rPr>
                            <w:sz w:val="20"/>
                            <w:szCs w:val="20"/>
                          </w:rPr>
                        </w:pPr>
                        <w:r>
                          <w:rPr>
                            <w:sz w:val="20"/>
                          </w:rPr>
                          <w:t>x = elevation difference due to foundation incline</w:t>
                        </w:r>
                      </w:p>
                      <w:p w14:paraId="283D979C" w14:textId="77777777" w:rsidR="008D7546" w:rsidRPr="002A455E" w:rsidRDefault="008D7546" w:rsidP="008D7546">
                        <w:pPr>
                          <w:rPr>
                            <w:sz w:val="20"/>
                            <w:szCs w:val="20"/>
                          </w:rPr>
                        </w:pPr>
                        <w:r>
                          <w:rPr>
                            <w:sz w:val="20"/>
                          </w:rPr>
                          <w:t>a = distance from reference line</w:t>
                        </w:r>
                      </w:p>
                    </w:txbxContent>
                  </v:textbox>
                </v:shape>
                <v:shape id="Πλαίσιο κειμένου 206" o:spid="_x0000_s1400" type="#_x0000_t202" style="position:absolute;left:19343;top:20368;width:201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" stroked="f">
                  <v:textbox>
                    <w:txbxContent>
                      <w:p w14:paraId="0C60F1F4" w14:textId="77777777" w:rsidR="008D7546" w:rsidRPr="00942F12" w:rsidRDefault="008D7546" w:rsidP="008D7546">
                        <w:pPr>
                          <w:ind w:left="720" w:hanging="720"/>
                          <w:rPr>
                            <w:rFonts w:ascii="Arial" w:hAnsi="Arial" w:cs="Arial"/>
                            <w:sz w:val="20"/>
                            <w:szCs w:val="20"/>
                          </w:rPr>
                        </w:pPr>
                        <w:r>
                          <w:rPr>
                            <w:rFonts w:ascii="Arial" w:hAnsi="Arial"/>
                            <w:sz w:val="20"/>
                          </w:rPr>
                          <w:t>Maximum negative incline 6 %</w:t>
                        </w:r>
                      </w:p>
                    </w:txbxContent>
                  </v:textbox>
                </v:shape>
              </v:group>
            </w:pict>
          </mc:Fallback>
        </mc:AlternateContent>
      </w:r>
    </w:p>
    <w:p w14:paraId="16A91B02" w14:textId="77777777" w:rsidR="008D7546" w:rsidRPr="00EB1F99" w:rsidRDefault="008D7546" w:rsidP="008D7546">
      <w:pPr>
        <w:rPr>
          <w:lang w:val="en-US"/>
        </w:rPr>
      </w:pPr>
    </w:p>
    <w:p w14:paraId="707DD4AB" w14:textId="77777777" w:rsidR="008D7546" w:rsidRPr="00EB1F99" w:rsidRDefault="008D7546" w:rsidP="008D7546">
      <w:pPr>
        <w:rPr>
          <w:lang w:val="en-US"/>
        </w:rPr>
      </w:pPr>
    </w:p>
    <w:p w14:paraId="2654A620" w14:textId="77777777" w:rsidR="008D7546" w:rsidRPr="00EB1F99" w:rsidRDefault="008D7546" w:rsidP="008D7546">
      <w:pPr>
        <w:rPr>
          <w:lang w:val="en-US"/>
        </w:rPr>
      </w:pPr>
    </w:p>
    <w:p w14:paraId="1875D2CC" w14:textId="77777777" w:rsidR="008D7546" w:rsidRPr="00EB1F99" w:rsidRDefault="008D7546" w:rsidP="008D7546">
      <w:pPr>
        <w:rPr>
          <w:lang w:val="en-US"/>
        </w:rPr>
      </w:pPr>
    </w:p>
    <w:p w14:paraId="7B24A649" w14:textId="77777777" w:rsidR="008D7546" w:rsidRPr="00EB1F99" w:rsidRDefault="008D7546" w:rsidP="008D7546">
      <w:pPr>
        <w:rPr>
          <w:lang w:val="en-US"/>
        </w:rPr>
      </w:pPr>
    </w:p>
    <w:p w14:paraId="480C37FA" w14:textId="77777777" w:rsidR="008D7546" w:rsidRPr="00EB1F99" w:rsidRDefault="008D7546" w:rsidP="008D7546">
      <w:pPr>
        <w:rPr>
          <w:lang w:val="en-US"/>
        </w:rPr>
      </w:pPr>
    </w:p>
    <w:p w14:paraId="17CC5C99" w14:textId="77777777" w:rsidR="008D7546" w:rsidRPr="00EB1F99" w:rsidRDefault="008D7546" w:rsidP="008D7546">
      <w:pPr>
        <w:rPr>
          <w:lang w:val="en-US"/>
        </w:rPr>
      </w:pPr>
    </w:p>
    <w:p w14:paraId="160906D7" w14:textId="77777777" w:rsidR="008D7546" w:rsidRPr="00EB1F99" w:rsidRDefault="008D7546" w:rsidP="008D7546">
      <w:pPr>
        <w:rPr>
          <w:lang w:val="en-US"/>
        </w:rPr>
      </w:pPr>
    </w:p>
    <w:p w14:paraId="735834DA" w14:textId="77777777" w:rsidR="008D7546" w:rsidRPr="00EB1F99" w:rsidRDefault="008D7546" w:rsidP="008D7546">
      <w:pPr>
        <w:rPr>
          <w:lang w:val="en-US"/>
        </w:rPr>
      </w:pPr>
    </w:p>
    <w:p w14:paraId="19F08BBB" w14:textId="77777777" w:rsidR="008D7546" w:rsidRPr="00EB1F99" w:rsidRDefault="008D7546" w:rsidP="008D7546">
      <w:pPr>
        <w:rPr>
          <w:lang w:val="en-US"/>
        </w:rPr>
      </w:pPr>
    </w:p>
    <w:p w14:paraId="3C2D3437" w14:textId="77777777" w:rsidR="008D7546" w:rsidRPr="00EB1F99" w:rsidRDefault="008D7546" w:rsidP="008D7546">
      <w:pPr>
        <w:rPr>
          <w:lang w:val="en-US"/>
        </w:rPr>
      </w:pPr>
    </w:p>
    <w:p w14:paraId="2D38ED0F" w14:textId="77777777" w:rsidR="008D7546" w:rsidRPr="00EB1F99" w:rsidRDefault="008D7546" w:rsidP="008D7546">
      <w:pPr>
        <w:rPr>
          <w:lang w:val="en-US"/>
        </w:rPr>
      </w:pPr>
    </w:p>
    <w:p w14:paraId="7BEB326F" w14:textId="77777777" w:rsidR="008D7546" w:rsidRPr="00EB1F99" w:rsidRDefault="008D7546" w:rsidP="008D7546">
      <w:pPr>
        <w:rPr>
          <w:lang w:val="en-US"/>
        </w:rPr>
      </w:pPr>
    </w:p>
    <w:p w14:paraId="08FAD24D" w14:textId="77777777" w:rsidR="008D7546" w:rsidRPr="00EB1F99" w:rsidRDefault="008D7546" w:rsidP="008D7546">
      <w:pPr>
        <w:rPr>
          <w:lang w:val="en-US"/>
        </w:rPr>
      </w:pPr>
    </w:p>
    <w:p w14:paraId="19627EC2" w14:textId="77777777" w:rsidR="008D7546" w:rsidRPr="00EB1F99" w:rsidRDefault="008D7546" w:rsidP="008D7546">
      <w:pPr>
        <w:rPr>
          <w:lang w:val="en-US"/>
        </w:rPr>
      </w:pPr>
    </w:p>
    <w:p w14:paraId="72A5A773" w14:textId="77777777" w:rsidR="008D7546" w:rsidRPr="00EB1F99" w:rsidRDefault="008D7546" w:rsidP="008D7546">
      <w:pPr>
        <w:rPr>
          <w:lang w:val="en-US"/>
        </w:rPr>
      </w:pPr>
    </w:p>
    <w:p w14:paraId="5815D1D9" w14:textId="77777777" w:rsidR="008D7546" w:rsidRPr="00EB1F99" w:rsidRDefault="008D7546" w:rsidP="008D7546">
      <w:pPr>
        <w:rPr>
          <w:lang w:val="en-US"/>
        </w:rPr>
      </w:pPr>
    </w:p>
    <w:p w14:paraId="58206166" w14:textId="77777777" w:rsidR="008D7546" w:rsidRPr="00EB1F99" w:rsidRDefault="008D7546" w:rsidP="008D7546">
      <w:pPr>
        <w:rPr>
          <w:lang w:val="en-US"/>
        </w:rPr>
      </w:pPr>
    </w:p>
    <w:p w14:paraId="6D4571A6" w14:textId="77777777" w:rsidR="008D7546" w:rsidRPr="00EB1F99" w:rsidRDefault="008D7546" w:rsidP="008D7546">
      <w:pPr>
        <w:rPr>
          <w:lang w:val="en-US"/>
        </w:rPr>
      </w:pPr>
    </w:p>
    <w:p w14:paraId="1C25E737" w14:textId="77777777" w:rsidR="008D7546" w:rsidRPr="00EB1F99" w:rsidRDefault="008D7546" w:rsidP="008D7546">
      <w:pPr>
        <w:rPr>
          <w:lang w:val="en-US"/>
        </w:rPr>
      </w:pPr>
    </w:p>
    <w:p w14:paraId="7523F0D5" w14:textId="77777777" w:rsidR="008D7546" w:rsidRPr="00EB1F99" w:rsidRDefault="008D7546" w:rsidP="008D7546">
      <w:pPr>
        <w:rPr>
          <w:lang w:val="en-US"/>
        </w:rPr>
      </w:pPr>
    </w:p>
    <w:p w14:paraId="7EDB22FF" w14:textId="77777777" w:rsidR="008D7546" w:rsidRPr="00EB1F99" w:rsidRDefault="008D7546" w:rsidP="008D7546">
      <w:r w:rsidRPr="00EB1F99">
        <w:rPr>
          <w:noProof/>
        </w:rPr>
        <mc:AlternateContent>
          <mc:Choice Requires="wpg">
            <w:drawing>
              <wp:anchor distT="0" distB="0" distL="114300" distR="114300" simplePos="0" relativeHeight="251554816" behindDoc="0" locked="0" layoutInCell="1" allowOverlap="1" wp14:anchorId="189BD518" wp14:editId="52F062C9">
                <wp:simplePos x="0" y="0"/>
                <wp:positionH relativeFrom="column">
                  <wp:posOffset>531739</wp:posOffset>
                </wp:positionH>
                <wp:positionV relativeFrom="paragraph">
                  <wp:posOffset>51972</wp:posOffset>
                </wp:positionV>
                <wp:extent cx="5524500" cy="2822917"/>
                <wp:effectExtent l="0" t="0" r="0" b="0"/>
                <wp:wrapNone/>
                <wp:docPr id="477" name="Group 477"/>
                <wp:cNvGraphicFramePr/>
                <a:graphic xmlns:a="http://schemas.openxmlformats.org/drawingml/2006/main">
                  <a:graphicData uri="http://schemas.microsoft.com/office/word/2010/wordprocessingGroup">
                    <wpg:wgp>
                      <wpg:cNvGrpSpPr/>
                      <wpg:grpSpPr>
                        <a:xfrm>
                          <a:off x="0" y="0"/>
                          <a:ext cx="5524500" cy="2822917"/>
                          <a:chOff x="0" y="0"/>
                          <a:chExt cx="5524500" cy="2822917"/>
                        </a:xfrm>
                      </wpg:grpSpPr>
                      <pic:pic xmlns:pic="http://schemas.openxmlformats.org/drawingml/2006/picture">
                        <pic:nvPicPr>
                          <pic:cNvPr id="478" name="Εικόνα 33"/>
                          <pic:cNvPicPr>
                            <a:picLocks noChangeAspect="1"/>
                          </pic:cNvPicPr>
                        </pic:nvPicPr>
                        <pic:blipFill>
                          <a:blip r:embed="rId187">
                            <a:extLst>
                              <a:ext uri="{28A0092B-C50C-407E-A947-70E740481C1C}">
                                <a14:useLocalDpi xmlns:a14="http://schemas.microsoft.com/office/drawing/2010/main" val="0"/>
                              </a:ext>
                            </a:extLst>
                          </a:blip>
                          <a:srcRect/>
                          <a:stretch>
                            <a:fillRect/>
                          </a:stretch>
                        </pic:blipFill>
                        <pic:spPr bwMode="auto">
                          <a:xfrm>
                            <a:off x="624254" y="0"/>
                            <a:ext cx="3985260" cy="2720340"/>
                          </a:xfrm>
                          <a:prstGeom prst="rect">
                            <a:avLst/>
                          </a:prstGeom>
                          <a:noFill/>
                        </pic:spPr>
                      </pic:pic>
                      <wps:wsp>
                        <wps:cNvPr id="486" name="Πλαίσιο κειμένου 196"/>
                        <wps:cNvSpPr txBox="1">
                          <a:spLocks noChangeArrowheads="1"/>
                        </wps:cNvSpPr>
                        <wps:spPr bwMode="auto">
                          <a:xfrm>
                            <a:off x="720970" y="105508"/>
                            <a:ext cx="1234440" cy="441960"/>
                          </a:xfrm>
                          <a:prstGeom prst="rect">
                            <a:avLst/>
                          </a:prstGeom>
                          <a:solidFill>
                            <a:srgbClr val="FFFFFF"/>
                          </a:solidFill>
                          <a:ln w="9525">
                            <a:noFill/>
                            <a:miter lim="800000"/>
                            <a:headEnd/>
                            <a:tailEnd/>
                          </a:ln>
                        </wps:spPr>
                        <wps:txbx>
                          <w:txbxContent>
                            <w:p w14:paraId="66698E70" w14:textId="77777777" w:rsidR="008D7546" w:rsidRPr="008F3668"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wps:wsp>
                        <wps:cNvPr id="487" name="Πλαίσιο κειμένου 198"/>
                        <wps:cNvSpPr txBox="1">
                          <a:spLocks noChangeArrowheads="1"/>
                        </wps:cNvSpPr>
                        <wps:spPr bwMode="auto">
                          <a:xfrm>
                            <a:off x="1113693" y="1166446"/>
                            <a:ext cx="876300" cy="312420"/>
                          </a:xfrm>
                          <a:prstGeom prst="rect">
                            <a:avLst/>
                          </a:prstGeom>
                          <a:solidFill>
                            <a:srgbClr val="FFFFFF"/>
                          </a:solidFill>
                          <a:ln w="9525">
                            <a:noFill/>
                            <a:miter lim="800000"/>
                            <a:headEnd/>
                            <a:tailEnd/>
                          </a:ln>
                        </wps:spPr>
                        <wps:txbx>
                          <w:txbxContent>
                            <w:p w14:paraId="261448C8" w14:textId="77777777" w:rsidR="008D7546" w:rsidRPr="008F3668"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488" name="Πλαίσιο κειμένου 200"/>
                        <wps:cNvSpPr txBox="1">
                          <a:spLocks noChangeArrowheads="1"/>
                        </wps:cNvSpPr>
                        <wps:spPr bwMode="auto">
                          <a:xfrm>
                            <a:off x="3458308" y="776654"/>
                            <a:ext cx="779145" cy="304800"/>
                          </a:xfrm>
                          <a:prstGeom prst="rect">
                            <a:avLst/>
                          </a:prstGeom>
                          <a:solidFill>
                            <a:srgbClr val="FFFFFF"/>
                          </a:solidFill>
                          <a:ln w="9525">
                            <a:noFill/>
                            <a:miter lim="800000"/>
                            <a:headEnd/>
                            <a:tailEnd/>
                          </a:ln>
                        </wps:spPr>
                        <wps:txbx>
                          <w:txbxContent>
                            <w:p w14:paraId="6AB839C6"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wps:wsp>
                        <wps:cNvPr id="489" name="Πλαίσιο κειμένου 205"/>
                        <wps:cNvSpPr txBox="1">
                          <a:spLocks noChangeArrowheads="1"/>
                        </wps:cNvSpPr>
                        <wps:spPr bwMode="auto">
                          <a:xfrm>
                            <a:off x="0" y="2236177"/>
                            <a:ext cx="5524500" cy="586740"/>
                          </a:xfrm>
                          <a:prstGeom prst="rect">
                            <a:avLst/>
                          </a:prstGeom>
                          <a:solidFill>
                            <a:srgbClr val="FFFFFF"/>
                          </a:solidFill>
                          <a:ln w="9525">
                            <a:noFill/>
                            <a:miter lim="800000"/>
                            <a:headEnd/>
                            <a:tailEnd/>
                          </a:ln>
                        </wps:spPr>
                        <wps:txbx>
                          <w:txbxContent>
                            <w:p w14:paraId="207E41ED"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26B3E150"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5DD78716" w14:textId="77777777" w:rsidR="008D7546" w:rsidRPr="002A455E" w:rsidRDefault="008D7546" w:rsidP="008D7546">
                              <w:pPr>
                                <w:rPr>
                                  <w:sz w:val="20"/>
                                  <w:szCs w:val="20"/>
                                </w:rPr>
                              </w:pPr>
                              <w:r>
                                <w:rPr>
                                  <w:sz w:val="20"/>
                                </w:rPr>
                                <w:t>a = distance from reference line</w:t>
                              </w:r>
                            </w:p>
                          </w:txbxContent>
                        </wps:txbx>
                        <wps:bodyPr rot="0" vert="horz" wrap="square" lIns="91440" tIns="45720" rIns="91440" bIns="45720" anchor="t" anchorCtr="0">
                          <a:noAutofit/>
                        </wps:bodyPr>
                      </wps:wsp>
                      <wps:wsp>
                        <wps:cNvPr id="490" name="Πλαίσιο κειμένου 207"/>
                        <wps:cNvSpPr txBox="1">
                          <a:spLocks noChangeArrowheads="1"/>
                        </wps:cNvSpPr>
                        <wps:spPr bwMode="auto">
                          <a:xfrm>
                            <a:off x="1658816" y="1776046"/>
                            <a:ext cx="2011680" cy="266700"/>
                          </a:xfrm>
                          <a:prstGeom prst="rect">
                            <a:avLst/>
                          </a:prstGeom>
                          <a:solidFill>
                            <a:srgbClr val="FFFFFF"/>
                          </a:solidFill>
                          <a:ln w="9525">
                            <a:noFill/>
                            <a:miter lim="800000"/>
                            <a:headEnd/>
                            <a:tailEnd/>
                          </a:ln>
                        </wps:spPr>
                        <wps:txbx>
                          <w:txbxContent>
                            <w:p w14:paraId="5F997CF1" w14:textId="77777777" w:rsidR="008D7546" w:rsidRPr="008F3668" w:rsidRDefault="008D7546" w:rsidP="008D7546">
                              <w:pPr>
                                <w:ind w:left="720" w:hanging="720"/>
                                <w:rPr>
                                  <w:rFonts w:ascii="Arial" w:hAnsi="Arial" w:cs="Arial"/>
                                  <w:sz w:val="20"/>
                                  <w:szCs w:val="20"/>
                                </w:rPr>
                              </w:pPr>
                              <w:r>
                                <w:rPr>
                                  <w:rFonts w:ascii="Arial" w:hAnsi="Arial"/>
                                  <w:sz w:val="20"/>
                                </w:rPr>
                                <w:t>Maximum negative incline 6 %</w:t>
                              </w:r>
                            </w:p>
                          </w:txbxContent>
                        </wps:txbx>
                        <wps:bodyPr rot="0" vert="horz" wrap="square" lIns="91440" tIns="45720" rIns="91440" bIns="45720" anchor="t" anchorCtr="0">
                          <a:noAutofit/>
                        </wps:bodyPr>
                      </wps:wsp>
                    </wpg:wgp>
                  </a:graphicData>
                </a:graphic>
              </wp:anchor>
            </w:drawing>
          </mc:Choice>
          <mc:Fallback>
            <w:pict>
              <v:group w14:anchorId="189BD518" id="Group 477" o:spid="_x0000_s1401" style="position:absolute;margin-left:41.85pt;margin-top:4.1pt;width:435pt;height:222.3pt;z-index:251554816;mso-position-horizontal-relative:text;mso-position-vertical-relative:text" coordsize="55245,282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">
                <v:shape id="Εικόνα 33" o:spid="_x0000_s1402" type="#_x0000_t75" style="position:absolute;left:6242;width:39853;height:27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">
                  <v:imagedata r:id="rId188" o:title=""/>
                </v:shape>
                <v:shape id="Πλαίσιο κειμένου 196" o:spid="_x0000_s1403" type="#_x0000_t202" style="position:absolute;left:7209;top:1055;width:12345;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" stroked="f">
                  <v:textbox>
                    <w:txbxContent>
                      <w:p w14:paraId="66698E70" w14:textId="77777777" w:rsidR="008D7546" w:rsidRPr="008F3668" w:rsidRDefault="008D7546" w:rsidP="008D7546">
                        <w:pPr>
                          <w:rPr>
                            <w:rFonts w:ascii="Arial" w:hAnsi="Arial" w:cs="Arial"/>
                            <w:sz w:val="20"/>
                            <w:szCs w:val="20"/>
                          </w:rPr>
                        </w:pPr>
                        <w:r>
                          <w:rPr>
                            <w:rFonts w:ascii="Arial" w:hAnsi="Arial"/>
                            <w:sz w:val="20"/>
                          </w:rPr>
                          <w:t>Traffic area</w:t>
                        </w:r>
                      </w:p>
                    </w:txbxContent>
                  </v:textbox>
                </v:shape>
                <v:shape id="Πλαίσιο κειμένου 198" o:spid="_x0000_s1404" type="#_x0000_t202" style="position:absolute;left:11136;top:11664;width:8763;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" stroked="f">
                  <v:textbox>
                    <w:txbxContent>
                      <w:p w14:paraId="261448C8" w14:textId="77777777" w:rsidR="008D7546" w:rsidRPr="008F3668" w:rsidRDefault="008D7546" w:rsidP="008D7546">
                        <w:pPr>
                          <w:rPr>
                            <w:rFonts w:ascii="Arial" w:hAnsi="Arial" w:cs="Arial"/>
                            <w:sz w:val="20"/>
                            <w:szCs w:val="20"/>
                          </w:rPr>
                        </w:pPr>
                        <w:r>
                          <w:rPr>
                            <w:rFonts w:ascii="Arial" w:hAnsi="Arial"/>
                            <w:sz w:val="20"/>
                          </w:rPr>
                          <w:t>carriageway</w:t>
                        </w:r>
                      </w:p>
                    </w:txbxContent>
                  </v:textbox>
                </v:shape>
                <v:shape id="Πλαίσιο κειμένου 200" o:spid="_x0000_s1405" type="#_x0000_t202" style="position:absolute;left:34583;top:7766;width:779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" stroked="f">
                  <v:textbox>
                    <w:txbxContent>
                      <w:p w14:paraId="6AB839C6" w14:textId="77777777" w:rsidR="008D7546" w:rsidRDefault="008D7546" w:rsidP="008D7546">
                        <w:pPr>
                          <w:rPr>
                            <w:sz w:val="28"/>
                            <w:szCs w:val="28"/>
                          </w:rPr>
                        </w:pPr>
                        <w:r>
                          <w:rPr>
                            <w:sz w:val="28"/>
                          </w:rPr>
                          <w:t>VRS</w:t>
                        </w:r>
                      </w:p>
                    </w:txbxContent>
                  </v:textbox>
                </v:shape>
                <v:shape id="Πλαίσιο κειμένου 205" o:spid="_x0000_s1406" type="#_x0000_t202" style="position:absolute;top:22361;width:55245;height:5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" stroked="f">
                  <v:textbox>
                    <w:txbxContent>
                      <w:p w14:paraId="207E41ED" w14:textId="77777777" w:rsidR="008D7546" w:rsidRDefault="008D7546" w:rsidP="008D7546">
                        <w:pPr>
                          <w:rPr>
                            <w:sz w:val="20"/>
                            <w:szCs w:val="20"/>
                          </w:rPr>
                        </w:pPr>
                        <w:proofErr w:type="spellStart"/>
                        <w:r>
                          <w:rPr>
                            <w:sz w:val="20"/>
                          </w:rPr>
                          <w:t>h</w:t>
                        </w:r>
                        <w:r>
                          <w:rPr>
                            <w:sz w:val="20"/>
                            <w:vertAlign w:val="subscript"/>
                          </w:rPr>
                          <w:t>P</w:t>
                        </w:r>
                        <w:proofErr w:type="spellEnd"/>
                        <w:r>
                          <w:rPr>
                            <w:sz w:val="20"/>
                          </w:rPr>
                          <w:t xml:space="preserve"> = height of VRS according to impact test with reference to carriageway</w:t>
                        </w:r>
                      </w:p>
                      <w:p w14:paraId="26B3E150" w14:textId="77777777" w:rsidR="008D7546"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p w14:paraId="5DD78716" w14:textId="77777777" w:rsidR="008D7546" w:rsidRPr="002A455E" w:rsidRDefault="008D7546" w:rsidP="008D7546">
                        <w:pPr>
                          <w:rPr>
                            <w:sz w:val="20"/>
                            <w:szCs w:val="20"/>
                          </w:rPr>
                        </w:pPr>
                        <w:r>
                          <w:rPr>
                            <w:sz w:val="20"/>
                          </w:rPr>
                          <w:t>a = distance from reference line</w:t>
                        </w:r>
                      </w:p>
                    </w:txbxContent>
                  </v:textbox>
                </v:shape>
                <v:shape id="Πλαίσιο κειμένου 207" o:spid="_x0000_s1407" type="#_x0000_t202" style="position:absolute;left:16588;top:17760;width:201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" stroked="f">
                  <v:textbox>
                    <w:txbxContent>
                      <w:p w14:paraId="5F997CF1" w14:textId="77777777" w:rsidR="008D7546" w:rsidRPr="008F3668" w:rsidRDefault="008D7546" w:rsidP="008D7546">
                        <w:pPr>
                          <w:ind w:left="720" w:hanging="720"/>
                          <w:rPr>
                            <w:rFonts w:ascii="Arial" w:hAnsi="Arial" w:cs="Arial"/>
                            <w:sz w:val="20"/>
                            <w:szCs w:val="20"/>
                          </w:rPr>
                        </w:pPr>
                        <w:r>
                          <w:rPr>
                            <w:rFonts w:ascii="Arial" w:hAnsi="Arial"/>
                            <w:sz w:val="20"/>
                          </w:rPr>
                          <w:t>Maximum negative incline 6 %</w:t>
                        </w:r>
                      </w:p>
                    </w:txbxContent>
                  </v:textbox>
                </v:shape>
              </v:group>
            </w:pict>
          </mc:Fallback>
        </mc:AlternateContent>
      </w:r>
    </w:p>
    <w:p w14:paraId="37DA8826" w14:textId="77777777" w:rsidR="008D7546" w:rsidRPr="00EB1F99" w:rsidRDefault="008D7546" w:rsidP="008D7546">
      <w:pPr>
        <w:rPr>
          <w:lang w:val="en-US"/>
        </w:rPr>
      </w:pPr>
    </w:p>
    <w:p w14:paraId="55A5E8DA" w14:textId="77777777" w:rsidR="008D7546" w:rsidRPr="00EB1F99" w:rsidRDefault="008D7546" w:rsidP="008D7546">
      <w:pPr>
        <w:rPr>
          <w:lang w:val="en-US"/>
        </w:rPr>
      </w:pPr>
    </w:p>
    <w:p w14:paraId="58E2E53C" w14:textId="77777777" w:rsidR="008D7546" w:rsidRPr="00EB1F99" w:rsidRDefault="008D7546" w:rsidP="008D7546">
      <w:pPr>
        <w:rPr>
          <w:lang w:val="en-US"/>
        </w:rPr>
      </w:pPr>
    </w:p>
    <w:p w14:paraId="13811A2C" w14:textId="77777777" w:rsidR="008D7546" w:rsidRPr="00EB1F99" w:rsidRDefault="008D7546" w:rsidP="008D7546">
      <w:pPr>
        <w:rPr>
          <w:lang w:val="en-US"/>
        </w:rPr>
      </w:pPr>
    </w:p>
    <w:p w14:paraId="5AD5C8A0" w14:textId="77777777" w:rsidR="008D7546" w:rsidRPr="00EB1F99" w:rsidRDefault="008D7546" w:rsidP="008D7546">
      <w:pPr>
        <w:rPr>
          <w:lang w:val="en-US"/>
        </w:rPr>
      </w:pPr>
    </w:p>
    <w:p w14:paraId="567E7645" w14:textId="77777777" w:rsidR="008D7546" w:rsidRPr="00EB1F99" w:rsidRDefault="008D7546" w:rsidP="008D7546">
      <w:pPr>
        <w:rPr>
          <w:lang w:val="en-US"/>
        </w:rPr>
      </w:pPr>
    </w:p>
    <w:p w14:paraId="4C8C0E3B" w14:textId="77777777" w:rsidR="008D7546" w:rsidRPr="00EB1F99" w:rsidRDefault="008D7546" w:rsidP="008D7546">
      <w:pPr>
        <w:rPr>
          <w:lang w:val="en-US"/>
        </w:rPr>
      </w:pPr>
    </w:p>
    <w:p w14:paraId="340ACD1E" w14:textId="77777777" w:rsidR="008D7546" w:rsidRPr="00EB1F99" w:rsidRDefault="008D7546" w:rsidP="008D7546">
      <w:pPr>
        <w:rPr>
          <w:lang w:val="en-US"/>
        </w:rPr>
      </w:pPr>
    </w:p>
    <w:p w14:paraId="1D6BD004" w14:textId="77777777" w:rsidR="008D7546" w:rsidRPr="00EB1F99" w:rsidRDefault="008D7546" w:rsidP="008D7546">
      <w:pPr>
        <w:rPr>
          <w:lang w:val="en-US"/>
        </w:rPr>
      </w:pPr>
    </w:p>
    <w:p w14:paraId="4C17F44E" w14:textId="77777777" w:rsidR="008D7546" w:rsidRPr="00EB1F99" w:rsidRDefault="008D7546" w:rsidP="008D7546">
      <w:pPr>
        <w:rPr>
          <w:lang w:val="en-US"/>
        </w:rPr>
      </w:pPr>
    </w:p>
    <w:p w14:paraId="4E043FC8" w14:textId="77777777" w:rsidR="008D7546" w:rsidRPr="00EB1F99" w:rsidRDefault="008D7546" w:rsidP="008D7546">
      <w:pPr>
        <w:rPr>
          <w:lang w:val="en-US"/>
        </w:rPr>
      </w:pPr>
    </w:p>
    <w:p w14:paraId="140FC7A2" w14:textId="77777777" w:rsidR="008D7546" w:rsidRPr="00EB1F99" w:rsidRDefault="008D7546" w:rsidP="008D7546">
      <w:pPr>
        <w:rPr>
          <w:lang w:val="en-US"/>
        </w:rPr>
      </w:pPr>
    </w:p>
    <w:p w14:paraId="3C6A3B83" w14:textId="77777777" w:rsidR="008D7546" w:rsidRPr="00EB1F99" w:rsidRDefault="008D7546" w:rsidP="008D7546">
      <w:pPr>
        <w:rPr>
          <w:lang w:val="en-US"/>
        </w:rPr>
      </w:pPr>
    </w:p>
    <w:p w14:paraId="5279EA21" w14:textId="77777777" w:rsidR="008D7546" w:rsidRPr="00EB1F99" w:rsidRDefault="008D7546" w:rsidP="008D7546">
      <w:pPr>
        <w:rPr>
          <w:lang w:val="en-US"/>
        </w:rPr>
      </w:pPr>
    </w:p>
    <w:p w14:paraId="2A17D027" w14:textId="77777777" w:rsidR="008D7546" w:rsidRPr="00EB1F99" w:rsidRDefault="008D7546" w:rsidP="008D7546">
      <w:pPr>
        <w:rPr>
          <w:lang w:val="en-US"/>
        </w:rPr>
      </w:pPr>
    </w:p>
    <w:p w14:paraId="6E992BAD" w14:textId="77777777" w:rsidR="008D7546" w:rsidRPr="00EB1F99" w:rsidRDefault="008D7546" w:rsidP="008D7546">
      <w:pPr>
        <w:rPr>
          <w:lang w:val="en-US"/>
        </w:rPr>
      </w:pPr>
    </w:p>
    <w:p w14:paraId="052D7EF1" w14:textId="77777777" w:rsidR="008D7546" w:rsidRPr="00EB1F99" w:rsidRDefault="008D7546" w:rsidP="008D7546">
      <w:pPr>
        <w:rPr>
          <w:lang w:val="en-US"/>
        </w:rPr>
      </w:pPr>
    </w:p>
    <w:p w14:paraId="3D6B9707" w14:textId="77777777" w:rsidR="008D7546" w:rsidRPr="00EB1F99" w:rsidRDefault="008D7546" w:rsidP="008D7546">
      <w:r w:rsidRPr="00EB1F99">
        <w:tab/>
        <w:t xml:space="preserve">     VRS = Vehicle restraint system</w:t>
      </w:r>
    </w:p>
    <w:p w14:paraId="638DB937" w14:textId="77777777" w:rsidR="008D7546" w:rsidRPr="00EB1F99" w:rsidRDefault="008D7546" w:rsidP="008D7546">
      <w:pPr>
        <w:rPr>
          <w:lang w:val="en-US"/>
        </w:rPr>
      </w:pPr>
    </w:p>
    <w:p w14:paraId="4F074C5F" w14:textId="77777777" w:rsidR="008D7546" w:rsidRPr="00EB1F99" w:rsidRDefault="008D7546" w:rsidP="008D7546">
      <w:pPr>
        <w:ind w:left="993" w:right="569" w:hanging="990"/>
        <w:jc w:val="both"/>
        <w:rPr>
          <w:rFonts w:ascii="Arial" w:hAnsi="Arial"/>
          <w:b/>
          <w:color w:val="010202"/>
          <w:sz w:val="19"/>
        </w:rPr>
      </w:pPr>
      <w:r w:rsidRPr="00EB1F99">
        <w:rPr>
          <w:rFonts w:ascii="Arial" w:hAnsi="Arial"/>
          <w:b/>
          <w:color w:val="010202"/>
          <w:sz w:val="19"/>
        </w:rPr>
        <w:t>Fig. C6:</w:t>
      </w:r>
      <w:r w:rsidRPr="00EB1F99">
        <w:rPr>
          <w:rFonts w:ascii="Arial" w:hAnsi="Arial"/>
          <w:b/>
          <w:color w:val="010202"/>
          <w:sz w:val="19"/>
        </w:rPr>
        <w:tab/>
        <w:t>Determination of the installation height of cast concrete barriers on a negative foundation incline - Heavily distorted incline scale</w:t>
      </w:r>
    </w:p>
    <w:p w14:paraId="6609A6BC" w14:textId="77777777" w:rsidR="008D7546" w:rsidRPr="00EB1F99" w:rsidRDefault="008D7546" w:rsidP="008D7546">
      <w:pPr>
        <w:rPr>
          <w:lang w:val="en-US"/>
        </w:rPr>
      </w:pPr>
    </w:p>
    <w:p w14:paraId="1B4E6C6A" w14:textId="77777777" w:rsidR="008D7546" w:rsidRPr="00EB1F99" w:rsidRDefault="008D7546" w:rsidP="008D7546">
      <w:r w:rsidRPr="00EB1F99">
        <w:br w:type="page"/>
      </w:r>
    </w:p>
    <w:p w14:paraId="2AA1EA7D" w14:textId="77777777" w:rsidR="008D7546" w:rsidRPr="00EB1F99" w:rsidRDefault="008D7546" w:rsidP="008D7546">
      <w:pPr>
        <w:spacing w:after="120"/>
        <w:ind w:left="567"/>
        <w:jc w:val="both"/>
        <w:rPr>
          <w:sz w:val="23"/>
          <w:szCs w:val="23"/>
        </w:rPr>
      </w:pPr>
      <w:r w:rsidRPr="00EB1F99">
        <w:rPr>
          <w:sz w:val="23"/>
        </w:rPr>
        <w:lastRenderedPageBreak/>
        <w:t>Cast concrete barriers can be placed on bearing surfaces with a positive or negative incline of up to a value of 6 %.</w:t>
      </w:r>
    </w:p>
    <w:p w14:paraId="20AD77EE" w14:textId="77777777" w:rsidR="008D7546" w:rsidRPr="00EB1F99" w:rsidRDefault="008D7546" w:rsidP="008D7546">
      <w:pPr>
        <w:spacing w:after="120"/>
        <w:ind w:left="567"/>
        <w:jc w:val="both"/>
        <w:rPr>
          <w:sz w:val="23"/>
          <w:szCs w:val="23"/>
        </w:rPr>
      </w:pPr>
      <w:r w:rsidRPr="00EB1F99">
        <w:rPr>
          <w:sz w:val="23"/>
        </w:rPr>
        <w:t xml:space="preserve">In the case of positive or negative inclines in the range between 6 % and 12 %, after consultation with the Managing Service, the bearing area shall be adjusted to the range of the operational width, </w:t>
      </w:r>
      <w:proofErr w:type="gramStart"/>
      <w:r w:rsidRPr="00EB1F99">
        <w:rPr>
          <w:sz w:val="23"/>
        </w:rPr>
        <w:t>so as to</w:t>
      </w:r>
      <w:proofErr w:type="gramEnd"/>
      <w:r w:rsidRPr="00EB1F99">
        <w:rPr>
          <w:sz w:val="23"/>
        </w:rPr>
        <w:t xml:space="preserve"> create an incline with a maximum value of 6 %.</w:t>
      </w:r>
    </w:p>
    <w:p w14:paraId="39DEB9FB" w14:textId="77777777" w:rsidR="008D7546" w:rsidRPr="00EB1F99" w:rsidRDefault="008D7546" w:rsidP="008D7546">
      <w:pPr>
        <w:spacing w:after="120"/>
        <w:ind w:left="567"/>
        <w:jc w:val="both"/>
        <w:rPr>
          <w:sz w:val="23"/>
          <w:szCs w:val="23"/>
        </w:rPr>
      </w:pPr>
      <w:r w:rsidRPr="00EB1F99">
        <w:rPr>
          <w:sz w:val="23"/>
        </w:rPr>
        <w:t xml:space="preserve">In cases of positive incline of foundations or islets up to 6 % the height of the barrier is measured right in front of it (Figure C7, </w:t>
      </w:r>
      <w:proofErr w:type="spellStart"/>
      <w:r w:rsidRPr="00EB1F99">
        <w:rPr>
          <w:sz w:val="23"/>
        </w:rPr>
        <w:t>h</w:t>
      </w:r>
      <w:r w:rsidRPr="00EB1F99">
        <w:rPr>
          <w:sz w:val="23"/>
          <w:vertAlign w:val="subscript"/>
        </w:rPr>
        <w:t>E</w:t>
      </w:r>
      <w:proofErr w:type="spellEnd"/>
      <w:r w:rsidRPr="00EB1F99">
        <w:rPr>
          <w:sz w:val="23"/>
        </w:rPr>
        <w:t xml:space="preserve"> = </w:t>
      </w:r>
      <w:proofErr w:type="spellStart"/>
      <w:r w:rsidRPr="00EB1F99">
        <w:rPr>
          <w:sz w:val="23"/>
        </w:rPr>
        <w:t>h</w:t>
      </w:r>
      <w:r w:rsidRPr="00EB1F99">
        <w:rPr>
          <w:sz w:val="23"/>
          <w:vertAlign w:val="subscript"/>
        </w:rPr>
        <w:t>P</w:t>
      </w:r>
      <w:proofErr w:type="spellEnd"/>
      <w:r w:rsidRPr="00EB1F99">
        <w:rPr>
          <w:sz w:val="23"/>
        </w:rPr>
        <w:t xml:space="preserve">). In the event of positive deviations of foundation between 6 % and 12 %, an adjustment of the bearing area to the range of the operational width of the safety barrier shall be required after consultation with the Managing Service, </w:t>
      </w:r>
      <w:proofErr w:type="gramStart"/>
      <w:r w:rsidRPr="00EB1F99">
        <w:rPr>
          <w:sz w:val="23"/>
        </w:rPr>
        <w:t>in order to</w:t>
      </w:r>
      <w:proofErr w:type="gramEnd"/>
      <w:r w:rsidRPr="00EB1F99">
        <w:rPr>
          <w:sz w:val="23"/>
        </w:rPr>
        <w:t xml:space="preserve"> create an incline with a maximum value of 6 %. The height of installation of the safety barrier shall have as the reference surface the surface immediately in front of the safety barrier (</w:t>
      </w:r>
      <w:proofErr w:type="spellStart"/>
      <w:r w:rsidRPr="00EB1F99">
        <w:rPr>
          <w:sz w:val="23"/>
        </w:rPr>
        <w:t>h</w:t>
      </w:r>
      <w:r w:rsidRPr="00EB1F99">
        <w:rPr>
          <w:sz w:val="23"/>
          <w:vertAlign w:val="subscript"/>
        </w:rPr>
        <w:t>E</w:t>
      </w:r>
      <w:proofErr w:type="spellEnd"/>
      <w:r w:rsidRPr="00EB1F99">
        <w:rPr>
          <w:sz w:val="23"/>
        </w:rPr>
        <w:t>=</w:t>
      </w:r>
      <w:proofErr w:type="spellStart"/>
      <w:r w:rsidRPr="00EB1F99">
        <w:rPr>
          <w:sz w:val="23"/>
        </w:rPr>
        <w:t>h</w:t>
      </w:r>
      <w:r w:rsidRPr="00EB1F99">
        <w:rPr>
          <w:sz w:val="23"/>
          <w:vertAlign w:val="subscript"/>
        </w:rPr>
        <w:t>P</w:t>
      </w:r>
      <w:proofErr w:type="spellEnd"/>
      <w:r w:rsidRPr="00EB1F99">
        <w:rPr>
          <w:sz w:val="23"/>
        </w:rPr>
        <w:t>).</w:t>
      </w:r>
    </w:p>
    <w:p w14:paraId="3091A7D4" w14:textId="77777777" w:rsidR="008D7546" w:rsidRPr="00EB1F99" w:rsidRDefault="008D7546" w:rsidP="008D7546">
      <w:pPr>
        <w:spacing w:after="120"/>
        <w:ind w:left="567"/>
        <w:jc w:val="both"/>
        <w:rPr>
          <w:sz w:val="23"/>
          <w:szCs w:val="23"/>
          <w:lang w:val="en-US"/>
        </w:rPr>
      </w:pPr>
    </w:p>
    <w:p w14:paraId="5EE03B18" w14:textId="77777777" w:rsidR="008D7546" w:rsidRPr="00EB1F99" w:rsidRDefault="008D7546" w:rsidP="008D7546">
      <w:pPr>
        <w:rPr>
          <w:lang w:val="en-US"/>
        </w:rPr>
      </w:pPr>
    </w:p>
    <w:p w14:paraId="5B47E1B5" w14:textId="77777777" w:rsidR="008D7546" w:rsidRPr="00EB1F99" w:rsidRDefault="008D7546" w:rsidP="008D7546">
      <w:r w:rsidRPr="00EB1F99">
        <w:rPr>
          <w:noProof/>
        </w:rPr>
        <w:drawing>
          <wp:anchor distT="0" distB="0" distL="114300" distR="114300" simplePos="0" relativeHeight="251567104" behindDoc="0" locked="0" layoutInCell="1" allowOverlap="1" wp14:anchorId="2921B7F4" wp14:editId="6B0AABE2">
            <wp:simplePos x="0" y="0"/>
            <wp:positionH relativeFrom="margin">
              <wp:align>center</wp:align>
            </wp:positionH>
            <wp:positionV relativeFrom="paragraph">
              <wp:posOffset>3077</wp:posOffset>
            </wp:positionV>
            <wp:extent cx="4762500" cy="3068955"/>
            <wp:effectExtent l="0" t="0" r="0" b="0"/>
            <wp:wrapNone/>
            <wp:docPr id="508"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62500" cy="3068955"/>
                    </a:xfrm>
                    <a:prstGeom prst="rect">
                      <a:avLst/>
                    </a:prstGeom>
                    <a:noFill/>
                  </pic:spPr>
                </pic:pic>
              </a:graphicData>
            </a:graphic>
            <wp14:sizeRelH relativeFrom="margin">
              <wp14:pctWidth>0</wp14:pctWidth>
            </wp14:sizeRelH>
            <wp14:sizeRelV relativeFrom="margin">
              <wp14:pctHeight>0</wp14:pctHeight>
            </wp14:sizeRelV>
          </wp:anchor>
        </w:drawing>
      </w:r>
    </w:p>
    <w:p w14:paraId="6FAABC5C" w14:textId="77777777" w:rsidR="008D7546" w:rsidRPr="00EB1F99" w:rsidRDefault="008D7546" w:rsidP="008D7546">
      <w:r w:rsidRPr="00EB1F99">
        <w:rPr>
          <w:noProof/>
        </w:rPr>
        <mc:AlternateContent>
          <mc:Choice Requires="wps">
            <w:drawing>
              <wp:anchor distT="45720" distB="45720" distL="114300" distR="114300" simplePos="0" relativeHeight="251573248" behindDoc="0" locked="0" layoutInCell="1" allowOverlap="1" wp14:anchorId="06D61A3A" wp14:editId="1370E867">
                <wp:simplePos x="0" y="0"/>
                <wp:positionH relativeFrom="margin">
                  <wp:posOffset>1161415</wp:posOffset>
                </wp:positionH>
                <wp:positionV relativeFrom="paragraph">
                  <wp:posOffset>1905</wp:posOffset>
                </wp:positionV>
                <wp:extent cx="1234440" cy="441960"/>
                <wp:effectExtent l="0" t="0" r="3810" b="0"/>
                <wp:wrapSquare wrapText="bothSides"/>
                <wp:docPr id="491" name="Πλαίσιο κειμένου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441960"/>
                        </a:xfrm>
                        <a:prstGeom prst="rect">
                          <a:avLst/>
                        </a:prstGeom>
                        <a:solidFill>
                          <a:srgbClr val="FFFFFF"/>
                        </a:solidFill>
                        <a:ln w="9525">
                          <a:noFill/>
                          <a:miter lim="800000"/>
                          <a:headEnd/>
                          <a:tailEnd/>
                        </a:ln>
                      </wps:spPr>
                      <wps:txbx>
                        <w:txbxContent>
                          <w:p w14:paraId="24C62331" w14:textId="77777777" w:rsidR="008D7546" w:rsidRPr="00D078B5" w:rsidRDefault="008D7546" w:rsidP="008D7546">
                            <w:pPr>
                              <w:rPr>
                                <w:rFonts w:ascii="Arial" w:hAnsi="Arial" w:cs="Arial"/>
                                <w:sz w:val="20"/>
                                <w:szCs w:val="20"/>
                              </w:rPr>
                            </w:pPr>
                            <w:r>
                              <w:rPr>
                                <w:rFonts w:ascii="Arial" w:hAnsi="Arial"/>
                                <w:sz w:val="20"/>
                              </w:rPr>
                              <w:t>Traffic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61A3A" id="Πλαίσιο κειμένου 209" o:spid="_x0000_s1408" type="#_x0000_t202" style="position:absolute;margin-left:91.45pt;margin-top:.15pt;width:97.2pt;height:34.8pt;z-index:25157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" stroked="f">
                <v:textbox>
                  <w:txbxContent>
                    <w:p w14:paraId="24C62331" w14:textId="77777777" w:rsidR="008D7546" w:rsidRPr="00D078B5" w:rsidRDefault="008D7546" w:rsidP="008D7546">
                      <w:pPr>
                        <w:rPr>
                          <w:rFonts w:ascii="Arial" w:hAnsi="Arial" w:cs="Arial"/>
                          <w:sz w:val="20"/>
                          <w:szCs w:val="20"/>
                        </w:rPr>
                      </w:pPr>
                      <w:r>
                        <w:rPr>
                          <w:rFonts w:ascii="Arial" w:hAnsi="Arial"/>
                          <w:sz w:val="20"/>
                        </w:rPr>
                        <w:t>Traffic area</w:t>
                      </w:r>
                    </w:p>
                  </w:txbxContent>
                </v:textbox>
                <w10:wrap type="square" anchorx="margin"/>
              </v:shape>
            </w:pict>
          </mc:Fallback>
        </mc:AlternateContent>
      </w:r>
    </w:p>
    <w:p w14:paraId="04090CF0" w14:textId="77777777" w:rsidR="008D7546" w:rsidRPr="00EB1F99" w:rsidRDefault="008D7546" w:rsidP="008D7546">
      <w:pPr>
        <w:rPr>
          <w:lang w:val="en-US"/>
        </w:rPr>
      </w:pPr>
    </w:p>
    <w:p w14:paraId="6A41FBDF" w14:textId="77777777" w:rsidR="008D7546" w:rsidRPr="00EB1F99" w:rsidRDefault="008D7546" w:rsidP="008D7546">
      <w:r w:rsidRPr="00EB1F99">
        <w:rPr>
          <w:noProof/>
        </w:rPr>
        <mc:AlternateContent>
          <mc:Choice Requires="wps">
            <w:drawing>
              <wp:anchor distT="45720" distB="45720" distL="114300" distR="114300" simplePos="0" relativeHeight="251585536" behindDoc="0" locked="0" layoutInCell="1" allowOverlap="1" wp14:anchorId="73A9CEED" wp14:editId="6D906F16">
                <wp:simplePos x="0" y="0"/>
                <wp:positionH relativeFrom="margin">
                  <wp:posOffset>4063365</wp:posOffset>
                </wp:positionH>
                <wp:positionV relativeFrom="paragraph">
                  <wp:posOffset>14605</wp:posOffset>
                </wp:positionV>
                <wp:extent cx="878840" cy="358140"/>
                <wp:effectExtent l="0" t="0" r="0" b="3810"/>
                <wp:wrapSquare wrapText="bothSides"/>
                <wp:docPr id="492" name="Πλαίσιο κειμένου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358140"/>
                        </a:xfrm>
                        <a:prstGeom prst="rect">
                          <a:avLst/>
                        </a:prstGeom>
                        <a:solidFill>
                          <a:srgbClr val="FFFFFF"/>
                        </a:solidFill>
                        <a:ln w="9525">
                          <a:noFill/>
                          <a:miter lim="800000"/>
                          <a:headEnd/>
                          <a:tailEnd/>
                        </a:ln>
                      </wps:spPr>
                      <wps:txbx>
                        <w:txbxContent>
                          <w:p w14:paraId="3232CF65" w14:textId="77777777" w:rsidR="008D7546" w:rsidRDefault="008D7546" w:rsidP="008D7546">
                            <w:pPr>
                              <w:rPr>
                                <w:sz w:val="28"/>
                                <w:szCs w:val="28"/>
                              </w:rPr>
                            </w:pPr>
                            <w:r>
                              <w:rPr>
                                <w:sz w:val="28"/>
                              </w:rPr>
                              <w:t>VRS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9CEED" id="Πλαίσιο κειμένου 211" o:spid="_x0000_s1409" type="#_x0000_t202" style="position:absolute;margin-left:319.95pt;margin-top:1.15pt;width:69.2pt;height:28.2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" stroked="f">
                <v:textbox>
                  <w:txbxContent>
                    <w:p w14:paraId="3232CF65" w14:textId="77777777" w:rsidR="008D7546" w:rsidRDefault="008D7546" w:rsidP="008D7546">
                      <w:pPr>
                        <w:rPr>
                          <w:sz w:val="28"/>
                          <w:szCs w:val="28"/>
                        </w:rPr>
                      </w:pPr>
                      <w:r>
                        <w:rPr>
                          <w:sz w:val="28"/>
                        </w:rPr>
                        <w:t>VRS</w:t>
                      </w:r>
                    </w:p>
                  </w:txbxContent>
                </v:textbox>
                <w10:wrap type="square" anchorx="margin"/>
              </v:shape>
            </w:pict>
          </mc:Fallback>
        </mc:AlternateContent>
      </w:r>
    </w:p>
    <w:p w14:paraId="00688C0F" w14:textId="77777777" w:rsidR="008D7546" w:rsidRPr="00EB1F99" w:rsidRDefault="008D7546" w:rsidP="008D7546">
      <w:pPr>
        <w:rPr>
          <w:lang w:val="en-US"/>
        </w:rPr>
      </w:pPr>
    </w:p>
    <w:p w14:paraId="45D1BA18" w14:textId="77777777" w:rsidR="008D7546" w:rsidRPr="00EB1F99" w:rsidRDefault="008D7546" w:rsidP="008D7546">
      <w:pPr>
        <w:rPr>
          <w:lang w:val="en-US"/>
        </w:rPr>
      </w:pPr>
    </w:p>
    <w:p w14:paraId="19DD0FBA" w14:textId="77777777" w:rsidR="008D7546" w:rsidRPr="00EB1F99" w:rsidRDefault="008D7546" w:rsidP="008D7546">
      <w:pPr>
        <w:rPr>
          <w:lang w:val="en-US"/>
        </w:rPr>
      </w:pPr>
    </w:p>
    <w:p w14:paraId="50B10EBD" w14:textId="77777777" w:rsidR="008D7546" w:rsidRPr="00EB1F99" w:rsidRDefault="008D7546" w:rsidP="008D7546">
      <w:pPr>
        <w:rPr>
          <w:lang w:val="en-US"/>
        </w:rPr>
      </w:pPr>
    </w:p>
    <w:p w14:paraId="338F3D08" w14:textId="77777777" w:rsidR="008D7546" w:rsidRPr="00EB1F99" w:rsidRDefault="008D7546" w:rsidP="008D7546">
      <w:pPr>
        <w:rPr>
          <w:lang w:val="en-US"/>
        </w:rPr>
      </w:pPr>
    </w:p>
    <w:p w14:paraId="1925239E" w14:textId="77777777" w:rsidR="008D7546" w:rsidRPr="00EB1F99" w:rsidRDefault="008D7546" w:rsidP="008D7546">
      <w:pPr>
        <w:rPr>
          <w:lang w:val="en-US"/>
        </w:rPr>
      </w:pPr>
    </w:p>
    <w:p w14:paraId="40D4115B" w14:textId="77777777" w:rsidR="008D7546" w:rsidRPr="00EB1F99" w:rsidRDefault="008D7546" w:rsidP="008D7546">
      <w:r w:rsidRPr="00EB1F99">
        <w:rPr>
          <w:noProof/>
        </w:rPr>
        <mc:AlternateContent>
          <mc:Choice Requires="wps">
            <w:drawing>
              <wp:anchor distT="45720" distB="45720" distL="114300" distR="114300" simplePos="0" relativeHeight="251579392" behindDoc="0" locked="0" layoutInCell="1" allowOverlap="1" wp14:anchorId="0CA82585" wp14:editId="59029D9F">
                <wp:simplePos x="0" y="0"/>
                <wp:positionH relativeFrom="margin">
                  <wp:posOffset>1589405</wp:posOffset>
                </wp:positionH>
                <wp:positionV relativeFrom="paragraph">
                  <wp:posOffset>78105</wp:posOffset>
                </wp:positionV>
                <wp:extent cx="876300" cy="312420"/>
                <wp:effectExtent l="0" t="0" r="0" b="0"/>
                <wp:wrapSquare wrapText="bothSides"/>
                <wp:docPr id="493" name="Πλαίσιο κειμένου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12420"/>
                        </a:xfrm>
                        <a:prstGeom prst="rect">
                          <a:avLst/>
                        </a:prstGeom>
                        <a:solidFill>
                          <a:srgbClr val="FFFFFF"/>
                        </a:solidFill>
                        <a:ln w="9525">
                          <a:noFill/>
                          <a:miter lim="800000"/>
                          <a:headEnd/>
                          <a:tailEnd/>
                        </a:ln>
                      </wps:spPr>
                      <wps:txbx>
                        <w:txbxContent>
                          <w:p w14:paraId="75AB3145" w14:textId="77777777" w:rsidR="008D7546" w:rsidRPr="00D078B5"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82585" id="Πλαίσιο κειμένου 210" o:spid="_x0000_s1410" type="#_x0000_t202" style="position:absolute;margin-left:125.15pt;margin-top:6.15pt;width:69pt;height:24.6pt;z-index:25157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" stroked="f">
                <v:textbox>
                  <w:txbxContent>
                    <w:p w14:paraId="75AB3145" w14:textId="77777777" w:rsidR="008D7546" w:rsidRPr="00D078B5" w:rsidRDefault="008D7546" w:rsidP="008D7546">
                      <w:pPr>
                        <w:rPr>
                          <w:rFonts w:ascii="Arial" w:hAnsi="Arial" w:cs="Arial"/>
                          <w:sz w:val="20"/>
                          <w:szCs w:val="20"/>
                        </w:rPr>
                      </w:pPr>
                      <w:r>
                        <w:rPr>
                          <w:rFonts w:ascii="Arial" w:hAnsi="Arial"/>
                          <w:sz w:val="20"/>
                        </w:rPr>
                        <w:t>carriageway</w:t>
                      </w:r>
                    </w:p>
                  </w:txbxContent>
                </v:textbox>
                <w10:wrap type="square" anchorx="margin"/>
              </v:shape>
            </w:pict>
          </mc:Fallback>
        </mc:AlternateContent>
      </w:r>
    </w:p>
    <w:p w14:paraId="22AAA94D" w14:textId="77777777" w:rsidR="008D7546" w:rsidRPr="00EB1F99" w:rsidRDefault="008D7546" w:rsidP="008D7546">
      <w:pPr>
        <w:rPr>
          <w:lang w:val="en-US"/>
        </w:rPr>
      </w:pPr>
    </w:p>
    <w:p w14:paraId="082DAF44" w14:textId="77777777" w:rsidR="008D7546" w:rsidRPr="00EB1F99" w:rsidRDefault="008D7546" w:rsidP="008D7546">
      <w:r w:rsidRPr="00EB1F99">
        <w:rPr>
          <w:noProof/>
        </w:rPr>
        <mc:AlternateContent>
          <mc:Choice Requires="wps">
            <w:drawing>
              <wp:anchor distT="45720" distB="45720" distL="114300" distR="114300" simplePos="0" relativeHeight="251591680" behindDoc="0" locked="0" layoutInCell="1" allowOverlap="1" wp14:anchorId="7BE2EBAF" wp14:editId="5465B5B3">
                <wp:simplePos x="0" y="0"/>
                <wp:positionH relativeFrom="column">
                  <wp:posOffset>3407312</wp:posOffset>
                </wp:positionH>
                <wp:positionV relativeFrom="paragraph">
                  <wp:posOffset>85822</wp:posOffset>
                </wp:positionV>
                <wp:extent cx="1958340" cy="426720"/>
                <wp:effectExtent l="0" t="0" r="3810" b="0"/>
                <wp:wrapNone/>
                <wp:docPr id="494" name="Πλαίσιο κειμένου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426720"/>
                        </a:xfrm>
                        <a:prstGeom prst="rect">
                          <a:avLst/>
                        </a:prstGeom>
                        <a:solidFill>
                          <a:srgbClr val="FFFFFF"/>
                        </a:solidFill>
                        <a:ln w="9525">
                          <a:noFill/>
                          <a:miter lim="800000"/>
                          <a:headEnd/>
                          <a:tailEnd/>
                        </a:ln>
                      </wps:spPr>
                      <wps:txbx>
                        <w:txbxContent>
                          <w:p w14:paraId="3E4EC59C" w14:textId="77777777" w:rsidR="008D7546" w:rsidRPr="00D078B5" w:rsidRDefault="008D7546" w:rsidP="008D7546">
                            <w:pPr>
                              <w:ind w:left="720" w:hanging="720"/>
                              <w:rPr>
                                <w:rFonts w:ascii="Arial" w:hAnsi="Arial" w:cs="Arial"/>
                                <w:sz w:val="20"/>
                                <w:szCs w:val="20"/>
                              </w:rPr>
                            </w:pPr>
                            <w:r>
                              <w:rPr>
                                <w:rFonts w:ascii="Arial" w:hAnsi="Arial"/>
                                <w:sz w:val="20"/>
                              </w:rPr>
                              <w:t>Maximum positive incline 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2EBAF" id="Πλαίσιο κειμένου 212" o:spid="_x0000_s1411" type="#_x0000_t202" style="position:absolute;margin-left:268.3pt;margin-top:6.75pt;width:154.2pt;height:33.6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" stroked="f">
                <v:textbox>
                  <w:txbxContent>
                    <w:p w14:paraId="3E4EC59C" w14:textId="77777777" w:rsidR="008D7546" w:rsidRPr="00D078B5" w:rsidRDefault="008D7546" w:rsidP="008D7546">
                      <w:pPr>
                        <w:ind w:left="720" w:hanging="720"/>
                        <w:rPr>
                          <w:rFonts w:ascii="Arial" w:hAnsi="Arial" w:cs="Arial"/>
                          <w:sz w:val="20"/>
                          <w:szCs w:val="20"/>
                        </w:rPr>
                      </w:pPr>
                      <w:r>
                        <w:rPr>
                          <w:rFonts w:ascii="Arial" w:hAnsi="Arial"/>
                          <w:sz w:val="20"/>
                        </w:rPr>
                        <w:t>Maximum positive incline 6 %</w:t>
                      </w:r>
                    </w:p>
                  </w:txbxContent>
                </v:textbox>
              </v:shape>
            </w:pict>
          </mc:Fallback>
        </mc:AlternateContent>
      </w:r>
    </w:p>
    <w:p w14:paraId="5BA97155" w14:textId="77777777" w:rsidR="008D7546" w:rsidRPr="00EB1F99" w:rsidRDefault="008D7546" w:rsidP="008D7546">
      <w:pPr>
        <w:rPr>
          <w:lang w:val="en-US"/>
        </w:rPr>
      </w:pPr>
    </w:p>
    <w:p w14:paraId="0E6DBB79" w14:textId="77777777" w:rsidR="008D7546" w:rsidRPr="00EB1F99" w:rsidRDefault="008D7546" w:rsidP="008D7546">
      <w:pPr>
        <w:rPr>
          <w:lang w:val="en-US"/>
        </w:rPr>
      </w:pPr>
    </w:p>
    <w:p w14:paraId="22BDD285" w14:textId="77777777" w:rsidR="008D7546" w:rsidRPr="00EB1F99" w:rsidRDefault="008D7546" w:rsidP="008D7546">
      <w:pPr>
        <w:rPr>
          <w:lang w:val="en-US"/>
        </w:rPr>
      </w:pPr>
    </w:p>
    <w:p w14:paraId="67420FAE" w14:textId="77777777" w:rsidR="008D7546" w:rsidRPr="00EB1F99" w:rsidRDefault="008D7546" w:rsidP="008D7546">
      <w:pPr>
        <w:rPr>
          <w:lang w:val="en-US"/>
        </w:rPr>
      </w:pPr>
    </w:p>
    <w:p w14:paraId="6C607E78" w14:textId="77777777" w:rsidR="008D7546" w:rsidRPr="00EB1F99" w:rsidRDefault="008D7546" w:rsidP="008D7546">
      <w:r w:rsidRPr="00EB1F99">
        <w:rPr>
          <w:noProof/>
        </w:rPr>
        <mc:AlternateContent>
          <mc:Choice Requires="wps">
            <w:drawing>
              <wp:anchor distT="45720" distB="45720" distL="114300" distR="114300" simplePos="0" relativeHeight="251597824" behindDoc="0" locked="0" layoutInCell="1" allowOverlap="1" wp14:anchorId="69DADADF" wp14:editId="5CF8852B">
                <wp:simplePos x="0" y="0"/>
                <wp:positionH relativeFrom="margin">
                  <wp:posOffset>687705</wp:posOffset>
                </wp:positionH>
                <wp:positionV relativeFrom="paragraph">
                  <wp:posOffset>64770</wp:posOffset>
                </wp:positionV>
                <wp:extent cx="5524500" cy="342900"/>
                <wp:effectExtent l="0" t="0" r="0" b="0"/>
                <wp:wrapNone/>
                <wp:docPr id="495" name="Πλαίσιο κειμένου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342900"/>
                        </a:xfrm>
                        <a:prstGeom prst="rect">
                          <a:avLst/>
                        </a:prstGeom>
                        <a:solidFill>
                          <a:srgbClr val="FFFFFF"/>
                        </a:solidFill>
                        <a:ln w="9525">
                          <a:noFill/>
                          <a:miter lim="800000"/>
                          <a:headEnd/>
                          <a:tailEnd/>
                        </a:ln>
                      </wps:spPr>
                      <wps:txbx>
                        <w:txbxContent>
                          <w:p w14:paraId="6329F50C"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ADADF" id="Πλαίσιο κειμένου 213" o:spid="_x0000_s1412" type="#_x0000_t202" style="position:absolute;margin-left:54.15pt;margin-top:5.1pt;width:435pt;height:27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" stroked="f">
                <v:textbox>
                  <w:txbxContent>
                    <w:p w14:paraId="6329F50C"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installation height of VRS measured in front of the VRS (ground as reference surface)</w:t>
                      </w:r>
                    </w:p>
                  </w:txbxContent>
                </v:textbox>
                <w10:wrap anchorx="margin"/>
              </v:shape>
            </w:pict>
          </mc:Fallback>
        </mc:AlternateContent>
      </w:r>
    </w:p>
    <w:p w14:paraId="4CE0AFE3" w14:textId="77777777" w:rsidR="008D7546" w:rsidRPr="00EB1F99" w:rsidRDefault="008D7546" w:rsidP="008D7546">
      <w:pPr>
        <w:rPr>
          <w:lang w:val="en-US"/>
        </w:rPr>
      </w:pPr>
    </w:p>
    <w:p w14:paraId="62C87FB0" w14:textId="77777777" w:rsidR="008D7546" w:rsidRPr="00EB1F99" w:rsidRDefault="008D7546" w:rsidP="008D7546">
      <w:pPr>
        <w:rPr>
          <w:lang w:val="en-US"/>
        </w:rPr>
      </w:pPr>
    </w:p>
    <w:p w14:paraId="40D7762D" w14:textId="77777777" w:rsidR="008D7546" w:rsidRPr="00EB1F99" w:rsidRDefault="008D7546" w:rsidP="008D7546">
      <w:r w:rsidRPr="00EB1F99">
        <w:tab/>
        <w:t xml:space="preserve">       VRS = Vehicle restraint system</w:t>
      </w:r>
    </w:p>
    <w:p w14:paraId="24DD8420" w14:textId="77777777" w:rsidR="008D7546" w:rsidRPr="00EB1F99" w:rsidRDefault="008D7546" w:rsidP="008D7546">
      <w:pPr>
        <w:rPr>
          <w:lang w:val="en-US"/>
        </w:rPr>
      </w:pPr>
    </w:p>
    <w:p w14:paraId="6122890E" w14:textId="77777777" w:rsidR="008D7546" w:rsidRPr="00EB1F99" w:rsidRDefault="008D7546" w:rsidP="008D7546">
      <w:pPr>
        <w:ind w:left="1560" w:hanging="990"/>
        <w:rPr>
          <w:rFonts w:ascii="Arial" w:hAnsi="Arial"/>
          <w:b/>
          <w:color w:val="010202"/>
          <w:sz w:val="19"/>
        </w:rPr>
      </w:pPr>
      <w:r w:rsidRPr="00EB1F99">
        <w:rPr>
          <w:rFonts w:ascii="Arial" w:hAnsi="Arial"/>
          <w:b/>
          <w:color w:val="010202"/>
          <w:sz w:val="19"/>
        </w:rPr>
        <w:t>Fig. C7:</w:t>
      </w:r>
      <w:r w:rsidRPr="00EB1F99">
        <w:rPr>
          <w:rFonts w:ascii="Arial" w:hAnsi="Arial"/>
          <w:b/>
          <w:color w:val="010202"/>
          <w:sz w:val="19"/>
        </w:rPr>
        <w:tab/>
        <w:t>Determination of the installation height of the concrete barrier on a foundation and islet with a positive incline - Heavily distorted incline scale</w:t>
      </w:r>
    </w:p>
    <w:p w14:paraId="04F0B83B" w14:textId="77777777" w:rsidR="008D7546" w:rsidRPr="00EB1F99" w:rsidRDefault="008D7546" w:rsidP="008D7546">
      <w:pPr>
        <w:ind w:left="990" w:hanging="990"/>
        <w:rPr>
          <w:lang w:val="en-US"/>
        </w:rPr>
      </w:pPr>
    </w:p>
    <w:p w14:paraId="21D85041" w14:textId="77777777" w:rsidR="008D7546" w:rsidRPr="00EB1F99" w:rsidRDefault="008D7546" w:rsidP="008D7546">
      <w:pPr>
        <w:ind w:left="990" w:hanging="990"/>
        <w:rPr>
          <w:lang w:val="en-US"/>
        </w:rPr>
      </w:pPr>
    </w:p>
    <w:p w14:paraId="028B9686" w14:textId="77777777" w:rsidR="008D7546" w:rsidRPr="00EB1F99" w:rsidRDefault="008D7546" w:rsidP="008D7546">
      <w:pPr>
        <w:ind w:left="990" w:hanging="990"/>
        <w:rPr>
          <w:lang w:val="en-US"/>
        </w:rPr>
      </w:pPr>
    </w:p>
    <w:p w14:paraId="401A3C0A" w14:textId="77777777" w:rsidR="008D7546" w:rsidRPr="00EB1F99" w:rsidRDefault="008D7546" w:rsidP="008D7546">
      <w:pPr>
        <w:ind w:left="990" w:hanging="990"/>
        <w:rPr>
          <w:lang w:val="en-US"/>
        </w:rPr>
      </w:pPr>
    </w:p>
    <w:p w14:paraId="497E2FAA" w14:textId="77777777" w:rsidR="008D7546" w:rsidRPr="00EB1F99" w:rsidRDefault="008D7546" w:rsidP="008D7546">
      <w:pPr>
        <w:ind w:left="990" w:hanging="990"/>
        <w:rPr>
          <w:lang w:val="en-US"/>
        </w:rPr>
      </w:pPr>
    </w:p>
    <w:p w14:paraId="08F76A0C" w14:textId="77777777" w:rsidR="008D7546" w:rsidRPr="00EB1F99" w:rsidRDefault="008D7546" w:rsidP="008D7546">
      <w:pPr>
        <w:ind w:left="990" w:hanging="990"/>
        <w:rPr>
          <w:lang w:val="en-US"/>
        </w:rPr>
      </w:pPr>
    </w:p>
    <w:p w14:paraId="16AC074F" w14:textId="77777777" w:rsidR="008D7546" w:rsidRPr="00EB1F99" w:rsidRDefault="008D7546" w:rsidP="008D7546">
      <w:pPr>
        <w:rPr>
          <w:rFonts w:ascii="Arial" w:eastAsia="Arial" w:hAnsi="Arial" w:cs="Arial"/>
          <w:b/>
          <w:bCs/>
          <w:sz w:val="23"/>
          <w:szCs w:val="30"/>
          <w:u w:color="000000"/>
        </w:rPr>
      </w:pPr>
      <w:r w:rsidRPr="00EB1F99">
        <w:br w:type="page"/>
      </w:r>
    </w:p>
    <w:p w14:paraId="60A116F9" w14:textId="77777777" w:rsidR="008D7546" w:rsidRPr="00EB1F99" w:rsidRDefault="008D7546" w:rsidP="008D7546">
      <w:pPr>
        <w:spacing w:before="293" w:after="240"/>
        <w:ind w:right="569"/>
        <w:jc w:val="both"/>
        <w:outlineLvl w:val="4"/>
        <w:rPr>
          <w:rFonts w:ascii="Arial" w:eastAsia="Arial" w:hAnsi="Arial" w:cs="Arial"/>
          <w:b/>
          <w:bCs/>
          <w:color w:val="010202"/>
          <w:sz w:val="23"/>
          <w:szCs w:val="23"/>
        </w:rPr>
      </w:pPr>
      <w:r w:rsidRPr="00EB1F99">
        <w:rPr>
          <w:rFonts w:ascii="Arial" w:hAnsi="Arial"/>
          <w:b/>
          <w:color w:val="010202"/>
          <w:sz w:val="23"/>
        </w:rPr>
        <w:lastRenderedPageBreak/>
        <w:t xml:space="preserve">Special Installation of Steel Safety Barrier on embankment slope with insufficient foundation width </w:t>
      </w:r>
    </w:p>
    <w:p w14:paraId="1EFB2DEB" w14:textId="77777777" w:rsidR="008D7546" w:rsidRPr="00EB1F99" w:rsidRDefault="008D7546" w:rsidP="008D7546">
      <w:pPr>
        <w:ind w:right="569"/>
        <w:jc w:val="both"/>
        <w:rPr>
          <w:sz w:val="23"/>
          <w:szCs w:val="23"/>
        </w:rPr>
      </w:pPr>
      <w:r w:rsidRPr="00EB1F99">
        <w:rPr>
          <w:sz w:val="23"/>
        </w:rPr>
        <w:t>On interurban roads on an embankment with insufficient base width, the steel barrier can be placed on the embankment slope. The standard case of installation and measurement of the installation height of the barrier is shown in Figure C8. If the distance of the barrier from the edge of the road deck is less than 0.10 m, the height of installation of the barrier shall be measured from the surface of the slope (reference surface) directly in front of the barrier. Otherwise, the surface of the carriageway (extension of uprights).</w:t>
      </w:r>
    </w:p>
    <w:p w14:paraId="251D5395" w14:textId="77777777" w:rsidR="008D7546" w:rsidRPr="00EB1F99" w:rsidRDefault="008D7546" w:rsidP="008D7546">
      <w:pPr>
        <w:rPr>
          <w:lang w:val="en-US"/>
        </w:rPr>
      </w:pPr>
    </w:p>
    <w:p w14:paraId="711C5258" w14:textId="77777777" w:rsidR="008D7546" w:rsidRPr="00EB1F99" w:rsidRDefault="008D7546" w:rsidP="008D7546">
      <w:r w:rsidRPr="00EB1F99">
        <w:rPr>
          <w:noProof/>
        </w:rPr>
        <mc:AlternateContent>
          <mc:Choice Requires="wpg">
            <w:drawing>
              <wp:anchor distT="0" distB="0" distL="114300" distR="114300" simplePos="0" relativeHeight="251611136" behindDoc="0" locked="0" layoutInCell="1" allowOverlap="1" wp14:anchorId="32A9CF07" wp14:editId="4519A71A">
                <wp:simplePos x="0" y="0"/>
                <wp:positionH relativeFrom="column">
                  <wp:posOffset>367665</wp:posOffset>
                </wp:positionH>
                <wp:positionV relativeFrom="paragraph">
                  <wp:posOffset>6350</wp:posOffset>
                </wp:positionV>
                <wp:extent cx="5645150" cy="3657600"/>
                <wp:effectExtent l="0" t="0" r="6350" b="0"/>
                <wp:wrapNone/>
                <wp:docPr id="496" name="Group 496"/>
                <wp:cNvGraphicFramePr/>
                <a:graphic xmlns:a="http://schemas.openxmlformats.org/drawingml/2006/main">
                  <a:graphicData uri="http://schemas.microsoft.com/office/word/2010/wordprocessingGroup">
                    <wpg:wgp>
                      <wpg:cNvGrpSpPr/>
                      <wpg:grpSpPr>
                        <a:xfrm>
                          <a:off x="0" y="0"/>
                          <a:ext cx="5645150" cy="3657600"/>
                          <a:chOff x="0" y="0"/>
                          <a:chExt cx="5645150" cy="3657600"/>
                        </a:xfrm>
                      </wpg:grpSpPr>
                      <pic:pic xmlns:pic="http://schemas.openxmlformats.org/drawingml/2006/picture">
                        <pic:nvPicPr>
                          <pic:cNvPr id="499" name="Εικόνα 31"/>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984738" y="0"/>
                            <a:ext cx="3863340" cy="3174365"/>
                          </a:xfrm>
                          <a:prstGeom prst="rect">
                            <a:avLst/>
                          </a:prstGeom>
                          <a:noFill/>
                        </pic:spPr>
                      </pic:pic>
                      <wps:wsp>
                        <wps:cNvPr id="500" name="Πλαίσιο κειμένου 222"/>
                        <wps:cNvSpPr txBox="1">
                          <a:spLocks noChangeArrowheads="1"/>
                        </wps:cNvSpPr>
                        <wps:spPr bwMode="auto">
                          <a:xfrm>
                            <a:off x="2376854" y="2157046"/>
                            <a:ext cx="1927860" cy="274320"/>
                          </a:xfrm>
                          <a:prstGeom prst="rect">
                            <a:avLst/>
                          </a:prstGeom>
                          <a:solidFill>
                            <a:srgbClr val="FFFFFF"/>
                          </a:solidFill>
                          <a:ln w="9525">
                            <a:noFill/>
                            <a:miter lim="800000"/>
                            <a:headEnd/>
                            <a:tailEnd/>
                          </a:ln>
                        </wps:spPr>
                        <wps:txbx>
                          <w:txbxContent>
                            <w:p w14:paraId="41F6267C" w14:textId="77777777" w:rsidR="008D7546" w:rsidRPr="00B717B8" w:rsidRDefault="008D7546" w:rsidP="008D7546">
                              <w:pPr>
                                <w:rPr>
                                  <w:rFonts w:ascii="Arial" w:hAnsi="Arial" w:cs="Arial"/>
                                  <w:sz w:val="20"/>
                                  <w:szCs w:val="20"/>
                                  <w:vertAlign w:val="subscript"/>
                                </w:rPr>
                              </w:pPr>
                              <w:r>
                                <w:rPr>
                                  <w:rFonts w:ascii="Arial" w:hAnsi="Arial"/>
                                  <w:sz w:val="20"/>
                                </w:rPr>
                                <w:t xml:space="preserve">reference height of barrier </w:t>
                              </w:r>
                              <w:proofErr w:type="spellStart"/>
                              <w:r>
                                <w:rPr>
                                  <w:rFonts w:ascii="Arial" w:hAnsi="Arial"/>
                                  <w:sz w:val="20"/>
                                </w:rPr>
                                <w:t>h</w:t>
                              </w:r>
                              <w:r>
                                <w:rPr>
                                  <w:rFonts w:ascii="Arial" w:hAnsi="Arial"/>
                                  <w:sz w:val="20"/>
                                  <w:vertAlign w:val="subscript"/>
                                </w:rPr>
                                <w:t>E</w:t>
                              </w:r>
                              <w:proofErr w:type="spellEnd"/>
                            </w:p>
                          </w:txbxContent>
                        </wps:txbx>
                        <wps:bodyPr rot="0" vert="horz" wrap="square" lIns="91440" tIns="45720" rIns="91440" bIns="45720" anchor="t" anchorCtr="0">
                          <a:noAutofit/>
                        </wps:bodyPr>
                      </wps:wsp>
                      <wps:wsp>
                        <wps:cNvPr id="501" name="Πλαίσιο κειμένου 223"/>
                        <wps:cNvSpPr txBox="1">
                          <a:spLocks noChangeArrowheads="1"/>
                        </wps:cNvSpPr>
                        <wps:spPr bwMode="auto">
                          <a:xfrm>
                            <a:off x="3323492" y="1494693"/>
                            <a:ext cx="876300" cy="312420"/>
                          </a:xfrm>
                          <a:prstGeom prst="rect">
                            <a:avLst/>
                          </a:prstGeom>
                          <a:solidFill>
                            <a:srgbClr val="FFFFFF"/>
                          </a:solidFill>
                          <a:ln w="9525">
                            <a:noFill/>
                            <a:miter lim="800000"/>
                            <a:headEnd/>
                            <a:tailEnd/>
                          </a:ln>
                        </wps:spPr>
                        <wps:txbx>
                          <w:txbxContent>
                            <w:p w14:paraId="7F8193A6" w14:textId="77777777" w:rsidR="008D7546" w:rsidRPr="00B717B8" w:rsidRDefault="008D7546" w:rsidP="008D7546">
                              <w:pPr>
                                <w:rPr>
                                  <w:rFonts w:ascii="Arial" w:hAnsi="Arial" w:cs="Arial"/>
                                  <w:sz w:val="20"/>
                                  <w:szCs w:val="20"/>
                                </w:rPr>
                              </w:pPr>
                              <w:r>
                                <w:rPr>
                                  <w:rFonts w:ascii="Arial" w:hAnsi="Arial"/>
                                  <w:sz w:val="20"/>
                                </w:rPr>
                                <w:t>carriageway</w:t>
                              </w:r>
                            </w:p>
                          </w:txbxContent>
                        </wps:txbx>
                        <wps:bodyPr rot="0" vert="horz" wrap="square" lIns="91440" tIns="45720" rIns="91440" bIns="45720" anchor="t" anchorCtr="0">
                          <a:noAutofit/>
                        </wps:bodyPr>
                      </wps:wsp>
                      <wps:wsp>
                        <wps:cNvPr id="502" name="Πλαίσιο κειμένου 224"/>
                        <wps:cNvSpPr txBox="1">
                          <a:spLocks noChangeArrowheads="1"/>
                        </wps:cNvSpPr>
                        <wps:spPr bwMode="auto">
                          <a:xfrm>
                            <a:off x="0" y="3314700"/>
                            <a:ext cx="5645150" cy="342900"/>
                          </a:xfrm>
                          <a:prstGeom prst="rect">
                            <a:avLst/>
                          </a:prstGeom>
                          <a:solidFill>
                            <a:srgbClr val="FFFFFF"/>
                          </a:solidFill>
                          <a:ln w="9525">
                            <a:noFill/>
                            <a:miter lim="800000"/>
                            <a:headEnd/>
                            <a:tailEnd/>
                          </a:ln>
                        </wps:spPr>
                        <wps:txbx>
                          <w:txbxContent>
                            <w:p w14:paraId="0A26DAD2"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height of a barrier installation measured in front of the barrier (the slope as reference surface)</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32A9CF07" id="Group 496" o:spid="_x0000_s1413" style="position:absolute;margin-left:28.95pt;margin-top:.5pt;width:444.5pt;height:4in;z-index:251611136;mso-position-horizontal-relative:text;mso-position-vertical-relative:text;mso-width-relative:margin" coordsize="56451,365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">
                <v:shape id="Εικόνα 31" o:spid="_x0000_s1414" type="#_x0000_t75" style="position:absolute;left:9847;width:38633;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">
                  <v:imagedata r:id="rId191" o:title=""/>
                </v:shape>
                <v:shape id="Πλαίσιο κειμένου 222" o:spid="_x0000_s1415" type="#_x0000_t202" style="position:absolute;left:23768;top:21570;width:1927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" stroked="f">
                  <v:textbox>
                    <w:txbxContent>
                      <w:p w14:paraId="41F6267C" w14:textId="77777777" w:rsidR="008D7546" w:rsidRPr="00B717B8" w:rsidRDefault="008D7546" w:rsidP="008D7546">
                        <w:pPr>
                          <w:rPr>
                            <w:rFonts w:ascii="Arial" w:hAnsi="Arial" w:cs="Arial"/>
                            <w:sz w:val="20"/>
                            <w:szCs w:val="20"/>
                            <w:vertAlign w:val="subscript"/>
                          </w:rPr>
                        </w:pPr>
                        <w:r>
                          <w:rPr>
                            <w:rFonts w:ascii="Arial" w:hAnsi="Arial"/>
                            <w:sz w:val="20"/>
                          </w:rPr>
                          <w:t xml:space="preserve">reference height of barrier </w:t>
                        </w:r>
                        <w:proofErr w:type="spellStart"/>
                        <w:r>
                          <w:rPr>
                            <w:rFonts w:ascii="Arial" w:hAnsi="Arial"/>
                            <w:sz w:val="20"/>
                          </w:rPr>
                          <w:t>h</w:t>
                        </w:r>
                        <w:r>
                          <w:rPr>
                            <w:rFonts w:ascii="Arial" w:hAnsi="Arial"/>
                            <w:sz w:val="20"/>
                            <w:vertAlign w:val="subscript"/>
                          </w:rPr>
                          <w:t>E</w:t>
                        </w:r>
                        <w:proofErr w:type="spellEnd"/>
                      </w:p>
                    </w:txbxContent>
                  </v:textbox>
                </v:shape>
                <v:shape id="Πλαίσιο κειμένου 223" o:spid="_x0000_s1416" type="#_x0000_t202" style="position:absolute;left:33234;top:14946;width:876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" stroked="f">
                  <v:textbox>
                    <w:txbxContent>
                      <w:p w14:paraId="7F8193A6" w14:textId="77777777" w:rsidR="008D7546" w:rsidRPr="00B717B8" w:rsidRDefault="008D7546" w:rsidP="008D7546">
                        <w:pPr>
                          <w:rPr>
                            <w:rFonts w:ascii="Arial" w:hAnsi="Arial" w:cs="Arial"/>
                            <w:sz w:val="20"/>
                            <w:szCs w:val="20"/>
                          </w:rPr>
                        </w:pPr>
                        <w:r>
                          <w:rPr>
                            <w:rFonts w:ascii="Arial" w:hAnsi="Arial"/>
                            <w:sz w:val="20"/>
                          </w:rPr>
                          <w:t>carriageway</w:t>
                        </w:r>
                      </w:p>
                    </w:txbxContent>
                  </v:textbox>
                </v:shape>
                <v:shape id="Πλαίσιο κειμένου 224" o:spid="_x0000_s1417" type="#_x0000_t202" style="position:absolute;top:33147;width:564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" stroked="f">
                  <v:textbox>
                    <w:txbxContent>
                      <w:p w14:paraId="0A26DAD2" w14:textId="77777777" w:rsidR="008D7546" w:rsidRPr="002A455E" w:rsidRDefault="008D7546" w:rsidP="008D7546">
                        <w:pPr>
                          <w:rPr>
                            <w:sz w:val="20"/>
                            <w:szCs w:val="20"/>
                          </w:rPr>
                        </w:pPr>
                        <w:proofErr w:type="spellStart"/>
                        <w:r>
                          <w:rPr>
                            <w:sz w:val="20"/>
                          </w:rPr>
                          <w:t>h</w:t>
                        </w:r>
                        <w:r>
                          <w:rPr>
                            <w:sz w:val="20"/>
                            <w:vertAlign w:val="subscript"/>
                          </w:rPr>
                          <w:t>E</w:t>
                        </w:r>
                        <w:proofErr w:type="spellEnd"/>
                        <w:r>
                          <w:rPr>
                            <w:sz w:val="20"/>
                          </w:rPr>
                          <w:t xml:space="preserve"> = height of a barrier installation measured in front of the barrier (the slope as reference surface)</w:t>
                        </w:r>
                      </w:p>
                    </w:txbxContent>
                  </v:textbox>
                </v:shape>
              </v:group>
            </w:pict>
          </mc:Fallback>
        </mc:AlternateContent>
      </w:r>
    </w:p>
    <w:p w14:paraId="668FE44A" w14:textId="77777777" w:rsidR="008D7546" w:rsidRPr="00EB1F99" w:rsidRDefault="008D7546" w:rsidP="008D7546">
      <w:pPr>
        <w:rPr>
          <w:lang w:val="en-US"/>
        </w:rPr>
      </w:pPr>
    </w:p>
    <w:p w14:paraId="3935E17F" w14:textId="77777777" w:rsidR="008D7546" w:rsidRPr="00EB1F99" w:rsidRDefault="008D7546" w:rsidP="008D7546">
      <w:pPr>
        <w:rPr>
          <w:lang w:val="en-US"/>
        </w:rPr>
      </w:pPr>
    </w:p>
    <w:p w14:paraId="63188D37" w14:textId="77777777" w:rsidR="008D7546" w:rsidRPr="00EB1F99" w:rsidRDefault="008D7546" w:rsidP="008D7546">
      <w:pPr>
        <w:rPr>
          <w:lang w:val="en-US"/>
        </w:rPr>
      </w:pPr>
    </w:p>
    <w:p w14:paraId="3FEE6D25" w14:textId="77777777" w:rsidR="008D7546" w:rsidRPr="00EB1F99" w:rsidRDefault="008D7546" w:rsidP="008D7546">
      <w:pPr>
        <w:rPr>
          <w:lang w:val="en-US"/>
        </w:rPr>
      </w:pPr>
    </w:p>
    <w:p w14:paraId="38DDE914" w14:textId="77777777" w:rsidR="008D7546" w:rsidRPr="00EB1F99" w:rsidRDefault="008D7546" w:rsidP="008D7546">
      <w:pPr>
        <w:rPr>
          <w:lang w:val="en-US"/>
        </w:rPr>
      </w:pPr>
    </w:p>
    <w:p w14:paraId="3443666E" w14:textId="77777777" w:rsidR="008D7546" w:rsidRPr="00EB1F99" w:rsidRDefault="008D7546" w:rsidP="008D7546">
      <w:pPr>
        <w:rPr>
          <w:lang w:val="en-US"/>
        </w:rPr>
      </w:pPr>
    </w:p>
    <w:p w14:paraId="18BD4C5A" w14:textId="77777777" w:rsidR="008D7546" w:rsidRPr="00EB1F99" w:rsidRDefault="008D7546" w:rsidP="008D7546">
      <w:pPr>
        <w:rPr>
          <w:lang w:val="en-US"/>
        </w:rPr>
      </w:pPr>
    </w:p>
    <w:p w14:paraId="3126C9A0" w14:textId="77777777" w:rsidR="008D7546" w:rsidRPr="00EB1F99" w:rsidRDefault="008D7546" w:rsidP="008D7546">
      <w:pPr>
        <w:rPr>
          <w:lang w:val="en-US"/>
        </w:rPr>
      </w:pPr>
    </w:p>
    <w:p w14:paraId="3811CA0E" w14:textId="77777777" w:rsidR="008D7546" w:rsidRPr="00EB1F99" w:rsidRDefault="008D7546" w:rsidP="008D7546">
      <w:pPr>
        <w:rPr>
          <w:lang w:val="en-US"/>
        </w:rPr>
      </w:pPr>
    </w:p>
    <w:p w14:paraId="1D814724" w14:textId="77777777" w:rsidR="008D7546" w:rsidRPr="00EB1F99" w:rsidRDefault="008D7546" w:rsidP="008D7546">
      <w:pPr>
        <w:rPr>
          <w:lang w:val="en-US"/>
        </w:rPr>
      </w:pPr>
    </w:p>
    <w:p w14:paraId="0392F192" w14:textId="77777777" w:rsidR="008D7546" w:rsidRPr="00EB1F99" w:rsidRDefault="008D7546" w:rsidP="008D7546">
      <w:pPr>
        <w:rPr>
          <w:lang w:val="en-US"/>
        </w:rPr>
      </w:pPr>
    </w:p>
    <w:p w14:paraId="374A1813" w14:textId="77777777" w:rsidR="008D7546" w:rsidRPr="00EB1F99" w:rsidRDefault="008D7546" w:rsidP="008D7546">
      <w:pPr>
        <w:rPr>
          <w:lang w:val="en-US"/>
        </w:rPr>
      </w:pPr>
    </w:p>
    <w:p w14:paraId="308A66EC" w14:textId="77777777" w:rsidR="008D7546" w:rsidRPr="00EB1F99" w:rsidRDefault="008D7546" w:rsidP="008D7546">
      <w:pPr>
        <w:ind w:left="990" w:hanging="990"/>
        <w:rPr>
          <w:lang w:val="en-US"/>
        </w:rPr>
      </w:pPr>
    </w:p>
    <w:p w14:paraId="489B334A" w14:textId="77777777" w:rsidR="008D7546" w:rsidRPr="00EB1F99" w:rsidRDefault="008D7546" w:rsidP="008D7546">
      <w:pPr>
        <w:ind w:left="990" w:hanging="990"/>
        <w:rPr>
          <w:lang w:val="en-US"/>
        </w:rPr>
      </w:pPr>
    </w:p>
    <w:p w14:paraId="050B89A2" w14:textId="77777777" w:rsidR="008D7546" w:rsidRPr="00EB1F99" w:rsidRDefault="008D7546" w:rsidP="008D7546">
      <w:pPr>
        <w:ind w:left="990" w:hanging="990"/>
        <w:rPr>
          <w:lang w:val="en-US"/>
        </w:rPr>
      </w:pPr>
    </w:p>
    <w:p w14:paraId="26ABC6F9" w14:textId="77777777" w:rsidR="008D7546" w:rsidRPr="00EB1F99" w:rsidRDefault="008D7546" w:rsidP="008D7546">
      <w:pPr>
        <w:ind w:left="990" w:hanging="990"/>
        <w:rPr>
          <w:lang w:val="en-US"/>
        </w:rPr>
      </w:pPr>
    </w:p>
    <w:p w14:paraId="26FCFE00" w14:textId="77777777" w:rsidR="008D7546" w:rsidRPr="00EB1F99" w:rsidRDefault="008D7546" w:rsidP="008D7546">
      <w:pPr>
        <w:ind w:left="990" w:hanging="990"/>
        <w:rPr>
          <w:lang w:val="en-US"/>
        </w:rPr>
      </w:pPr>
    </w:p>
    <w:p w14:paraId="52A8FAAC" w14:textId="77777777" w:rsidR="008D7546" w:rsidRPr="00EB1F99" w:rsidRDefault="008D7546" w:rsidP="008D7546">
      <w:pPr>
        <w:ind w:left="990" w:hanging="990"/>
        <w:rPr>
          <w:lang w:val="en-US"/>
        </w:rPr>
      </w:pPr>
    </w:p>
    <w:p w14:paraId="37A58CEC" w14:textId="77777777" w:rsidR="008D7546" w:rsidRPr="00EB1F99" w:rsidRDefault="008D7546" w:rsidP="008D7546">
      <w:pPr>
        <w:ind w:left="990" w:hanging="990"/>
        <w:rPr>
          <w:lang w:val="en-US"/>
        </w:rPr>
      </w:pPr>
    </w:p>
    <w:p w14:paraId="651C1DE9" w14:textId="77777777" w:rsidR="008D7546" w:rsidRPr="00EB1F99" w:rsidRDefault="008D7546" w:rsidP="008D7546">
      <w:pPr>
        <w:ind w:left="990" w:hanging="990"/>
        <w:rPr>
          <w:lang w:val="en-US"/>
        </w:rPr>
      </w:pPr>
    </w:p>
    <w:p w14:paraId="02B46E3B" w14:textId="77777777" w:rsidR="008D7546" w:rsidRPr="00EB1F99" w:rsidRDefault="008D7546" w:rsidP="008D7546">
      <w:pPr>
        <w:ind w:left="990" w:hanging="990"/>
        <w:rPr>
          <w:lang w:val="en-US"/>
        </w:rPr>
      </w:pPr>
    </w:p>
    <w:p w14:paraId="5EF58734" w14:textId="77777777" w:rsidR="008D7546" w:rsidRPr="00EB1F99" w:rsidRDefault="008D7546" w:rsidP="008D7546">
      <w:pPr>
        <w:ind w:left="990" w:hanging="990"/>
        <w:rPr>
          <w:lang w:val="en-US"/>
        </w:rPr>
      </w:pPr>
    </w:p>
    <w:p w14:paraId="0C50B175" w14:textId="77777777" w:rsidR="008D7546" w:rsidRPr="00EB1F99" w:rsidRDefault="008D7546" w:rsidP="008D7546">
      <w:pPr>
        <w:ind w:left="990" w:right="569" w:hanging="990"/>
        <w:jc w:val="both"/>
        <w:rPr>
          <w:rFonts w:ascii="Arial" w:hAnsi="Arial"/>
          <w:b/>
          <w:color w:val="010202"/>
          <w:sz w:val="19"/>
        </w:rPr>
      </w:pPr>
      <w:r w:rsidRPr="00EB1F99">
        <w:rPr>
          <w:rFonts w:ascii="Arial" w:hAnsi="Arial"/>
          <w:b/>
          <w:color w:val="010202"/>
          <w:sz w:val="19"/>
        </w:rPr>
        <w:t>Fig. C8:</w:t>
      </w:r>
      <w:r w:rsidRPr="00EB1F99">
        <w:rPr>
          <w:rFonts w:ascii="Arial" w:hAnsi="Arial"/>
          <w:b/>
          <w:color w:val="010202"/>
          <w:sz w:val="19"/>
        </w:rPr>
        <w:tab/>
        <w:t>Determination of installation height of steel safety barrier in case of installation on the embankment slope due to insufficient foundation width</w:t>
      </w:r>
    </w:p>
    <w:p w14:paraId="0EB49EA3" w14:textId="77777777" w:rsidR="008D7546" w:rsidRPr="00EB1F99" w:rsidRDefault="008D7546" w:rsidP="008D7546">
      <w:pPr>
        <w:rPr>
          <w:lang w:val="en-US"/>
        </w:rPr>
      </w:pPr>
    </w:p>
    <w:p w14:paraId="4236917B" w14:textId="77777777" w:rsidR="008D7546" w:rsidRPr="00EB1F99" w:rsidRDefault="008D7546" w:rsidP="008D7546">
      <w:pPr>
        <w:ind w:right="569"/>
        <w:jc w:val="both"/>
        <w:rPr>
          <w:sz w:val="23"/>
          <w:szCs w:val="23"/>
        </w:rPr>
      </w:pPr>
      <w:r w:rsidRPr="00EB1F99">
        <w:rPr>
          <w:sz w:val="23"/>
        </w:rPr>
        <w:t xml:space="preserve">In a similar case where the embankment slope is between 1:4 and 1:2 the installation of the safety barrier and the measurement of its installation height may also take place </w:t>
      </w:r>
      <w:proofErr w:type="gramStart"/>
      <w:r w:rsidRPr="00EB1F99">
        <w:rPr>
          <w:sz w:val="23"/>
        </w:rPr>
        <w:t>on the basis of</w:t>
      </w:r>
      <w:proofErr w:type="gramEnd"/>
      <w:r w:rsidRPr="00EB1F99">
        <w:rPr>
          <w:sz w:val="23"/>
        </w:rPr>
        <w:t xml:space="preserve"> Figure C9. In this case, the height of the steel barrier shall be measured by reference to the slope incline of 1:3.</w:t>
      </w:r>
    </w:p>
    <w:p w14:paraId="4277F35A" w14:textId="77777777" w:rsidR="008D7546" w:rsidRPr="00EB1F99" w:rsidRDefault="008D7546" w:rsidP="008D7546">
      <w:pPr>
        <w:rPr>
          <w:lang w:val="en-US"/>
        </w:rPr>
      </w:pPr>
    </w:p>
    <w:p w14:paraId="0EBF8B1B" w14:textId="77777777" w:rsidR="008D7546" w:rsidRPr="00EB1F99" w:rsidRDefault="008D7546" w:rsidP="008D7546">
      <w:r w:rsidRPr="00EB1F99">
        <w:rPr>
          <w:noProof/>
        </w:rPr>
        <mc:AlternateContent>
          <mc:Choice Requires="wpg">
            <w:drawing>
              <wp:anchor distT="0" distB="0" distL="114300" distR="114300" simplePos="0" relativeHeight="251604992" behindDoc="0" locked="0" layoutInCell="1" allowOverlap="1" wp14:anchorId="12FD1299" wp14:editId="042C5A2E">
                <wp:simplePos x="0" y="0"/>
                <wp:positionH relativeFrom="column">
                  <wp:posOffset>453390</wp:posOffset>
                </wp:positionH>
                <wp:positionV relativeFrom="paragraph">
                  <wp:posOffset>37465</wp:posOffset>
                </wp:positionV>
                <wp:extent cx="5862320" cy="1930400"/>
                <wp:effectExtent l="0" t="0" r="5080" b="0"/>
                <wp:wrapNone/>
                <wp:docPr id="497" name="Group 497"/>
                <wp:cNvGraphicFramePr/>
                <a:graphic xmlns:a="http://schemas.openxmlformats.org/drawingml/2006/main">
                  <a:graphicData uri="http://schemas.microsoft.com/office/word/2010/wordprocessingGroup">
                    <wpg:wgp>
                      <wpg:cNvGrpSpPr/>
                      <wpg:grpSpPr>
                        <a:xfrm>
                          <a:off x="0" y="0"/>
                          <a:ext cx="5862320" cy="1930400"/>
                          <a:chOff x="0" y="0"/>
                          <a:chExt cx="5862320" cy="1930400"/>
                        </a:xfrm>
                      </wpg:grpSpPr>
                      <pic:pic xmlns:pic="http://schemas.openxmlformats.org/drawingml/2006/picture">
                        <pic:nvPicPr>
                          <pic:cNvPr id="498" name="Εικόνα 30"/>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146050" y="0"/>
                            <a:ext cx="5274310" cy="1930400"/>
                          </a:xfrm>
                          <a:prstGeom prst="rect">
                            <a:avLst/>
                          </a:prstGeom>
                          <a:noFill/>
                        </pic:spPr>
                      </pic:pic>
                      <wps:wsp>
                        <wps:cNvPr id="503" name="Πλαίσιο κειμένου 215"/>
                        <wps:cNvSpPr txBox="1">
                          <a:spLocks noChangeArrowheads="1"/>
                        </wps:cNvSpPr>
                        <wps:spPr bwMode="auto">
                          <a:xfrm>
                            <a:off x="0" y="12700"/>
                            <a:ext cx="1386840" cy="312420"/>
                          </a:xfrm>
                          <a:prstGeom prst="rect">
                            <a:avLst/>
                          </a:prstGeom>
                          <a:solidFill>
                            <a:srgbClr val="FFFFFF"/>
                          </a:solidFill>
                          <a:ln w="9525">
                            <a:noFill/>
                            <a:miter lim="800000"/>
                            <a:headEnd/>
                            <a:tailEnd/>
                          </a:ln>
                        </wps:spPr>
                        <wps:txbx>
                          <w:txbxContent>
                            <w:p w14:paraId="591BB691" w14:textId="77777777" w:rsidR="008D7546" w:rsidRPr="001B525F" w:rsidRDefault="008D7546" w:rsidP="008D7546">
                              <w:pPr>
                                <w:rPr>
                                  <w:rFonts w:ascii="Arial" w:hAnsi="Arial" w:cs="Arial"/>
                                  <w:sz w:val="20"/>
                                  <w:szCs w:val="20"/>
                                </w:rPr>
                              </w:pPr>
                              <w:r>
                                <w:rPr>
                                  <w:rFonts w:ascii="Arial" w:hAnsi="Arial"/>
                                  <w:sz w:val="20"/>
                                </w:rPr>
                                <w:t>carriageway boundary line</w:t>
                              </w:r>
                            </w:p>
                          </w:txbxContent>
                        </wps:txbx>
                        <wps:bodyPr rot="0" vert="horz" wrap="square" lIns="91440" tIns="45720" rIns="91440" bIns="45720" anchor="t" anchorCtr="0">
                          <a:noAutofit/>
                        </wps:bodyPr>
                      </wps:wsp>
                      <wps:wsp>
                        <wps:cNvPr id="504" name="Πλαίσιο κειμένου 216"/>
                        <wps:cNvSpPr txBox="1">
                          <a:spLocks noChangeArrowheads="1"/>
                        </wps:cNvSpPr>
                        <wps:spPr bwMode="auto">
                          <a:xfrm>
                            <a:off x="1209675" y="1019175"/>
                            <a:ext cx="876300" cy="304800"/>
                          </a:xfrm>
                          <a:prstGeom prst="rect">
                            <a:avLst/>
                          </a:prstGeom>
                          <a:solidFill>
                            <a:srgbClr val="FFFFFF"/>
                          </a:solidFill>
                          <a:ln w="9525">
                            <a:noFill/>
                            <a:miter lim="800000"/>
                            <a:headEnd/>
                            <a:tailEnd/>
                          </a:ln>
                        </wps:spPr>
                        <wps:txbx>
                          <w:txbxContent>
                            <w:p w14:paraId="5296B7C8" w14:textId="77777777" w:rsidR="008D7546" w:rsidRPr="001B525F" w:rsidRDefault="008D7546" w:rsidP="008D7546">
                              <w:pPr>
                                <w:rPr>
                                  <w:rFonts w:ascii="Arial" w:hAnsi="Arial" w:cs="Arial"/>
                                  <w:sz w:val="20"/>
                                  <w:szCs w:val="20"/>
                                </w:rPr>
                              </w:pPr>
                              <w:r>
                                <w:rPr>
                                  <w:rFonts w:ascii="Arial" w:hAnsi="Arial"/>
                                  <w:sz w:val="20"/>
                                </w:rPr>
                                <w:t>foundation</w:t>
                              </w:r>
                            </w:p>
                          </w:txbxContent>
                        </wps:txbx>
                        <wps:bodyPr rot="0" vert="horz" wrap="square" lIns="91440" tIns="45720" rIns="91440" bIns="45720" anchor="t" anchorCtr="0">
                          <a:noAutofit/>
                        </wps:bodyPr>
                      </wps:wsp>
                      <wps:wsp>
                        <wps:cNvPr id="505" name="Πλαίσιο κειμένου 218"/>
                        <wps:cNvSpPr txBox="1">
                          <a:spLocks noChangeArrowheads="1"/>
                        </wps:cNvSpPr>
                        <wps:spPr bwMode="auto">
                          <a:xfrm>
                            <a:off x="346075" y="1377950"/>
                            <a:ext cx="1950720" cy="304800"/>
                          </a:xfrm>
                          <a:prstGeom prst="rect">
                            <a:avLst/>
                          </a:prstGeom>
                          <a:solidFill>
                            <a:srgbClr val="FFFFFF"/>
                          </a:solidFill>
                          <a:ln w="9525">
                            <a:noFill/>
                            <a:miter lim="800000"/>
                            <a:headEnd/>
                            <a:tailEnd/>
                          </a:ln>
                        </wps:spPr>
                        <wps:txbx>
                          <w:txbxContent>
                            <w:p w14:paraId="7E950CEA" w14:textId="77777777" w:rsidR="008D7546" w:rsidRPr="001B525F" w:rsidRDefault="008D7546" w:rsidP="008D7546">
                              <w:pPr>
                                <w:rPr>
                                  <w:rFonts w:ascii="Arial" w:hAnsi="Arial" w:cs="Arial"/>
                                  <w:sz w:val="20"/>
                                  <w:szCs w:val="20"/>
                                </w:rPr>
                              </w:pPr>
                              <w:r>
                                <w:rPr>
                                  <w:rFonts w:ascii="Arial" w:hAnsi="Arial"/>
                                  <w:sz w:val="20"/>
                                </w:rPr>
                                <w:t>0.75 m distance, slope 1:3</w:t>
                              </w:r>
                            </w:p>
                          </w:txbxContent>
                        </wps:txbx>
                        <wps:bodyPr rot="0" vert="horz" wrap="square" lIns="91440" tIns="45720" rIns="91440" bIns="45720" anchor="t" anchorCtr="0">
                          <a:noAutofit/>
                        </wps:bodyPr>
                      </wps:wsp>
                      <wps:wsp>
                        <wps:cNvPr id="506" name="Πλαίσιο κειμένου 219"/>
                        <wps:cNvSpPr txBox="1">
                          <a:spLocks noChangeArrowheads="1"/>
                        </wps:cNvSpPr>
                        <wps:spPr bwMode="auto">
                          <a:xfrm>
                            <a:off x="3911600" y="574675"/>
                            <a:ext cx="1950720" cy="457200"/>
                          </a:xfrm>
                          <a:prstGeom prst="rect">
                            <a:avLst/>
                          </a:prstGeom>
                          <a:solidFill>
                            <a:srgbClr val="FFFFFF"/>
                          </a:solidFill>
                          <a:ln w="9525">
                            <a:noFill/>
                            <a:miter lim="800000"/>
                            <a:headEnd/>
                            <a:tailEnd/>
                          </a:ln>
                        </wps:spPr>
                        <wps:txbx>
                          <w:txbxContent>
                            <w:p w14:paraId="7C2AA26F" w14:textId="77777777" w:rsidR="008D7546" w:rsidRPr="001B525F" w:rsidRDefault="008D7546" w:rsidP="008D7546">
                              <w:pPr>
                                <w:rPr>
                                  <w:rFonts w:ascii="Arial" w:hAnsi="Arial" w:cs="Arial"/>
                                  <w:sz w:val="20"/>
                                  <w:szCs w:val="20"/>
                                </w:rPr>
                              </w:pPr>
                              <w:r>
                                <w:rPr>
                                  <w:rFonts w:ascii="Arial" w:hAnsi="Arial"/>
                                  <w:sz w:val="20"/>
                                </w:rPr>
                                <w:t>Height as at standard slope 1:3</w:t>
                              </w:r>
                            </w:p>
                          </w:txbxContent>
                        </wps:txbx>
                        <wps:bodyPr rot="0" vert="horz" wrap="square" lIns="91440" tIns="45720" rIns="91440" bIns="45720" anchor="t" anchorCtr="0">
                          <a:noAutofit/>
                        </wps:bodyPr>
                      </wps:wsp>
                      <wps:wsp>
                        <wps:cNvPr id="509" name="Πλαίσιο κειμένου 220"/>
                        <wps:cNvSpPr txBox="1">
                          <a:spLocks noChangeArrowheads="1"/>
                        </wps:cNvSpPr>
                        <wps:spPr bwMode="auto">
                          <a:xfrm>
                            <a:off x="4406900" y="1317625"/>
                            <a:ext cx="1098550" cy="449580"/>
                          </a:xfrm>
                          <a:prstGeom prst="rect">
                            <a:avLst/>
                          </a:prstGeom>
                          <a:solidFill>
                            <a:srgbClr val="FFFFFF"/>
                          </a:solidFill>
                          <a:ln w="9525">
                            <a:noFill/>
                            <a:miter lim="800000"/>
                            <a:headEnd/>
                            <a:tailEnd/>
                          </a:ln>
                        </wps:spPr>
                        <wps:txbx>
                          <w:txbxContent>
                            <w:p w14:paraId="2EED4569" w14:textId="77777777" w:rsidR="008D7546" w:rsidRPr="001B525F" w:rsidRDefault="008D7546" w:rsidP="008D7546">
                              <w:pPr>
                                <w:rPr>
                                  <w:rFonts w:ascii="Arial" w:hAnsi="Arial" w:cs="Arial"/>
                                  <w:sz w:val="20"/>
                                  <w:szCs w:val="20"/>
                                </w:rPr>
                              </w:pPr>
                              <w:r>
                                <w:rPr>
                                  <w:rFonts w:ascii="Arial" w:hAnsi="Arial"/>
                                  <w:sz w:val="20"/>
                                </w:rPr>
                                <w:t>Slope incline 1:4 to 1:2</w:t>
                              </w:r>
                            </w:p>
                          </w:txbxContent>
                        </wps:txbx>
                        <wps:bodyPr rot="0" vert="horz" wrap="square" lIns="91440" tIns="45720" rIns="91440" bIns="45720" anchor="t" anchorCtr="0">
                          <a:noAutofit/>
                        </wps:bodyPr>
                      </wps:wsp>
                    </wpg:wgp>
                  </a:graphicData>
                </a:graphic>
              </wp:anchor>
            </w:drawing>
          </mc:Choice>
          <mc:Fallback>
            <w:pict>
              <v:group w14:anchorId="12FD1299" id="Group 497" o:spid="_x0000_s1418" style="position:absolute;margin-left:35.7pt;margin-top:2.95pt;width:461.6pt;height:152pt;z-index:251604992;mso-position-horizontal-relative:text;mso-position-vertical-relative:text" coordsize="58623,193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">
                <v:shape id="Εικόνα 30" o:spid="_x0000_s1419" type="#_x0000_t75" style="position:absolute;left:1460;width:52743;height:19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">
                  <v:imagedata r:id="rId193" o:title=""/>
                </v:shape>
                <v:shape id="Πλαίσιο κειμένου 215" o:spid="_x0000_s1420" type="#_x0000_t202" style="position:absolute;top:127;width:1386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" stroked="f">
                  <v:textbox>
                    <w:txbxContent>
                      <w:p w14:paraId="591BB691" w14:textId="77777777" w:rsidR="008D7546" w:rsidRPr="001B525F" w:rsidRDefault="008D7546" w:rsidP="008D7546">
                        <w:pPr>
                          <w:rPr>
                            <w:rFonts w:ascii="Arial" w:hAnsi="Arial" w:cs="Arial"/>
                            <w:sz w:val="20"/>
                            <w:szCs w:val="20"/>
                          </w:rPr>
                        </w:pPr>
                        <w:r>
                          <w:rPr>
                            <w:rFonts w:ascii="Arial" w:hAnsi="Arial"/>
                            <w:sz w:val="20"/>
                          </w:rPr>
                          <w:t>carriageway boundary line</w:t>
                        </w:r>
                      </w:p>
                    </w:txbxContent>
                  </v:textbox>
                </v:shape>
                <v:shape id="Πλαίσιο κειμένου 216" o:spid="_x0000_s1421" type="#_x0000_t202" style="position:absolute;left:12096;top:10191;width:8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" stroked="f">
                  <v:textbox>
                    <w:txbxContent>
                      <w:p w14:paraId="5296B7C8" w14:textId="77777777" w:rsidR="008D7546" w:rsidRPr="001B525F" w:rsidRDefault="008D7546" w:rsidP="008D7546">
                        <w:pPr>
                          <w:rPr>
                            <w:rFonts w:ascii="Arial" w:hAnsi="Arial" w:cs="Arial"/>
                            <w:sz w:val="20"/>
                            <w:szCs w:val="20"/>
                          </w:rPr>
                        </w:pPr>
                        <w:r>
                          <w:rPr>
                            <w:rFonts w:ascii="Arial" w:hAnsi="Arial"/>
                            <w:sz w:val="20"/>
                          </w:rPr>
                          <w:t>foundation</w:t>
                        </w:r>
                      </w:p>
                    </w:txbxContent>
                  </v:textbox>
                </v:shape>
                <v:shape id="Πλαίσιο κειμένου 218" o:spid="_x0000_s1422" type="#_x0000_t202" style="position:absolute;left:3460;top:13779;width:1950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" stroked="f">
                  <v:textbox>
                    <w:txbxContent>
                      <w:p w14:paraId="7E950CEA" w14:textId="77777777" w:rsidR="008D7546" w:rsidRPr="001B525F" w:rsidRDefault="008D7546" w:rsidP="008D7546">
                        <w:pPr>
                          <w:rPr>
                            <w:rFonts w:ascii="Arial" w:hAnsi="Arial" w:cs="Arial"/>
                            <w:sz w:val="20"/>
                            <w:szCs w:val="20"/>
                          </w:rPr>
                        </w:pPr>
                        <w:r>
                          <w:rPr>
                            <w:rFonts w:ascii="Arial" w:hAnsi="Arial"/>
                            <w:sz w:val="20"/>
                          </w:rPr>
                          <w:t>0.75 m distance, slope 1:3</w:t>
                        </w:r>
                      </w:p>
                    </w:txbxContent>
                  </v:textbox>
                </v:shape>
                <v:shape id="Πλαίσιο κειμένου 219" o:spid="_x0000_s1423" type="#_x0000_t202" style="position:absolute;left:39116;top:5746;width:195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" stroked="f">
                  <v:textbox>
                    <w:txbxContent>
                      <w:p w14:paraId="7C2AA26F" w14:textId="77777777" w:rsidR="008D7546" w:rsidRPr="001B525F" w:rsidRDefault="008D7546" w:rsidP="008D7546">
                        <w:pPr>
                          <w:rPr>
                            <w:rFonts w:ascii="Arial" w:hAnsi="Arial" w:cs="Arial"/>
                            <w:sz w:val="20"/>
                            <w:szCs w:val="20"/>
                          </w:rPr>
                        </w:pPr>
                        <w:r>
                          <w:rPr>
                            <w:rFonts w:ascii="Arial" w:hAnsi="Arial"/>
                            <w:sz w:val="20"/>
                          </w:rPr>
                          <w:t>Height as at standard slope 1:3</w:t>
                        </w:r>
                      </w:p>
                    </w:txbxContent>
                  </v:textbox>
                </v:shape>
                <v:shape id="Πλαίσιο κειμένου 220" o:spid="_x0000_s1424" type="#_x0000_t202" style="position:absolute;left:44069;top:13176;width:10985;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" stroked="f">
                  <v:textbox>
                    <w:txbxContent>
                      <w:p w14:paraId="2EED4569" w14:textId="77777777" w:rsidR="008D7546" w:rsidRPr="001B525F" w:rsidRDefault="008D7546" w:rsidP="008D7546">
                        <w:pPr>
                          <w:rPr>
                            <w:rFonts w:ascii="Arial" w:hAnsi="Arial" w:cs="Arial"/>
                            <w:sz w:val="20"/>
                            <w:szCs w:val="20"/>
                          </w:rPr>
                        </w:pPr>
                        <w:r>
                          <w:rPr>
                            <w:rFonts w:ascii="Arial" w:hAnsi="Arial"/>
                            <w:sz w:val="20"/>
                          </w:rPr>
                          <w:t>Slope incline 1:4 to 1:2</w:t>
                        </w:r>
                      </w:p>
                    </w:txbxContent>
                  </v:textbox>
                </v:shape>
              </v:group>
            </w:pict>
          </mc:Fallback>
        </mc:AlternateContent>
      </w:r>
    </w:p>
    <w:p w14:paraId="65484241" w14:textId="77777777" w:rsidR="008D7546" w:rsidRPr="00EB1F99" w:rsidRDefault="008D7546" w:rsidP="008D7546">
      <w:pPr>
        <w:rPr>
          <w:lang w:val="en-US"/>
        </w:rPr>
      </w:pPr>
    </w:p>
    <w:p w14:paraId="2022A157" w14:textId="77777777" w:rsidR="008D7546" w:rsidRPr="00EB1F99" w:rsidRDefault="008D7546" w:rsidP="008D7546">
      <w:pPr>
        <w:rPr>
          <w:lang w:val="en-US"/>
        </w:rPr>
      </w:pPr>
    </w:p>
    <w:p w14:paraId="6B944565" w14:textId="77777777" w:rsidR="008D7546" w:rsidRPr="00EB1F99" w:rsidRDefault="008D7546" w:rsidP="008D7546">
      <w:pPr>
        <w:rPr>
          <w:lang w:val="en-US"/>
        </w:rPr>
      </w:pPr>
    </w:p>
    <w:p w14:paraId="323715C6" w14:textId="77777777" w:rsidR="008D7546" w:rsidRPr="00EB1F99" w:rsidRDefault="008D7546" w:rsidP="008D7546">
      <w:pPr>
        <w:rPr>
          <w:lang w:val="en-US"/>
        </w:rPr>
      </w:pPr>
    </w:p>
    <w:p w14:paraId="064B1DEE" w14:textId="77777777" w:rsidR="008D7546" w:rsidRPr="00EB1F99" w:rsidRDefault="008D7546" w:rsidP="008D7546">
      <w:pPr>
        <w:rPr>
          <w:lang w:val="en-US"/>
        </w:rPr>
      </w:pPr>
    </w:p>
    <w:p w14:paraId="0AC7F481" w14:textId="77777777" w:rsidR="008D7546" w:rsidRPr="00EB1F99" w:rsidRDefault="008D7546" w:rsidP="008D7546">
      <w:pPr>
        <w:rPr>
          <w:lang w:val="en-US"/>
        </w:rPr>
      </w:pPr>
    </w:p>
    <w:p w14:paraId="33FB9F74" w14:textId="77777777" w:rsidR="008D7546" w:rsidRPr="00EB1F99" w:rsidRDefault="008D7546" w:rsidP="008D7546">
      <w:pPr>
        <w:rPr>
          <w:lang w:val="en-US"/>
        </w:rPr>
      </w:pPr>
    </w:p>
    <w:p w14:paraId="5720ED85" w14:textId="77777777" w:rsidR="008D7546" w:rsidRPr="00EB1F99" w:rsidRDefault="008D7546" w:rsidP="008D7546">
      <w:pPr>
        <w:rPr>
          <w:lang w:val="en-US"/>
        </w:rPr>
      </w:pPr>
    </w:p>
    <w:p w14:paraId="2544F2FE" w14:textId="77777777" w:rsidR="008D7546" w:rsidRPr="00EB1F99" w:rsidRDefault="008D7546" w:rsidP="008D7546">
      <w:pPr>
        <w:rPr>
          <w:lang w:val="en-US"/>
        </w:rPr>
      </w:pPr>
    </w:p>
    <w:p w14:paraId="612AAE6C" w14:textId="77777777" w:rsidR="008D7546" w:rsidRPr="00EB1F99" w:rsidRDefault="008D7546" w:rsidP="008D7546">
      <w:pPr>
        <w:rPr>
          <w:lang w:val="en-US"/>
        </w:rPr>
      </w:pPr>
    </w:p>
    <w:p w14:paraId="3D724F42" w14:textId="77777777" w:rsidR="008D7546" w:rsidRPr="00EB1F99" w:rsidRDefault="008D7546" w:rsidP="008D7546">
      <w:pPr>
        <w:rPr>
          <w:lang w:val="en-US"/>
        </w:rPr>
      </w:pPr>
    </w:p>
    <w:p w14:paraId="655771A3" w14:textId="77777777" w:rsidR="008D7546" w:rsidRPr="00EB1F99" w:rsidRDefault="008D7546" w:rsidP="008D7546">
      <w:pPr>
        <w:rPr>
          <w:lang w:val="en-US"/>
        </w:rPr>
      </w:pPr>
    </w:p>
    <w:p w14:paraId="66AF722C" w14:textId="77777777" w:rsidR="008D7546" w:rsidRPr="00EB1F99" w:rsidRDefault="008D7546" w:rsidP="008D7546">
      <w:pPr>
        <w:rPr>
          <w:lang w:val="en-US"/>
        </w:rPr>
      </w:pPr>
    </w:p>
    <w:p w14:paraId="73BBFAC4" w14:textId="77777777" w:rsidR="008D7546" w:rsidRPr="00EB1F99" w:rsidRDefault="008D7546" w:rsidP="008D7546">
      <w:pPr>
        <w:ind w:left="990" w:right="569" w:hanging="990"/>
        <w:jc w:val="both"/>
      </w:pPr>
      <w:r w:rsidRPr="00EB1F99">
        <w:rPr>
          <w:rFonts w:ascii="Arial" w:hAnsi="Arial"/>
          <w:b/>
          <w:color w:val="010202"/>
          <w:sz w:val="19"/>
        </w:rPr>
        <w:t>Fig. C9:</w:t>
      </w:r>
      <w:r w:rsidRPr="00EB1F99">
        <w:rPr>
          <w:rFonts w:ascii="Arial" w:hAnsi="Arial"/>
          <w:b/>
          <w:color w:val="010202"/>
          <w:sz w:val="19"/>
        </w:rPr>
        <w:tab/>
        <w:t>Installation of steel safety barrier and installation height measurement in case of embankment slope with incline 1:2 to 1:4</w:t>
      </w:r>
      <w:r w:rsidRPr="00EB1F99">
        <w:br w:type="page"/>
      </w:r>
    </w:p>
    <w:p w14:paraId="0D9029EA" w14:textId="77777777" w:rsidR="008D7546" w:rsidRPr="00EB1F99" w:rsidRDefault="008D7546" w:rsidP="008D7546">
      <w:pPr>
        <w:pBdr>
          <w:bottom w:val="single" w:sz="4" w:space="1" w:color="auto"/>
        </w:pBdr>
        <w:spacing w:before="120" w:after="240"/>
        <w:ind w:left="567" w:right="2"/>
        <w:jc w:val="right"/>
        <w:outlineLvl w:val="0"/>
        <w:rPr>
          <w:rFonts w:ascii="Arial" w:eastAsia="Arial" w:hAnsi="Arial" w:cs="Arial"/>
          <w:b/>
          <w:bCs/>
          <w:sz w:val="26"/>
          <w:szCs w:val="37"/>
        </w:rPr>
      </w:pPr>
      <w:bookmarkStart w:id="827" w:name="_Toc82096436"/>
      <w:bookmarkStart w:id="828" w:name="_Toc82097072"/>
      <w:bookmarkStart w:id="829" w:name="_Toc82097353"/>
      <w:bookmarkStart w:id="830" w:name="_Toc82097920"/>
      <w:bookmarkStart w:id="831" w:name="_Toc82098160"/>
      <w:r w:rsidRPr="00EB1F99">
        <w:rPr>
          <w:rFonts w:ascii="Arial" w:hAnsi="Arial"/>
          <w:b/>
          <w:sz w:val="26"/>
        </w:rPr>
        <w:lastRenderedPageBreak/>
        <w:t>Annex D</w:t>
      </w:r>
      <w:bookmarkEnd w:id="827"/>
      <w:bookmarkEnd w:id="828"/>
      <w:bookmarkEnd w:id="829"/>
      <w:bookmarkEnd w:id="830"/>
      <w:bookmarkEnd w:id="831"/>
    </w:p>
    <w:p w14:paraId="6EA4C175" w14:textId="77777777" w:rsidR="008D7546" w:rsidRPr="00EB1F99" w:rsidRDefault="008D7546" w:rsidP="008D7546">
      <w:pPr>
        <w:spacing w:before="293" w:after="240"/>
        <w:ind w:left="567" w:right="569"/>
        <w:jc w:val="both"/>
        <w:outlineLvl w:val="4"/>
        <w:rPr>
          <w:rFonts w:ascii="Arial" w:eastAsia="Arial" w:hAnsi="Arial" w:cs="Arial"/>
          <w:b/>
          <w:bCs/>
          <w:color w:val="010202"/>
          <w:sz w:val="23"/>
          <w:szCs w:val="23"/>
        </w:rPr>
      </w:pPr>
      <w:r w:rsidRPr="00EB1F99">
        <w:rPr>
          <w:rFonts w:ascii="Arial" w:hAnsi="Arial"/>
          <w:b/>
          <w:color w:val="010202"/>
          <w:sz w:val="23"/>
        </w:rPr>
        <w:t>INSTRUCTIONS FOR INSTALLATION OF UPRIGHTS AND OPENING HOLES FOR UPRIGHTS</w:t>
      </w:r>
    </w:p>
    <w:p w14:paraId="419EA256" w14:textId="77777777" w:rsidR="008D7546" w:rsidRPr="00EB1F99" w:rsidRDefault="008D7546" w:rsidP="008D7546">
      <w:pPr>
        <w:spacing w:before="293" w:after="240"/>
        <w:ind w:left="567" w:right="569"/>
        <w:outlineLvl w:val="4"/>
        <w:rPr>
          <w:rFonts w:ascii="Arial" w:eastAsia="Arial" w:hAnsi="Arial" w:cs="Arial"/>
          <w:b/>
          <w:bCs/>
          <w:color w:val="010202"/>
          <w:sz w:val="23"/>
          <w:szCs w:val="23"/>
        </w:rPr>
      </w:pPr>
      <w:r w:rsidRPr="00EB1F99">
        <w:rPr>
          <w:rFonts w:ascii="Arial" w:hAnsi="Arial"/>
          <w:b/>
          <w:color w:val="010202"/>
          <w:sz w:val="23"/>
        </w:rPr>
        <w:t>Requirements for insertion devices and machines and insertion times</w:t>
      </w:r>
    </w:p>
    <w:p w14:paraId="7DC68864" w14:textId="77777777" w:rsidR="008D7546" w:rsidRPr="00EB1F99" w:rsidRDefault="008D7546" w:rsidP="008D7546">
      <w:pPr>
        <w:spacing w:after="120"/>
        <w:ind w:left="567"/>
        <w:jc w:val="both"/>
        <w:rPr>
          <w:sz w:val="23"/>
          <w:szCs w:val="23"/>
        </w:rPr>
      </w:pPr>
      <w:r w:rsidRPr="00EB1F99">
        <w:rPr>
          <w:sz w:val="23"/>
        </w:rPr>
        <w:t>Standard devices and tools shall be used when determining the insertion time. For all types of safety barriers, a compressor with at least 3 m</w:t>
      </w:r>
      <w:r w:rsidRPr="00EB1F99">
        <w:rPr>
          <w:sz w:val="23"/>
          <w:vertAlign w:val="superscript"/>
        </w:rPr>
        <w:t>3</w:t>
      </w:r>
      <w:r w:rsidRPr="00EB1F99">
        <w:rPr>
          <w:sz w:val="23"/>
        </w:rPr>
        <w:t xml:space="preserve"> and a pressure of at least 6 bar shall be used in the case of compressed air insertion machines.</w:t>
      </w:r>
    </w:p>
    <w:p w14:paraId="446B6BA6" w14:textId="77777777" w:rsidR="008D7546" w:rsidRPr="00EB1F99" w:rsidRDefault="008D7546" w:rsidP="008D7546">
      <w:pPr>
        <w:spacing w:after="120"/>
        <w:ind w:left="567"/>
        <w:jc w:val="both"/>
        <w:rPr>
          <w:sz w:val="23"/>
          <w:szCs w:val="23"/>
        </w:rPr>
      </w:pPr>
      <w:r w:rsidRPr="00EB1F99">
        <w:rPr>
          <w:sz w:val="23"/>
        </w:rPr>
        <w:t>A pile driver with 400 to 600 impacts per minute with a pressure of 6 bar and an impact energy of at least 420Nm will be used for the assembly of uprights of Sigma type . A pile driver with 350 to 600 impacts per minute and 6 bar pressure with an impact energy of at least 480Nm (insertion times according to Table D1) will be used for the assembly of uprights of type C. When using a hydraulic pile driver, the typical values are the 1000 impacts per minute and 770Nm impact energy (insertion times according to Table D2).</w:t>
      </w:r>
    </w:p>
    <w:p w14:paraId="680D9AF1" w14:textId="77777777" w:rsidR="008D7546" w:rsidRPr="00EB1F99" w:rsidRDefault="008D7546" w:rsidP="008D7546">
      <w:pPr>
        <w:spacing w:after="120"/>
        <w:ind w:left="567"/>
        <w:jc w:val="both"/>
        <w:rPr>
          <w:sz w:val="23"/>
          <w:szCs w:val="23"/>
        </w:rPr>
      </w:pPr>
      <w:r w:rsidRPr="00EB1F99">
        <w:rPr>
          <w:sz w:val="23"/>
        </w:rPr>
        <w:t>If compressors/drivers with different specifications are used, the insertion time for the uprights should be recalculated. The recalculation shall be approximately linear in terms of the number of impacts and impact energy.</w:t>
      </w:r>
    </w:p>
    <w:p w14:paraId="6CFDEF02" w14:textId="77777777" w:rsidR="008D7546" w:rsidRPr="00EB1F99" w:rsidRDefault="008D7546" w:rsidP="008D7546">
      <w:pPr>
        <w:spacing w:after="120"/>
        <w:ind w:left="567"/>
        <w:rPr>
          <w:rFonts w:ascii="Arial" w:hAnsi="Arial"/>
          <w:b/>
          <w:color w:val="010202"/>
          <w:sz w:val="19"/>
        </w:rPr>
      </w:pPr>
      <w:r w:rsidRPr="00EB1F99">
        <w:rPr>
          <w:rFonts w:ascii="Arial" w:hAnsi="Arial"/>
          <w:b/>
          <w:color w:val="010202"/>
          <w:sz w:val="19"/>
        </w:rPr>
        <w:t>Table D1: Average insertion times for compressed air impact machinery and devices (with reference 350-600 impacts /min, impact energy &gt;420Nm)</w:t>
      </w:r>
    </w:p>
    <w:tbl>
      <w:tblPr>
        <w:tblW w:w="0" w:type="auto"/>
        <w:jc w:val="center"/>
        <w:tblLook w:val="04A0" w:firstRow="1" w:lastRow="0" w:firstColumn="1" w:lastColumn="0" w:noHBand="0" w:noVBand="1"/>
      </w:tblPr>
      <w:tblGrid>
        <w:gridCol w:w="4437"/>
        <w:gridCol w:w="4148"/>
      </w:tblGrid>
      <w:tr w:rsidR="008D7546" w:rsidRPr="00EB1F99" w14:paraId="5A4349A1" w14:textId="77777777" w:rsidTr="008D7546">
        <w:trPr>
          <w:jc w:val="center"/>
        </w:trPr>
        <w:tc>
          <w:tcPr>
            <w:tcW w:w="4437" w:type="dxa"/>
          </w:tcPr>
          <w:p w14:paraId="64C7094C" w14:textId="77777777" w:rsidR="008D7546" w:rsidRPr="00EB1F99" w:rsidRDefault="008D7546" w:rsidP="008D7546">
            <w:pPr>
              <w:rPr>
                <w:lang w:val="en-US"/>
              </w:rPr>
            </w:pPr>
          </w:p>
        </w:tc>
        <w:tc>
          <w:tcPr>
            <w:tcW w:w="4148" w:type="dxa"/>
            <w:vAlign w:val="center"/>
          </w:tcPr>
          <w:p w14:paraId="42BCA644" w14:textId="77777777" w:rsidR="008D7546" w:rsidRPr="00EB1F99" w:rsidRDefault="008D7546" w:rsidP="008D7546">
            <w:pPr>
              <w:jc w:val="center"/>
              <w:rPr>
                <w:b/>
                <w:bCs/>
              </w:rPr>
            </w:pPr>
            <w:r w:rsidRPr="00EB1F99">
              <w:rPr>
                <w:b/>
              </w:rPr>
              <w:t>Maximum insertion time</w:t>
            </w:r>
          </w:p>
        </w:tc>
      </w:tr>
      <w:tr w:rsidR="008D7546" w:rsidRPr="00EB1F99" w14:paraId="24E935F7" w14:textId="77777777" w:rsidTr="008D7546">
        <w:trPr>
          <w:jc w:val="center"/>
        </w:trPr>
        <w:tc>
          <w:tcPr>
            <w:tcW w:w="4437" w:type="dxa"/>
          </w:tcPr>
          <w:p w14:paraId="626C97E7" w14:textId="77777777" w:rsidR="008D7546" w:rsidRPr="00EB1F99" w:rsidRDefault="008D7546" w:rsidP="008D7546">
            <w:r w:rsidRPr="00EB1F99">
              <w:t>Sigma type uprights, insertion length 1.0 m</w:t>
            </w:r>
          </w:p>
        </w:tc>
        <w:tc>
          <w:tcPr>
            <w:tcW w:w="4148" w:type="dxa"/>
            <w:vAlign w:val="center"/>
          </w:tcPr>
          <w:p w14:paraId="7B0C60C4" w14:textId="77777777" w:rsidR="008D7546" w:rsidRPr="00EB1F99" w:rsidRDefault="008D7546" w:rsidP="008D7546">
            <w:pPr>
              <w:jc w:val="center"/>
            </w:pPr>
            <w:r w:rsidRPr="00EB1F99">
              <w:t>3.5 minutes</w:t>
            </w:r>
          </w:p>
        </w:tc>
      </w:tr>
      <w:tr w:rsidR="008D7546" w:rsidRPr="00EB1F99" w14:paraId="39B3A8F9" w14:textId="77777777" w:rsidTr="008D7546">
        <w:trPr>
          <w:jc w:val="center"/>
        </w:trPr>
        <w:tc>
          <w:tcPr>
            <w:tcW w:w="4437" w:type="dxa"/>
          </w:tcPr>
          <w:p w14:paraId="21C81AD3" w14:textId="77777777" w:rsidR="008D7546" w:rsidRPr="00EB1F99" w:rsidRDefault="008D7546" w:rsidP="008D7546">
            <w:r w:rsidRPr="00EB1F99">
              <w:t>C125 type uprights, insertion length1.0 m</w:t>
            </w:r>
          </w:p>
        </w:tc>
        <w:tc>
          <w:tcPr>
            <w:tcW w:w="4148" w:type="dxa"/>
            <w:vAlign w:val="center"/>
          </w:tcPr>
          <w:p w14:paraId="14B9DF2E" w14:textId="77777777" w:rsidR="008D7546" w:rsidRPr="00EB1F99" w:rsidRDefault="008D7546" w:rsidP="008D7546">
            <w:pPr>
              <w:jc w:val="center"/>
            </w:pPr>
            <w:r w:rsidRPr="00EB1F99">
              <w:t>4 minutes</w:t>
            </w:r>
          </w:p>
        </w:tc>
      </w:tr>
    </w:tbl>
    <w:p w14:paraId="3C663A50" w14:textId="77777777" w:rsidR="008D7546" w:rsidRPr="00EB1F99" w:rsidRDefault="008D7546" w:rsidP="008D7546">
      <w:pPr>
        <w:rPr>
          <w:lang w:val="el-GR"/>
        </w:rPr>
      </w:pPr>
    </w:p>
    <w:p w14:paraId="38D7F172" w14:textId="77777777" w:rsidR="008D7546" w:rsidRPr="00EB1F99" w:rsidRDefault="008D7546" w:rsidP="008D7546">
      <w:pPr>
        <w:spacing w:after="120"/>
        <w:ind w:left="567"/>
        <w:rPr>
          <w:rFonts w:ascii="Arial" w:hAnsi="Arial"/>
          <w:b/>
          <w:color w:val="010202"/>
          <w:sz w:val="19"/>
        </w:rPr>
      </w:pPr>
      <w:r w:rsidRPr="00EB1F99">
        <w:rPr>
          <w:rFonts w:ascii="Arial" w:hAnsi="Arial"/>
          <w:b/>
          <w:color w:val="010202"/>
          <w:sz w:val="19"/>
        </w:rPr>
        <w:t>Table D2: Average driving times for hydraulic pile drivers (referring to 1000 impacts/min, impact energy 770Nm)</w:t>
      </w:r>
    </w:p>
    <w:tbl>
      <w:tblPr>
        <w:tblW w:w="0" w:type="auto"/>
        <w:jc w:val="center"/>
        <w:tblLook w:val="04A0" w:firstRow="1" w:lastRow="0" w:firstColumn="1" w:lastColumn="0" w:noHBand="0" w:noVBand="1"/>
      </w:tblPr>
      <w:tblGrid>
        <w:gridCol w:w="4437"/>
        <w:gridCol w:w="4148"/>
      </w:tblGrid>
      <w:tr w:rsidR="008D7546" w:rsidRPr="00EB1F99" w14:paraId="62B9F73A" w14:textId="77777777" w:rsidTr="008D7546">
        <w:trPr>
          <w:jc w:val="center"/>
        </w:trPr>
        <w:tc>
          <w:tcPr>
            <w:tcW w:w="4437" w:type="dxa"/>
          </w:tcPr>
          <w:p w14:paraId="4F5668D9" w14:textId="77777777" w:rsidR="008D7546" w:rsidRPr="00EB1F99" w:rsidRDefault="008D7546" w:rsidP="008D7546">
            <w:pPr>
              <w:rPr>
                <w:lang w:val="en-US"/>
              </w:rPr>
            </w:pPr>
          </w:p>
        </w:tc>
        <w:tc>
          <w:tcPr>
            <w:tcW w:w="4148" w:type="dxa"/>
            <w:vAlign w:val="center"/>
          </w:tcPr>
          <w:p w14:paraId="41011CC8" w14:textId="77777777" w:rsidR="008D7546" w:rsidRPr="00EB1F99" w:rsidRDefault="008D7546" w:rsidP="008D7546">
            <w:pPr>
              <w:jc w:val="center"/>
            </w:pPr>
            <w:r w:rsidRPr="00EB1F99">
              <w:rPr>
                <w:b/>
              </w:rPr>
              <w:t>Maximum insertion time</w:t>
            </w:r>
          </w:p>
        </w:tc>
      </w:tr>
      <w:tr w:rsidR="008D7546" w:rsidRPr="00EB1F99" w14:paraId="0965086A" w14:textId="77777777" w:rsidTr="008D7546">
        <w:trPr>
          <w:jc w:val="center"/>
        </w:trPr>
        <w:tc>
          <w:tcPr>
            <w:tcW w:w="4437" w:type="dxa"/>
          </w:tcPr>
          <w:p w14:paraId="134E4C5B" w14:textId="77777777" w:rsidR="008D7546" w:rsidRPr="00EB1F99" w:rsidRDefault="008D7546" w:rsidP="008D7546">
            <w:r w:rsidRPr="00EB1F99">
              <w:t>Sigma type uprights, insertion length 1.0 m</w:t>
            </w:r>
          </w:p>
        </w:tc>
        <w:tc>
          <w:tcPr>
            <w:tcW w:w="4148" w:type="dxa"/>
            <w:vAlign w:val="center"/>
          </w:tcPr>
          <w:p w14:paraId="3DD40232" w14:textId="77777777" w:rsidR="008D7546" w:rsidRPr="00EB1F99" w:rsidRDefault="008D7546" w:rsidP="008D7546">
            <w:pPr>
              <w:jc w:val="center"/>
            </w:pPr>
            <w:r w:rsidRPr="00EB1F99">
              <w:t>3.5 minutes</w:t>
            </w:r>
          </w:p>
        </w:tc>
      </w:tr>
      <w:tr w:rsidR="008D7546" w:rsidRPr="00EB1F99" w14:paraId="37E243AB" w14:textId="77777777" w:rsidTr="008D7546">
        <w:trPr>
          <w:jc w:val="center"/>
        </w:trPr>
        <w:tc>
          <w:tcPr>
            <w:tcW w:w="4437" w:type="dxa"/>
          </w:tcPr>
          <w:p w14:paraId="04009298" w14:textId="77777777" w:rsidR="008D7546" w:rsidRPr="00EB1F99" w:rsidRDefault="008D7546" w:rsidP="008D7546">
            <w:r w:rsidRPr="00EB1F99">
              <w:t>C125 type uprights, insertion length1.0 m</w:t>
            </w:r>
          </w:p>
        </w:tc>
        <w:tc>
          <w:tcPr>
            <w:tcW w:w="4148" w:type="dxa"/>
            <w:vAlign w:val="center"/>
          </w:tcPr>
          <w:p w14:paraId="25047AA8" w14:textId="77777777" w:rsidR="008D7546" w:rsidRPr="00EB1F99" w:rsidRDefault="008D7546" w:rsidP="008D7546">
            <w:pPr>
              <w:jc w:val="center"/>
            </w:pPr>
            <w:r w:rsidRPr="00EB1F99">
              <w:t>4 minutes</w:t>
            </w:r>
          </w:p>
        </w:tc>
      </w:tr>
    </w:tbl>
    <w:p w14:paraId="7E4AB948" w14:textId="77777777" w:rsidR="008D7546" w:rsidRPr="00EB1F99" w:rsidRDefault="008D7546" w:rsidP="008D7546">
      <w:pPr>
        <w:ind w:left="567"/>
        <w:jc w:val="both"/>
        <w:rPr>
          <w:sz w:val="23"/>
          <w:szCs w:val="23"/>
          <w:lang w:val="el-GR"/>
        </w:rPr>
      </w:pPr>
    </w:p>
    <w:p w14:paraId="13B2E7E9" w14:textId="77777777" w:rsidR="008D7546" w:rsidRPr="00EB1F99" w:rsidRDefault="008D7546" w:rsidP="008D7546">
      <w:pPr>
        <w:ind w:left="567"/>
        <w:jc w:val="both"/>
        <w:rPr>
          <w:sz w:val="23"/>
          <w:szCs w:val="23"/>
        </w:rPr>
      </w:pPr>
      <w:r w:rsidRPr="00EB1F99">
        <w:rPr>
          <w:sz w:val="23"/>
        </w:rPr>
        <w:t>In cases of deviation from the insertion lengths or from the cross-section of the upright (approximately linear interpolation with reference to the cross-section surface), the above values of insertion times shall be adjusted proportionally.</w:t>
      </w:r>
    </w:p>
    <w:p w14:paraId="517786B9" w14:textId="77777777" w:rsidR="008D7546" w:rsidRPr="00EB1F99" w:rsidRDefault="008D7546" w:rsidP="008D7546">
      <w:pPr>
        <w:spacing w:before="293" w:after="240"/>
        <w:ind w:left="567" w:right="569"/>
        <w:outlineLvl w:val="4"/>
        <w:rPr>
          <w:rFonts w:ascii="Arial" w:eastAsia="Arial" w:hAnsi="Arial" w:cs="Arial"/>
          <w:b/>
          <w:bCs/>
          <w:color w:val="010202"/>
          <w:sz w:val="23"/>
          <w:szCs w:val="23"/>
        </w:rPr>
      </w:pPr>
      <w:r w:rsidRPr="00EB1F99">
        <w:rPr>
          <w:rFonts w:ascii="Arial" w:hAnsi="Arial"/>
          <w:b/>
          <w:color w:val="010202"/>
          <w:sz w:val="23"/>
        </w:rPr>
        <w:t>Requirements for hole opening devices for uprights</w:t>
      </w:r>
    </w:p>
    <w:p w14:paraId="71784012" w14:textId="77777777" w:rsidR="008D7546" w:rsidRPr="00EB1F99" w:rsidRDefault="008D7546" w:rsidP="008D7546">
      <w:pPr>
        <w:spacing w:after="120"/>
        <w:ind w:left="567"/>
        <w:jc w:val="both"/>
        <w:rPr>
          <w:sz w:val="23"/>
          <w:szCs w:val="23"/>
        </w:rPr>
      </w:pPr>
      <w:r w:rsidRPr="00EB1F99">
        <w:rPr>
          <w:sz w:val="23"/>
        </w:rPr>
        <w:t>Drilling devices shall fulfil the requirements of paragraph 6.2.2:</w:t>
      </w:r>
    </w:p>
    <w:tbl>
      <w:tblPr>
        <w:tblW w:w="0" w:type="auto"/>
        <w:jc w:val="center"/>
        <w:tblLook w:val="04A0" w:firstRow="1" w:lastRow="0" w:firstColumn="1" w:lastColumn="0" w:noHBand="0" w:noVBand="1"/>
      </w:tblPr>
      <w:tblGrid>
        <w:gridCol w:w="2074"/>
        <w:gridCol w:w="2074"/>
        <w:gridCol w:w="2074"/>
        <w:gridCol w:w="2074"/>
      </w:tblGrid>
      <w:tr w:rsidR="008D7546" w:rsidRPr="00EB1F99" w14:paraId="51B7E789" w14:textId="77777777" w:rsidTr="008D7546">
        <w:trPr>
          <w:jc w:val="center"/>
        </w:trPr>
        <w:tc>
          <w:tcPr>
            <w:tcW w:w="2074" w:type="dxa"/>
            <w:vAlign w:val="center"/>
          </w:tcPr>
          <w:p w14:paraId="2D3EDCB7" w14:textId="77777777" w:rsidR="008D7546" w:rsidRPr="00EB1F99" w:rsidRDefault="008D7546" w:rsidP="008D7546">
            <w:pPr>
              <w:jc w:val="center"/>
              <w:rPr>
                <w:b/>
                <w:bCs/>
              </w:rPr>
            </w:pPr>
            <w:r w:rsidRPr="00EB1F99">
              <w:rPr>
                <w:b/>
              </w:rPr>
              <w:t>Drilling head diameter [mm]</w:t>
            </w:r>
          </w:p>
        </w:tc>
        <w:tc>
          <w:tcPr>
            <w:tcW w:w="2074" w:type="dxa"/>
            <w:vAlign w:val="center"/>
          </w:tcPr>
          <w:p w14:paraId="5FA61ACA" w14:textId="77777777" w:rsidR="008D7546" w:rsidRPr="00EB1F99" w:rsidRDefault="008D7546" w:rsidP="008D7546">
            <w:pPr>
              <w:jc w:val="center"/>
              <w:rPr>
                <w:b/>
                <w:bCs/>
              </w:rPr>
            </w:pPr>
            <w:r w:rsidRPr="00EB1F99">
              <w:rPr>
                <w:b/>
              </w:rPr>
              <w:t>130</w:t>
            </w:r>
          </w:p>
        </w:tc>
        <w:tc>
          <w:tcPr>
            <w:tcW w:w="2074" w:type="dxa"/>
            <w:vAlign w:val="center"/>
          </w:tcPr>
          <w:p w14:paraId="025EAE13" w14:textId="77777777" w:rsidR="008D7546" w:rsidRPr="00EB1F99" w:rsidRDefault="008D7546" w:rsidP="008D7546">
            <w:pPr>
              <w:jc w:val="center"/>
              <w:rPr>
                <w:b/>
                <w:bCs/>
              </w:rPr>
            </w:pPr>
            <w:r w:rsidRPr="00EB1F99">
              <w:rPr>
                <w:b/>
              </w:rPr>
              <w:t>170</w:t>
            </w:r>
          </w:p>
        </w:tc>
        <w:tc>
          <w:tcPr>
            <w:tcW w:w="2074" w:type="dxa"/>
            <w:vAlign w:val="center"/>
          </w:tcPr>
          <w:p w14:paraId="0548B798" w14:textId="77777777" w:rsidR="008D7546" w:rsidRPr="00EB1F99" w:rsidRDefault="008D7546" w:rsidP="008D7546">
            <w:pPr>
              <w:jc w:val="center"/>
              <w:rPr>
                <w:b/>
                <w:bCs/>
              </w:rPr>
            </w:pPr>
            <w:r w:rsidRPr="00EB1F99">
              <w:rPr>
                <w:b/>
              </w:rPr>
              <w:t>200</w:t>
            </w:r>
          </w:p>
        </w:tc>
      </w:tr>
      <w:tr w:rsidR="008D7546" w:rsidRPr="00EB1F99" w14:paraId="7B674AC2" w14:textId="77777777" w:rsidTr="008D7546">
        <w:trPr>
          <w:jc w:val="center"/>
        </w:trPr>
        <w:tc>
          <w:tcPr>
            <w:tcW w:w="2074" w:type="dxa"/>
          </w:tcPr>
          <w:p w14:paraId="173A4EC6" w14:textId="77777777" w:rsidR="008D7546" w:rsidRPr="00EB1F99" w:rsidRDefault="008D7546" w:rsidP="008D7546">
            <w:r w:rsidRPr="00EB1F99">
              <w:t>Torque [Nm]</w:t>
            </w:r>
          </w:p>
        </w:tc>
        <w:tc>
          <w:tcPr>
            <w:tcW w:w="2074" w:type="dxa"/>
            <w:vAlign w:val="center"/>
          </w:tcPr>
          <w:p w14:paraId="32ECCE95" w14:textId="77777777" w:rsidR="008D7546" w:rsidRPr="00EB1F99" w:rsidRDefault="008D7546" w:rsidP="008D7546">
            <w:pPr>
              <w:jc w:val="center"/>
            </w:pPr>
            <w:r w:rsidRPr="00EB1F99">
              <w:t>500</w:t>
            </w:r>
          </w:p>
        </w:tc>
        <w:tc>
          <w:tcPr>
            <w:tcW w:w="2074" w:type="dxa"/>
            <w:vAlign w:val="center"/>
          </w:tcPr>
          <w:p w14:paraId="41BDFD00" w14:textId="77777777" w:rsidR="008D7546" w:rsidRPr="00EB1F99" w:rsidRDefault="008D7546" w:rsidP="008D7546">
            <w:pPr>
              <w:jc w:val="center"/>
            </w:pPr>
            <w:r w:rsidRPr="00EB1F99">
              <w:t>700</w:t>
            </w:r>
          </w:p>
        </w:tc>
        <w:tc>
          <w:tcPr>
            <w:tcW w:w="2074" w:type="dxa"/>
            <w:vAlign w:val="center"/>
          </w:tcPr>
          <w:p w14:paraId="309FBECB" w14:textId="77777777" w:rsidR="008D7546" w:rsidRPr="00EB1F99" w:rsidRDefault="008D7546" w:rsidP="008D7546">
            <w:pPr>
              <w:jc w:val="center"/>
            </w:pPr>
            <w:r w:rsidRPr="00EB1F99">
              <w:t>900</w:t>
            </w:r>
          </w:p>
        </w:tc>
      </w:tr>
      <w:tr w:rsidR="008D7546" w:rsidRPr="00EB1F99" w14:paraId="545A871A" w14:textId="77777777" w:rsidTr="008D7546">
        <w:trPr>
          <w:jc w:val="center"/>
        </w:trPr>
        <w:tc>
          <w:tcPr>
            <w:tcW w:w="2074" w:type="dxa"/>
          </w:tcPr>
          <w:p w14:paraId="44ABEC96" w14:textId="77777777" w:rsidR="008D7546" w:rsidRPr="00EB1F99" w:rsidRDefault="008D7546" w:rsidP="008D7546">
            <w:r w:rsidRPr="00EB1F99">
              <w:t>Dynamic pressure [N]</w:t>
            </w:r>
          </w:p>
        </w:tc>
        <w:tc>
          <w:tcPr>
            <w:tcW w:w="2074" w:type="dxa"/>
            <w:vAlign w:val="center"/>
          </w:tcPr>
          <w:p w14:paraId="12A016EE" w14:textId="77777777" w:rsidR="008D7546" w:rsidRPr="00EB1F99" w:rsidRDefault="008D7546" w:rsidP="008D7546">
            <w:pPr>
              <w:jc w:val="center"/>
            </w:pPr>
            <w:r w:rsidRPr="00EB1F99">
              <w:t>2000–3000</w:t>
            </w:r>
          </w:p>
        </w:tc>
        <w:tc>
          <w:tcPr>
            <w:tcW w:w="2074" w:type="dxa"/>
            <w:vAlign w:val="center"/>
          </w:tcPr>
          <w:p w14:paraId="229C532C" w14:textId="77777777" w:rsidR="008D7546" w:rsidRPr="00EB1F99" w:rsidRDefault="008D7546" w:rsidP="008D7546">
            <w:pPr>
              <w:jc w:val="center"/>
            </w:pPr>
            <w:r w:rsidRPr="00EB1F99">
              <w:t>3000–4000</w:t>
            </w:r>
          </w:p>
        </w:tc>
        <w:tc>
          <w:tcPr>
            <w:tcW w:w="2074" w:type="dxa"/>
            <w:vAlign w:val="center"/>
          </w:tcPr>
          <w:p w14:paraId="622F86FD" w14:textId="77777777" w:rsidR="008D7546" w:rsidRPr="00EB1F99" w:rsidRDefault="008D7546" w:rsidP="008D7546">
            <w:pPr>
              <w:jc w:val="center"/>
            </w:pPr>
            <w:r w:rsidRPr="00EB1F99">
              <w:t>4000–5000</w:t>
            </w:r>
          </w:p>
        </w:tc>
      </w:tr>
      <w:tr w:rsidR="008D7546" w:rsidRPr="00EB1F99" w14:paraId="0AF8C018" w14:textId="77777777" w:rsidTr="008D7546">
        <w:trPr>
          <w:jc w:val="center"/>
        </w:trPr>
        <w:tc>
          <w:tcPr>
            <w:tcW w:w="2074" w:type="dxa"/>
          </w:tcPr>
          <w:p w14:paraId="2FFDDF91" w14:textId="77777777" w:rsidR="008D7546" w:rsidRPr="00EB1F99" w:rsidRDefault="008D7546" w:rsidP="008D7546">
            <w:r w:rsidRPr="00EB1F99">
              <w:t>Number of rotations [rpm]</w:t>
            </w:r>
          </w:p>
        </w:tc>
        <w:tc>
          <w:tcPr>
            <w:tcW w:w="2074" w:type="dxa"/>
            <w:vAlign w:val="center"/>
          </w:tcPr>
          <w:p w14:paraId="39767F77" w14:textId="77777777" w:rsidR="008D7546" w:rsidRPr="00EB1F99" w:rsidRDefault="008D7546" w:rsidP="008D7546">
            <w:pPr>
              <w:jc w:val="center"/>
            </w:pPr>
            <w:r w:rsidRPr="00EB1F99">
              <w:t>150</w:t>
            </w:r>
          </w:p>
        </w:tc>
        <w:tc>
          <w:tcPr>
            <w:tcW w:w="2074" w:type="dxa"/>
            <w:vAlign w:val="center"/>
          </w:tcPr>
          <w:p w14:paraId="1204BE24" w14:textId="77777777" w:rsidR="008D7546" w:rsidRPr="00EB1F99" w:rsidRDefault="008D7546" w:rsidP="008D7546">
            <w:pPr>
              <w:jc w:val="center"/>
            </w:pPr>
            <w:r w:rsidRPr="00EB1F99">
              <w:t>100</w:t>
            </w:r>
          </w:p>
        </w:tc>
        <w:tc>
          <w:tcPr>
            <w:tcW w:w="2074" w:type="dxa"/>
            <w:vAlign w:val="center"/>
          </w:tcPr>
          <w:p w14:paraId="5AFF309C" w14:textId="77777777" w:rsidR="008D7546" w:rsidRPr="00EB1F99" w:rsidRDefault="008D7546" w:rsidP="008D7546">
            <w:pPr>
              <w:jc w:val="center"/>
            </w:pPr>
            <w:r w:rsidRPr="00EB1F99">
              <w:t>50</w:t>
            </w:r>
          </w:p>
        </w:tc>
      </w:tr>
      <w:tr w:rsidR="008D7546" w:rsidRPr="00EB1F99" w14:paraId="3DDF4956" w14:textId="77777777" w:rsidTr="008D7546">
        <w:trPr>
          <w:jc w:val="center"/>
        </w:trPr>
        <w:tc>
          <w:tcPr>
            <w:tcW w:w="2074" w:type="dxa"/>
          </w:tcPr>
          <w:p w14:paraId="03EE1005" w14:textId="77777777" w:rsidR="008D7546" w:rsidRPr="00EB1F99" w:rsidRDefault="008D7546" w:rsidP="008D7546">
            <w:r w:rsidRPr="00EB1F99">
              <w:t>Compressor performance [m</w:t>
            </w:r>
            <w:r w:rsidRPr="00EB1F99">
              <w:rPr>
                <w:vertAlign w:val="superscript"/>
              </w:rPr>
              <w:t>3</w:t>
            </w:r>
            <w:r w:rsidRPr="00EB1F99">
              <w:t>/min]</w:t>
            </w:r>
          </w:p>
        </w:tc>
        <w:tc>
          <w:tcPr>
            <w:tcW w:w="2074" w:type="dxa"/>
            <w:vAlign w:val="center"/>
          </w:tcPr>
          <w:p w14:paraId="5EE9453D" w14:textId="77777777" w:rsidR="008D7546" w:rsidRPr="00EB1F99" w:rsidRDefault="008D7546" w:rsidP="008D7546">
            <w:pPr>
              <w:jc w:val="center"/>
            </w:pPr>
            <w:r w:rsidRPr="00EB1F99">
              <w:t>5</w:t>
            </w:r>
          </w:p>
        </w:tc>
        <w:tc>
          <w:tcPr>
            <w:tcW w:w="2074" w:type="dxa"/>
            <w:vAlign w:val="center"/>
          </w:tcPr>
          <w:p w14:paraId="3612228E" w14:textId="77777777" w:rsidR="008D7546" w:rsidRPr="00EB1F99" w:rsidRDefault="008D7546" w:rsidP="008D7546">
            <w:pPr>
              <w:jc w:val="center"/>
            </w:pPr>
            <w:r w:rsidRPr="00EB1F99">
              <w:t>6</w:t>
            </w:r>
          </w:p>
        </w:tc>
        <w:tc>
          <w:tcPr>
            <w:tcW w:w="2074" w:type="dxa"/>
            <w:vAlign w:val="center"/>
          </w:tcPr>
          <w:p w14:paraId="70C482EA" w14:textId="77777777" w:rsidR="008D7546" w:rsidRPr="00EB1F99" w:rsidRDefault="008D7546" w:rsidP="008D7546">
            <w:pPr>
              <w:jc w:val="center"/>
            </w:pPr>
            <w:r w:rsidRPr="00EB1F99">
              <w:t>6</w:t>
            </w:r>
          </w:p>
        </w:tc>
      </w:tr>
    </w:tbl>
    <w:p w14:paraId="3A0D4BAC" w14:textId="77777777" w:rsidR="008D7546" w:rsidRPr="00EB1F99" w:rsidRDefault="008D7546" w:rsidP="008D7546">
      <w:pPr>
        <w:jc w:val="both"/>
        <w:rPr>
          <w:sz w:val="23"/>
          <w:szCs w:val="23"/>
          <w:lang w:val="el-GR"/>
        </w:rPr>
      </w:pPr>
    </w:p>
    <w:p w14:paraId="2B1CE0C0" w14:textId="77777777" w:rsidR="008D7546" w:rsidRPr="00EB1F99" w:rsidRDefault="008D7546" w:rsidP="008D7546">
      <w:pPr>
        <w:pBdr>
          <w:bottom w:val="single" w:sz="4" w:space="1" w:color="auto"/>
        </w:pBdr>
        <w:spacing w:before="120" w:after="240"/>
        <w:ind w:right="569"/>
        <w:jc w:val="right"/>
        <w:outlineLvl w:val="0"/>
        <w:rPr>
          <w:rFonts w:ascii="Arial" w:eastAsia="Arial" w:hAnsi="Arial" w:cs="Arial"/>
          <w:b/>
          <w:bCs/>
          <w:sz w:val="26"/>
          <w:szCs w:val="37"/>
        </w:rPr>
      </w:pPr>
      <w:bookmarkStart w:id="832" w:name="_Toc82096437"/>
      <w:bookmarkStart w:id="833" w:name="_Toc82097073"/>
      <w:bookmarkStart w:id="834" w:name="_Toc82097354"/>
      <w:bookmarkStart w:id="835" w:name="_Toc82097921"/>
      <w:bookmarkStart w:id="836" w:name="_Toc82098161"/>
      <w:r w:rsidRPr="00EB1F99">
        <w:rPr>
          <w:rFonts w:ascii="Arial" w:hAnsi="Arial"/>
          <w:b/>
          <w:sz w:val="26"/>
        </w:rPr>
        <w:t>Bibliography</w:t>
      </w:r>
      <w:bookmarkEnd w:id="832"/>
      <w:bookmarkEnd w:id="833"/>
      <w:bookmarkEnd w:id="834"/>
      <w:bookmarkEnd w:id="835"/>
      <w:bookmarkEnd w:id="836"/>
    </w:p>
    <w:p w14:paraId="0DE6E25F" w14:textId="77777777" w:rsidR="008D7546" w:rsidRPr="00EB1F99" w:rsidRDefault="008D7546" w:rsidP="008D7546">
      <w:pPr>
        <w:numPr>
          <w:ilvl w:val="0"/>
          <w:numId w:val="76"/>
        </w:numPr>
        <w:spacing w:line="360" w:lineRule="auto"/>
        <w:ind w:left="284" w:right="567" w:hanging="284"/>
        <w:jc w:val="both"/>
      </w:pPr>
      <w:r w:rsidRPr="00EB1F99">
        <w:rPr>
          <w:lang w:val="de-DE"/>
        </w:rPr>
        <w:t xml:space="preserve">Zusätzliche Technische Vertragsbedingungen und Richtlinien für Fahrzeug-Rückhaltesysteme, ZTV-FRS. </w:t>
      </w:r>
      <w:proofErr w:type="spellStart"/>
      <w:r w:rsidRPr="00EB1F99">
        <w:t>Ausgabe</w:t>
      </w:r>
      <w:proofErr w:type="spellEnd"/>
      <w:r w:rsidRPr="00EB1F99">
        <w:t xml:space="preserve"> 2013/</w:t>
      </w:r>
      <w:proofErr w:type="spellStart"/>
      <w:r w:rsidRPr="00EB1F99">
        <w:t>Fassung</w:t>
      </w:r>
      <w:proofErr w:type="spellEnd"/>
      <w:r w:rsidRPr="00EB1F99">
        <w:t xml:space="preserve"> 2017. </w:t>
      </w:r>
      <w:proofErr w:type="spellStart"/>
      <w:r w:rsidRPr="00EB1F99">
        <w:t>Forschungsgesellschaft</w:t>
      </w:r>
      <w:proofErr w:type="spellEnd"/>
      <w:r w:rsidRPr="00EB1F99">
        <w:t xml:space="preserve"> </w:t>
      </w:r>
      <w:proofErr w:type="spellStart"/>
      <w:r w:rsidRPr="00EB1F99">
        <w:t>für</w:t>
      </w:r>
      <w:proofErr w:type="spellEnd"/>
      <w:r w:rsidRPr="00EB1F99">
        <w:t xml:space="preserve"> das </w:t>
      </w:r>
      <w:proofErr w:type="spellStart"/>
      <w:r w:rsidRPr="00EB1F99">
        <w:t>Straßen</w:t>
      </w:r>
      <w:proofErr w:type="spellEnd"/>
      <w:r w:rsidRPr="00EB1F99">
        <w:t xml:space="preserve">- und </w:t>
      </w:r>
      <w:proofErr w:type="spellStart"/>
      <w:r w:rsidRPr="00EB1F99">
        <w:t>Verkehrswesen</w:t>
      </w:r>
      <w:proofErr w:type="spellEnd"/>
      <w:r w:rsidRPr="00EB1F99">
        <w:t xml:space="preserve">, Köln </w:t>
      </w:r>
      <w:r w:rsidRPr="00EB1F99">
        <w:lastRenderedPageBreak/>
        <w:t>2018.</w:t>
      </w:r>
    </w:p>
    <w:p w14:paraId="6D8707F6" w14:textId="77777777" w:rsidR="008D7546" w:rsidRPr="00EB1F99" w:rsidRDefault="008D7546" w:rsidP="008D7546">
      <w:pPr>
        <w:numPr>
          <w:ilvl w:val="0"/>
          <w:numId w:val="76"/>
        </w:numPr>
        <w:spacing w:line="360" w:lineRule="auto"/>
        <w:ind w:left="284" w:right="567" w:hanging="284"/>
        <w:jc w:val="both"/>
      </w:pPr>
      <w:r w:rsidRPr="00EB1F99">
        <w:rPr>
          <w:lang w:val="de-DE"/>
        </w:rPr>
        <w:t xml:space="preserve">Richtlinie, Fahrzeugrückhaltesysteme, Teil B: Detailprojektierung und Bauausführung. </w:t>
      </w:r>
      <w:r w:rsidRPr="00EB1F99">
        <w:t>Astra 11005, Bern 2013.</w:t>
      </w:r>
    </w:p>
    <w:p w14:paraId="70496412" w14:textId="77777777" w:rsidR="008D7546" w:rsidRPr="00EB1F99" w:rsidRDefault="008D7546" w:rsidP="008D7546">
      <w:pPr>
        <w:numPr>
          <w:ilvl w:val="0"/>
          <w:numId w:val="76"/>
        </w:numPr>
        <w:spacing w:line="360" w:lineRule="auto"/>
        <w:ind w:left="284" w:right="567" w:hanging="284"/>
        <w:jc w:val="both"/>
      </w:pPr>
      <w:r w:rsidRPr="00EB1F99">
        <w:rPr>
          <w:lang w:val="sv-SE"/>
        </w:rPr>
        <w:t xml:space="preserve">Krav för Vägars och Gators Utformning. </w:t>
      </w:r>
      <w:proofErr w:type="spellStart"/>
      <w:r w:rsidRPr="00EB1F99">
        <w:t>Trafikverket</w:t>
      </w:r>
      <w:proofErr w:type="spellEnd"/>
      <w:r w:rsidRPr="00EB1F99">
        <w:t xml:space="preserve"> 2015:086, </w:t>
      </w:r>
      <w:proofErr w:type="spellStart"/>
      <w:r w:rsidRPr="00EB1F99">
        <w:t>Borlänge</w:t>
      </w:r>
      <w:proofErr w:type="spellEnd"/>
      <w:r w:rsidRPr="00EB1F99">
        <w:t xml:space="preserve"> 2015.</w:t>
      </w:r>
    </w:p>
    <w:p w14:paraId="026D091E" w14:textId="5041A6A4" w:rsidR="008D7546" w:rsidRPr="00EB1F99" w:rsidRDefault="008D7546" w:rsidP="00DD0EE8">
      <w:pPr>
        <w:ind w:left="567" w:right="2"/>
        <w:jc w:val="both"/>
      </w:pPr>
      <w:r w:rsidRPr="00EB1F99">
        <w:br w:type="page"/>
      </w:r>
    </w:p>
    <w:p w14:paraId="11C428CA" w14:textId="77777777" w:rsidR="008D7546" w:rsidRPr="00EB1F99" w:rsidRDefault="008D7546" w:rsidP="008D7546">
      <w:pPr>
        <w:pStyle w:val="BodyText"/>
        <w:spacing w:before="8"/>
        <w:rPr>
          <w:rFonts w:ascii="Arial"/>
          <w:sz w:val="18"/>
          <w:szCs w:val="18"/>
          <w:lang w:val="el-GR"/>
        </w:rPr>
      </w:pPr>
    </w:p>
    <w:p w14:paraId="2D5D8847" w14:textId="77777777" w:rsidR="008D7546" w:rsidRPr="00EB1F99" w:rsidRDefault="008D7546" w:rsidP="008D7546">
      <w:pPr>
        <w:pStyle w:val="BodyText"/>
        <w:rPr>
          <w:rFonts w:ascii="Arial"/>
          <w:sz w:val="18"/>
          <w:szCs w:val="18"/>
          <w:lang w:val="el-GR"/>
        </w:rPr>
      </w:pPr>
    </w:p>
    <w:p w14:paraId="7841DCCA" w14:textId="77777777" w:rsidR="008D7546" w:rsidRPr="00EB1F99" w:rsidRDefault="008D7546" w:rsidP="008D7546">
      <w:pPr>
        <w:pStyle w:val="BodyText"/>
        <w:spacing w:before="7"/>
        <w:rPr>
          <w:rFonts w:ascii="Arial"/>
          <w:sz w:val="18"/>
          <w:szCs w:val="18"/>
          <w:lang w:val="el-GR"/>
        </w:rPr>
      </w:pPr>
    </w:p>
    <w:p w14:paraId="11C018C9" w14:textId="77777777" w:rsidR="008D7546" w:rsidRPr="00EB1F99" w:rsidRDefault="008D7546" w:rsidP="008D7546">
      <w:pPr>
        <w:pStyle w:val="BodyText"/>
        <w:spacing w:line="271" w:lineRule="auto"/>
        <w:ind w:right="2"/>
        <w:jc w:val="center"/>
        <w:rPr>
          <w:rFonts w:ascii="Arial" w:hAnsi="Arial"/>
          <w:color w:val="010202"/>
          <w:spacing w:val="16"/>
          <w:sz w:val="20"/>
          <w:szCs w:val="20"/>
        </w:rPr>
      </w:pPr>
      <w:r w:rsidRPr="00EB1F99">
        <w:rPr>
          <w:rFonts w:ascii="Arial" w:hAnsi="Arial"/>
          <w:color w:val="010202"/>
          <w:sz w:val="20"/>
        </w:rPr>
        <w:t>MINISTRY OF INFRASTRUCTURE &amp; TRANSPORT</w:t>
      </w:r>
    </w:p>
    <w:p w14:paraId="1183A3F9" w14:textId="77777777" w:rsidR="008D7546" w:rsidRPr="00EB1F99" w:rsidRDefault="008D7546" w:rsidP="008D7546">
      <w:pPr>
        <w:pStyle w:val="BodyText"/>
        <w:spacing w:line="271" w:lineRule="auto"/>
        <w:ind w:right="2"/>
        <w:jc w:val="center"/>
        <w:rPr>
          <w:rFonts w:ascii="Arial" w:hAnsi="Arial"/>
          <w:color w:val="010202"/>
          <w:spacing w:val="18"/>
          <w:sz w:val="20"/>
          <w:szCs w:val="20"/>
        </w:rPr>
      </w:pPr>
      <w:r w:rsidRPr="00EB1F99">
        <w:rPr>
          <w:rFonts w:ascii="Arial" w:hAnsi="Arial"/>
          <w:color w:val="010202"/>
          <w:sz w:val="20"/>
        </w:rPr>
        <w:t>GENERAL SECRETARIAT FOR INFRASTRUCTURE</w:t>
      </w:r>
    </w:p>
    <w:p w14:paraId="02364FD8" w14:textId="77777777" w:rsidR="008D7546" w:rsidRPr="00EB1F99" w:rsidRDefault="008D7546" w:rsidP="008D7546">
      <w:pPr>
        <w:pStyle w:val="BodyText"/>
        <w:spacing w:line="271" w:lineRule="auto"/>
        <w:ind w:right="2"/>
        <w:jc w:val="center"/>
        <w:rPr>
          <w:rFonts w:ascii="Arial" w:hAnsi="Arial"/>
          <w:sz w:val="20"/>
          <w:szCs w:val="20"/>
        </w:rPr>
      </w:pPr>
      <w:r w:rsidRPr="00EB1F99">
        <w:rPr>
          <w:rFonts w:ascii="Arial" w:hAnsi="Arial"/>
          <w:color w:val="010202"/>
          <w:sz w:val="20"/>
        </w:rPr>
        <w:t>DIRECTORATE-GENERAL FOR TRANSPORT INFRASTRUCTURE</w:t>
      </w:r>
    </w:p>
    <w:p w14:paraId="78A1B069" w14:textId="77777777" w:rsidR="008D7546" w:rsidRPr="00EB1F99" w:rsidRDefault="008D7546" w:rsidP="008D7546">
      <w:pPr>
        <w:pStyle w:val="BodyText"/>
        <w:ind w:right="2"/>
        <w:jc w:val="center"/>
        <w:rPr>
          <w:rFonts w:ascii="Arial" w:hAnsi="Arial"/>
          <w:sz w:val="20"/>
          <w:szCs w:val="20"/>
        </w:rPr>
      </w:pPr>
      <w:r w:rsidRPr="00EB1F99">
        <w:rPr>
          <w:rFonts w:ascii="Arial" w:hAnsi="Arial"/>
          <w:color w:val="010202"/>
          <w:sz w:val="20"/>
        </w:rPr>
        <w:t>ROAD INFRASTRUCTURE DIRECTORATE</w:t>
      </w:r>
    </w:p>
    <w:p w14:paraId="6DF9AD05" w14:textId="77777777" w:rsidR="008D7546" w:rsidRPr="00EB1F99" w:rsidRDefault="008D7546" w:rsidP="008D7546">
      <w:pPr>
        <w:pStyle w:val="BodyText"/>
        <w:rPr>
          <w:rFonts w:ascii="Arial"/>
          <w:sz w:val="24"/>
          <w:lang w:val="el-GR"/>
        </w:rPr>
      </w:pPr>
    </w:p>
    <w:p w14:paraId="1E6F99EC" w14:textId="77777777" w:rsidR="008D7546" w:rsidRPr="00EB1F99" w:rsidRDefault="008D7546" w:rsidP="008D7546">
      <w:pPr>
        <w:pStyle w:val="BodyText"/>
        <w:rPr>
          <w:rFonts w:ascii="Arial"/>
          <w:sz w:val="24"/>
          <w:lang w:val="el-GR"/>
        </w:rPr>
      </w:pPr>
    </w:p>
    <w:p w14:paraId="3A70A503" w14:textId="77777777" w:rsidR="008D7546" w:rsidRPr="00EB1F99" w:rsidRDefault="008D7546" w:rsidP="008D7546">
      <w:pPr>
        <w:pStyle w:val="BodyText"/>
        <w:rPr>
          <w:rFonts w:ascii="Arial"/>
          <w:sz w:val="24"/>
          <w:lang w:val="el-GR"/>
        </w:rPr>
      </w:pPr>
    </w:p>
    <w:p w14:paraId="0E77395D" w14:textId="77777777" w:rsidR="008D7546" w:rsidRPr="00EB1F99" w:rsidRDefault="008D7546" w:rsidP="008D7546">
      <w:pPr>
        <w:pStyle w:val="BodyText"/>
        <w:rPr>
          <w:rFonts w:ascii="Arial"/>
          <w:sz w:val="24"/>
          <w:lang w:val="el-GR"/>
        </w:rPr>
      </w:pPr>
    </w:p>
    <w:p w14:paraId="0EE04D06" w14:textId="77777777" w:rsidR="008D7546" w:rsidRPr="00EB1F99" w:rsidRDefault="008D7546" w:rsidP="008D7546">
      <w:pPr>
        <w:pStyle w:val="BodyText"/>
        <w:rPr>
          <w:rFonts w:ascii="Arial"/>
          <w:sz w:val="24"/>
          <w:lang w:val="el-GR"/>
        </w:rPr>
      </w:pPr>
    </w:p>
    <w:p w14:paraId="4DF7A769" w14:textId="77777777" w:rsidR="008D7546" w:rsidRPr="00EB1F99" w:rsidRDefault="008D7546" w:rsidP="008D7546">
      <w:pPr>
        <w:pStyle w:val="BodyText"/>
        <w:rPr>
          <w:rFonts w:ascii="Arial"/>
          <w:sz w:val="24"/>
          <w:lang w:val="el-GR"/>
        </w:rPr>
      </w:pPr>
    </w:p>
    <w:p w14:paraId="30DE44E2" w14:textId="77777777" w:rsidR="008D7546" w:rsidRPr="00EB1F99" w:rsidRDefault="008D7546" w:rsidP="008D7546">
      <w:pPr>
        <w:pStyle w:val="BodyText"/>
        <w:rPr>
          <w:rFonts w:ascii="Arial"/>
          <w:sz w:val="24"/>
          <w:lang w:val="el-GR"/>
        </w:rPr>
      </w:pPr>
    </w:p>
    <w:p w14:paraId="5A054E7E" w14:textId="77777777" w:rsidR="008D7546" w:rsidRPr="00EB1F99" w:rsidRDefault="008D7546" w:rsidP="008D7546">
      <w:pPr>
        <w:pStyle w:val="BodyText"/>
        <w:rPr>
          <w:rFonts w:ascii="Arial"/>
          <w:sz w:val="24"/>
          <w:lang w:val="el-GR"/>
        </w:rPr>
      </w:pPr>
    </w:p>
    <w:p w14:paraId="18A1210D" w14:textId="77777777" w:rsidR="008D7546" w:rsidRPr="00EB1F99" w:rsidRDefault="008D7546" w:rsidP="008D7546">
      <w:pPr>
        <w:pStyle w:val="BodyText"/>
        <w:rPr>
          <w:rFonts w:ascii="Arial"/>
          <w:sz w:val="24"/>
          <w:lang w:val="el-GR"/>
        </w:rPr>
      </w:pPr>
    </w:p>
    <w:p w14:paraId="787DAB10" w14:textId="77777777" w:rsidR="008D7546" w:rsidRPr="00EB1F99" w:rsidRDefault="008D7546" w:rsidP="008D7546">
      <w:pPr>
        <w:spacing w:before="182"/>
        <w:jc w:val="center"/>
        <w:rPr>
          <w:rFonts w:ascii="Arial Narrow" w:hAnsi="Arial Narrow"/>
          <w:b/>
          <w:sz w:val="49"/>
        </w:rPr>
      </w:pPr>
      <w:r w:rsidRPr="00EB1F99">
        <w:rPr>
          <w:rFonts w:ascii="Arial Narrow" w:hAnsi="Arial Narrow"/>
          <w:b/>
          <w:color w:val="010202"/>
          <w:sz w:val="49"/>
        </w:rPr>
        <w:t>Road Project Design Instructions</w:t>
      </w:r>
    </w:p>
    <w:p w14:paraId="08187FA0" w14:textId="77777777" w:rsidR="008D7546" w:rsidRPr="00EB1F99" w:rsidRDefault="008D7546" w:rsidP="008D7546">
      <w:pPr>
        <w:spacing w:before="92"/>
        <w:jc w:val="center"/>
        <w:rPr>
          <w:rFonts w:ascii="Arial Narrow Bold" w:hAnsi="Arial Narrow Bold"/>
          <w:sz w:val="49"/>
        </w:rPr>
      </w:pPr>
      <w:r w:rsidRPr="00EB1F99">
        <w:rPr>
          <w:rFonts w:ascii="Arial Narrow Bold" w:hAnsi="Arial Narrow Bold"/>
          <w:color w:val="010202"/>
          <w:sz w:val="49"/>
        </w:rPr>
        <w:t>(</w:t>
      </w:r>
      <w:r w:rsidRPr="00EB1F99">
        <w:rPr>
          <w:rFonts w:ascii="Arial Narrow" w:hAnsi="Arial Narrow"/>
          <w:b/>
          <w:color w:val="010202"/>
          <w:sz w:val="49"/>
        </w:rPr>
        <w:t>RPDI</w:t>
      </w:r>
      <w:r w:rsidRPr="00EB1F99">
        <w:rPr>
          <w:rFonts w:ascii="Arial Narrow Bold" w:hAnsi="Arial Narrow Bold"/>
          <w:color w:val="010202"/>
          <w:sz w:val="49"/>
        </w:rPr>
        <w:t>)</w:t>
      </w:r>
    </w:p>
    <w:p w14:paraId="2EE4C583" w14:textId="77777777" w:rsidR="008D7546" w:rsidRPr="00EB1F99" w:rsidRDefault="008D7546" w:rsidP="008D7546">
      <w:pPr>
        <w:pStyle w:val="BodyText"/>
        <w:spacing w:before="8"/>
        <w:rPr>
          <w:rFonts w:ascii="Arial Narrow Bold"/>
          <w:sz w:val="45"/>
          <w:lang w:val="el-GR"/>
        </w:rPr>
      </w:pPr>
    </w:p>
    <w:p w14:paraId="197A08C3" w14:textId="77777777" w:rsidR="008D7546" w:rsidRPr="00EB1F99" w:rsidRDefault="008D7546" w:rsidP="008D7546">
      <w:pPr>
        <w:jc w:val="center"/>
        <w:rPr>
          <w:rFonts w:ascii="Arial Narrow" w:hAnsi="Arial Narrow"/>
          <w:b/>
          <w:sz w:val="38"/>
        </w:rPr>
      </w:pPr>
      <w:r w:rsidRPr="00EB1F99">
        <w:rPr>
          <w:rFonts w:ascii="Arial Narrow" w:hAnsi="Arial Narrow"/>
          <w:b/>
          <w:color w:val="010202"/>
          <w:sz w:val="38"/>
        </w:rPr>
        <w:t>Road safety barriers</w:t>
      </w:r>
    </w:p>
    <w:p w14:paraId="79AECFF7" w14:textId="77777777" w:rsidR="008D7546" w:rsidRPr="00EB1F99" w:rsidRDefault="008D7546" w:rsidP="008D7546">
      <w:pPr>
        <w:spacing w:before="115"/>
        <w:jc w:val="center"/>
        <w:rPr>
          <w:rFonts w:ascii="Arial Narrow Bold" w:hAnsi="Arial Narrow Bold"/>
          <w:sz w:val="38"/>
        </w:rPr>
      </w:pPr>
      <w:r w:rsidRPr="00EB1F99">
        <w:rPr>
          <w:rFonts w:ascii="Arial Narrow Bold" w:hAnsi="Arial Narrow Bold"/>
          <w:color w:val="010202"/>
          <w:sz w:val="38"/>
        </w:rPr>
        <w:t>(</w:t>
      </w:r>
      <w:r w:rsidRPr="00EB1F99">
        <w:rPr>
          <w:rFonts w:ascii="Arial Narrow" w:hAnsi="Arial Narrow"/>
          <w:b/>
          <w:color w:val="010202"/>
          <w:sz w:val="38"/>
        </w:rPr>
        <w:t>RPDI</w:t>
      </w:r>
      <w:r w:rsidRPr="00EB1F99">
        <w:rPr>
          <w:color w:val="010202"/>
          <w:sz w:val="38"/>
        </w:rPr>
        <w:t xml:space="preserve"> </w:t>
      </w:r>
      <w:r w:rsidRPr="00EB1F99">
        <w:rPr>
          <w:rFonts w:ascii="Arial Narrow Bold" w:hAnsi="Arial Narrow Bold"/>
          <w:color w:val="010202"/>
          <w:sz w:val="38"/>
        </w:rPr>
        <w:t xml:space="preserve">- </w:t>
      </w:r>
      <w:r w:rsidRPr="00EB1F99">
        <w:rPr>
          <w:rFonts w:ascii="Arial Narrow" w:hAnsi="Arial Narrow"/>
          <w:b/>
          <w:color w:val="010202"/>
          <w:sz w:val="38"/>
        </w:rPr>
        <w:t>RSB</w:t>
      </w:r>
      <w:r w:rsidRPr="00EB1F99">
        <w:rPr>
          <w:rFonts w:ascii="Arial Narrow Bold" w:hAnsi="Arial Narrow Bold"/>
          <w:color w:val="010202"/>
          <w:sz w:val="38"/>
        </w:rPr>
        <w:t>)</w:t>
      </w:r>
    </w:p>
    <w:p w14:paraId="426D4099" w14:textId="77777777" w:rsidR="008D7546" w:rsidRPr="00EB1F99" w:rsidRDefault="008D7546" w:rsidP="008D7546">
      <w:pPr>
        <w:pStyle w:val="BodyText"/>
        <w:rPr>
          <w:rFonts w:ascii="Arial Narrow Bold"/>
          <w:sz w:val="44"/>
          <w:lang w:val="el-GR"/>
        </w:rPr>
      </w:pPr>
    </w:p>
    <w:p w14:paraId="74540FCF" w14:textId="77777777" w:rsidR="008D7546" w:rsidRPr="00EB1F99" w:rsidRDefault="008D7546" w:rsidP="008D7546">
      <w:pPr>
        <w:pStyle w:val="BodyText"/>
        <w:rPr>
          <w:rFonts w:ascii="Arial Narrow Bold"/>
          <w:sz w:val="44"/>
          <w:lang w:val="el-GR"/>
        </w:rPr>
      </w:pPr>
    </w:p>
    <w:p w14:paraId="57EF7D6C" w14:textId="77777777" w:rsidR="008D7546" w:rsidRPr="00EB1F99" w:rsidRDefault="008D7546" w:rsidP="008D7546">
      <w:pPr>
        <w:pStyle w:val="BodyText"/>
        <w:rPr>
          <w:rFonts w:ascii="Arial Narrow Bold"/>
          <w:sz w:val="44"/>
          <w:lang w:val="el-GR"/>
        </w:rPr>
      </w:pPr>
    </w:p>
    <w:p w14:paraId="19AB7094" w14:textId="77777777" w:rsidR="008D7546" w:rsidRPr="00EB1F99" w:rsidRDefault="008D7546" w:rsidP="008D7546">
      <w:pPr>
        <w:pStyle w:val="BodyText"/>
        <w:rPr>
          <w:rFonts w:ascii="Arial Narrow Bold"/>
          <w:sz w:val="44"/>
          <w:lang w:val="el-GR"/>
        </w:rPr>
      </w:pPr>
    </w:p>
    <w:p w14:paraId="610A9729" w14:textId="77777777" w:rsidR="008D7546" w:rsidRPr="00EB1F99" w:rsidRDefault="008D7546" w:rsidP="008D7546">
      <w:pPr>
        <w:pStyle w:val="BodyText"/>
        <w:jc w:val="center"/>
        <w:rPr>
          <w:rFonts w:ascii="Arial" w:hAnsi="Arial"/>
          <w:sz w:val="40"/>
          <w:szCs w:val="22"/>
        </w:rPr>
      </w:pPr>
      <w:r w:rsidRPr="00EB1F99">
        <w:rPr>
          <w:rFonts w:ascii="Arial" w:hAnsi="Arial"/>
          <w:sz w:val="40"/>
        </w:rPr>
        <w:t>Volume 3</w:t>
      </w:r>
    </w:p>
    <w:p w14:paraId="6E55DEFA" w14:textId="77777777" w:rsidR="008D7546" w:rsidRPr="00EB1F99" w:rsidRDefault="008D7546" w:rsidP="008D7546">
      <w:pPr>
        <w:pStyle w:val="BodyText"/>
        <w:jc w:val="center"/>
        <w:rPr>
          <w:rFonts w:ascii="Arial Narrow" w:hAnsi="Arial Narrow"/>
          <w:b/>
          <w:color w:val="010202"/>
          <w:sz w:val="38"/>
          <w:szCs w:val="22"/>
        </w:rPr>
      </w:pPr>
      <w:r w:rsidRPr="00EB1F99">
        <w:rPr>
          <w:rFonts w:ascii="Arial Narrow" w:hAnsi="Arial Narrow"/>
          <w:b/>
          <w:sz w:val="38"/>
        </w:rPr>
        <w:t>Instructions for receipt and control of barrier assemblies</w:t>
      </w:r>
    </w:p>
    <w:p w14:paraId="6F5809EA" w14:textId="77777777" w:rsidR="008D7546" w:rsidRPr="00EB1F99" w:rsidRDefault="008D7546" w:rsidP="008D7546">
      <w:pPr>
        <w:pStyle w:val="BodyText"/>
        <w:rPr>
          <w:rFonts w:ascii="Arial Narrow Bold"/>
          <w:sz w:val="44"/>
          <w:lang w:val="en-US"/>
        </w:rPr>
      </w:pPr>
    </w:p>
    <w:p w14:paraId="1F8141D5" w14:textId="77777777" w:rsidR="008D7546" w:rsidRPr="00EB1F99" w:rsidRDefault="008D7546" w:rsidP="008D7546">
      <w:pPr>
        <w:pStyle w:val="BodyText"/>
        <w:rPr>
          <w:rFonts w:ascii="Arial Narrow Bold"/>
          <w:sz w:val="44"/>
          <w:lang w:val="en-US"/>
        </w:rPr>
      </w:pPr>
    </w:p>
    <w:p w14:paraId="3CC74A8B" w14:textId="77777777" w:rsidR="008D7546" w:rsidRPr="00EB1F99" w:rsidRDefault="008D7546" w:rsidP="008D7546">
      <w:pPr>
        <w:pStyle w:val="BodyText"/>
        <w:rPr>
          <w:rFonts w:ascii="Arial Narrow Bold"/>
          <w:sz w:val="44"/>
          <w:lang w:val="en-US"/>
        </w:rPr>
      </w:pPr>
    </w:p>
    <w:p w14:paraId="448378E2" w14:textId="77777777" w:rsidR="008D7546" w:rsidRPr="00EB1F99" w:rsidRDefault="008D7546" w:rsidP="008D7546">
      <w:pPr>
        <w:pStyle w:val="BodyText"/>
        <w:rPr>
          <w:rFonts w:ascii="Arial Narrow Bold"/>
          <w:sz w:val="44"/>
          <w:lang w:val="en-US"/>
        </w:rPr>
      </w:pPr>
    </w:p>
    <w:p w14:paraId="02C14D66" w14:textId="77777777" w:rsidR="008D7546" w:rsidRPr="00EB1F99" w:rsidRDefault="008D7546" w:rsidP="008D7546">
      <w:pPr>
        <w:pStyle w:val="BodyText"/>
        <w:rPr>
          <w:rFonts w:ascii="Arial Narrow Bold"/>
          <w:sz w:val="44"/>
          <w:lang w:val="en-US"/>
        </w:rPr>
      </w:pPr>
    </w:p>
    <w:p w14:paraId="4CC2E69F" w14:textId="77777777" w:rsidR="008D7546" w:rsidRPr="00EB1F99" w:rsidRDefault="008D7546" w:rsidP="008D7546">
      <w:pPr>
        <w:pStyle w:val="BodyText"/>
        <w:rPr>
          <w:rFonts w:ascii="Arial Narrow Bold"/>
          <w:sz w:val="44"/>
          <w:szCs w:val="44"/>
          <w:lang w:val="en-US"/>
        </w:rPr>
      </w:pPr>
    </w:p>
    <w:p w14:paraId="6C162DD0" w14:textId="77777777" w:rsidR="008D7546" w:rsidRPr="00EB1F99" w:rsidRDefault="008D7546" w:rsidP="008D7546">
      <w:pPr>
        <w:jc w:val="center"/>
        <w:rPr>
          <w:rFonts w:ascii="Arial" w:hAnsi="Arial" w:cs="Arial"/>
          <w:b/>
          <w:sz w:val="32"/>
          <w:szCs w:val="32"/>
        </w:rPr>
      </w:pPr>
      <w:r w:rsidRPr="00EB1F99">
        <w:rPr>
          <w:rFonts w:ascii="Arial" w:hAnsi="Arial"/>
          <w:b/>
          <w:sz w:val="32"/>
        </w:rPr>
        <w:t>May 2021</w:t>
      </w:r>
    </w:p>
    <w:p w14:paraId="29E8836B" w14:textId="77777777" w:rsidR="008D7546" w:rsidRPr="00EB1F99" w:rsidRDefault="008D7546" w:rsidP="008D7546">
      <w:pPr>
        <w:rPr>
          <w:lang w:val="en-US"/>
        </w:rPr>
        <w:sectPr w:rsidR="008D7546" w:rsidRPr="00EB1F99" w:rsidSect="008D7546">
          <w:pgSz w:w="11906" w:h="16838" w:code="9"/>
          <w:pgMar w:top="1418" w:right="851" w:bottom="567" w:left="851" w:header="709" w:footer="709" w:gutter="0"/>
          <w:pgNumType w:start="0"/>
          <w:cols w:space="708"/>
          <w:titlePg/>
          <w:docGrid w:linePitch="360"/>
        </w:sectPr>
      </w:pPr>
    </w:p>
    <w:p w14:paraId="58066747" w14:textId="77777777" w:rsidR="008D7546" w:rsidRPr="00EB1F99" w:rsidRDefault="008D7546" w:rsidP="008D7546">
      <w:pPr>
        <w:pStyle w:val="BodyText"/>
        <w:rPr>
          <w:lang w:val="en-US"/>
        </w:rPr>
      </w:pPr>
    </w:p>
    <w:p w14:paraId="08B4EC9B" w14:textId="77777777" w:rsidR="008D7546" w:rsidRPr="00EB1F99" w:rsidRDefault="008D7546" w:rsidP="008D7546">
      <w:pPr>
        <w:pStyle w:val="BodyText"/>
        <w:ind w:left="2268" w:right="565" w:hanging="2268"/>
        <w:rPr>
          <w:rFonts w:ascii="Arial" w:hAnsi="Arial" w:cs="Arial"/>
          <w:b/>
          <w:sz w:val="24"/>
          <w:szCs w:val="24"/>
        </w:rPr>
      </w:pPr>
      <w:r w:rsidRPr="00EB1F99">
        <w:rPr>
          <w:rFonts w:ascii="Arial" w:hAnsi="Arial"/>
          <w:b/>
          <w:sz w:val="24"/>
        </w:rPr>
        <w:t>Working group:</w:t>
      </w:r>
      <w:r w:rsidRPr="00EB1F99">
        <w:rPr>
          <w:rFonts w:ascii="Arial" w:hAnsi="Arial"/>
          <w:b/>
          <w:sz w:val="24"/>
        </w:rPr>
        <w:tab/>
        <w:t>“Instructions for the receipt and control of barrier assemblies” – Volume 3</w:t>
      </w:r>
    </w:p>
    <w:p w14:paraId="1FE5B9AC" w14:textId="77777777" w:rsidR="008D7546" w:rsidRPr="00EB1F99" w:rsidRDefault="008D7546" w:rsidP="008D7546">
      <w:pPr>
        <w:pStyle w:val="BodyText"/>
        <w:rPr>
          <w:lang w:val="en-US"/>
        </w:rPr>
      </w:pPr>
    </w:p>
    <w:p w14:paraId="4B10BA46" w14:textId="77777777" w:rsidR="008D7546" w:rsidRPr="00EB1F99" w:rsidRDefault="008D7546" w:rsidP="008D7546">
      <w:pPr>
        <w:pStyle w:val="BodyText"/>
        <w:rPr>
          <w:lang w:val="en-US"/>
        </w:rPr>
      </w:pPr>
    </w:p>
    <w:p w14:paraId="5BC6F182" w14:textId="77777777" w:rsidR="008D7546" w:rsidRPr="00EB1F99" w:rsidRDefault="008D7546" w:rsidP="008D7546">
      <w:pPr>
        <w:pStyle w:val="BodyText"/>
        <w:spacing w:line="24" w:lineRule="atLeast"/>
        <w:ind w:left="718"/>
        <w:rPr>
          <w:sz w:val="22"/>
          <w:szCs w:val="22"/>
        </w:rPr>
      </w:pPr>
      <w:r w:rsidRPr="00EB1F99">
        <w:rPr>
          <w:color w:val="010202"/>
          <w:sz w:val="22"/>
        </w:rPr>
        <w:t>2021 Version</w:t>
      </w:r>
    </w:p>
    <w:p w14:paraId="7A2BFF82" w14:textId="77777777" w:rsidR="008D7546" w:rsidRPr="00EB1F99" w:rsidRDefault="008D7546" w:rsidP="008D7546">
      <w:pPr>
        <w:pStyle w:val="BodyText"/>
        <w:spacing w:line="24" w:lineRule="atLeast"/>
        <w:ind w:left="718" w:right="569"/>
        <w:rPr>
          <w:sz w:val="22"/>
          <w:szCs w:val="22"/>
        </w:rPr>
      </w:pPr>
      <w:proofErr w:type="spellStart"/>
      <w:r w:rsidRPr="00EB1F99">
        <w:rPr>
          <w:color w:val="010202"/>
          <w:sz w:val="22"/>
        </w:rPr>
        <w:t>Dimitrakopoulos</w:t>
      </w:r>
      <w:proofErr w:type="spellEnd"/>
      <w:r w:rsidRPr="00EB1F99">
        <w:rPr>
          <w:color w:val="010202"/>
          <w:sz w:val="22"/>
        </w:rPr>
        <w:t xml:space="preserve"> Nikolaos, P.M. with A.B., Head of the Directorate for Road Infrastructure.</w:t>
      </w:r>
    </w:p>
    <w:p w14:paraId="04F62507" w14:textId="77777777" w:rsidR="008D7546" w:rsidRPr="00EB1F99" w:rsidRDefault="008D7546" w:rsidP="008D7546">
      <w:pPr>
        <w:pStyle w:val="BodyText"/>
        <w:spacing w:line="24" w:lineRule="atLeast"/>
        <w:ind w:left="718" w:right="569" w:hanging="1"/>
        <w:rPr>
          <w:color w:val="010202"/>
          <w:sz w:val="22"/>
          <w:szCs w:val="22"/>
        </w:rPr>
      </w:pPr>
      <w:proofErr w:type="spellStart"/>
      <w:r w:rsidRPr="00EB1F99">
        <w:rPr>
          <w:color w:val="010202"/>
          <w:sz w:val="22"/>
        </w:rPr>
        <w:t>Hatzidakis</w:t>
      </w:r>
      <w:proofErr w:type="spellEnd"/>
      <w:r w:rsidRPr="00EB1F99">
        <w:rPr>
          <w:color w:val="010202"/>
          <w:sz w:val="22"/>
        </w:rPr>
        <w:t xml:space="preserve"> </w:t>
      </w:r>
      <w:proofErr w:type="spellStart"/>
      <w:r w:rsidRPr="00EB1F99">
        <w:rPr>
          <w:color w:val="010202"/>
          <w:sz w:val="22"/>
        </w:rPr>
        <w:t>Antonios</w:t>
      </w:r>
      <w:proofErr w:type="spellEnd"/>
      <w:r w:rsidRPr="00EB1F99">
        <w:rPr>
          <w:color w:val="010202"/>
          <w:sz w:val="22"/>
        </w:rPr>
        <w:t>, Double. Civil Engineer NTUA, Transport specialist</w:t>
      </w:r>
    </w:p>
    <w:p w14:paraId="71F72853" w14:textId="77777777" w:rsidR="008D7546" w:rsidRPr="00EB1F99" w:rsidRDefault="008D7546" w:rsidP="008D7546">
      <w:pPr>
        <w:pStyle w:val="BodyText"/>
        <w:spacing w:line="24" w:lineRule="atLeast"/>
        <w:ind w:left="718" w:right="569" w:hanging="1"/>
        <w:rPr>
          <w:sz w:val="22"/>
          <w:szCs w:val="22"/>
        </w:rPr>
      </w:pPr>
      <w:r w:rsidRPr="00EB1F99">
        <w:rPr>
          <w:color w:val="010202"/>
          <w:sz w:val="22"/>
        </w:rPr>
        <w:t xml:space="preserve">Vasileios </w:t>
      </w:r>
      <w:proofErr w:type="spellStart"/>
      <w:r w:rsidRPr="00EB1F99">
        <w:rPr>
          <w:color w:val="010202"/>
          <w:sz w:val="22"/>
        </w:rPr>
        <w:t>Psarianos</w:t>
      </w:r>
      <w:proofErr w:type="spellEnd"/>
      <w:r w:rsidRPr="00EB1F99">
        <w:rPr>
          <w:color w:val="010202"/>
          <w:sz w:val="22"/>
        </w:rPr>
        <w:t>, Professor at the National Technical University of Athens</w:t>
      </w:r>
    </w:p>
    <w:p w14:paraId="31D2ED7E" w14:textId="77777777" w:rsidR="008D7546" w:rsidRPr="00EB1F99" w:rsidRDefault="008D7546" w:rsidP="008D7546">
      <w:pPr>
        <w:spacing w:line="24" w:lineRule="atLeast"/>
        <w:rPr>
          <w:lang w:val="en-US"/>
        </w:rPr>
      </w:pPr>
    </w:p>
    <w:p w14:paraId="03EDBFA3" w14:textId="77777777" w:rsidR="008D7546" w:rsidRPr="00EB1F99" w:rsidRDefault="008D7546" w:rsidP="008D7546">
      <w:pPr>
        <w:pStyle w:val="BodyText"/>
        <w:spacing w:line="24" w:lineRule="atLeast"/>
        <w:ind w:left="720" w:right="569" w:hanging="1"/>
        <w:rPr>
          <w:color w:val="010202"/>
          <w:sz w:val="22"/>
          <w:szCs w:val="22"/>
        </w:rPr>
      </w:pPr>
      <w:r w:rsidRPr="00EB1F99">
        <w:rPr>
          <w:color w:val="010202"/>
          <w:sz w:val="22"/>
        </w:rPr>
        <w:tab/>
        <w:t>Members of the Committee:</w:t>
      </w:r>
    </w:p>
    <w:p w14:paraId="52DD80EB" w14:textId="77777777" w:rsidR="008D7546" w:rsidRPr="00EB1F99" w:rsidRDefault="008D7546" w:rsidP="008D7546">
      <w:pPr>
        <w:spacing w:line="24" w:lineRule="atLeast"/>
        <w:ind w:left="720" w:right="569" w:hanging="2"/>
        <w:jc w:val="both"/>
        <w:rPr>
          <w:color w:val="010202"/>
        </w:rPr>
      </w:pPr>
      <w:proofErr w:type="spellStart"/>
      <w:r w:rsidRPr="00EB1F99">
        <w:rPr>
          <w:color w:val="010202"/>
        </w:rPr>
        <w:t>Dimitrakopoulos</w:t>
      </w:r>
      <w:proofErr w:type="spellEnd"/>
      <w:r w:rsidRPr="00EB1F99">
        <w:rPr>
          <w:color w:val="010202"/>
        </w:rPr>
        <w:t xml:space="preserve"> Nikolaos, P.M. with A.B. representative of the Directorate for Road Infrastructures, Coordinator of the Working Group</w:t>
      </w:r>
    </w:p>
    <w:p w14:paraId="16A793C3" w14:textId="77777777" w:rsidR="008D7546" w:rsidRPr="00EB1F99" w:rsidRDefault="008D7546" w:rsidP="008D7546">
      <w:pPr>
        <w:spacing w:line="24" w:lineRule="atLeast"/>
        <w:ind w:left="720" w:right="569" w:hanging="2"/>
        <w:jc w:val="both"/>
        <w:rPr>
          <w:color w:val="010202"/>
        </w:rPr>
      </w:pPr>
      <w:proofErr w:type="spellStart"/>
      <w:r w:rsidRPr="00EB1F99">
        <w:rPr>
          <w:color w:val="010202"/>
        </w:rPr>
        <w:t>Anagnostopoulou</w:t>
      </w:r>
      <w:proofErr w:type="spellEnd"/>
      <w:r w:rsidRPr="00EB1F99">
        <w:rPr>
          <w:color w:val="010202"/>
        </w:rPr>
        <w:t xml:space="preserve"> </w:t>
      </w:r>
      <w:proofErr w:type="spellStart"/>
      <w:r w:rsidRPr="00EB1F99">
        <w:rPr>
          <w:color w:val="010202"/>
        </w:rPr>
        <w:t>Aristea</w:t>
      </w:r>
      <w:proofErr w:type="spellEnd"/>
      <w:r w:rsidRPr="00EB1F99">
        <w:rPr>
          <w:color w:val="010202"/>
        </w:rPr>
        <w:t>, P.M. with A.B. – representative of the Directorate for Fixed Wheel Infrastructure, member</w:t>
      </w:r>
    </w:p>
    <w:p w14:paraId="35DC51E5" w14:textId="77777777" w:rsidR="008D7546" w:rsidRPr="00EB1F99" w:rsidRDefault="008D7546" w:rsidP="008D7546">
      <w:pPr>
        <w:spacing w:line="24" w:lineRule="atLeast"/>
        <w:ind w:left="720" w:right="569" w:hanging="2"/>
        <w:jc w:val="both"/>
        <w:rPr>
          <w:color w:val="010202"/>
        </w:rPr>
      </w:pPr>
      <w:proofErr w:type="spellStart"/>
      <w:r w:rsidRPr="00EB1F99">
        <w:rPr>
          <w:color w:val="010202"/>
        </w:rPr>
        <w:t>Fournarou</w:t>
      </w:r>
      <w:proofErr w:type="spellEnd"/>
      <w:r w:rsidRPr="00EB1F99">
        <w:rPr>
          <w:color w:val="010202"/>
        </w:rPr>
        <w:t xml:space="preserve"> Catherine, P.M. with A.B. – representative of the Directorate for Quality and Standardisation, member</w:t>
      </w:r>
    </w:p>
    <w:p w14:paraId="603E7E8E" w14:textId="77777777" w:rsidR="008D7546" w:rsidRPr="00EB1F99" w:rsidRDefault="008D7546" w:rsidP="008D7546">
      <w:pPr>
        <w:spacing w:line="24" w:lineRule="atLeast"/>
        <w:ind w:left="720" w:right="569" w:hanging="2"/>
        <w:jc w:val="both"/>
        <w:rPr>
          <w:color w:val="010202"/>
        </w:rPr>
      </w:pPr>
      <w:proofErr w:type="spellStart"/>
      <w:r w:rsidRPr="00EB1F99">
        <w:rPr>
          <w:color w:val="010202"/>
        </w:rPr>
        <w:t>Houliaras</w:t>
      </w:r>
      <w:proofErr w:type="spellEnd"/>
      <w:r w:rsidRPr="00EB1F99">
        <w:rPr>
          <w:color w:val="010202"/>
        </w:rPr>
        <w:t xml:space="preserve"> </w:t>
      </w:r>
      <w:proofErr w:type="spellStart"/>
      <w:r w:rsidRPr="00EB1F99">
        <w:rPr>
          <w:color w:val="010202"/>
        </w:rPr>
        <w:t>Generalula</w:t>
      </w:r>
      <w:proofErr w:type="spellEnd"/>
      <w:r w:rsidRPr="00EB1F99">
        <w:rPr>
          <w:color w:val="010202"/>
        </w:rPr>
        <w:t>, P.M. with A.B. – representative of the Directorate for the Operation, Maintenance and Exploitation of Transport Infrastructures under a Concession Agreement, Member</w:t>
      </w:r>
    </w:p>
    <w:p w14:paraId="5889E88C" w14:textId="77777777" w:rsidR="008D7546" w:rsidRPr="00EB1F99" w:rsidRDefault="008D7546" w:rsidP="008D7546">
      <w:pPr>
        <w:spacing w:line="24" w:lineRule="atLeast"/>
        <w:ind w:left="720" w:right="569" w:hanging="2"/>
        <w:jc w:val="both"/>
        <w:rPr>
          <w:color w:val="010202"/>
        </w:rPr>
      </w:pPr>
      <w:r w:rsidRPr="00EB1F99">
        <w:rPr>
          <w:color w:val="010202"/>
        </w:rPr>
        <w:t xml:space="preserve">Sigalas </w:t>
      </w:r>
      <w:proofErr w:type="spellStart"/>
      <w:r w:rsidRPr="00EB1F99">
        <w:rPr>
          <w:color w:val="010202"/>
        </w:rPr>
        <w:t>Ioannis</w:t>
      </w:r>
      <w:proofErr w:type="spellEnd"/>
      <w:r w:rsidRPr="00EB1F99">
        <w:rPr>
          <w:color w:val="010202"/>
        </w:rPr>
        <w:t>, P.M., Designer, President of the Greek Department of the IASSE, member</w:t>
      </w:r>
    </w:p>
    <w:p w14:paraId="3DAB3054" w14:textId="77777777" w:rsidR="008D7546" w:rsidRPr="00EB1F99" w:rsidRDefault="008D7546" w:rsidP="008D7546">
      <w:pPr>
        <w:pStyle w:val="BodyText"/>
        <w:rPr>
          <w:lang w:val="en-US"/>
        </w:rPr>
      </w:pPr>
    </w:p>
    <w:p w14:paraId="6B69EED0" w14:textId="77777777" w:rsidR="008D7546" w:rsidRPr="00EB1F99" w:rsidRDefault="008D7546" w:rsidP="008D7546">
      <w:pPr>
        <w:rPr>
          <w:szCs w:val="23"/>
        </w:rPr>
      </w:pPr>
      <w:r w:rsidRPr="00EB1F99">
        <w:br w:type="page"/>
      </w:r>
    </w:p>
    <w:p w14:paraId="59FB9BC5" w14:textId="77777777" w:rsidR="008D7546" w:rsidRPr="00EB1F99" w:rsidRDefault="008D7546" w:rsidP="008D7546">
      <w:pPr>
        <w:pBdr>
          <w:bottom w:val="single" w:sz="4" w:space="1" w:color="auto"/>
        </w:pBdr>
        <w:tabs>
          <w:tab w:val="left" w:pos="6971"/>
        </w:tabs>
        <w:spacing w:before="120" w:after="360"/>
        <w:ind w:left="567"/>
        <w:jc w:val="right"/>
        <w:rPr>
          <w:rFonts w:ascii="Arial Narrow" w:hAnsi="Arial Narrow"/>
          <w:b/>
          <w:color w:val="010202"/>
          <w:spacing w:val="16"/>
          <w:sz w:val="40"/>
          <w:szCs w:val="40"/>
        </w:rPr>
      </w:pPr>
      <w:r w:rsidRPr="00EB1F99">
        <w:rPr>
          <w:rFonts w:ascii="Arial Narrow" w:hAnsi="Arial Narrow"/>
          <w:b/>
          <w:color w:val="010202"/>
          <w:sz w:val="40"/>
        </w:rPr>
        <w:lastRenderedPageBreak/>
        <w:t>Contents</w:t>
      </w:r>
    </w:p>
    <w:sdt>
      <w:sdtPr>
        <w:rPr>
          <w:b/>
        </w:rPr>
        <w:id w:val="-1594857192"/>
        <w:docPartObj>
          <w:docPartGallery w:val="Table of Contents"/>
          <w:docPartUnique/>
        </w:docPartObj>
      </w:sdtPr>
      <w:sdtEndPr>
        <w:rPr>
          <w:b w:val="0"/>
          <w:bCs/>
        </w:rPr>
      </w:sdtEndPr>
      <w:sdtContent>
        <w:p w14:paraId="028C25C6" w14:textId="424C0734" w:rsidR="0012218A" w:rsidRDefault="008D7546" w:rsidP="0012218A">
          <w:pPr>
            <w:pStyle w:val="TOC1"/>
            <w:tabs>
              <w:tab w:val="right" w:leader="dot" w:pos="10198"/>
            </w:tabs>
            <w:rPr>
              <w:rFonts w:asciiTheme="minorHAnsi" w:eastAsiaTheme="minorEastAsia" w:hAnsiTheme="minorHAnsi" w:cstheme="minorBidi"/>
              <w:noProof/>
              <w:lang w:val="en-US"/>
            </w:rPr>
          </w:pPr>
          <w:r w:rsidRPr="00EB1F99">
            <w:fldChar w:fldCharType="begin"/>
          </w:r>
          <w:r w:rsidRPr="00EB1F99">
            <w:instrText xml:space="preserve"> TOC \o "1-3" \h \z \u </w:instrText>
          </w:r>
          <w:r w:rsidRPr="00EB1F99">
            <w:fldChar w:fldCharType="separate"/>
          </w:r>
        </w:p>
        <w:p w14:paraId="7EF784F5" w14:textId="6E363C5B" w:rsidR="0012218A" w:rsidRDefault="0012218A">
          <w:pPr>
            <w:pStyle w:val="TOC1"/>
            <w:tabs>
              <w:tab w:val="left" w:pos="1030"/>
              <w:tab w:val="right" w:leader="dot" w:pos="10198"/>
            </w:tabs>
            <w:rPr>
              <w:rFonts w:asciiTheme="minorHAnsi" w:eastAsiaTheme="minorEastAsia" w:hAnsiTheme="minorHAnsi" w:cstheme="minorBidi"/>
              <w:noProof/>
              <w:lang w:val="en-US"/>
            </w:rPr>
          </w:pPr>
          <w:hyperlink w:anchor="_Toc82097355" w:history="1">
            <w:r w:rsidRPr="004307FB">
              <w:rPr>
                <w:rStyle w:val="Hyperlink"/>
                <w:noProof/>
              </w:rPr>
              <w:t>1.</w:t>
            </w:r>
            <w:r>
              <w:rPr>
                <w:rFonts w:asciiTheme="minorHAnsi" w:eastAsiaTheme="minorEastAsia" w:hAnsiTheme="minorHAnsi" w:cstheme="minorBidi"/>
                <w:noProof/>
                <w:lang w:val="en-US"/>
              </w:rPr>
              <w:tab/>
            </w:r>
            <w:r w:rsidRPr="004307FB">
              <w:rPr>
                <w:rStyle w:val="Hyperlink"/>
                <w:noProof/>
              </w:rPr>
              <w:t>General</w:t>
            </w:r>
            <w:r>
              <w:rPr>
                <w:noProof/>
                <w:webHidden/>
              </w:rPr>
              <w:tab/>
            </w:r>
            <w:r>
              <w:rPr>
                <w:noProof/>
                <w:webHidden/>
              </w:rPr>
              <w:fldChar w:fldCharType="begin"/>
            </w:r>
            <w:r>
              <w:rPr>
                <w:noProof/>
                <w:webHidden/>
              </w:rPr>
              <w:instrText xml:space="preserve"> PAGEREF _Toc82097355 \h </w:instrText>
            </w:r>
            <w:r>
              <w:rPr>
                <w:noProof/>
                <w:webHidden/>
              </w:rPr>
            </w:r>
            <w:r>
              <w:rPr>
                <w:noProof/>
                <w:webHidden/>
              </w:rPr>
              <w:fldChar w:fldCharType="separate"/>
            </w:r>
            <w:r>
              <w:rPr>
                <w:noProof/>
                <w:webHidden/>
              </w:rPr>
              <w:t>19</w:t>
            </w:r>
            <w:r>
              <w:rPr>
                <w:noProof/>
                <w:webHidden/>
              </w:rPr>
              <w:fldChar w:fldCharType="end"/>
            </w:r>
          </w:hyperlink>
        </w:p>
        <w:p w14:paraId="78B4A8F5" w14:textId="033C6AE9" w:rsidR="0012218A" w:rsidRDefault="0012218A">
          <w:pPr>
            <w:pStyle w:val="TOC1"/>
            <w:tabs>
              <w:tab w:val="left" w:pos="1030"/>
              <w:tab w:val="right" w:leader="dot" w:pos="10198"/>
            </w:tabs>
            <w:rPr>
              <w:rFonts w:asciiTheme="minorHAnsi" w:eastAsiaTheme="minorEastAsia" w:hAnsiTheme="minorHAnsi" w:cstheme="minorBidi"/>
              <w:noProof/>
              <w:lang w:val="en-US"/>
            </w:rPr>
          </w:pPr>
          <w:hyperlink w:anchor="_Toc82097356" w:history="1">
            <w:r w:rsidRPr="004307FB">
              <w:rPr>
                <w:rStyle w:val="Hyperlink"/>
                <w:noProof/>
              </w:rPr>
              <w:t>2.</w:t>
            </w:r>
            <w:r>
              <w:rPr>
                <w:rFonts w:asciiTheme="minorHAnsi" w:eastAsiaTheme="minorEastAsia" w:hAnsiTheme="minorHAnsi" w:cstheme="minorBidi"/>
                <w:noProof/>
                <w:lang w:val="en-US"/>
              </w:rPr>
              <w:tab/>
            </w:r>
            <w:r w:rsidRPr="004307FB">
              <w:rPr>
                <w:rStyle w:val="Hyperlink"/>
                <w:noProof/>
              </w:rPr>
              <w:t>Definitions</w:t>
            </w:r>
            <w:r>
              <w:rPr>
                <w:noProof/>
                <w:webHidden/>
              </w:rPr>
              <w:tab/>
            </w:r>
            <w:r>
              <w:rPr>
                <w:noProof/>
                <w:webHidden/>
              </w:rPr>
              <w:fldChar w:fldCharType="begin"/>
            </w:r>
            <w:r>
              <w:rPr>
                <w:noProof/>
                <w:webHidden/>
              </w:rPr>
              <w:instrText xml:space="preserve"> PAGEREF _Toc82097356 \h </w:instrText>
            </w:r>
            <w:r>
              <w:rPr>
                <w:noProof/>
                <w:webHidden/>
              </w:rPr>
            </w:r>
            <w:r>
              <w:rPr>
                <w:noProof/>
                <w:webHidden/>
              </w:rPr>
              <w:fldChar w:fldCharType="separate"/>
            </w:r>
            <w:r>
              <w:rPr>
                <w:noProof/>
                <w:webHidden/>
              </w:rPr>
              <w:t>20</w:t>
            </w:r>
            <w:r>
              <w:rPr>
                <w:noProof/>
                <w:webHidden/>
              </w:rPr>
              <w:fldChar w:fldCharType="end"/>
            </w:r>
          </w:hyperlink>
        </w:p>
        <w:p w14:paraId="45C2BCCF" w14:textId="353425E6" w:rsidR="0012218A" w:rsidRDefault="0012218A">
          <w:pPr>
            <w:pStyle w:val="TOC1"/>
            <w:tabs>
              <w:tab w:val="left" w:pos="1030"/>
              <w:tab w:val="right" w:leader="dot" w:pos="10198"/>
            </w:tabs>
            <w:rPr>
              <w:rFonts w:asciiTheme="minorHAnsi" w:eastAsiaTheme="minorEastAsia" w:hAnsiTheme="minorHAnsi" w:cstheme="minorBidi"/>
              <w:noProof/>
              <w:lang w:val="en-US"/>
            </w:rPr>
          </w:pPr>
          <w:hyperlink w:anchor="_Toc82097357" w:history="1">
            <w:r w:rsidRPr="004307FB">
              <w:rPr>
                <w:rStyle w:val="Hyperlink"/>
                <w:noProof/>
              </w:rPr>
              <w:t>3.</w:t>
            </w:r>
            <w:r>
              <w:rPr>
                <w:rFonts w:asciiTheme="minorHAnsi" w:eastAsiaTheme="minorEastAsia" w:hAnsiTheme="minorHAnsi" w:cstheme="minorBidi"/>
                <w:noProof/>
                <w:lang w:val="en-US"/>
              </w:rPr>
              <w:tab/>
            </w:r>
            <w:r w:rsidRPr="004307FB">
              <w:rPr>
                <w:rStyle w:val="Hyperlink"/>
                <w:noProof/>
              </w:rPr>
              <w:t>Requirements for barrier assemblies</w:t>
            </w:r>
            <w:r>
              <w:rPr>
                <w:noProof/>
                <w:webHidden/>
              </w:rPr>
              <w:tab/>
            </w:r>
            <w:r>
              <w:rPr>
                <w:noProof/>
                <w:webHidden/>
              </w:rPr>
              <w:fldChar w:fldCharType="begin"/>
            </w:r>
            <w:r>
              <w:rPr>
                <w:noProof/>
                <w:webHidden/>
              </w:rPr>
              <w:instrText xml:space="preserve"> PAGEREF _Toc82097357 \h </w:instrText>
            </w:r>
            <w:r>
              <w:rPr>
                <w:noProof/>
                <w:webHidden/>
              </w:rPr>
            </w:r>
            <w:r>
              <w:rPr>
                <w:noProof/>
                <w:webHidden/>
              </w:rPr>
              <w:fldChar w:fldCharType="separate"/>
            </w:r>
            <w:r>
              <w:rPr>
                <w:noProof/>
                <w:webHidden/>
              </w:rPr>
              <w:t>20</w:t>
            </w:r>
            <w:r>
              <w:rPr>
                <w:noProof/>
                <w:webHidden/>
              </w:rPr>
              <w:fldChar w:fldCharType="end"/>
            </w:r>
          </w:hyperlink>
        </w:p>
        <w:p w14:paraId="5AD22A23" w14:textId="757AEFAF" w:rsidR="0012218A" w:rsidRDefault="0012218A">
          <w:pPr>
            <w:pStyle w:val="TOC2"/>
            <w:tabs>
              <w:tab w:val="left" w:pos="1030"/>
              <w:tab w:val="right" w:leader="dot" w:pos="10198"/>
            </w:tabs>
            <w:rPr>
              <w:rFonts w:asciiTheme="minorHAnsi" w:eastAsiaTheme="minorEastAsia" w:hAnsiTheme="minorHAnsi" w:cstheme="minorBidi"/>
              <w:noProof/>
              <w:lang w:val="en-US"/>
            </w:rPr>
          </w:pPr>
          <w:hyperlink w:anchor="_Toc82097358" w:history="1">
            <w:r w:rsidRPr="004307FB">
              <w:rPr>
                <w:rStyle w:val="Hyperlink"/>
                <w:noProof/>
              </w:rPr>
              <w:t>3.1.</w:t>
            </w:r>
            <w:r>
              <w:rPr>
                <w:rFonts w:asciiTheme="minorHAnsi" w:eastAsiaTheme="minorEastAsia" w:hAnsiTheme="minorHAnsi" w:cstheme="minorBidi"/>
                <w:noProof/>
                <w:lang w:val="en-US"/>
              </w:rPr>
              <w:tab/>
            </w:r>
            <w:r w:rsidRPr="004307FB">
              <w:rPr>
                <w:rStyle w:val="Hyperlink"/>
                <w:noProof/>
              </w:rPr>
              <w:t>General requirements</w:t>
            </w:r>
            <w:r>
              <w:rPr>
                <w:noProof/>
                <w:webHidden/>
              </w:rPr>
              <w:tab/>
            </w:r>
            <w:r>
              <w:rPr>
                <w:noProof/>
                <w:webHidden/>
              </w:rPr>
              <w:fldChar w:fldCharType="begin"/>
            </w:r>
            <w:r>
              <w:rPr>
                <w:noProof/>
                <w:webHidden/>
              </w:rPr>
              <w:instrText xml:space="preserve"> PAGEREF _Toc82097358 \h </w:instrText>
            </w:r>
            <w:r>
              <w:rPr>
                <w:noProof/>
                <w:webHidden/>
              </w:rPr>
            </w:r>
            <w:r>
              <w:rPr>
                <w:noProof/>
                <w:webHidden/>
              </w:rPr>
              <w:fldChar w:fldCharType="separate"/>
            </w:r>
            <w:r>
              <w:rPr>
                <w:noProof/>
                <w:webHidden/>
              </w:rPr>
              <w:t>20</w:t>
            </w:r>
            <w:r>
              <w:rPr>
                <w:noProof/>
                <w:webHidden/>
              </w:rPr>
              <w:fldChar w:fldCharType="end"/>
            </w:r>
          </w:hyperlink>
        </w:p>
        <w:p w14:paraId="4BA771DB" w14:textId="4CB44A00" w:rsidR="0012218A" w:rsidRDefault="0012218A">
          <w:pPr>
            <w:pStyle w:val="TOC2"/>
            <w:tabs>
              <w:tab w:val="left" w:pos="1030"/>
              <w:tab w:val="right" w:leader="dot" w:pos="10198"/>
            </w:tabs>
            <w:rPr>
              <w:rFonts w:asciiTheme="minorHAnsi" w:eastAsiaTheme="minorEastAsia" w:hAnsiTheme="minorHAnsi" w:cstheme="minorBidi"/>
              <w:noProof/>
              <w:lang w:val="en-US"/>
            </w:rPr>
          </w:pPr>
          <w:hyperlink w:anchor="_Toc82097359" w:history="1">
            <w:r w:rsidRPr="004307FB">
              <w:rPr>
                <w:rStyle w:val="Hyperlink"/>
                <w:noProof/>
              </w:rPr>
              <w:t>3.2.</w:t>
            </w:r>
            <w:r>
              <w:rPr>
                <w:rFonts w:asciiTheme="minorHAnsi" w:eastAsiaTheme="minorEastAsia" w:hAnsiTheme="minorHAnsi" w:cstheme="minorBidi"/>
                <w:noProof/>
                <w:lang w:val="en-US"/>
              </w:rPr>
              <w:tab/>
            </w:r>
            <w:r w:rsidRPr="004307FB">
              <w:rPr>
                <w:rStyle w:val="Hyperlink"/>
                <w:noProof/>
              </w:rPr>
              <w:t>Special case of assembly elements (Transitional elements)</w:t>
            </w:r>
            <w:r>
              <w:rPr>
                <w:noProof/>
                <w:webHidden/>
              </w:rPr>
              <w:tab/>
            </w:r>
            <w:r>
              <w:rPr>
                <w:noProof/>
                <w:webHidden/>
              </w:rPr>
              <w:fldChar w:fldCharType="begin"/>
            </w:r>
            <w:r>
              <w:rPr>
                <w:noProof/>
                <w:webHidden/>
              </w:rPr>
              <w:instrText xml:space="preserve"> PAGEREF _Toc82097359 \h </w:instrText>
            </w:r>
            <w:r>
              <w:rPr>
                <w:noProof/>
                <w:webHidden/>
              </w:rPr>
            </w:r>
            <w:r>
              <w:rPr>
                <w:noProof/>
                <w:webHidden/>
              </w:rPr>
              <w:fldChar w:fldCharType="separate"/>
            </w:r>
            <w:r>
              <w:rPr>
                <w:noProof/>
                <w:webHidden/>
              </w:rPr>
              <w:t>22</w:t>
            </w:r>
            <w:r>
              <w:rPr>
                <w:noProof/>
                <w:webHidden/>
              </w:rPr>
              <w:fldChar w:fldCharType="end"/>
            </w:r>
          </w:hyperlink>
        </w:p>
        <w:p w14:paraId="71C7C309" w14:textId="217D5E55" w:rsidR="0012218A" w:rsidRDefault="0012218A">
          <w:pPr>
            <w:pStyle w:val="TOC3"/>
            <w:tabs>
              <w:tab w:val="left" w:pos="1470"/>
              <w:tab w:val="right" w:leader="dot" w:pos="10198"/>
            </w:tabs>
            <w:rPr>
              <w:rFonts w:asciiTheme="minorHAnsi" w:eastAsiaTheme="minorEastAsia" w:hAnsiTheme="minorHAnsi" w:cstheme="minorBidi"/>
              <w:noProof/>
              <w:lang w:val="en-US"/>
            </w:rPr>
          </w:pPr>
          <w:hyperlink w:anchor="_Toc82097360" w:history="1">
            <w:r w:rsidRPr="004307FB">
              <w:rPr>
                <w:rStyle w:val="Hyperlink"/>
                <w:noProof/>
              </w:rPr>
              <w:t>3.2.1</w:t>
            </w:r>
            <w:r>
              <w:rPr>
                <w:rFonts w:asciiTheme="minorHAnsi" w:eastAsiaTheme="minorEastAsia" w:hAnsiTheme="minorHAnsi" w:cstheme="minorBidi"/>
                <w:noProof/>
                <w:lang w:val="en-US"/>
              </w:rPr>
              <w:tab/>
            </w:r>
            <w:r w:rsidRPr="004307FB">
              <w:rPr>
                <w:rStyle w:val="Hyperlink"/>
                <w:noProof/>
              </w:rPr>
              <w:t>Regulations for the application of assembly elements</w:t>
            </w:r>
            <w:r>
              <w:rPr>
                <w:noProof/>
                <w:webHidden/>
              </w:rPr>
              <w:tab/>
            </w:r>
            <w:r>
              <w:rPr>
                <w:noProof/>
                <w:webHidden/>
              </w:rPr>
              <w:fldChar w:fldCharType="begin"/>
            </w:r>
            <w:r>
              <w:rPr>
                <w:noProof/>
                <w:webHidden/>
              </w:rPr>
              <w:instrText xml:space="preserve"> PAGEREF _Toc82097360 \h </w:instrText>
            </w:r>
            <w:r>
              <w:rPr>
                <w:noProof/>
                <w:webHidden/>
              </w:rPr>
            </w:r>
            <w:r>
              <w:rPr>
                <w:noProof/>
                <w:webHidden/>
              </w:rPr>
              <w:fldChar w:fldCharType="separate"/>
            </w:r>
            <w:r>
              <w:rPr>
                <w:noProof/>
                <w:webHidden/>
              </w:rPr>
              <w:t>22</w:t>
            </w:r>
            <w:r>
              <w:rPr>
                <w:noProof/>
                <w:webHidden/>
              </w:rPr>
              <w:fldChar w:fldCharType="end"/>
            </w:r>
          </w:hyperlink>
        </w:p>
        <w:p w14:paraId="1792205D" w14:textId="636EBD2E" w:rsidR="0012218A" w:rsidRDefault="0012218A">
          <w:pPr>
            <w:pStyle w:val="TOC3"/>
            <w:tabs>
              <w:tab w:val="left" w:pos="1470"/>
              <w:tab w:val="right" w:leader="dot" w:pos="10198"/>
            </w:tabs>
            <w:rPr>
              <w:rFonts w:asciiTheme="minorHAnsi" w:eastAsiaTheme="minorEastAsia" w:hAnsiTheme="minorHAnsi" w:cstheme="minorBidi"/>
              <w:noProof/>
              <w:lang w:val="en-US"/>
            </w:rPr>
          </w:pPr>
          <w:hyperlink w:anchor="_Toc82097361" w:history="1">
            <w:r w:rsidRPr="004307FB">
              <w:rPr>
                <w:rStyle w:val="Hyperlink"/>
                <w:noProof/>
              </w:rPr>
              <w:t>3.2.2</w:t>
            </w:r>
            <w:r>
              <w:rPr>
                <w:rFonts w:asciiTheme="minorHAnsi" w:eastAsiaTheme="minorEastAsia" w:hAnsiTheme="minorHAnsi" w:cstheme="minorBidi"/>
                <w:noProof/>
                <w:lang w:val="en-US"/>
              </w:rPr>
              <w:tab/>
            </w:r>
            <w:r w:rsidRPr="004307FB">
              <w:rPr>
                <w:rStyle w:val="Hyperlink"/>
                <w:noProof/>
              </w:rPr>
              <w:t>Requirements for assembly elements</w:t>
            </w:r>
            <w:r>
              <w:rPr>
                <w:noProof/>
                <w:webHidden/>
              </w:rPr>
              <w:tab/>
            </w:r>
            <w:r>
              <w:rPr>
                <w:noProof/>
                <w:webHidden/>
              </w:rPr>
              <w:fldChar w:fldCharType="begin"/>
            </w:r>
            <w:r>
              <w:rPr>
                <w:noProof/>
                <w:webHidden/>
              </w:rPr>
              <w:instrText xml:space="preserve"> PAGEREF _Toc82097361 \h </w:instrText>
            </w:r>
            <w:r>
              <w:rPr>
                <w:noProof/>
                <w:webHidden/>
              </w:rPr>
            </w:r>
            <w:r>
              <w:rPr>
                <w:noProof/>
                <w:webHidden/>
              </w:rPr>
              <w:fldChar w:fldCharType="separate"/>
            </w:r>
            <w:r>
              <w:rPr>
                <w:noProof/>
                <w:webHidden/>
              </w:rPr>
              <w:t>23</w:t>
            </w:r>
            <w:r>
              <w:rPr>
                <w:noProof/>
                <w:webHidden/>
              </w:rPr>
              <w:fldChar w:fldCharType="end"/>
            </w:r>
          </w:hyperlink>
        </w:p>
        <w:p w14:paraId="5BF05F6F" w14:textId="6642ACBB" w:rsidR="0012218A" w:rsidRDefault="0012218A">
          <w:pPr>
            <w:pStyle w:val="TOC2"/>
            <w:tabs>
              <w:tab w:val="left" w:pos="1030"/>
              <w:tab w:val="right" w:leader="dot" w:pos="10198"/>
            </w:tabs>
            <w:rPr>
              <w:rFonts w:asciiTheme="minorHAnsi" w:eastAsiaTheme="minorEastAsia" w:hAnsiTheme="minorHAnsi" w:cstheme="minorBidi"/>
              <w:noProof/>
              <w:lang w:val="en-US"/>
            </w:rPr>
          </w:pPr>
          <w:hyperlink w:anchor="_Toc82097362" w:history="1">
            <w:r w:rsidRPr="004307FB">
              <w:rPr>
                <w:rStyle w:val="Hyperlink"/>
                <w:noProof/>
              </w:rPr>
              <w:t>3.3.</w:t>
            </w:r>
            <w:r>
              <w:rPr>
                <w:rFonts w:asciiTheme="minorHAnsi" w:eastAsiaTheme="minorEastAsia" w:hAnsiTheme="minorHAnsi" w:cstheme="minorBidi"/>
                <w:noProof/>
                <w:lang w:val="en-US"/>
              </w:rPr>
              <w:tab/>
            </w:r>
            <w:r w:rsidRPr="004307FB">
              <w:rPr>
                <w:rStyle w:val="Hyperlink"/>
                <w:noProof/>
              </w:rPr>
              <w:t>Requirements for construction materials</w:t>
            </w:r>
            <w:r>
              <w:rPr>
                <w:noProof/>
                <w:webHidden/>
              </w:rPr>
              <w:tab/>
            </w:r>
            <w:r>
              <w:rPr>
                <w:noProof/>
                <w:webHidden/>
              </w:rPr>
              <w:fldChar w:fldCharType="begin"/>
            </w:r>
            <w:r>
              <w:rPr>
                <w:noProof/>
                <w:webHidden/>
              </w:rPr>
              <w:instrText xml:space="preserve"> PAGEREF _Toc82097362 \h </w:instrText>
            </w:r>
            <w:r>
              <w:rPr>
                <w:noProof/>
                <w:webHidden/>
              </w:rPr>
            </w:r>
            <w:r>
              <w:rPr>
                <w:noProof/>
                <w:webHidden/>
              </w:rPr>
              <w:fldChar w:fldCharType="separate"/>
            </w:r>
            <w:r>
              <w:rPr>
                <w:noProof/>
                <w:webHidden/>
              </w:rPr>
              <w:t>23</w:t>
            </w:r>
            <w:r>
              <w:rPr>
                <w:noProof/>
                <w:webHidden/>
              </w:rPr>
              <w:fldChar w:fldCharType="end"/>
            </w:r>
          </w:hyperlink>
        </w:p>
        <w:p w14:paraId="2F8A0263" w14:textId="1103D622" w:rsidR="0012218A" w:rsidRDefault="0012218A">
          <w:pPr>
            <w:pStyle w:val="TOC2"/>
            <w:tabs>
              <w:tab w:val="left" w:pos="1030"/>
              <w:tab w:val="right" w:leader="dot" w:pos="10198"/>
            </w:tabs>
            <w:rPr>
              <w:rFonts w:asciiTheme="minorHAnsi" w:eastAsiaTheme="minorEastAsia" w:hAnsiTheme="minorHAnsi" w:cstheme="minorBidi"/>
              <w:noProof/>
              <w:lang w:val="en-US"/>
            </w:rPr>
          </w:pPr>
          <w:hyperlink w:anchor="_Toc82097363" w:history="1">
            <w:r w:rsidRPr="004307FB">
              <w:rPr>
                <w:rStyle w:val="Hyperlink"/>
                <w:noProof/>
              </w:rPr>
              <w:t>3.4.</w:t>
            </w:r>
            <w:r>
              <w:rPr>
                <w:rFonts w:asciiTheme="minorHAnsi" w:eastAsiaTheme="minorEastAsia" w:hAnsiTheme="minorHAnsi" w:cstheme="minorBidi"/>
                <w:noProof/>
                <w:lang w:val="en-US"/>
              </w:rPr>
              <w:tab/>
            </w:r>
            <w:r w:rsidRPr="004307FB">
              <w:rPr>
                <w:rStyle w:val="Hyperlink"/>
                <w:noProof/>
              </w:rPr>
              <w:t>Requirements for documents accompanying products</w:t>
            </w:r>
            <w:r>
              <w:rPr>
                <w:noProof/>
                <w:webHidden/>
              </w:rPr>
              <w:tab/>
            </w:r>
            <w:r>
              <w:rPr>
                <w:noProof/>
                <w:webHidden/>
              </w:rPr>
              <w:fldChar w:fldCharType="begin"/>
            </w:r>
            <w:r>
              <w:rPr>
                <w:noProof/>
                <w:webHidden/>
              </w:rPr>
              <w:instrText xml:space="preserve"> PAGEREF _Toc82097363 \h </w:instrText>
            </w:r>
            <w:r>
              <w:rPr>
                <w:noProof/>
                <w:webHidden/>
              </w:rPr>
            </w:r>
            <w:r>
              <w:rPr>
                <w:noProof/>
                <w:webHidden/>
              </w:rPr>
              <w:fldChar w:fldCharType="separate"/>
            </w:r>
            <w:r>
              <w:rPr>
                <w:noProof/>
                <w:webHidden/>
              </w:rPr>
              <w:t>24</w:t>
            </w:r>
            <w:r>
              <w:rPr>
                <w:noProof/>
                <w:webHidden/>
              </w:rPr>
              <w:fldChar w:fldCharType="end"/>
            </w:r>
          </w:hyperlink>
        </w:p>
        <w:p w14:paraId="5C8A5A5E" w14:textId="37193E36" w:rsidR="0012218A" w:rsidRDefault="0012218A">
          <w:pPr>
            <w:pStyle w:val="TOC2"/>
            <w:tabs>
              <w:tab w:val="left" w:pos="1030"/>
              <w:tab w:val="right" w:leader="dot" w:pos="10198"/>
            </w:tabs>
            <w:rPr>
              <w:rFonts w:asciiTheme="minorHAnsi" w:eastAsiaTheme="minorEastAsia" w:hAnsiTheme="minorHAnsi" w:cstheme="minorBidi"/>
              <w:noProof/>
              <w:lang w:val="en-US"/>
            </w:rPr>
          </w:pPr>
          <w:hyperlink w:anchor="_Toc82097364" w:history="1">
            <w:r w:rsidRPr="004307FB">
              <w:rPr>
                <w:rStyle w:val="Hyperlink"/>
                <w:noProof/>
              </w:rPr>
              <w:t>3.5.</w:t>
            </w:r>
            <w:r>
              <w:rPr>
                <w:rFonts w:asciiTheme="minorHAnsi" w:eastAsiaTheme="minorEastAsia" w:hAnsiTheme="minorHAnsi" w:cstheme="minorBidi"/>
                <w:noProof/>
                <w:lang w:val="en-US"/>
              </w:rPr>
              <w:tab/>
            </w:r>
            <w:r w:rsidRPr="004307FB">
              <w:rPr>
                <w:rStyle w:val="Hyperlink"/>
                <w:noProof/>
              </w:rPr>
              <w:t>Application of Marking - Characterisation</w:t>
            </w:r>
            <w:r>
              <w:rPr>
                <w:noProof/>
                <w:webHidden/>
              </w:rPr>
              <w:tab/>
            </w:r>
            <w:r>
              <w:rPr>
                <w:noProof/>
                <w:webHidden/>
              </w:rPr>
              <w:fldChar w:fldCharType="begin"/>
            </w:r>
            <w:r>
              <w:rPr>
                <w:noProof/>
                <w:webHidden/>
              </w:rPr>
              <w:instrText xml:space="preserve"> PAGEREF _Toc82097364 \h </w:instrText>
            </w:r>
            <w:r>
              <w:rPr>
                <w:noProof/>
                <w:webHidden/>
              </w:rPr>
            </w:r>
            <w:r>
              <w:rPr>
                <w:noProof/>
                <w:webHidden/>
              </w:rPr>
              <w:fldChar w:fldCharType="separate"/>
            </w:r>
            <w:r>
              <w:rPr>
                <w:noProof/>
                <w:webHidden/>
              </w:rPr>
              <w:t>25</w:t>
            </w:r>
            <w:r>
              <w:rPr>
                <w:noProof/>
                <w:webHidden/>
              </w:rPr>
              <w:fldChar w:fldCharType="end"/>
            </w:r>
          </w:hyperlink>
        </w:p>
        <w:p w14:paraId="42B9B026" w14:textId="4FAADB82" w:rsidR="0012218A" w:rsidRDefault="0012218A">
          <w:pPr>
            <w:pStyle w:val="TOC1"/>
            <w:tabs>
              <w:tab w:val="left" w:pos="1030"/>
              <w:tab w:val="right" w:leader="dot" w:pos="10198"/>
            </w:tabs>
            <w:rPr>
              <w:rFonts w:asciiTheme="minorHAnsi" w:eastAsiaTheme="minorEastAsia" w:hAnsiTheme="minorHAnsi" w:cstheme="minorBidi"/>
              <w:noProof/>
              <w:lang w:val="en-US"/>
            </w:rPr>
          </w:pPr>
          <w:hyperlink w:anchor="_Toc82097365" w:history="1">
            <w:r w:rsidRPr="004307FB">
              <w:rPr>
                <w:rStyle w:val="Hyperlink"/>
                <w:noProof/>
              </w:rPr>
              <w:t>4.</w:t>
            </w:r>
            <w:r>
              <w:rPr>
                <w:rFonts w:asciiTheme="minorHAnsi" w:eastAsiaTheme="minorEastAsia" w:hAnsiTheme="minorHAnsi" w:cstheme="minorBidi"/>
                <w:noProof/>
                <w:lang w:val="en-US"/>
              </w:rPr>
              <w:tab/>
            </w:r>
            <w:r w:rsidRPr="004307FB">
              <w:rPr>
                <w:rStyle w:val="Hyperlink"/>
                <w:noProof/>
              </w:rPr>
              <w:t>Checks and Certificates or Accreditations</w:t>
            </w:r>
            <w:r>
              <w:rPr>
                <w:noProof/>
                <w:webHidden/>
              </w:rPr>
              <w:tab/>
            </w:r>
            <w:r>
              <w:rPr>
                <w:noProof/>
                <w:webHidden/>
              </w:rPr>
              <w:fldChar w:fldCharType="begin"/>
            </w:r>
            <w:r>
              <w:rPr>
                <w:noProof/>
                <w:webHidden/>
              </w:rPr>
              <w:instrText xml:space="preserve"> PAGEREF _Toc82097365 \h </w:instrText>
            </w:r>
            <w:r>
              <w:rPr>
                <w:noProof/>
                <w:webHidden/>
              </w:rPr>
            </w:r>
            <w:r>
              <w:rPr>
                <w:noProof/>
                <w:webHidden/>
              </w:rPr>
              <w:fldChar w:fldCharType="separate"/>
            </w:r>
            <w:r>
              <w:rPr>
                <w:noProof/>
                <w:webHidden/>
              </w:rPr>
              <w:t>26</w:t>
            </w:r>
            <w:r>
              <w:rPr>
                <w:noProof/>
                <w:webHidden/>
              </w:rPr>
              <w:fldChar w:fldCharType="end"/>
            </w:r>
          </w:hyperlink>
        </w:p>
        <w:p w14:paraId="68A78023" w14:textId="3D5BB20D" w:rsidR="0012218A" w:rsidRDefault="0012218A">
          <w:pPr>
            <w:pStyle w:val="TOC2"/>
            <w:tabs>
              <w:tab w:val="right" w:leader="dot" w:pos="10198"/>
            </w:tabs>
            <w:rPr>
              <w:rFonts w:asciiTheme="minorHAnsi" w:eastAsiaTheme="minorEastAsia" w:hAnsiTheme="minorHAnsi" w:cstheme="minorBidi"/>
              <w:noProof/>
              <w:lang w:val="en-US"/>
            </w:rPr>
          </w:pPr>
          <w:hyperlink w:anchor="_Toc82097366" w:history="1">
            <w:r w:rsidRPr="004307FB">
              <w:rPr>
                <w:rStyle w:val="Hyperlink"/>
                <w:noProof/>
              </w:rPr>
              <w:t>4.1</w:t>
            </w:r>
            <w:r>
              <w:rPr>
                <w:rFonts w:asciiTheme="minorHAnsi" w:eastAsiaTheme="minorEastAsia" w:hAnsiTheme="minorHAnsi" w:cstheme="minorBidi"/>
                <w:noProof/>
                <w:lang w:val="en-US"/>
              </w:rPr>
              <w:tab/>
            </w:r>
            <w:r w:rsidRPr="004307FB">
              <w:rPr>
                <w:rStyle w:val="Hyperlink"/>
                <w:noProof/>
              </w:rPr>
              <w:t>Control tests on barrier assemblies</w:t>
            </w:r>
            <w:r>
              <w:rPr>
                <w:noProof/>
                <w:webHidden/>
              </w:rPr>
              <w:tab/>
            </w:r>
            <w:r>
              <w:rPr>
                <w:noProof/>
                <w:webHidden/>
              </w:rPr>
              <w:fldChar w:fldCharType="begin"/>
            </w:r>
            <w:r>
              <w:rPr>
                <w:noProof/>
                <w:webHidden/>
              </w:rPr>
              <w:instrText xml:space="preserve"> PAGEREF _Toc82097366 \h </w:instrText>
            </w:r>
            <w:r>
              <w:rPr>
                <w:noProof/>
                <w:webHidden/>
              </w:rPr>
            </w:r>
            <w:r>
              <w:rPr>
                <w:noProof/>
                <w:webHidden/>
              </w:rPr>
              <w:fldChar w:fldCharType="separate"/>
            </w:r>
            <w:r>
              <w:rPr>
                <w:noProof/>
                <w:webHidden/>
              </w:rPr>
              <w:t>27</w:t>
            </w:r>
            <w:r>
              <w:rPr>
                <w:noProof/>
                <w:webHidden/>
              </w:rPr>
              <w:fldChar w:fldCharType="end"/>
            </w:r>
          </w:hyperlink>
        </w:p>
        <w:p w14:paraId="7CEBB2DA" w14:textId="4868E803" w:rsidR="0012218A" w:rsidRDefault="0012218A">
          <w:pPr>
            <w:pStyle w:val="TOC2"/>
            <w:tabs>
              <w:tab w:val="right" w:leader="dot" w:pos="10198"/>
            </w:tabs>
            <w:rPr>
              <w:rFonts w:asciiTheme="minorHAnsi" w:eastAsiaTheme="minorEastAsia" w:hAnsiTheme="minorHAnsi" w:cstheme="minorBidi"/>
              <w:noProof/>
              <w:lang w:val="en-US"/>
            </w:rPr>
          </w:pPr>
          <w:hyperlink w:anchor="_Toc82097367" w:history="1">
            <w:r w:rsidRPr="004307FB">
              <w:rPr>
                <w:rStyle w:val="Hyperlink"/>
                <w:noProof/>
              </w:rPr>
              <w:t>4.2</w:t>
            </w:r>
            <w:r>
              <w:rPr>
                <w:rFonts w:asciiTheme="minorHAnsi" w:eastAsiaTheme="minorEastAsia" w:hAnsiTheme="minorHAnsi" w:cstheme="minorBidi"/>
                <w:noProof/>
                <w:lang w:val="en-US"/>
              </w:rPr>
              <w:tab/>
            </w:r>
            <w:r w:rsidRPr="004307FB">
              <w:rPr>
                <w:rStyle w:val="Hyperlink"/>
                <w:noProof/>
              </w:rPr>
              <w:t>Certificate/confirmation of assembly elements based on detailed calculations</w:t>
            </w:r>
            <w:r>
              <w:rPr>
                <w:noProof/>
                <w:webHidden/>
              </w:rPr>
              <w:tab/>
            </w:r>
            <w:r>
              <w:rPr>
                <w:noProof/>
                <w:webHidden/>
              </w:rPr>
              <w:fldChar w:fldCharType="begin"/>
            </w:r>
            <w:r>
              <w:rPr>
                <w:noProof/>
                <w:webHidden/>
              </w:rPr>
              <w:instrText xml:space="preserve"> PAGEREF _Toc82097367 \h </w:instrText>
            </w:r>
            <w:r>
              <w:rPr>
                <w:noProof/>
                <w:webHidden/>
              </w:rPr>
            </w:r>
            <w:r>
              <w:rPr>
                <w:noProof/>
                <w:webHidden/>
              </w:rPr>
              <w:fldChar w:fldCharType="separate"/>
            </w:r>
            <w:r>
              <w:rPr>
                <w:noProof/>
                <w:webHidden/>
              </w:rPr>
              <w:t>28</w:t>
            </w:r>
            <w:r>
              <w:rPr>
                <w:noProof/>
                <w:webHidden/>
              </w:rPr>
              <w:fldChar w:fldCharType="end"/>
            </w:r>
          </w:hyperlink>
        </w:p>
        <w:p w14:paraId="793943DC" w14:textId="0BCDD407" w:rsidR="0012218A" w:rsidRDefault="0012218A">
          <w:pPr>
            <w:pStyle w:val="TOC2"/>
            <w:tabs>
              <w:tab w:val="right" w:leader="dot" w:pos="10198"/>
            </w:tabs>
            <w:rPr>
              <w:rFonts w:asciiTheme="minorHAnsi" w:eastAsiaTheme="minorEastAsia" w:hAnsiTheme="minorHAnsi" w:cstheme="minorBidi"/>
              <w:noProof/>
              <w:lang w:val="en-US"/>
            </w:rPr>
          </w:pPr>
          <w:hyperlink w:anchor="_Toc82097368" w:history="1">
            <w:r w:rsidRPr="004307FB">
              <w:rPr>
                <w:rStyle w:val="Hyperlink"/>
                <w:noProof/>
              </w:rPr>
              <w:t>4.3</w:t>
            </w:r>
            <w:r>
              <w:rPr>
                <w:rFonts w:asciiTheme="minorHAnsi" w:eastAsiaTheme="minorEastAsia" w:hAnsiTheme="minorHAnsi" w:cstheme="minorBidi"/>
                <w:noProof/>
                <w:lang w:val="en-US"/>
              </w:rPr>
              <w:tab/>
            </w:r>
            <w:r w:rsidRPr="004307FB">
              <w:rPr>
                <w:rStyle w:val="Hyperlink"/>
                <w:noProof/>
              </w:rPr>
              <w:t>Construction modifications of safety barriers with certificate/confirmation of successful impact tests</w:t>
            </w:r>
            <w:r>
              <w:rPr>
                <w:noProof/>
                <w:webHidden/>
              </w:rPr>
              <w:tab/>
            </w:r>
            <w:r>
              <w:rPr>
                <w:noProof/>
                <w:webHidden/>
              </w:rPr>
              <w:fldChar w:fldCharType="begin"/>
            </w:r>
            <w:r>
              <w:rPr>
                <w:noProof/>
                <w:webHidden/>
              </w:rPr>
              <w:instrText xml:space="preserve"> PAGEREF _Toc82097368 \h </w:instrText>
            </w:r>
            <w:r>
              <w:rPr>
                <w:noProof/>
                <w:webHidden/>
              </w:rPr>
            </w:r>
            <w:r>
              <w:rPr>
                <w:noProof/>
                <w:webHidden/>
              </w:rPr>
              <w:fldChar w:fldCharType="separate"/>
            </w:r>
            <w:r>
              <w:rPr>
                <w:noProof/>
                <w:webHidden/>
              </w:rPr>
              <w:t>28</w:t>
            </w:r>
            <w:r>
              <w:rPr>
                <w:noProof/>
                <w:webHidden/>
              </w:rPr>
              <w:fldChar w:fldCharType="end"/>
            </w:r>
          </w:hyperlink>
        </w:p>
        <w:p w14:paraId="24ED5A11" w14:textId="39512D9C" w:rsidR="0012218A" w:rsidRDefault="0012218A">
          <w:pPr>
            <w:pStyle w:val="TOC2"/>
            <w:tabs>
              <w:tab w:val="right" w:leader="dot" w:pos="10198"/>
            </w:tabs>
            <w:rPr>
              <w:rFonts w:asciiTheme="minorHAnsi" w:eastAsiaTheme="minorEastAsia" w:hAnsiTheme="minorHAnsi" w:cstheme="minorBidi"/>
              <w:noProof/>
              <w:lang w:val="en-US"/>
            </w:rPr>
          </w:pPr>
          <w:hyperlink w:anchor="_Toc82097369" w:history="1">
            <w:r w:rsidRPr="004307FB">
              <w:rPr>
                <w:rStyle w:val="Hyperlink"/>
                <w:noProof/>
              </w:rPr>
              <w:t>4.4</w:t>
            </w:r>
            <w:r>
              <w:rPr>
                <w:rFonts w:asciiTheme="minorHAnsi" w:eastAsiaTheme="minorEastAsia" w:hAnsiTheme="minorHAnsi" w:cstheme="minorBidi"/>
                <w:noProof/>
                <w:lang w:val="en-US"/>
              </w:rPr>
              <w:tab/>
            </w:r>
            <w:r w:rsidRPr="004307FB">
              <w:rPr>
                <w:rStyle w:val="Hyperlink"/>
                <w:noProof/>
              </w:rPr>
              <w:t>Certification of the Inspection of the Factory or Manufacturing Plant</w:t>
            </w:r>
            <w:r>
              <w:rPr>
                <w:noProof/>
                <w:webHidden/>
              </w:rPr>
              <w:tab/>
            </w:r>
            <w:r>
              <w:rPr>
                <w:noProof/>
                <w:webHidden/>
              </w:rPr>
              <w:fldChar w:fldCharType="begin"/>
            </w:r>
            <w:r>
              <w:rPr>
                <w:noProof/>
                <w:webHidden/>
              </w:rPr>
              <w:instrText xml:space="preserve"> PAGEREF _Toc82097369 \h </w:instrText>
            </w:r>
            <w:r>
              <w:rPr>
                <w:noProof/>
                <w:webHidden/>
              </w:rPr>
            </w:r>
            <w:r>
              <w:rPr>
                <w:noProof/>
                <w:webHidden/>
              </w:rPr>
              <w:fldChar w:fldCharType="separate"/>
            </w:r>
            <w:r>
              <w:rPr>
                <w:noProof/>
                <w:webHidden/>
              </w:rPr>
              <w:t>29</w:t>
            </w:r>
            <w:r>
              <w:rPr>
                <w:noProof/>
                <w:webHidden/>
              </w:rPr>
              <w:fldChar w:fldCharType="end"/>
            </w:r>
          </w:hyperlink>
        </w:p>
        <w:p w14:paraId="40A4FD7E" w14:textId="11D4D61E" w:rsidR="0012218A" w:rsidRDefault="0012218A">
          <w:pPr>
            <w:pStyle w:val="TOC2"/>
            <w:tabs>
              <w:tab w:val="right" w:leader="dot" w:pos="10198"/>
            </w:tabs>
            <w:rPr>
              <w:rFonts w:asciiTheme="minorHAnsi" w:eastAsiaTheme="minorEastAsia" w:hAnsiTheme="minorHAnsi" w:cstheme="minorBidi"/>
              <w:noProof/>
              <w:lang w:val="en-US"/>
            </w:rPr>
          </w:pPr>
          <w:hyperlink w:anchor="_Toc82097370" w:history="1">
            <w:r w:rsidRPr="004307FB">
              <w:rPr>
                <w:rStyle w:val="Hyperlink"/>
                <w:noProof/>
              </w:rPr>
              <w:t>4.5</w:t>
            </w:r>
            <w:r>
              <w:rPr>
                <w:rFonts w:asciiTheme="minorHAnsi" w:eastAsiaTheme="minorEastAsia" w:hAnsiTheme="minorHAnsi" w:cstheme="minorBidi"/>
                <w:noProof/>
                <w:lang w:val="en-US"/>
              </w:rPr>
              <w:tab/>
            </w:r>
            <w:r w:rsidRPr="004307FB">
              <w:rPr>
                <w:rStyle w:val="Hyperlink"/>
                <w:noProof/>
              </w:rPr>
              <w:t>Procurement</w:t>
            </w:r>
            <w:r>
              <w:rPr>
                <w:noProof/>
                <w:webHidden/>
              </w:rPr>
              <w:tab/>
            </w:r>
            <w:r>
              <w:rPr>
                <w:noProof/>
                <w:webHidden/>
              </w:rPr>
              <w:fldChar w:fldCharType="begin"/>
            </w:r>
            <w:r>
              <w:rPr>
                <w:noProof/>
                <w:webHidden/>
              </w:rPr>
              <w:instrText xml:space="preserve"> PAGEREF _Toc82097370 \h </w:instrText>
            </w:r>
            <w:r>
              <w:rPr>
                <w:noProof/>
                <w:webHidden/>
              </w:rPr>
            </w:r>
            <w:r>
              <w:rPr>
                <w:noProof/>
                <w:webHidden/>
              </w:rPr>
              <w:fldChar w:fldCharType="separate"/>
            </w:r>
            <w:r>
              <w:rPr>
                <w:noProof/>
                <w:webHidden/>
              </w:rPr>
              <w:t>29</w:t>
            </w:r>
            <w:r>
              <w:rPr>
                <w:noProof/>
                <w:webHidden/>
              </w:rPr>
              <w:fldChar w:fldCharType="end"/>
            </w:r>
          </w:hyperlink>
        </w:p>
        <w:p w14:paraId="149D90E9" w14:textId="41828B0B" w:rsidR="0012218A" w:rsidRDefault="0012218A">
          <w:pPr>
            <w:pStyle w:val="TOC1"/>
            <w:tabs>
              <w:tab w:val="left" w:pos="1030"/>
              <w:tab w:val="right" w:leader="dot" w:pos="10198"/>
            </w:tabs>
            <w:rPr>
              <w:rFonts w:asciiTheme="minorHAnsi" w:eastAsiaTheme="minorEastAsia" w:hAnsiTheme="minorHAnsi" w:cstheme="minorBidi"/>
              <w:noProof/>
              <w:lang w:val="en-US"/>
            </w:rPr>
          </w:pPr>
          <w:hyperlink w:anchor="_Toc82097371" w:history="1">
            <w:r w:rsidRPr="004307FB">
              <w:rPr>
                <w:rStyle w:val="Hyperlink"/>
                <w:noProof/>
              </w:rPr>
              <w:t>5.</w:t>
            </w:r>
            <w:r>
              <w:rPr>
                <w:rFonts w:asciiTheme="minorHAnsi" w:eastAsiaTheme="minorEastAsia" w:hAnsiTheme="minorHAnsi" w:cstheme="minorBidi"/>
                <w:noProof/>
                <w:lang w:val="en-US"/>
              </w:rPr>
              <w:tab/>
            </w:r>
            <w:r w:rsidRPr="004307FB">
              <w:rPr>
                <w:rStyle w:val="Hyperlink"/>
                <w:noProof/>
              </w:rPr>
              <w:t>Construction accessories in existing old barriers</w:t>
            </w:r>
            <w:r>
              <w:rPr>
                <w:noProof/>
                <w:webHidden/>
              </w:rPr>
              <w:tab/>
            </w:r>
            <w:r>
              <w:rPr>
                <w:noProof/>
                <w:webHidden/>
              </w:rPr>
              <w:fldChar w:fldCharType="begin"/>
            </w:r>
            <w:r>
              <w:rPr>
                <w:noProof/>
                <w:webHidden/>
              </w:rPr>
              <w:instrText xml:space="preserve"> PAGEREF _Toc82097371 \h </w:instrText>
            </w:r>
            <w:r>
              <w:rPr>
                <w:noProof/>
                <w:webHidden/>
              </w:rPr>
            </w:r>
            <w:r>
              <w:rPr>
                <w:noProof/>
                <w:webHidden/>
              </w:rPr>
              <w:fldChar w:fldCharType="separate"/>
            </w:r>
            <w:r>
              <w:rPr>
                <w:noProof/>
                <w:webHidden/>
              </w:rPr>
              <w:t>30</w:t>
            </w:r>
            <w:r>
              <w:rPr>
                <w:noProof/>
                <w:webHidden/>
              </w:rPr>
              <w:fldChar w:fldCharType="end"/>
            </w:r>
          </w:hyperlink>
        </w:p>
        <w:p w14:paraId="7BCCEEB7" w14:textId="113960BA" w:rsidR="0012218A" w:rsidRDefault="0012218A">
          <w:pPr>
            <w:pStyle w:val="TOC1"/>
            <w:tabs>
              <w:tab w:val="right" w:leader="dot" w:pos="10198"/>
            </w:tabs>
            <w:rPr>
              <w:rFonts w:asciiTheme="minorHAnsi" w:eastAsiaTheme="minorEastAsia" w:hAnsiTheme="minorHAnsi" w:cstheme="minorBidi"/>
              <w:noProof/>
              <w:lang w:val="en-US"/>
            </w:rPr>
          </w:pPr>
          <w:hyperlink w:anchor="_Toc82097372" w:history="1">
            <w:r w:rsidRPr="004307FB">
              <w:rPr>
                <w:rStyle w:val="Hyperlink"/>
                <w:noProof/>
              </w:rPr>
              <w:t>ANNEX A:</w:t>
            </w:r>
            <w:r>
              <w:rPr>
                <w:noProof/>
                <w:webHidden/>
              </w:rPr>
              <w:tab/>
            </w:r>
            <w:r>
              <w:rPr>
                <w:noProof/>
                <w:webHidden/>
              </w:rPr>
              <w:fldChar w:fldCharType="begin"/>
            </w:r>
            <w:r>
              <w:rPr>
                <w:noProof/>
                <w:webHidden/>
              </w:rPr>
              <w:instrText xml:space="preserve"> PAGEREF _Toc82097372 \h </w:instrText>
            </w:r>
            <w:r>
              <w:rPr>
                <w:noProof/>
                <w:webHidden/>
              </w:rPr>
            </w:r>
            <w:r>
              <w:rPr>
                <w:noProof/>
                <w:webHidden/>
              </w:rPr>
              <w:fldChar w:fldCharType="separate"/>
            </w:r>
            <w:r>
              <w:rPr>
                <w:noProof/>
                <w:webHidden/>
              </w:rPr>
              <w:t>31</w:t>
            </w:r>
            <w:r>
              <w:rPr>
                <w:noProof/>
                <w:webHidden/>
              </w:rPr>
              <w:fldChar w:fldCharType="end"/>
            </w:r>
          </w:hyperlink>
        </w:p>
        <w:p w14:paraId="7FEEEBE5" w14:textId="2A92C9F2" w:rsidR="0012218A" w:rsidRDefault="0012218A">
          <w:pPr>
            <w:pStyle w:val="TOC1"/>
            <w:tabs>
              <w:tab w:val="right" w:leader="dot" w:pos="10198"/>
            </w:tabs>
            <w:rPr>
              <w:rFonts w:asciiTheme="minorHAnsi" w:eastAsiaTheme="minorEastAsia" w:hAnsiTheme="minorHAnsi" w:cstheme="minorBidi"/>
              <w:noProof/>
              <w:lang w:val="en-US"/>
            </w:rPr>
          </w:pPr>
          <w:hyperlink w:anchor="_Toc82097373" w:history="1">
            <w:r w:rsidRPr="004307FB">
              <w:rPr>
                <w:rStyle w:val="Hyperlink"/>
                <w:noProof/>
              </w:rPr>
              <w:t>ANNEX Β</w:t>
            </w:r>
            <w:r>
              <w:rPr>
                <w:noProof/>
                <w:webHidden/>
              </w:rPr>
              <w:tab/>
            </w:r>
            <w:r>
              <w:rPr>
                <w:noProof/>
                <w:webHidden/>
              </w:rPr>
              <w:fldChar w:fldCharType="begin"/>
            </w:r>
            <w:r>
              <w:rPr>
                <w:noProof/>
                <w:webHidden/>
              </w:rPr>
              <w:instrText xml:space="preserve"> PAGEREF _Toc82097373 \h </w:instrText>
            </w:r>
            <w:r>
              <w:rPr>
                <w:noProof/>
                <w:webHidden/>
              </w:rPr>
            </w:r>
            <w:r>
              <w:rPr>
                <w:noProof/>
                <w:webHidden/>
              </w:rPr>
              <w:fldChar w:fldCharType="separate"/>
            </w:r>
            <w:r>
              <w:rPr>
                <w:noProof/>
                <w:webHidden/>
              </w:rPr>
              <w:t>32</w:t>
            </w:r>
            <w:r>
              <w:rPr>
                <w:noProof/>
                <w:webHidden/>
              </w:rPr>
              <w:fldChar w:fldCharType="end"/>
            </w:r>
          </w:hyperlink>
        </w:p>
        <w:p w14:paraId="0BDCB57E" w14:textId="35568920" w:rsidR="0012218A" w:rsidRDefault="0012218A">
          <w:pPr>
            <w:pStyle w:val="TOC1"/>
            <w:tabs>
              <w:tab w:val="right" w:leader="dot" w:pos="10198"/>
            </w:tabs>
            <w:rPr>
              <w:rFonts w:asciiTheme="minorHAnsi" w:eastAsiaTheme="minorEastAsia" w:hAnsiTheme="minorHAnsi" w:cstheme="minorBidi"/>
              <w:noProof/>
              <w:lang w:val="en-US"/>
            </w:rPr>
          </w:pPr>
          <w:hyperlink w:anchor="_Toc82097374" w:history="1">
            <w:r w:rsidRPr="004307FB">
              <w:rPr>
                <w:rStyle w:val="Hyperlink"/>
                <w:noProof/>
              </w:rPr>
              <w:t>ANNEX C</w:t>
            </w:r>
            <w:r>
              <w:rPr>
                <w:noProof/>
                <w:webHidden/>
              </w:rPr>
              <w:tab/>
            </w:r>
            <w:r>
              <w:rPr>
                <w:noProof/>
                <w:webHidden/>
              </w:rPr>
              <w:fldChar w:fldCharType="begin"/>
            </w:r>
            <w:r>
              <w:rPr>
                <w:noProof/>
                <w:webHidden/>
              </w:rPr>
              <w:instrText xml:space="preserve"> PAGEREF _Toc82097374 \h </w:instrText>
            </w:r>
            <w:r>
              <w:rPr>
                <w:noProof/>
                <w:webHidden/>
              </w:rPr>
            </w:r>
            <w:r>
              <w:rPr>
                <w:noProof/>
                <w:webHidden/>
              </w:rPr>
              <w:fldChar w:fldCharType="separate"/>
            </w:r>
            <w:r>
              <w:rPr>
                <w:noProof/>
                <w:webHidden/>
              </w:rPr>
              <w:t>34</w:t>
            </w:r>
            <w:r>
              <w:rPr>
                <w:noProof/>
                <w:webHidden/>
              </w:rPr>
              <w:fldChar w:fldCharType="end"/>
            </w:r>
          </w:hyperlink>
        </w:p>
        <w:p w14:paraId="0805A64F" w14:textId="3F7CD3A8" w:rsidR="0012218A" w:rsidRDefault="0012218A" w:rsidP="0012218A">
          <w:pPr>
            <w:pStyle w:val="TOC1"/>
            <w:tabs>
              <w:tab w:val="right" w:leader="dot" w:pos="10198"/>
            </w:tabs>
            <w:rPr>
              <w:rFonts w:asciiTheme="minorHAnsi" w:eastAsiaTheme="minorEastAsia" w:hAnsiTheme="minorHAnsi" w:cstheme="minorBidi"/>
              <w:noProof/>
              <w:lang w:val="en-US"/>
            </w:rPr>
          </w:pPr>
          <w:hyperlink w:anchor="_Toc82097375" w:history="1">
            <w:r w:rsidRPr="004307FB">
              <w:rPr>
                <w:rStyle w:val="Hyperlink"/>
                <w:noProof/>
              </w:rPr>
              <w:t>ANNEX D:</w:t>
            </w:r>
            <w:r>
              <w:rPr>
                <w:noProof/>
                <w:webHidden/>
              </w:rPr>
              <w:tab/>
            </w:r>
            <w:r>
              <w:rPr>
                <w:noProof/>
                <w:webHidden/>
              </w:rPr>
              <w:fldChar w:fldCharType="begin"/>
            </w:r>
            <w:r>
              <w:rPr>
                <w:noProof/>
                <w:webHidden/>
              </w:rPr>
              <w:instrText xml:space="preserve"> PAGEREF _Toc82097375 \h </w:instrText>
            </w:r>
            <w:r>
              <w:rPr>
                <w:noProof/>
                <w:webHidden/>
              </w:rPr>
            </w:r>
            <w:r>
              <w:rPr>
                <w:noProof/>
                <w:webHidden/>
              </w:rPr>
              <w:fldChar w:fldCharType="separate"/>
            </w:r>
            <w:r>
              <w:rPr>
                <w:noProof/>
                <w:webHidden/>
              </w:rPr>
              <w:t>35</w:t>
            </w:r>
            <w:r>
              <w:rPr>
                <w:noProof/>
                <w:webHidden/>
              </w:rPr>
              <w:fldChar w:fldCharType="end"/>
            </w:r>
          </w:hyperlink>
        </w:p>
        <w:p w14:paraId="33811C53" w14:textId="5BC9EBBB" w:rsidR="008D7546" w:rsidRPr="00EB1F99" w:rsidRDefault="008D7546" w:rsidP="008D7546">
          <w:r w:rsidRPr="00EB1F99">
            <w:rPr>
              <w:b/>
            </w:rPr>
            <w:fldChar w:fldCharType="end"/>
          </w:r>
        </w:p>
      </w:sdtContent>
    </w:sdt>
    <w:p w14:paraId="7B285DDC" w14:textId="77777777" w:rsidR="008D7546" w:rsidRPr="00EB1F99" w:rsidRDefault="008D7546" w:rsidP="008D7546">
      <w:r w:rsidRPr="00EB1F99">
        <w:br w:type="page"/>
      </w:r>
    </w:p>
    <w:p w14:paraId="56A5CC96" w14:textId="77777777" w:rsidR="008D7546" w:rsidRPr="00EB1F99"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pPr>
      <w:bookmarkStart w:id="837" w:name="_Toc82096438"/>
      <w:bookmarkStart w:id="838" w:name="_Toc82097074"/>
      <w:bookmarkStart w:id="839" w:name="_Toc82097355"/>
      <w:bookmarkStart w:id="840" w:name="_Toc82097922"/>
      <w:bookmarkStart w:id="841" w:name="_Toc82098162"/>
      <w:r w:rsidRPr="00EB1F99">
        <w:lastRenderedPageBreak/>
        <w:t>General</w:t>
      </w:r>
      <w:bookmarkEnd w:id="837"/>
      <w:bookmarkEnd w:id="838"/>
      <w:bookmarkEnd w:id="839"/>
      <w:bookmarkEnd w:id="840"/>
      <w:bookmarkEnd w:id="841"/>
    </w:p>
    <w:p w14:paraId="31A68683"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Instructions for receipt and control of barrier assemblies (transitional barriers) include the requirements for construction materials, construction characteristics, durability, checks as well as receipt and maintenance during their permanent installation and application. The barrier assemblies shall connect two safety barriers to each other which are of a different type and/or have a different mode of operation.</w:t>
      </w:r>
    </w:p>
    <w:p w14:paraId="5C831845"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Instructions for receipt and control of barrier assemblies (O-PESS) are based on the regulations contained in the non-harmonised standard ELOT ENV 1317 Part 4 and are supplemented by specific regulations, referring to assembly elements as well as regulations for the evaluation of the results of their check process.</w:t>
      </w:r>
    </w:p>
    <w:p w14:paraId="2C46F040"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The O-PESS do not include regulations for temporary barriers assemblies in road project areas.</w:t>
      </w:r>
    </w:p>
    <w:p w14:paraId="387B9148" w14:textId="77777777" w:rsidR="008D7546" w:rsidRPr="00EB1F99" w:rsidRDefault="008D7546" w:rsidP="008D7546">
      <w:pPr>
        <w:pStyle w:val="ListParagraph"/>
        <w:widowControl/>
        <w:numPr>
          <w:ilvl w:val="0"/>
          <w:numId w:val="81"/>
        </w:numPr>
        <w:autoSpaceDE/>
        <w:autoSpaceDN/>
        <w:spacing w:after="120" w:line="259" w:lineRule="auto"/>
        <w:ind w:left="567" w:right="567" w:hanging="567"/>
        <w:contextualSpacing/>
        <w:jc w:val="both"/>
      </w:pPr>
      <w:r w:rsidRPr="00EB1F99">
        <w:t>The construction materials of barrier assemblies used to connect safety barriers, lawfully marketed in another Member State of the European Union or in Turkey, or lawfully sourced and made available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77813C50"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The O-PESS apply to all fittings of barriers, linking two safety barriers installed in Greece.</w:t>
      </w:r>
    </w:p>
    <w:p w14:paraId="33F3BC01"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These instructions do not apply to old-style barriers, which do not have a CE mark.</w:t>
      </w:r>
    </w:p>
    <w:p w14:paraId="28803E6B"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The O-PESS have been brought to their knowledge and control and approval in accordance with Directive 2015/1535 of the European Parliament and of the European Council of 9 September 2015 laying down a procedure for the provision of information in the field of technical regulations and of rules on Information Society services.</w:t>
      </w:r>
    </w:p>
    <w:p w14:paraId="5AE7505B" w14:textId="77777777" w:rsidR="008D7546" w:rsidRPr="00EB1F99" w:rsidRDefault="008D7546" w:rsidP="008D7546">
      <w:pPr>
        <w:pStyle w:val="ListParagraph"/>
        <w:widowControl/>
        <w:numPr>
          <w:ilvl w:val="0"/>
          <w:numId w:val="81"/>
        </w:numPr>
        <w:autoSpaceDE/>
        <w:autoSpaceDN/>
        <w:spacing w:after="120" w:line="259" w:lineRule="auto"/>
        <w:ind w:left="567" w:right="567" w:hanging="567"/>
        <w:jc w:val="both"/>
      </w:pPr>
      <w:r w:rsidRPr="00EB1F99">
        <w:t xml:space="preserve">Deviation from the regulations contained in these Technical Instructions shall be permitted only </w:t>
      </w:r>
      <w:proofErr w:type="gramStart"/>
      <w:r w:rsidRPr="00EB1F99">
        <w:t>on the basis of</w:t>
      </w:r>
      <w:proofErr w:type="gramEnd"/>
      <w:r w:rsidRPr="00EB1F99">
        <w:t xml:space="preserve"> a substantiated proposal from the Managing Service responsible for the design, construction, maintenance or repair of the passive safety of a road and approval by the Head Authority.</w:t>
      </w:r>
    </w:p>
    <w:p w14:paraId="7702A9D1" w14:textId="77777777" w:rsidR="008D7546" w:rsidRPr="00EB1F99" w:rsidRDefault="008D7546" w:rsidP="008D7546">
      <w:pPr>
        <w:pStyle w:val="BodyText"/>
        <w:spacing w:line="237" w:lineRule="auto"/>
        <w:ind w:right="569"/>
        <w:rPr>
          <w:color w:val="010202"/>
        </w:rPr>
      </w:pPr>
      <w:bookmarkStart w:id="842" w:name="_Hlk75159839"/>
    </w:p>
    <w:p w14:paraId="3C39B34F" w14:textId="77777777" w:rsidR="008D7546" w:rsidRPr="00EB1F99" w:rsidRDefault="008D7546" w:rsidP="008D7546">
      <w:pPr>
        <w:pStyle w:val="BodyText"/>
        <w:spacing w:line="237" w:lineRule="auto"/>
        <w:ind w:right="569"/>
        <w:rPr>
          <w:color w:val="010202"/>
          <w:lang w:val="en-US"/>
        </w:rPr>
      </w:pPr>
    </w:p>
    <w:p w14:paraId="0CA0A542" w14:textId="77777777" w:rsidR="008D7546" w:rsidRPr="00EB1F99" w:rsidRDefault="008D7546" w:rsidP="008D7546">
      <w:pPr>
        <w:pStyle w:val="BodyText"/>
        <w:spacing w:line="237" w:lineRule="auto"/>
        <w:ind w:right="569"/>
        <w:rPr>
          <w:color w:val="010202"/>
        </w:rPr>
      </w:pPr>
      <w:r w:rsidRPr="00EB1F99">
        <w:rPr>
          <w:color w:val="010202"/>
        </w:rPr>
        <w:t>All the Volumes relating to the instructions and Technical Specifications relating to road restraint systems are set forth in the table below.</w:t>
      </w:r>
    </w:p>
    <w:bookmarkEnd w:id="842"/>
    <w:p w14:paraId="09F09A5D" w14:textId="77777777" w:rsidR="008D7546" w:rsidRPr="00EB1F99" w:rsidRDefault="008D7546" w:rsidP="008D7546">
      <w:pPr>
        <w:pStyle w:val="BodyText"/>
        <w:spacing w:line="237" w:lineRule="auto"/>
        <w:ind w:left="360" w:right="569"/>
        <w:rPr>
          <w:color w:val="010202"/>
          <w:lang w:val="en-US"/>
        </w:rPr>
      </w:pPr>
    </w:p>
    <w:p w14:paraId="6E5E9CE7" w14:textId="77777777" w:rsidR="008D7546" w:rsidRPr="00EB1F99" w:rsidRDefault="008D7546" w:rsidP="008D7546">
      <w:pPr>
        <w:pStyle w:val="BodyText"/>
        <w:spacing w:line="237" w:lineRule="auto"/>
        <w:ind w:left="360" w:right="569"/>
        <w:rPr>
          <w:color w:val="010202"/>
          <w:lang w:val="en-US"/>
        </w:rPr>
      </w:pPr>
    </w:p>
    <w:tbl>
      <w:tblPr>
        <w:tblW w:w="0" w:type="auto"/>
        <w:jc w:val="center"/>
        <w:tblLook w:val="04A0" w:firstRow="1" w:lastRow="0" w:firstColumn="1" w:lastColumn="0" w:noHBand="0" w:noVBand="1"/>
      </w:tblPr>
      <w:tblGrid>
        <w:gridCol w:w="704"/>
        <w:gridCol w:w="3402"/>
        <w:gridCol w:w="1134"/>
        <w:gridCol w:w="3686"/>
      </w:tblGrid>
      <w:tr w:rsidR="008D7546" w:rsidRPr="00EB1F99" w14:paraId="4FD7C03B" w14:textId="77777777" w:rsidTr="008D7546">
        <w:trPr>
          <w:trHeight w:val="500"/>
          <w:tblHeader/>
          <w:jc w:val="center"/>
        </w:trPr>
        <w:tc>
          <w:tcPr>
            <w:tcW w:w="704" w:type="dxa"/>
            <w:shd w:val="clear" w:color="auto" w:fill="D9D9D9" w:themeFill="background1" w:themeFillShade="D9"/>
            <w:vAlign w:val="center"/>
          </w:tcPr>
          <w:p w14:paraId="3EB62FD2" w14:textId="77777777" w:rsidR="008D7546" w:rsidRPr="00EB1F99" w:rsidRDefault="008D7546" w:rsidP="008D7546">
            <w:pPr>
              <w:pStyle w:val="BodyText"/>
              <w:spacing w:line="237" w:lineRule="auto"/>
              <w:jc w:val="center"/>
              <w:rPr>
                <w:b/>
                <w:bCs/>
                <w:color w:val="010202"/>
                <w:sz w:val="20"/>
                <w:szCs w:val="20"/>
              </w:rPr>
            </w:pPr>
            <w:bookmarkStart w:id="843" w:name="_Hlk75159930"/>
            <w:r w:rsidRPr="00EB1F99">
              <w:rPr>
                <w:b/>
                <w:color w:val="010202"/>
                <w:sz w:val="20"/>
              </w:rPr>
              <w:t>S/n</w:t>
            </w:r>
          </w:p>
        </w:tc>
        <w:tc>
          <w:tcPr>
            <w:tcW w:w="3402" w:type="dxa"/>
            <w:shd w:val="clear" w:color="auto" w:fill="D9D9D9" w:themeFill="background1" w:themeFillShade="D9"/>
            <w:vAlign w:val="center"/>
          </w:tcPr>
          <w:p w14:paraId="6E556653" w14:textId="77777777" w:rsidR="008D7546" w:rsidRPr="00EB1F99" w:rsidRDefault="008D7546" w:rsidP="008D7546">
            <w:pPr>
              <w:pStyle w:val="BodyText"/>
              <w:spacing w:line="237" w:lineRule="auto"/>
              <w:ind w:right="569"/>
              <w:jc w:val="center"/>
              <w:rPr>
                <w:b/>
                <w:bCs/>
                <w:color w:val="010202"/>
                <w:sz w:val="20"/>
                <w:szCs w:val="20"/>
              </w:rPr>
            </w:pPr>
            <w:r w:rsidRPr="00EB1F99">
              <w:rPr>
                <w:b/>
                <w:color w:val="010202"/>
                <w:sz w:val="20"/>
              </w:rPr>
              <w:t>Type</w:t>
            </w:r>
          </w:p>
        </w:tc>
        <w:tc>
          <w:tcPr>
            <w:tcW w:w="1134" w:type="dxa"/>
            <w:shd w:val="clear" w:color="auto" w:fill="D9D9D9" w:themeFill="background1" w:themeFillShade="D9"/>
            <w:vAlign w:val="center"/>
          </w:tcPr>
          <w:p w14:paraId="5D437297" w14:textId="77777777" w:rsidR="008D7546" w:rsidRPr="00EB1F99" w:rsidRDefault="008D7546" w:rsidP="008D7546">
            <w:pPr>
              <w:pStyle w:val="BodyText"/>
              <w:spacing w:line="237" w:lineRule="auto"/>
              <w:jc w:val="center"/>
              <w:rPr>
                <w:b/>
                <w:bCs/>
                <w:color w:val="010202"/>
                <w:sz w:val="20"/>
                <w:szCs w:val="20"/>
              </w:rPr>
            </w:pPr>
            <w:r w:rsidRPr="00EB1F99">
              <w:rPr>
                <w:b/>
                <w:color w:val="010202"/>
                <w:sz w:val="20"/>
              </w:rPr>
              <w:t>No. Volume</w:t>
            </w:r>
          </w:p>
        </w:tc>
        <w:tc>
          <w:tcPr>
            <w:tcW w:w="3686" w:type="dxa"/>
            <w:shd w:val="clear" w:color="auto" w:fill="D9D9D9" w:themeFill="background1" w:themeFillShade="D9"/>
            <w:vAlign w:val="center"/>
          </w:tcPr>
          <w:p w14:paraId="7F8FEF2E" w14:textId="77777777" w:rsidR="008D7546" w:rsidRPr="00EB1F99" w:rsidRDefault="008D7546" w:rsidP="008D7546">
            <w:pPr>
              <w:pStyle w:val="BodyText"/>
              <w:spacing w:line="237" w:lineRule="auto"/>
              <w:ind w:right="569"/>
              <w:jc w:val="center"/>
              <w:rPr>
                <w:b/>
                <w:bCs/>
                <w:color w:val="010202"/>
                <w:sz w:val="20"/>
                <w:szCs w:val="20"/>
              </w:rPr>
            </w:pPr>
            <w:r w:rsidRPr="00EB1F99">
              <w:rPr>
                <w:b/>
                <w:color w:val="010202"/>
                <w:sz w:val="20"/>
              </w:rPr>
              <w:t>Title</w:t>
            </w:r>
          </w:p>
        </w:tc>
      </w:tr>
      <w:tr w:rsidR="008D7546" w:rsidRPr="00EB1F99" w14:paraId="30AFF50E" w14:textId="77777777" w:rsidTr="008D7546">
        <w:trPr>
          <w:jc w:val="center"/>
        </w:trPr>
        <w:tc>
          <w:tcPr>
            <w:tcW w:w="704" w:type="dxa"/>
          </w:tcPr>
          <w:p w14:paraId="22F66F7A" w14:textId="77777777" w:rsidR="008D7546" w:rsidRPr="00EB1F99" w:rsidRDefault="008D7546" w:rsidP="008D7546">
            <w:pPr>
              <w:pStyle w:val="BodyText"/>
              <w:spacing w:line="237" w:lineRule="auto"/>
              <w:jc w:val="center"/>
              <w:rPr>
                <w:color w:val="010202"/>
                <w:sz w:val="20"/>
                <w:szCs w:val="20"/>
              </w:rPr>
            </w:pPr>
            <w:r w:rsidRPr="00EB1F99">
              <w:rPr>
                <w:color w:val="010202"/>
                <w:sz w:val="20"/>
              </w:rPr>
              <w:t>1</w:t>
            </w:r>
          </w:p>
        </w:tc>
        <w:tc>
          <w:tcPr>
            <w:tcW w:w="3402" w:type="dxa"/>
          </w:tcPr>
          <w:p w14:paraId="631F5F34" w14:textId="77777777" w:rsidR="008D7546" w:rsidRPr="00EB1F99" w:rsidRDefault="008D7546" w:rsidP="008D7546">
            <w:pPr>
              <w:pStyle w:val="BodyText"/>
              <w:spacing w:line="235" w:lineRule="auto"/>
              <w:ind w:right="174"/>
              <w:rPr>
                <w:color w:val="010202"/>
                <w:sz w:val="20"/>
                <w:szCs w:val="20"/>
              </w:rPr>
            </w:pPr>
            <w:r w:rsidRPr="00EB1F99">
              <w:rPr>
                <w:color w:val="010202"/>
                <w:sz w:val="20"/>
              </w:rPr>
              <w:t>Road safety barriers</w:t>
            </w:r>
          </w:p>
          <w:p w14:paraId="45943D75" w14:textId="77777777" w:rsidR="008D7546" w:rsidRPr="00EB1F99" w:rsidRDefault="008D7546" w:rsidP="008D7546">
            <w:pPr>
              <w:pStyle w:val="BodyText"/>
              <w:spacing w:line="237" w:lineRule="auto"/>
              <w:ind w:right="174"/>
              <w:rPr>
                <w:color w:val="010202"/>
                <w:sz w:val="20"/>
                <w:szCs w:val="20"/>
              </w:rPr>
            </w:pPr>
            <w:r w:rsidRPr="00EB1F99">
              <w:rPr>
                <w:color w:val="010202"/>
                <w:sz w:val="20"/>
              </w:rPr>
              <w:t>(RPDI-RSB)</w:t>
            </w:r>
          </w:p>
        </w:tc>
        <w:tc>
          <w:tcPr>
            <w:tcW w:w="1134" w:type="dxa"/>
          </w:tcPr>
          <w:p w14:paraId="63069D19" w14:textId="77777777" w:rsidR="008D7546" w:rsidRPr="00EB1F99" w:rsidRDefault="008D7546" w:rsidP="008D7546">
            <w:pPr>
              <w:pStyle w:val="BodyText"/>
              <w:spacing w:line="237" w:lineRule="auto"/>
              <w:jc w:val="center"/>
              <w:rPr>
                <w:color w:val="010202"/>
                <w:sz w:val="20"/>
                <w:szCs w:val="20"/>
              </w:rPr>
            </w:pPr>
            <w:r w:rsidRPr="00EB1F99">
              <w:rPr>
                <w:color w:val="010202"/>
                <w:sz w:val="20"/>
              </w:rPr>
              <w:t>Volume 1</w:t>
            </w:r>
          </w:p>
        </w:tc>
        <w:tc>
          <w:tcPr>
            <w:tcW w:w="3686" w:type="dxa"/>
          </w:tcPr>
          <w:p w14:paraId="0FC5C1FE" w14:textId="77777777" w:rsidR="008D7546" w:rsidRPr="00EB1F99" w:rsidRDefault="008D7546" w:rsidP="008D7546">
            <w:pPr>
              <w:pStyle w:val="BodyText"/>
              <w:spacing w:line="235" w:lineRule="auto"/>
              <w:ind w:right="178"/>
              <w:rPr>
                <w:color w:val="010202"/>
                <w:sz w:val="20"/>
                <w:szCs w:val="20"/>
              </w:rPr>
            </w:pPr>
            <w:r w:rsidRPr="00EB1F99">
              <w:rPr>
                <w:color w:val="010202"/>
                <w:sz w:val="20"/>
              </w:rPr>
              <w:t>Instructions for studies of road construction Vehicle Restraint Systems – Railings</w:t>
            </w:r>
          </w:p>
        </w:tc>
      </w:tr>
      <w:tr w:rsidR="008D7546" w:rsidRPr="00EB1F99" w14:paraId="62592498" w14:textId="77777777" w:rsidTr="008D7546">
        <w:trPr>
          <w:jc w:val="center"/>
        </w:trPr>
        <w:tc>
          <w:tcPr>
            <w:tcW w:w="704" w:type="dxa"/>
          </w:tcPr>
          <w:p w14:paraId="6958F45F" w14:textId="77777777" w:rsidR="008D7546" w:rsidRPr="00EB1F99" w:rsidRDefault="008D7546" w:rsidP="008D7546">
            <w:pPr>
              <w:pStyle w:val="BodyText"/>
              <w:spacing w:line="237" w:lineRule="auto"/>
              <w:jc w:val="center"/>
              <w:rPr>
                <w:color w:val="010202"/>
                <w:sz w:val="20"/>
                <w:szCs w:val="20"/>
              </w:rPr>
            </w:pPr>
            <w:r w:rsidRPr="00EB1F99">
              <w:rPr>
                <w:color w:val="010202"/>
                <w:sz w:val="20"/>
              </w:rPr>
              <w:t>2</w:t>
            </w:r>
          </w:p>
        </w:tc>
        <w:tc>
          <w:tcPr>
            <w:tcW w:w="3402" w:type="dxa"/>
          </w:tcPr>
          <w:p w14:paraId="14A3DBFF" w14:textId="77777777" w:rsidR="008D7546" w:rsidRPr="00EB1F99" w:rsidRDefault="008D7546" w:rsidP="008D7546">
            <w:pPr>
              <w:pStyle w:val="BodyText"/>
              <w:spacing w:line="235" w:lineRule="auto"/>
              <w:ind w:right="174"/>
              <w:rPr>
                <w:color w:val="010202"/>
                <w:sz w:val="20"/>
                <w:szCs w:val="20"/>
              </w:rPr>
            </w:pPr>
            <w:r w:rsidRPr="00EB1F99">
              <w:rPr>
                <w:color w:val="010202"/>
                <w:sz w:val="20"/>
              </w:rPr>
              <w:t>Road safety barriers</w:t>
            </w:r>
          </w:p>
          <w:p w14:paraId="6D3B864C" w14:textId="77777777" w:rsidR="008D7546" w:rsidRPr="00EB1F99" w:rsidRDefault="008D7546" w:rsidP="008D7546">
            <w:pPr>
              <w:pStyle w:val="BodyText"/>
              <w:spacing w:line="237" w:lineRule="auto"/>
              <w:ind w:right="174"/>
              <w:rPr>
                <w:color w:val="010202"/>
                <w:sz w:val="20"/>
                <w:szCs w:val="20"/>
              </w:rPr>
            </w:pPr>
            <w:r w:rsidRPr="00EB1F99">
              <w:rPr>
                <w:color w:val="010202"/>
                <w:sz w:val="20"/>
              </w:rPr>
              <w:t>(RPDI-RSB)</w:t>
            </w:r>
          </w:p>
        </w:tc>
        <w:tc>
          <w:tcPr>
            <w:tcW w:w="1134" w:type="dxa"/>
          </w:tcPr>
          <w:p w14:paraId="1F9C0873" w14:textId="77777777" w:rsidR="008D7546" w:rsidRPr="00EB1F99" w:rsidRDefault="008D7546" w:rsidP="008D7546">
            <w:pPr>
              <w:pStyle w:val="BodyText"/>
              <w:spacing w:line="237" w:lineRule="auto"/>
              <w:jc w:val="center"/>
              <w:rPr>
                <w:color w:val="010202"/>
                <w:sz w:val="20"/>
                <w:szCs w:val="20"/>
              </w:rPr>
            </w:pPr>
            <w:r w:rsidRPr="00EB1F99">
              <w:rPr>
                <w:color w:val="010202"/>
                <w:sz w:val="20"/>
              </w:rPr>
              <w:t>Volume 2</w:t>
            </w:r>
          </w:p>
        </w:tc>
        <w:tc>
          <w:tcPr>
            <w:tcW w:w="3686" w:type="dxa"/>
          </w:tcPr>
          <w:p w14:paraId="3FFCDA8D" w14:textId="77777777" w:rsidR="008D7546" w:rsidRPr="00EB1F99" w:rsidRDefault="008D7546" w:rsidP="008D7546">
            <w:pPr>
              <w:pStyle w:val="BodyText"/>
              <w:spacing w:line="237" w:lineRule="auto"/>
              <w:ind w:right="178"/>
              <w:rPr>
                <w:color w:val="010202"/>
                <w:sz w:val="20"/>
                <w:szCs w:val="20"/>
              </w:rPr>
            </w:pPr>
            <w:r w:rsidRPr="00EB1F99">
              <w:rPr>
                <w:color w:val="010202"/>
                <w:sz w:val="20"/>
              </w:rPr>
              <w:t>Instructions for the installation and repair of vehicle restraint systems</w:t>
            </w:r>
          </w:p>
        </w:tc>
      </w:tr>
      <w:tr w:rsidR="008D7546" w:rsidRPr="00EB1F99" w14:paraId="104C9D5C" w14:textId="77777777" w:rsidTr="008D7546">
        <w:trPr>
          <w:jc w:val="center"/>
        </w:trPr>
        <w:tc>
          <w:tcPr>
            <w:tcW w:w="704" w:type="dxa"/>
          </w:tcPr>
          <w:p w14:paraId="10DDBF1A" w14:textId="77777777" w:rsidR="008D7546" w:rsidRPr="00EB1F99" w:rsidRDefault="008D7546" w:rsidP="008D7546">
            <w:pPr>
              <w:pStyle w:val="BodyText"/>
              <w:spacing w:line="237" w:lineRule="auto"/>
              <w:jc w:val="center"/>
              <w:rPr>
                <w:color w:val="010202"/>
                <w:sz w:val="20"/>
                <w:szCs w:val="20"/>
              </w:rPr>
            </w:pPr>
            <w:r w:rsidRPr="00EB1F99">
              <w:rPr>
                <w:color w:val="010202"/>
                <w:sz w:val="20"/>
              </w:rPr>
              <w:t>3</w:t>
            </w:r>
          </w:p>
        </w:tc>
        <w:tc>
          <w:tcPr>
            <w:tcW w:w="3402" w:type="dxa"/>
          </w:tcPr>
          <w:p w14:paraId="25F900CB" w14:textId="77777777" w:rsidR="008D7546" w:rsidRPr="00EB1F99" w:rsidRDefault="008D7546" w:rsidP="008D7546">
            <w:pPr>
              <w:pStyle w:val="BodyText"/>
              <w:spacing w:line="235" w:lineRule="auto"/>
              <w:ind w:right="174"/>
              <w:rPr>
                <w:color w:val="010202"/>
                <w:sz w:val="20"/>
                <w:szCs w:val="20"/>
              </w:rPr>
            </w:pPr>
            <w:r w:rsidRPr="00EB1F99">
              <w:rPr>
                <w:color w:val="010202"/>
                <w:sz w:val="20"/>
              </w:rPr>
              <w:t>Road safety barriers</w:t>
            </w:r>
          </w:p>
          <w:p w14:paraId="5CA03600" w14:textId="77777777" w:rsidR="008D7546" w:rsidRPr="00EB1F99" w:rsidRDefault="008D7546" w:rsidP="008D7546">
            <w:pPr>
              <w:pStyle w:val="BodyText"/>
              <w:spacing w:line="237" w:lineRule="auto"/>
              <w:ind w:right="174"/>
              <w:rPr>
                <w:color w:val="010202"/>
                <w:sz w:val="20"/>
                <w:szCs w:val="20"/>
              </w:rPr>
            </w:pPr>
            <w:r w:rsidRPr="00EB1F99">
              <w:rPr>
                <w:color w:val="010202"/>
                <w:sz w:val="20"/>
              </w:rPr>
              <w:t>(RPDI-RSB)</w:t>
            </w:r>
          </w:p>
        </w:tc>
        <w:tc>
          <w:tcPr>
            <w:tcW w:w="1134" w:type="dxa"/>
          </w:tcPr>
          <w:p w14:paraId="09447811" w14:textId="77777777" w:rsidR="008D7546" w:rsidRPr="00EB1F99" w:rsidRDefault="008D7546" w:rsidP="008D7546">
            <w:pPr>
              <w:pStyle w:val="BodyText"/>
              <w:spacing w:line="237" w:lineRule="auto"/>
              <w:jc w:val="center"/>
              <w:rPr>
                <w:color w:val="010202"/>
                <w:sz w:val="20"/>
                <w:szCs w:val="20"/>
              </w:rPr>
            </w:pPr>
            <w:r w:rsidRPr="00EB1F99">
              <w:rPr>
                <w:color w:val="010202"/>
                <w:sz w:val="20"/>
              </w:rPr>
              <w:t>Volume 3</w:t>
            </w:r>
          </w:p>
        </w:tc>
        <w:tc>
          <w:tcPr>
            <w:tcW w:w="3686" w:type="dxa"/>
          </w:tcPr>
          <w:p w14:paraId="22BEE464" w14:textId="77777777" w:rsidR="008D7546" w:rsidRPr="00EB1F99" w:rsidRDefault="008D7546" w:rsidP="008D7546">
            <w:pPr>
              <w:pStyle w:val="BodyText"/>
              <w:spacing w:line="237" w:lineRule="auto"/>
              <w:ind w:right="178"/>
              <w:rPr>
                <w:color w:val="010202"/>
                <w:sz w:val="20"/>
                <w:szCs w:val="20"/>
              </w:rPr>
            </w:pPr>
            <w:r w:rsidRPr="00EB1F99">
              <w:rPr>
                <w:color w:val="010202"/>
                <w:sz w:val="20"/>
              </w:rPr>
              <w:t>Instructions for receipt and control of barrier assemblies</w:t>
            </w:r>
          </w:p>
        </w:tc>
      </w:tr>
      <w:tr w:rsidR="008D7546" w:rsidRPr="00EB1F99" w14:paraId="030D3C09" w14:textId="77777777" w:rsidTr="008D7546">
        <w:trPr>
          <w:jc w:val="center"/>
        </w:trPr>
        <w:tc>
          <w:tcPr>
            <w:tcW w:w="704" w:type="dxa"/>
          </w:tcPr>
          <w:p w14:paraId="663D7B68" w14:textId="77777777" w:rsidR="008D7546" w:rsidRPr="00EB1F99" w:rsidRDefault="008D7546" w:rsidP="008D7546">
            <w:pPr>
              <w:pStyle w:val="BodyText"/>
              <w:spacing w:line="237" w:lineRule="auto"/>
              <w:jc w:val="center"/>
              <w:rPr>
                <w:color w:val="010202"/>
                <w:sz w:val="20"/>
                <w:szCs w:val="20"/>
              </w:rPr>
            </w:pPr>
            <w:r w:rsidRPr="00EB1F99">
              <w:rPr>
                <w:color w:val="010202"/>
                <w:sz w:val="20"/>
              </w:rPr>
              <w:t>4</w:t>
            </w:r>
          </w:p>
        </w:tc>
        <w:tc>
          <w:tcPr>
            <w:tcW w:w="3402" w:type="dxa"/>
          </w:tcPr>
          <w:p w14:paraId="5FB42C55" w14:textId="77777777" w:rsidR="008D7546" w:rsidRPr="00EB1F99" w:rsidRDefault="008D7546" w:rsidP="008D7546">
            <w:pPr>
              <w:pStyle w:val="BodyText"/>
              <w:spacing w:line="235" w:lineRule="auto"/>
              <w:ind w:right="174"/>
              <w:rPr>
                <w:color w:val="010202"/>
                <w:sz w:val="20"/>
                <w:szCs w:val="20"/>
              </w:rPr>
            </w:pPr>
            <w:r w:rsidRPr="00EB1F99">
              <w:rPr>
                <w:color w:val="010202"/>
                <w:sz w:val="20"/>
              </w:rPr>
              <w:t>CONDITIONS</w:t>
            </w:r>
          </w:p>
          <w:p w14:paraId="1E1593C5" w14:textId="77777777" w:rsidR="008D7546" w:rsidRPr="00EB1F99" w:rsidRDefault="008D7546" w:rsidP="008D7546">
            <w:pPr>
              <w:pStyle w:val="BodyText"/>
              <w:spacing w:line="237" w:lineRule="auto"/>
              <w:ind w:right="174"/>
              <w:rPr>
                <w:color w:val="010202"/>
                <w:sz w:val="20"/>
                <w:szCs w:val="20"/>
              </w:rPr>
            </w:pPr>
            <w:r w:rsidRPr="00EB1F99">
              <w:rPr>
                <w:color w:val="010202"/>
                <w:sz w:val="20"/>
              </w:rPr>
              <w:t>Issuing a declaration of performance of concrete safety barriers (CSBs)</w:t>
            </w:r>
          </w:p>
        </w:tc>
        <w:tc>
          <w:tcPr>
            <w:tcW w:w="1134" w:type="dxa"/>
          </w:tcPr>
          <w:p w14:paraId="3CD2ACB5" w14:textId="77777777" w:rsidR="008D7546" w:rsidRPr="00EB1F99" w:rsidRDefault="008D7546" w:rsidP="008D7546">
            <w:pPr>
              <w:pStyle w:val="BodyText"/>
              <w:spacing w:line="237" w:lineRule="auto"/>
              <w:jc w:val="center"/>
              <w:rPr>
                <w:color w:val="010202"/>
                <w:sz w:val="20"/>
                <w:szCs w:val="20"/>
              </w:rPr>
            </w:pPr>
            <w:r w:rsidRPr="00EB1F99">
              <w:rPr>
                <w:color w:val="010202"/>
                <w:sz w:val="20"/>
              </w:rPr>
              <w:t>Volume 4</w:t>
            </w:r>
          </w:p>
        </w:tc>
        <w:tc>
          <w:tcPr>
            <w:tcW w:w="3686" w:type="dxa"/>
          </w:tcPr>
          <w:p w14:paraId="793861CF" w14:textId="77777777" w:rsidR="008D7546" w:rsidRPr="00EB1F99" w:rsidRDefault="008D7546" w:rsidP="008D7546">
            <w:pPr>
              <w:pStyle w:val="BodyText"/>
              <w:spacing w:line="237" w:lineRule="auto"/>
              <w:ind w:right="178"/>
              <w:rPr>
                <w:color w:val="010202"/>
                <w:sz w:val="20"/>
                <w:szCs w:val="20"/>
              </w:rPr>
            </w:pPr>
            <w:r w:rsidRPr="00EB1F99">
              <w:rPr>
                <w:color w:val="010202"/>
                <w:sz w:val="20"/>
              </w:rPr>
              <w:t>Instructions for application on site of cast concrete safety barriers</w:t>
            </w:r>
          </w:p>
        </w:tc>
      </w:tr>
      <w:tr w:rsidR="008D7546" w:rsidRPr="00EB1F99" w14:paraId="7826867B" w14:textId="77777777" w:rsidTr="008D7546">
        <w:trPr>
          <w:jc w:val="center"/>
        </w:trPr>
        <w:tc>
          <w:tcPr>
            <w:tcW w:w="704" w:type="dxa"/>
          </w:tcPr>
          <w:p w14:paraId="2DC4E63C" w14:textId="77777777" w:rsidR="008D7546" w:rsidRPr="00EB1F99" w:rsidRDefault="008D7546" w:rsidP="008D7546">
            <w:pPr>
              <w:pStyle w:val="BodyText"/>
              <w:spacing w:line="237" w:lineRule="auto"/>
              <w:jc w:val="center"/>
              <w:rPr>
                <w:color w:val="010202"/>
                <w:sz w:val="20"/>
                <w:szCs w:val="20"/>
              </w:rPr>
            </w:pPr>
            <w:r w:rsidRPr="00EB1F99">
              <w:rPr>
                <w:color w:val="010202"/>
                <w:sz w:val="20"/>
              </w:rPr>
              <w:t>5</w:t>
            </w:r>
          </w:p>
        </w:tc>
        <w:tc>
          <w:tcPr>
            <w:tcW w:w="3402" w:type="dxa"/>
          </w:tcPr>
          <w:p w14:paraId="75C151C7" w14:textId="77777777" w:rsidR="008D7546" w:rsidRPr="00EB1F99" w:rsidRDefault="008D7546" w:rsidP="008D7546">
            <w:pPr>
              <w:pStyle w:val="BodyText"/>
              <w:spacing w:line="237" w:lineRule="auto"/>
              <w:ind w:right="174"/>
              <w:rPr>
                <w:color w:val="010202"/>
                <w:sz w:val="20"/>
                <w:szCs w:val="20"/>
              </w:rPr>
            </w:pPr>
            <w:r w:rsidRPr="00EB1F99">
              <w:rPr>
                <w:color w:val="010202"/>
                <w:sz w:val="20"/>
              </w:rPr>
              <w:t>Instructions for the implementation of special safety studies against roadside barriers on interurban roads with a single carriageway</w:t>
            </w:r>
          </w:p>
        </w:tc>
        <w:tc>
          <w:tcPr>
            <w:tcW w:w="1134" w:type="dxa"/>
          </w:tcPr>
          <w:p w14:paraId="146B492A" w14:textId="77777777" w:rsidR="008D7546" w:rsidRPr="00EB1F99" w:rsidRDefault="008D7546" w:rsidP="008D7546">
            <w:pPr>
              <w:pStyle w:val="BodyText"/>
              <w:spacing w:line="237" w:lineRule="auto"/>
              <w:jc w:val="center"/>
              <w:rPr>
                <w:color w:val="010202"/>
                <w:sz w:val="20"/>
                <w:szCs w:val="20"/>
              </w:rPr>
            </w:pPr>
            <w:r w:rsidRPr="00EB1F99">
              <w:rPr>
                <w:color w:val="010202"/>
                <w:sz w:val="20"/>
              </w:rPr>
              <w:t>Volume 5</w:t>
            </w:r>
          </w:p>
        </w:tc>
        <w:tc>
          <w:tcPr>
            <w:tcW w:w="3686" w:type="dxa"/>
          </w:tcPr>
          <w:p w14:paraId="72E28C1F" w14:textId="77777777" w:rsidR="008D7546" w:rsidRPr="00EB1F99" w:rsidRDefault="008D7546" w:rsidP="008D7546">
            <w:pPr>
              <w:pStyle w:val="BodyText"/>
              <w:spacing w:line="237" w:lineRule="auto"/>
              <w:ind w:right="178"/>
              <w:rPr>
                <w:color w:val="010202"/>
                <w:sz w:val="20"/>
                <w:szCs w:val="20"/>
              </w:rPr>
            </w:pPr>
            <w:r w:rsidRPr="00EB1F99">
              <w:rPr>
                <w:color w:val="010202"/>
                <w:sz w:val="20"/>
              </w:rPr>
              <w:t>Special instructions for the application of road safety barriers for protection against trees and other roadside barriers on interurban roads with a single carriageway</w:t>
            </w:r>
          </w:p>
        </w:tc>
      </w:tr>
      <w:bookmarkEnd w:id="843"/>
    </w:tbl>
    <w:p w14:paraId="79021B62" w14:textId="77777777" w:rsidR="008D7546" w:rsidRPr="00EB1F99" w:rsidRDefault="008D7546" w:rsidP="008D7546">
      <w:pPr>
        <w:jc w:val="both"/>
        <w:rPr>
          <w:lang w:val="en-US"/>
        </w:rPr>
      </w:pPr>
    </w:p>
    <w:p w14:paraId="60E184CC" w14:textId="77777777" w:rsidR="008D7546" w:rsidRPr="00EB1F99" w:rsidRDefault="008D7546" w:rsidP="008D7546">
      <w:pPr>
        <w:jc w:val="both"/>
        <w:rPr>
          <w:lang w:val="en-US"/>
        </w:rPr>
      </w:pPr>
    </w:p>
    <w:p w14:paraId="46B06C3D" w14:textId="77777777" w:rsidR="008D7546" w:rsidRPr="00EB1F99" w:rsidRDefault="008D7546" w:rsidP="008D7546">
      <w:pPr>
        <w:pStyle w:val="Heading1"/>
        <w:keepNext/>
        <w:keepLines/>
        <w:widowControl/>
        <w:numPr>
          <w:ilvl w:val="0"/>
          <w:numId w:val="80"/>
        </w:numPr>
        <w:pBdr>
          <w:bottom w:val="single" w:sz="4" w:space="1" w:color="auto"/>
        </w:pBdr>
        <w:autoSpaceDE/>
        <w:autoSpaceDN/>
        <w:spacing w:line="259" w:lineRule="auto"/>
        <w:ind w:left="1134" w:right="-2" w:hanging="567"/>
      </w:pPr>
      <w:bookmarkStart w:id="844" w:name="_Toc82096439"/>
      <w:bookmarkStart w:id="845" w:name="_Toc82097075"/>
      <w:bookmarkStart w:id="846" w:name="_Toc82097356"/>
      <w:bookmarkStart w:id="847" w:name="_Toc82097923"/>
      <w:bookmarkStart w:id="848" w:name="_Toc82098163"/>
      <w:r w:rsidRPr="00EB1F99">
        <w:lastRenderedPageBreak/>
        <w:t>Definitions</w:t>
      </w:r>
      <w:bookmarkEnd w:id="844"/>
      <w:bookmarkEnd w:id="845"/>
      <w:bookmarkEnd w:id="846"/>
      <w:bookmarkEnd w:id="847"/>
      <w:bookmarkEnd w:id="848"/>
    </w:p>
    <w:p w14:paraId="793529BD" w14:textId="77777777" w:rsidR="008D7546" w:rsidRPr="00EB1F99" w:rsidRDefault="008D7546" w:rsidP="008D7546">
      <w:pPr>
        <w:ind w:left="567"/>
        <w:jc w:val="both"/>
      </w:pPr>
      <w:r w:rsidRPr="00EB1F99">
        <w:rPr>
          <w:b/>
        </w:rPr>
        <w:t>Sharp parts:</w:t>
      </w:r>
      <w:r w:rsidRPr="00EB1F99">
        <w:t xml:space="preserve"> Parts with horizontal or vertical sharp edges or projections or insufficiently rounded edges or projections, oriented without protection in the direction of traffic.</w:t>
      </w:r>
    </w:p>
    <w:p w14:paraId="078F1FBD" w14:textId="77777777" w:rsidR="008D7546" w:rsidRPr="00EB1F99" w:rsidRDefault="008D7546" w:rsidP="008D7546">
      <w:pPr>
        <w:ind w:left="567"/>
        <w:jc w:val="both"/>
      </w:pPr>
      <w:r w:rsidRPr="00EB1F99">
        <w:rPr>
          <w:b/>
        </w:rPr>
        <w:t>Durability:</w:t>
      </w:r>
      <w:r w:rsidRPr="00EB1F99">
        <w:t xml:space="preserve"> Ability of a barrier to maintain its performance for a long period of time as determined in the impact tests under the influence of predicted conditions or events.</w:t>
      </w:r>
    </w:p>
    <w:p w14:paraId="18C154AD" w14:textId="77777777" w:rsidR="008D7546" w:rsidRPr="00EB1F99" w:rsidRDefault="008D7546" w:rsidP="008D7546">
      <w:pPr>
        <w:ind w:left="567"/>
        <w:jc w:val="both"/>
      </w:pPr>
      <w:r w:rsidRPr="00EB1F99">
        <w:rPr>
          <w:b/>
        </w:rPr>
        <w:t xml:space="preserve">Bearing plate: </w:t>
      </w:r>
      <w:r w:rsidRPr="00EB1F99">
        <w:t>Area below the installed Vehicle Restraint System. This area includes both the bearing surface under the system (e.g. concrete safety barrier) as well as the subsoil in the case of inserted systems (e.g. steel barriers) as well as the foundation strips (foundation/mounting beams).</w:t>
      </w:r>
    </w:p>
    <w:p w14:paraId="4BDA4178" w14:textId="77777777" w:rsidR="008D7546" w:rsidRPr="00EB1F99" w:rsidRDefault="008D7546" w:rsidP="008D7546">
      <w:pPr>
        <w:ind w:left="567"/>
        <w:jc w:val="both"/>
      </w:pPr>
      <w:r w:rsidRPr="00EB1F99">
        <w:rPr>
          <w:b/>
        </w:rPr>
        <w:t xml:space="preserve">Longitudinal element: </w:t>
      </w:r>
      <w:r w:rsidRPr="00EB1F99">
        <w:t>A component or accessory of the vehicle restraint system which is installed parallel to or approximately parallel to the carriageway boundary or is intended to align the vehicle restraint system or positioned parallel to the centreline of the barrier. As a rule, longitudinal elements are continuous or connected to each other to form a continuous straight sequence (e.g. plates, reinforcements, joints or body of concrete prefabricated concrete barriers or steel barriers, straps, etc.).</w:t>
      </w:r>
    </w:p>
    <w:p w14:paraId="0F0E8385" w14:textId="77777777" w:rsidR="008D7546" w:rsidRPr="00EB1F99" w:rsidRDefault="008D7546" w:rsidP="008D7546">
      <w:pPr>
        <w:ind w:left="567"/>
        <w:jc w:val="both"/>
      </w:pPr>
      <w:r w:rsidRPr="00EB1F99">
        <w:rPr>
          <w:b/>
        </w:rPr>
        <w:t>Longitudinal force:</w:t>
      </w:r>
      <w:r w:rsidRPr="00EB1F99">
        <w:t xml:space="preserve"> Force applied along the barrier.</w:t>
      </w:r>
    </w:p>
    <w:p w14:paraId="3AD84083" w14:textId="77777777" w:rsidR="008D7546" w:rsidRPr="00EB1F99" w:rsidRDefault="008D7546" w:rsidP="008D7546">
      <w:pPr>
        <w:ind w:left="567"/>
        <w:jc w:val="both"/>
      </w:pPr>
      <w:r w:rsidRPr="00EB1F99">
        <w:rPr>
          <w:b/>
        </w:rPr>
        <w:t xml:space="preserve">Impact test: </w:t>
      </w:r>
      <w:r w:rsidRPr="00EB1F99">
        <w:t>(TT, Type Testing) Specified in accordance with ELOT EN 1317 technical procedure for determining the performance of a barrier during impact of a vehicle.</w:t>
      </w:r>
    </w:p>
    <w:p w14:paraId="152FA81A" w14:textId="77777777" w:rsidR="008D7546" w:rsidRPr="00EB1F99" w:rsidRDefault="008D7546" w:rsidP="008D7546">
      <w:pPr>
        <w:ind w:left="567"/>
        <w:jc w:val="both"/>
      </w:pPr>
      <w:r w:rsidRPr="00EB1F99">
        <w:rPr>
          <w:b/>
        </w:rPr>
        <w:t xml:space="preserve">Product documents: </w:t>
      </w:r>
      <w:r w:rsidRPr="00EB1F99">
        <w:t>Documents issued by the manufacturer of the barrier assemblies.</w:t>
      </w:r>
    </w:p>
    <w:p w14:paraId="60509DFF" w14:textId="77777777" w:rsidR="008D7546" w:rsidRPr="00EB1F99" w:rsidRDefault="008D7546" w:rsidP="008D7546">
      <w:pPr>
        <w:ind w:left="567"/>
        <w:jc w:val="both"/>
      </w:pPr>
      <w:r w:rsidRPr="00EB1F99">
        <w:rPr>
          <w:b/>
        </w:rPr>
        <w:t>Component or construction element:</w:t>
      </w:r>
      <w:r w:rsidRPr="00EB1F99">
        <w:t xml:space="preserve"> Component of a barrier assemblies or a safety barrier (e.g., uprights, plates, banners, nails attached to stands, elements of prefabricated concrete barriers, reinforcement, etc.). Fixings are not components.</w:t>
      </w:r>
    </w:p>
    <w:p w14:paraId="0FCA3474" w14:textId="77777777" w:rsidR="008D7546" w:rsidRPr="00EB1F99" w:rsidRDefault="008D7546" w:rsidP="008D7546">
      <w:pPr>
        <w:ind w:left="567"/>
        <w:jc w:val="both"/>
      </w:pPr>
      <w:r w:rsidRPr="00EB1F99">
        <w:rPr>
          <w:b/>
        </w:rPr>
        <w:t>Manufacturer (Producer):</w:t>
      </w:r>
      <w:r w:rsidRPr="00EB1F99">
        <w:t xml:space="preserve"> Organisation or company, which is responsible for the assembly of barriers.</w:t>
      </w:r>
    </w:p>
    <w:p w14:paraId="5B4B006F" w14:textId="77777777" w:rsidR="008D7546" w:rsidRPr="00EB1F99" w:rsidRDefault="008D7546" w:rsidP="008D7546">
      <w:pPr>
        <w:ind w:left="567"/>
        <w:jc w:val="both"/>
      </w:pPr>
      <w:r w:rsidRPr="00EB1F99">
        <w:rPr>
          <w:b/>
        </w:rPr>
        <w:t>Manufacturing (Production) unit:</w:t>
      </w:r>
      <w:r w:rsidRPr="00EB1F99">
        <w:t xml:space="preserve"> A unit or factory in which the barriers are produced and authorised for this purpose by its manufacturer.</w:t>
      </w:r>
    </w:p>
    <w:p w14:paraId="675C884D" w14:textId="77777777" w:rsidR="008D7546" w:rsidRPr="00EB1F99" w:rsidRDefault="008D7546" w:rsidP="008D7546">
      <w:pPr>
        <w:ind w:left="567"/>
        <w:jc w:val="both"/>
      </w:pPr>
      <w:r w:rsidRPr="00EB1F99">
        <w:rPr>
          <w:b/>
        </w:rPr>
        <w:t>Installation instructions:</w:t>
      </w:r>
      <w:r w:rsidRPr="00EB1F99">
        <w:t xml:space="preserve"> Instructions drawn up by the manufacturer (producer) of the assembly and relating to the description of the assembly and to the specific conditions and limitations relating to its correct installation and placement.</w:t>
      </w:r>
    </w:p>
    <w:p w14:paraId="63E5D3FA" w14:textId="77777777" w:rsidR="008D7546" w:rsidRPr="00EB1F99" w:rsidRDefault="008D7546" w:rsidP="008D7546">
      <w:pPr>
        <w:ind w:right="565"/>
        <w:jc w:val="both"/>
      </w:pPr>
      <w:r w:rsidRPr="00EB1F99">
        <w:rPr>
          <w:b/>
        </w:rPr>
        <w:t>Safety barriers:</w:t>
      </w:r>
      <w:r w:rsidRPr="00EB1F99">
        <w:t xml:space="preserve"> Vehicle restraint system, fitted along the outer boundary of the carriageway, or the central or separating islet.</w:t>
      </w:r>
    </w:p>
    <w:p w14:paraId="03020E24" w14:textId="77777777" w:rsidR="008D7546" w:rsidRPr="00EB1F99" w:rsidRDefault="008D7546" w:rsidP="008D7546">
      <w:pPr>
        <w:ind w:right="565"/>
        <w:jc w:val="both"/>
      </w:pPr>
      <w:r w:rsidRPr="00EB1F99">
        <w:rPr>
          <w:b/>
        </w:rPr>
        <w:t>Barrier assembly element (Transitional element):</w:t>
      </w:r>
      <w:r w:rsidRPr="00EB1F99">
        <w:t xml:space="preserve"> Special case of construction of a barrier assembly used to connect similar types of barriers (in the sense of the type of construction and the mode of operation).</w:t>
      </w:r>
    </w:p>
    <w:p w14:paraId="00E53946" w14:textId="77777777" w:rsidR="008D7546" w:rsidRPr="00EB1F99" w:rsidRDefault="008D7546" w:rsidP="008D7546">
      <w:pPr>
        <w:ind w:right="565"/>
        <w:jc w:val="both"/>
      </w:pPr>
      <w:r w:rsidRPr="00EB1F99">
        <w:rPr>
          <w:b/>
        </w:rPr>
        <w:t>Barrier assembly (Typical):</w:t>
      </w:r>
      <w:r w:rsidRPr="00EB1F99">
        <w:t xml:space="preserve"> Mechanical connection between safety barriers with a different type of construction and/or different manner of operation.</w:t>
      </w:r>
    </w:p>
    <w:p w14:paraId="74D2DCC3" w14:textId="77777777" w:rsidR="008D7546" w:rsidRPr="00EB1F99" w:rsidRDefault="008D7546" w:rsidP="008D7546">
      <w:pPr>
        <w:ind w:right="565"/>
        <w:jc w:val="both"/>
      </w:pPr>
      <w:r w:rsidRPr="00EB1F99">
        <w:rPr>
          <w:b/>
        </w:rPr>
        <w:t>Connectors</w:t>
      </w:r>
      <w:r w:rsidRPr="00EB1F99">
        <w:t xml:space="preserve"> Connections between two parts or components, which can be disconnected from the system without wear of parts or components (e.g. screws, discs, nuts) as well as the system anchors, plugs and pins.</w:t>
      </w:r>
    </w:p>
    <w:p w14:paraId="586C2DBA" w14:textId="77777777" w:rsidR="008D7546" w:rsidRPr="00EB1F99" w:rsidRDefault="008D7546" w:rsidP="008D7546">
      <w:pPr>
        <w:ind w:right="565"/>
        <w:jc w:val="both"/>
      </w:pPr>
      <w:r w:rsidRPr="00EB1F99">
        <w:rPr>
          <w:b/>
        </w:rPr>
        <w:t>Maintenance, normal/regular:</w:t>
      </w:r>
      <w:r w:rsidRPr="00EB1F99">
        <w:t xml:space="preserve"> Maintenance work by the competent operating service or organisation in the surrounding area of the vehicle restraint system to maintain and ensure the operation of the system (e.g. cutting bushes, cleaning of drainage outlets).</w:t>
      </w:r>
    </w:p>
    <w:p w14:paraId="49232032" w14:textId="77777777" w:rsidR="008D7546" w:rsidRPr="00EB1F99" w:rsidRDefault="008D7546" w:rsidP="008D7546">
      <w:pPr>
        <w:ind w:right="565"/>
        <w:jc w:val="both"/>
      </w:pPr>
      <w:r w:rsidRPr="00EB1F99">
        <w:rPr>
          <w:b/>
        </w:rPr>
        <w:t>Vehicle restraint system:</w:t>
      </w:r>
      <w:r w:rsidRPr="00EB1F99">
        <w:t xml:space="preserve"> A safety system (equipment) fitted on roads designed to restrain or restore or change the direction of a vehicle deviating from the carriageway (safety barrier, barrier assembly, barrier termination and impact energy absorption system).</w:t>
      </w:r>
    </w:p>
    <w:p w14:paraId="63970005" w14:textId="77777777" w:rsidR="008D7546" w:rsidRPr="00EB1F99" w:rsidRDefault="008D7546" w:rsidP="008D7546">
      <w:pPr>
        <w:ind w:right="565"/>
        <w:jc w:val="both"/>
      </w:pPr>
      <w:r w:rsidRPr="00EB1F99">
        <w:rPr>
          <w:b/>
        </w:rPr>
        <w:t xml:space="preserve">Maintenance, special: </w:t>
      </w:r>
      <w:r w:rsidRPr="00EB1F99">
        <w:t>Special work on the vehicle restraint system necessary to maintain the operation of the system.</w:t>
      </w:r>
    </w:p>
    <w:p w14:paraId="32E8A233" w14:textId="77777777" w:rsidR="008D7546" w:rsidRPr="00EB1F99" w:rsidRDefault="008D7546" w:rsidP="008D7546">
      <w:pPr>
        <w:ind w:right="565"/>
        <w:jc w:val="both"/>
      </w:pPr>
      <w:r w:rsidRPr="00EB1F99">
        <w:rPr>
          <w:b/>
        </w:rPr>
        <w:t xml:space="preserve">Organisation or body or firm issuing a Certificate/Check confirmation (impact test): Accredited Body or </w:t>
      </w:r>
      <w:r w:rsidRPr="00EB1F99">
        <w:t>Organisation or Firm accepted by the Ministry of Transport and Infrastructure</w:t>
      </w:r>
      <w:r w:rsidRPr="00EB1F99">
        <w:rPr>
          <w:b/>
        </w:rPr>
        <w:t xml:space="preserve"> </w:t>
      </w:r>
      <w:r w:rsidRPr="00EB1F99">
        <w:t>for the verification of compliance with the regulations set forth in these instructions for barrier assemblies and which issues the relevant certificate or performance certificate of an impact test. The certificate or performance certificate is not a certificate of conformity for the issue of a CE mark, as for barriers no CE marking is yet provided.</w:t>
      </w:r>
    </w:p>
    <w:p w14:paraId="21A344F6" w14:textId="77777777" w:rsidR="008D7546" w:rsidRPr="00EB1F99" w:rsidRDefault="008D7546" w:rsidP="008D7546">
      <w:pPr>
        <w:jc w:val="both"/>
        <w:rPr>
          <w:lang w:val="en-US"/>
        </w:rPr>
      </w:pPr>
    </w:p>
    <w:p w14:paraId="0F996152" w14:textId="77777777" w:rsidR="008D7546" w:rsidRPr="00EB1F99" w:rsidRDefault="008D7546" w:rsidP="008D7546">
      <w:pPr>
        <w:jc w:val="both"/>
        <w:rPr>
          <w:lang w:val="en-US"/>
        </w:rPr>
      </w:pPr>
    </w:p>
    <w:p w14:paraId="0A373300" w14:textId="77777777" w:rsidR="008D7546" w:rsidRPr="00EB1F99"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pPr>
      <w:bookmarkStart w:id="849" w:name="_Toc82096440"/>
      <w:bookmarkStart w:id="850" w:name="_Toc82097076"/>
      <w:bookmarkStart w:id="851" w:name="_Toc82097357"/>
      <w:bookmarkStart w:id="852" w:name="_Toc82097924"/>
      <w:bookmarkStart w:id="853" w:name="_Toc82098164"/>
      <w:r w:rsidRPr="00EB1F99">
        <w:t>Requirements for barrier assemblies</w:t>
      </w:r>
      <w:bookmarkEnd w:id="849"/>
      <w:bookmarkEnd w:id="850"/>
      <w:bookmarkEnd w:id="851"/>
      <w:bookmarkEnd w:id="852"/>
      <w:bookmarkEnd w:id="853"/>
    </w:p>
    <w:p w14:paraId="02AC40EC" w14:textId="77777777" w:rsidR="008D7546" w:rsidRPr="00EB1F99" w:rsidRDefault="008D7546" w:rsidP="008D7546">
      <w:pPr>
        <w:pStyle w:val="Heading2"/>
        <w:keepNext/>
        <w:keepLines/>
        <w:widowControl/>
        <w:numPr>
          <w:ilvl w:val="1"/>
          <w:numId w:val="80"/>
        </w:numPr>
        <w:autoSpaceDE/>
        <w:autoSpaceDN/>
        <w:ind w:left="567" w:hanging="567"/>
      </w:pPr>
      <w:bookmarkStart w:id="854" w:name="_Toc82096441"/>
      <w:bookmarkStart w:id="855" w:name="_Toc82097077"/>
      <w:bookmarkStart w:id="856" w:name="_Toc82097358"/>
      <w:bookmarkStart w:id="857" w:name="_Toc82097925"/>
      <w:bookmarkStart w:id="858" w:name="_Toc82098165"/>
      <w:r w:rsidRPr="00EB1F99">
        <w:t>General requirements</w:t>
      </w:r>
      <w:bookmarkEnd w:id="854"/>
      <w:bookmarkEnd w:id="855"/>
      <w:bookmarkEnd w:id="856"/>
      <w:bookmarkEnd w:id="857"/>
      <w:bookmarkEnd w:id="858"/>
    </w:p>
    <w:p w14:paraId="254360DF"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Barrier assemblies shall connect two safety barriers of a different type and/or different manner of operation with each other.</w:t>
      </w:r>
    </w:p>
    <w:p w14:paraId="24E81B44"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lastRenderedPageBreak/>
        <w:t>Barrier assemblies are also required to connect two barriers which have passed an impact test for different installation or placement cases (e.g. between barriers on a road other than a technical element and between barriers on a road with a technical element).</w:t>
      </w:r>
    </w:p>
    <w:p w14:paraId="776AB86C"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 xml:space="preserve">When two identical safety barriers are connected, possessing different restraining capacity (e.g. between certified collision capacity H2 and H4b or L2 and L4b) then this is not a barrier assembly. In this case, the connection can be made without any </w:t>
      </w:r>
      <w:proofErr w:type="gramStart"/>
      <w:r w:rsidRPr="00EB1F99">
        <w:t>particular technical</w:t>
      </w:r>
      <w:proofErr w:type="gramEnd"/>
      <w:r w:rsidRPr="00EB1F99">
        <w:t xml:space="preserve"> requirements.</w:t>
      </w:r>
    </w:p>
    <w:p w14:paraId="5431F454"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 xml:space="preserve">Regarding the performance requirements, the connection of barriers to </w:t>
      </w:r>
      <w:r w:rsidRPr="00EB1F99">
        <w:rPr>
          <w:b/>
          <w:bCs/>
        </w:rPr>
        <w:t xml:space="preserve">standard barrier assemblies </w:t>
      </w:r>
      <w:r w:rsidRPr="00EB1F99">
        <w:t xml:space="preserve">(assembly constructions) and </w:t>
      </w:r>
      <w:r w:rsidRPr="00EB1F99">
        <w:rPr>
          <w:b/>
          <w:bCs/>
        </w:rPr>
        <w:t xml:space="preserve">assembly elements </w:t>
      </w:r>
      <w:r w:rsidRPr="00EB1F99">
        <w:t>(barrier) can be distinguished. According to this</w:t>
      </w:r>
    </w:p>
    <w:p w14:paraId="1B772657" w14:textId="77777777" w:rsidR="008D7546" w:rsidRPr="00EB1F99" w:rsidRDefault="008D7546" w:rsidP="008D7546">
      <w:pPr>
        <w:spacing w:before="120" w:after="120"/>
        <w:ind w:left="1134" w:right="-2"/>
        <w:jc w:val="both"/>
      </w:pPr>
      <w:r w:rsidRPr="00EB1F99">
        <w:t>distinction barrier assembly elements are a special class and case of standard barrier assemblies.</w:t>
      </w:r>
    </w:p>
    <w:p w14:paraId="450699B1"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 xml:space="preserve">All the regulations that follow and refer to the (normal) barrier assemblies also apply to the elements of the joints (barriers), </w:t>
      </w:r>
      <w:proofErr w:type="gramStart"/>
      <w:r w:rsidRPr="00EB1F99">
        <w:t>as long as</w:t>
      </w:r>
      <w:proofErr w:type="gramEnd"/>
      <w:r w:rsidRPr="00EB1F99">
        <w:t xml:space="preserve"> there is no need to satisfy special and different regulations from those of standard assemblies, but for which an explicit distinction must be made each time.</w:t>
      </w:r>
    </w:p>
    <w:p w14:paraId="2942FD15" w14:textId="77777777" w:rsidR="008D7546" w:rsidRPr="00EB1F99" w:rsidRDefault="008D7546" w:rsidP="008D7546">
      <w:pPr>
        <w:pStyle w:val="ListParagraph"/>
        <w:widowControl/>
        <w:numPr>
          <w:ilvl w:val="0"/>
          <w:numId w:val="84"/>
        </w:numPr>
        <w:autoSpaceDE/>
        <w:autoSpaceDN/>
        <w:spacing w:before="120" w:after="120"/>
        <w:ind w:left="1134" w:hanging="567"/>
        <w:jc w:val="both"/>
      </w:pPr>
      <w:proofErr w:type="gramStart"/>
      <w:r w:rsidRPr="00EB1F99">
        <w:t>With regard to</w:t>
      </w:r>
      <w:proofErr w:type="gramEnd"/>
      <w:r w:rsidRPr="00EB1F99">
        <w:t xml:space="preserve"> restraining capacity, impact tests, operational width, dynamic deflection and impact severity, as well as acceptance criteria and control procedures, the same definitions and classification classes as defined in harmonised standard ELOT EN 1317-2 shall apply to barriers assemblies.</w:t>
      </w:r>
    </w:p>
    <w:p w14:paraId="09F3EA0C"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The restraining capacity of a barrier assembly shall be neither less than the lowest performance nor greater than the highest performance of the connected barriers.</w:t>
      </w:r>
    </w:p>
    <w:p w14:paraId="6D66728C"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The operational width of a barrier assembly shall not exceed the maximum operational width of the two interconnected safety barriers.</w:t>
      </w:r>
    </w:p>
    <w:p w14:paraId="0E455ACD"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Barrier assemblies should not display sharp or protruding parts or components which could be dangerous for road users. Parts and components with a dangerous shape (e.g. slotted expansion joints with an overlap equal to or greater than 2 cm /displaced blunt joints with an anti-traffic device, rectangles or wires partially or universally exposed to the traffic side, maximum vertical clearances of concrete joints with a width of more than 4 cm) should therefore be avoided. The overlap of the joints must be made in the direction of traffic circulation.</w:t>
      </w:r>
    </w:p>
    <w:p w14:paraId="15B91A5B"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 xml:space="preserve">A barrier assembly shall begin in the position where the connected certified safety barrier changes in its form, </w:t>
      </w:r>
      <w:proofErr w:type="gramStart"/>
      <w:r w:rsidRPr="00EB1F99">
        <w:t>parts</w:t>
      </w:r>
      <w:proofErr w:type="gramEnd"/>
      <w:r w:rsidRPr="00EB1F99">
        <w:t xml:space="preserve"> and foundations (e.g. type of foundation, attachment of additional components and components, change of height, width, etc.) and shall end in the position where the next certified barrier begins. The distance between these two positions is the length of the barrier assembly. If there are expansion joints, its length extends to the position of the next expansion joint.</w:t>
      </w:r>
    </w:p>
    <w:p w14:paraId="7934CB27"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 xml:space="preserve">The width of the barrier assembly is defined as the maximum distance between the front and rear edges of the barrier, displayed over its entire length. In this case, the front end shall </w:t>
      </w:r>
      <w:proofErr w:type="gramStart"/>
      <w:r w:rsidRPr="00EB1F99">
        <w:t>be considered to be</w:t>
      </w:r>
      <w:proofErr w:type="gramEnd"/>
      <w:r w:rsidRPr="00EB1F99">
        <w:t xml:space="preserve"> the point of the barrier assembly, which is closest to the traffic of the vehicles and the rear end is the point, which is at the longest distance from it (Figure 1).</w:t>
      </w:r>
    </w:p>
    <w:p w14:paraId="79629CE9"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Barrier assemblies shall not be lower than the lowest of the two connected safety barriers</w:t>
      </w:r>
    </w:p>
    <w:p w14:paraId="572A9FB0"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The barrier assembly shall not exceed by 10 cm higher than the highest of the two connected safety barriers.</w:t>
      </w:r>
    </w:p>
    <w:p w14:paraId="193D0552" w14:textId="77777777" w:rsidR="008D7546" w:rsidRPr="00EB1F99" w:rsidRDefault="008D7546" w:rsidP="008D7546">
      <w:pPr>
        <w:pStyle w:val="ListParagraph"/>
        <w:widowControl/>
        <w:numPr>
          <w:ilvl w:val="0"/>
          <w:numId w:val="84"/>
        </w:numPr>
        <w:autoSpaceDE/>
        <w:autoSpaceDN/>
        <w:spacing w:before="120" w:after="120"/>
        <w:ind w:left="1134" w:hanging="567"/>
        <w:jc w:val="both"/>
      </w:pPr>
      <w:r w:rsidRPr="00EB1F99">
        <w:t>Adjustment of the width of the associated safety barriers by means of the barrier assembly shall be made with a maximum incline of 1:20 on the impact side. Adjusting the height through the barrier assembly should be as smooth as possible.</w:t>
      </w:r>
    </w:p>
    <w:p w14:paraId="5501E138" w14:textId="75F7D753" w:rsidR="001C5E6F" w:rsidRDefault="008D7546" w:rsidP="008D7546">
      <w:pPr>
        <w:pStyle w:val="ListParagraph"/>
        <w:widowControl/>
        <w:numPr>
          <w:ilvl w:val="0"/>
          <w:numId w:val="84"/>
        </w:numPr>
        <w:autoSpaceDE/>
        <w:autoSpaceDN/>
        <w:spacing w:before="240" w:after="160" w:line="259" w:lineRule="auto"/>
        <w:ind w:left="1134" w:hanging="567"/>
        <w:contextualSpacing/>
        <w:jc w:val="both"/>
      </w:pPr>
      <w:r w:rsidRPr="00EB1F99">
        <w:t xml:space="preserve">Barriers may only be assembled if special maintenance is not required </w:t>
      </w:r>
      <w:proofErr w:type="gramStart"/>
      <w:r w:rsidRPr="00EB1F99">
        <w:t>in order to</w:t>
      </w:r>
      <w:proofErr w:type="gramEnd"/>
      <w:r w:rsidRPr="00EB1F99">
        <w:t xml:space="preserve"> render them operational. Necessary repair work on the barrier assemblies due to impact is not regarded as maintenance work.</w:t>
      </w:r>
    </w:p>
    <w:p w14:paraId="400C9060" w14:textId="77777777" w:rsidR="001C5E6F" w:rsidRDefault="001C5E6F">
      <w:r>
        <w:br w:type="page"/>
      </w:r>
    </w:p>
    <w:p w14:paraId="442A17A8" w14:textId="4B63376E" w:rsidR="008D7546" w:rsidRPr="00EB1F99" w:rsidRDefault="00605836" w:rsidP="008D7546">
      <w:pPr>
        <w:spacing w:before="240"/>
        <w:jc w:val="both"/>
        <w:rPr>
          <w:lang w:val="en-US"/>
        </w:rPr>
      </w:pPr>
      <w:r w:rsidRPr="00EB1F99">
        <w:rPr>
          <w:noProof/>
        </w:rPr>
        <w:lastRenderedPageBreak/>
        <w:drawing>
          <wp:anchor distT="0" distB="0" distL="114300" distR="114300" simplePos="0" relativeHeight="251718656" behindDoc="0" locked="0" layoutInCell="1" allowOverlap="1" wp14:anchorId="77E96A31" wp14:editId="4B0AF641">
            <wp:simplePos x="0" y="0"/>
            <wp:positionH relativeFrom="column">
              <wp:posOffset>11238</wp:posOffset>
            </wp:positionH>
            <wp:positionV relativeFrom="paragraph">
              <wp:posOffset>-80885</wp:posOffset>
            </wp:positionV>
            <wp:extent cx="5274310" cy="2315210"/>
            <wp:effectExtent l="0" t="0" r="2540" b="8890"/>
            <wp:wrapNone/>
            <wp:docPr id="55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74310" cy="2315210"/>
                    </a:xfrm>
                    <a:prstGeom prst="rect">
                      <a:avLst/>
                    </a:prstGeom>
                    <a:noFill/>
                    <a:ln>
                      <a:noFill/>
                    </a:ln>
                  </pic:spPr>
                </pic:pic>
              </a:graphicData>
            </a:graphic>
          </wp:anchor>
        </w:drawing>
      </w:r>
    </w:p>
    <w:p w14:paraId="1DDA5A9B" w14:textId="30EE91FC" w:rsidR="008D7546" w:rsidRPr="00EB1F99" w:rsidRDefault="008D7546" w:rsidP="008D7546">
      <w:r w:rsidRPr="00EB1F99">
        <w:rPr>
          <w:noProof/>
        </w:rPr>
        <mc:AlternateContent>
          <mc:Choice Requires="wps">
            <w:drawing>
              <wp:anchor distT="45720" distB="45720" distL="114300" distR="114300" simplePos="0" relativeHeight="251726848" behindDoc="0" locked="0" layoutInCell="1" allowOverlap="1" wp14:anchorId="1845B0D7" wp14:editId="591801FD">
                <wp:simplePos x="0" y="0"/>
                <wp:positionH relativeFrom="margin">
                  <wp:posOffset>4287520</wp:posOffset>
                </wp:positionH>
                <wp:positionV relativeFrom="paragraph">
                  <wp:posOffset>53975</wp:posOffset>
                </wp:positionV>
                <wp:extent cx="998220" cy="251460"/>
                <wp:effectExtent l="0" t="0" r="0" b="0"/>
                <wp:wrapNone/>
                <wp:docPr id="51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251460"/>
                        </a:xfrm>
                        <a:prstGeom prst="rect">
                          <a:avLst/>
                        </a:prstGeom>
                        <a:solidFill>
                          <a:srgbClr val="FFFFFF"/>
                        </a:solidFill>
                        <a:ln w="9525">
                          <a:noFill/>
                          <a:miter lim="800000"/>
                          <a:headEnd/>
                          <a:tailEnd/>
                        </a:ln>
                      </wps:spPr>
                      <wps:txbx>
                        <w:txbxContent>
                          <w:p w14:paraId="0559D892" w14:textId="77777777" w:rsidR="008D7546" w:rsidRPr="0051271C" w:rsidRDefault="008D7546" w:rsidP="008D7546">
                            <w:r>
                              <w:t>rear 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5B0D7" id="Πλαίσιο κειμένου 2" o:spid="_x0000_s1425" type="#_x0000_t202" style="position:absolute;margin-left:337.6pt;margin-top:4.25pt;width:78.6pt;height:19.8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" stroked="f">
                <v:textbox>
                  <w:txbxContent>
                    <w:p w14:paraId="0559D892" w14:textId="77777777" w:rsidR="008D7546" w:rsidRPr="0051271C" w:rsidRDefault="008D7546" w:rsidP="008D7546">
                      <w:r>
                        <w:t>rear end</w:t>
                      </w:r>
                    </w:p>
                  </w:txbxContent>
                </v:textbox>
                <w10:wrap anchorx="margin"/>
              </v:shape>
            </w:pict>
          </mc:Fallback>
        </mc:AlternateContent>
      </w:r>
    </w:p>
    <w:p w14:paraId="5CD2A63A" w14:textId="6CAEB1B3" w:rsidR="008D7546" w:rsidRPr="00EB1F99" w:rsidRDefault="008D7546" w:rsidP="008D7546">
      <w:pPr>
        <w:rPr>
          <w:b/>
          <w:bCs/>
        </w:rPr>
      </w:pPr>
      <w:r w:rsidRPr="00EB1F99">
        <w:rPr>
          <w:noProof/>
        </w:rPr>
        <mc:AlternateContent>
          <mc:Choice Requires="wps">
            <w:drawing>
              <wp:anchor distT="45720" distB="45720" distL="114300" distR="114300" simplePos="0" relativeHeight="251751424" behindDoc="0" locked="0" layoutInCell="1" allowOverlap="1" wp14:anchorId="070F9E37" wp14:editId="36861460">
                <wp:simplePos x="0" y="0"/>
                <wp:positionH relativeFrom="margin">
                  <wp:posOffset>4288790</wp:posOffset>
                </wp:positionH>
                <wp:positionV relativeFrom="paragraph">
                  <wp:posOffset>226060</wp:posOffset>
                </wp:positionV>
                <wp:extent cx="1250950" cy="251460"/>
                <wp:effectExtent l="0" t="0" r="6350" b="0"/>
                <wp:wrapNone/>
                <wp:docPr id="51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251460"/>
                        </a:xfrm>
                        <a:prstGeom prst="rect">
                          <a:avLst/>
                        </a:prstGeom>
                        <a:solidFill>
                          <a:srgbClr val="FFFFFF"/>
                        </a:solidFill>
                        <a:ln w="9525">
                          <a:noFill/>
                          <a:miter lim="800000"/>
                          <a:headEnd/>
                          <a:tailEnd/>
                        </a:ln>
                      </wps:spPr>
                      <wps:txbx>
                        <w:txbxContent>
                          <w:p w14:paraId="483AE62A" w14:textId="77777777" w:rsidR="008D7546" w:rsidRPr="0051271C" w:rsidRDefault="008D7546" w:rsidP="008D7546">
                            <w:r>
                              <w:t>front 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F9E37" id="_x0000_s1426" type="#_x0000_t202" style="position:absolute;margin-left:337.7pt;margin-top:17.8pt;width:98.5pt;height:19.8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" stroked="f">
                <v:textbox>
                  <w:txbxContent>
                    <w:p w14:paraId="483AE62A" w14:textId="77777777" w:rsidR="008D7546" w:rsidRPr="0051271C" w:rsidRDefault="008D7546" w:rsidP="008D7546">
                      <w:r>
                        <w:t>front end</w:t>
                      </w:r>
                    </w:p>
                  </w:txbxContent>
                </v:textbox>
                <w10:wrap anchorx="margin"/>
              </v:shape>
            </w:pict>
          </mc:Fallback>
        </mc:AlternateContent>
      </w:r>
      <w:r w:rsidRPr="00EB1F99">
        <w:rPr>
          <w:noProof/>
        </w:rPr>
        <mc:AlternateContent>
          <mc:Choice Requires="wps">
            <w:drawing>
              <wp:anchor distT="45720" distB="45720" distL="114300" distR="114300" simplePos="0" relativeHeight="251812864" behindDoc="0" locked="0" layoutInCell="1" allowOverlap="1" wp14:anchorId="040F822B" wp14:editId="1BE592F7">
                <wp:simplePos x="0" y="0"/>
                <wp:positionH relativeFrom="margin">
                  <wp:posOffset>2164081</wp:posOffset>
                </wp:positionH>
                <wp:positionV relativeFrom="paragraph">
                  <wp:posOffset>156210</wp:posOffset>
                </wp:positionV>
                <wp:extent cx="342900" cy="274320"/>
                <wp:effectExtent l="0" t="0" r="0" b="0"/>
                <wp:wrapNone/>
                <wp:docPr id="512" name="Πλαίσιο κειμένου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74320"/>
                        </a:xfrm>
                        <a:prstGeom prst="rect">
                          <a:avLst/>
                        </a:prstGeom>
                        <a:solidFill>
                          <a:srgbClr val="FFFFFF"/>
                        </a:solidFill>
                        <a:ln w="9525">
                          <a:noFill/>
                          <a:miter lim="800000"/>
                          <a:headEnd/>
                          <a:tailEnd/>
                        </a:ln>
                      </wps:spPr>
                      <wps:txbx>
                        <w:txbxContent>
                          <w:p w14:paraId="16A35FD5" w14:textId="77777777" w:rsidR="008D7546" w:rsidRPr="0051271C" w:rsidRDefault="008D7546" w:rsidP="008D7546">
                            <w:pPr>
                              <w:rPr>
                                <w:b/>
                                <w:bCs/>
                                <w:color w:val="00B050"/>
                              </w:rPr>
                            </w:pPr>
                            <w:r>
                              <w:rPr>
                                <w:b/>
                                <w:color w:val="00B050"/>
                              </w:rPr>
                              <w:t>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F822B" id="Πλαίσιο κειμένου 15" o:spid="_x0000_s1427" type="#_x0000_t202" style="position:absolute;margin-left:170.4pt;margin-top:12.3pt;width:27pt;height:21.6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" stroked="f">
                <v:textbox>
                  <w:txbxContent>
                    <w:p w14:paraId="16A35FD5" w14:textId="77777777" w:rsidR="008D7546" w:rsidRPr="0051271C" w:rsidRDefault="008D7546" w:rsidP="008D7546">
                      <w:pPr>
                        <w:rPr>
                          <w:b/>
                          <w:bCs/>
                          <w:color w:val="00B050"/>
                        </w:rPr>
                      </w:pPr>
                      <w:r>
                        <w:rPr>
                          <w:b/>
                          <w:color w:val="00B050"/>
                        </w:rPr>
                        <w:t>BA</w:t>
                      </w:r>
                    </w:p>
                  </w:txbxContent>
                </v:textbox>
                <w10:wrap anchorx="margin"/>
              </v:shape>
            </w:pict>
          </mc:Fallback>
        </mc:AlternateContent>
      </w:r>
      <w:r w:rsidRPr="00EB1F99">
        <w:rPr>
          <w:noProof/>
        </w:rPr>
        <mc:AlternateContent>
          <mc:Choice Requires="wps">
            <w:drawing>
              <wp:anchor distT="45720" distB="45720" distL="114300" distR="114300" simplePos="0" relativeHeight="251788288" behindDoc="0" locked="0" layoutInCell="1" allowOverlap="1" wp14:anchorId="6ACF468F" wp14:editId="5143C5B4">
                <wp:simplePos x="0" y="0"/>
                <wp:positionH relativeFrom="margin">
                  <wp:posOffset>739140</wp:posOffset>
                </wp:positionH>
                <wp:positionV relativeFrom="paragraph">
                  <wp:posOffset>140970</wp:posOffset>
                </wp:positionV>
                <wp:extent cx="419100" cy="213360"/>
                <wp:effectExtent l="0" t="0" r="0" b="0"/>
                <wp:wrapNone/>
                <wp:docPr id="513" name="Πλαίσιο κειμένου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5EE93899" w14:textId="77777777" w:rsidR="008D7546" w:rsidRPr="0051271C" w:rsidRDefault="008D7546" w:rsidP="008D7546">
                            <w:pPr>
                              <w:rPr>
                                <w:b/>
                                <w:bCs/>
                                <w:sz w:val="14"/>
                                <w:szCs w:val="14"/>
                              </w:rPr>
                            </w:pPr>
                            <w:r>
                              <w:rPr>
                                <w:b/>
                                <w:sz w:val="14"/>
                              </w:rPr>
                              <w:t>SB1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F468F" id="Πλαίσιο κειμένου 11" o:spid="_x0000_s1428" type="#_x0000_t202" style="position:absolute;margin-left:58.2pt;margin-top:11.1pt;width:33pt;height:16.8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" stroked="f">
                <v:textbox>
                  <w:txbxContent>
                    <w:p w14:paraId="5EE93899" w14:textId="77777777" w:rsidR="008D7546" w:rsidRPr="0051271C" w:rsidRDefault="008D7546" w:rsidP="008D7546">
                      <w:pPr>
                        <w:rPr>
                          <w:b/>
                          <w:bCs/>
                          <w:sz w:val="14"/>
                          <w:szCs w:val="14"/>
                        </w:rPr>
                      </w:pPr>
                      <w:r>
                        <w:rPr>
                          <w:b/>
                          <w:sz w:val="14"/>
                        </w:rPr>
                        <w:t>SB1</w:t>
                      </w:r>
                    </w:p>
                  </w:txbxContent>
                </v:textbox>
                <w10:wrap anchorx="margin"/>
              </v:shape>
            </w:pict>
          </mc:Fallback>
        </mc:AlternateContent>
      </w:r>
      <w:r w:rsidRPr="00EB1F99">
        <w:rPr>
          <w:noProof/>
        </w:rPr>
        <mc:AlternateContent>
          <mc:Choice Requires="wps">
            <w:drawing>
              <wp:anchor distT="45720" distB="45720" distL="114300" distR="114300" simplePos="0" relativeHeight="251794432" behindDoc="0" locked="0" layoutInCell="1" allowOverlap="1" wp14:anchorId="308293D9" wp14:editId="3004582B">
                <wp:simplePos x="0" y="0"/>
                <wp:positionH relativeFrom="margin">
                  <wp:posOffset>3543300</wp:posOffset>
                </wp:positionH>
                <wp:positionV relativeFrom="paragraph">
                  <wp:posOffset>247650</wp:posOffset>
                </wp:positionV>
                <wp:extent cx="419100" cy="198120"/>
                <wp:effectExtent l="0" t="0" r="0" b="0"/>
                <wp:wrapNone/>
                <wp:docPr id="514" name="Πλαίσιο κειμένου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98120"/>
                        </a:xfrm>
                        <a:prstGeom prst="rect">
                          <a:avLst/>
                        </a:prstGeom>
                        <a:solidFill>
                          <a:srgbClr val="FFFFFF"/>
                        </a:solidFill>
                        <a:ln w="9525">
                          <a:noFill/>
                          <a:miter lim="800000"/>
                          <a:headEnd/>
                          <a:tailEnd/>
                        </a:ln>
                      </wps:spPr>
                      <wps:txbx>
                        <w:txbxContent>
                          <w:p w14:paraId="45D878D7" w14:textId="77777777" w:rsidR="008D7546" w:rsidRPr="0051271C" w:rsidRDefault="008D7546" w:rsidP="008D7546">
                            <w:pPr>
                              <w:rPr>
                                <w:b/>
                                <w:bCs/>
                                <w:sz w:val="14"/>
                                <w:szCs w:val="14"/>
                              </w:rPr>
                            </w:pPr>
                            <w:r>
                              <w:rPr>
                                <w:b/>
                                <w:sz w:val="14"/>
                              </w:rPr>
                              <w:t>SB2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293D9" id="Πλαίσιο κειμένου 12" o:spid="_x0000_s1429" type="#_x0000_t202" style="position:absolute;margin-left:279pt;margin-top:19.5pt;width:33pt;height:15.6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" stroked="f">
                <v:textbox>
                  <w:txbxContent>
                    <w:p w14:paraId="45D878D7" w14:textId="77777777" w:rsidR="008D7546" w:rsidRPr="0051271C" w:rsidRDefault="008D7546" w:rsidP="008D7546">
                      <w:pPr>
                        <w:rPr>
                          <w:b/>
                          <w:bCs/>
                          <w:sz w:val="14"/>
                          <w:szCs w:val="14"/>
                        </w:rPr>
                      </w:pPr>
                      <w:r>
                        <w:rPr>
                          <w:b/>
                          <w:sz w:val="14"/>
                        </w:rPr>
                        <w:t>SB2</w:t>
                      </w:r>
                    </w:p>
                  </w:txbxContent>
                </v:textbox>
                <w10:wrap anchorx="margin"/>
              </v:shape>
            </w:pict>
          </mc:Fallback>
        </mc:AlternateContent>
      </w:r>
      <w:r w:rsidRPr="00EB1F99">
        <w:rPr>
          <w:noProof/>
        </w:rPr>
        <mc:AlternateContent>
          <mc:Choice Requires="wps">
            <w:drawing>
              <wp:anchor distT="45720" distB="45720" distL="114300" distR="114300" simplePos="0" relativeHeight="251769856" behindDoc="0" locked="0" layoutInCell="1" allowOverlap="1" wp14:anchorId="5D7A6D7F" wp14:editId="31B731EE">
                <wp:simplePos x="0" y="0"/>
                <wp:positionH relativeFrom="margin">
                  <wp:align>left</wp:align>
                </wp:positionH>
                <wp:positionV relativeFrom="paragraph">
                  <wp:posOffset>95250</wp:posOffset>
                </wp:positionV>
                <wp:extent cx="632460" cy="251460"/>
                <wp:effectExtent l="0" t="0" r="0" b="0"/>
                <wp:wrapNone/>
                <wp:docPr id="51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2460" cy="251460"/>
                        </a:xfrm>
                        <a:prstGeom prst="rect">
                          <a:avLst/>
                        </a:prstGeom>
                        <a:solidFill>
                          <a:srgbClr val="FFFFFF"/>
                        </a:solidFill>
                        <a:ln w="9525">
                          <a:noFill/>
                          <a:miter lim="800000"/>
                          <a:headEnd/>
                          <a:tailEnd/>
                        </a:ln>
                      </wps:spPr>
                      <wps:txbx>
                        <w:txbxContent>
                          <w:p w14:paraId="5BE38C3B" w14:textId="77777777" w:rsidR="008D7546" w:rsidRPr="0051271C" w:rsidRDefault="008D7546" w:rsidP="008D7546">
                            <w:pPr>
                              <w:rPr>
                                <w:color w:val="4BACC6" w:themeColor="accent5"/>
                              </w:rPr>
                            </w:pPr>
                            <w:r>
                              <w:rPr>
                                <w:color w:val="4BACC6" w:themeColor="accent5"/>
                              </w:rPr>
                              <w:t>width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A6D7F" id="_x0000_s1430" type="#_x0000_t202" style="position:absolute;margin-left:0;margin-top:7.5pt;width:49.8pt;height:19.8pt;rotation:-90;z-index:251769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" stroked="f">
                <v:textbox>
                  <w:txbxContent>
                    <w:p w14:paraId="5BE38C3B" w14:textId="77777777" w:rsidR="008D7546" w:rsidRPr="0051271C" w:rsidRDefault="008D7546" w:rsidP="008D7546">
                      <w:pPr>
                        <w:rPr>
                          <w:color w:val="4BACC6" w:themeColor="accent5"/>
                        </w:rPr>
                      </w:pPr>
                      <w:r>
                        <w:rPr>
                          <w:color w:val="4BACC6" w:themeColor="accent5"/>
                        </w:rPr>
                        <w:t>width</w:t>
                      </w:r>
                    </w:p>
                  </w:txbxContent>
                </v:textbox>
                <w10:wrap anchorx="margin"/>
              </v:shape>
            </w:pict>
          </mc:Fallback>
        </mc:AlternateContent>
      </w:r>
    </w:p>
    <w:p w14:paraId="183FE892" w14:textId="764C5B81" w:rsidR="008D7546" w:rsidRPr="00EB1F99" w:rsidRDefault="008D7546" w:rsidP="008D7546">
      <w:pPr>
        <w:rPr>
          <w:lang w:val="en-US"/>
        </w:rPr>
      </w:pPr>
    </w:p>
    <w:p w14:paraId="66C9F949" w14:textId="71BD0F08" w:rsidR="008D7546" w:rsidRPr="00EB1F99" w:rsidRDefault="008D7546" w:rsidP="008D7546">
      <w:r w:rsidRPr="00EB1F99">
        <w:rPr>
          <w:noProof/>
        </w:rPr>
        <mc:AlternateContent>
          <mc:Choice Requires="wps">
            <w:drawing>
              <wp:anchor distT="45720" distB="45720" distL="114300" distR="114300" simplePos="0" relativeHeight="251763712" behindDoc="0" locked="0" layoutInCell="1" allowOverlap="1" wp14:anchorId="4CC56EFB" wp14:editId="486846F5">
                <wp:simplePos x="0" y="0"/>
                <wp:positionH relativeFrom="margin">
                  <wp:posOffset>2040890</wp:posOffset>
                </wp:positionH>
                <wp:positionV relativeFrom="paragraph">
                  <wp:posOffset>50799</wp:posOffset>
                </wp:positionV>
                <wp:extent cx="1663700" cy="282575"/>
                <wp:effectExtent l="0" t="0" r="0" b="3175"/>
                <wp:wrapNone/>
                <wp:docPr id="51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282575"/>
                        </a:xfrm>
                        <a:prstGeom prst="rect">
                          <a:avLst/>
                        </a:prstGeom>
                        <a:solidFill>
                          <a:srgbClr val="FFFFFF"/>
                        </a:solidFill>
                        <a:ln w="9525">
                          <a:noFill/>
                          <a:miter lim="800000"/>
                          <a:headEnd/>
                          <a:tailEnd/>
                        </a:ln>
                      </wps:spPr>
                      <wps:txbx>
                        <w:txbxContent>
                          <w:p w14:paraId="42A263D5" w14:textId="77777777" w:rsidR="008D7546" w:rsidRPr="0051271C" w:rsidRDefault="008D7546" w:rsidP="008D7546">
                            <w:r>
                              <w:t>traffic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56EFB" id="_x0000_s1431" type="#_x0000_t202" style="position:absolute;margin-left:160.7pt;margin-top:4pt;width:131pt;height:22.25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" stroked="f">
                <v:textbox>
                  <w:txbxContent>
                    <w:p w14:paraId="42A263D5" w14:textId="77777777" w:rsidR="008D7546" w:rsidRPr="0051271C" w:rsidRDefault="008D7546" w:rsidP="008D7546">
                      <w:r>
                        <w:t>traffic area</w:t>
                      </w:r>
                    </w:p>
                  </w:txbxContent>
                </v:textbox>
                <w10:wrap anchorx="margin"/>
              </v:shape>
            </w:pict>
          </mc:Fallback>
        </mc:AlternateContent>
      </w:r>
      <w:r w:rsidRPr="00EB1F99">
        <w:rPr>
          <w:noProof/>
        </w:rPr>
        <mc:AlternateContent>
          <mc:Choice Requires="wps">
            <w:drawing>
              <wp:anchor distT="45720" distB="45720" distL="114300" distR="114300" simplePos="0" relativeHeight="251819008" behindDoc="0" locked="0" layoutInCell="1" allowOverlap="1" wp14:anchorId="17BBD488" wp14:editId="0233D81C">
                <wp:simplePos x="0" y="0"/>
                <wp:positionH relativeFrom="margin">
                  <wp:posOffset>2346960</wp:posOffset>
                </wp:positionH>
                <wp:positionV relativeFrom="paragraph">
                  <wp:posOffset>583565</wp:posOffset>
                </wp:positionV>
                <wp:extent cx="342900" cy="274320"/>
                <wp:effectExtent l="0" t="0" r="0" b="0"/>
                <wp:wrapNone/>
                <wp:docPr id="517" name="Πλαίσιο κειμένου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74320"/>
                        </a:xfrm>
                        <a:prstGeom prst="rect">
                          <a:avLst/>
                        </a:prstGeom>
                        <a:solidFill>
                          <a:srgbClr val="FFFFFF"/>
                        </a:solidFill>
                        <a:ln w="9525">
                          <a:noFill/>
                          <a:miter lim="800000"/>
                          <a:headEnd/>
                          <a:tailEnd/>
                        </a:ln>
                      </wps:spPr>
                      <wps:txbx>
                        <w:txbxContent>
                          <w:p w14:paraId="33BA04A9" w14:textId="77777777" w:rsidR="008D7546" w:rsidRPr="0051271C" w:rsidRDefault="008D7546" w:rsidP="008D7546">
                            <w:pPr>
                              <w:rPr>
                                <w:b/>
                                <w:bCs/>
                                <w:color w:val="00B050"/>
                              </w:rPr>
                            </w:pPr>
                            <w:r>
                              <w:rPr>
                                <w:b/>
                                <w:color w:val="00B050"/>
                              </w:rPr>
                              <w:t>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BD488" id="Πλαίσιο κειμένου 16" o:spid="_x0000_s1432" type="#_x0000_t202" style="position:absolute;margin-left:184.8pt;margin-top:45.95pt;width:27pt;height:21.6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" stroked="f">
                <v:textbox>
                  <w:txbxContent>
                    <w:p w14:paraId="33BA04A9" w14:textId="77777777" w:rsidR="008D7546" w:rsidRPr="0051271C" w:rsidRDefault="008D7546" w:rsidP="008D7546">
                      <w:pPr>
                        <w:rPr>
                          <w:b/>
                          <w:bCs/>
                          <w:color w:val="00B050"/>
                        </w:rPr>
                      </w:pPr>
                      <w:r>
                        <w:rPr>
                          <w:b/>
                          <w:color w:val="00B050"/>
                        </w:rPr>
                        <w:t>BA</w:t>
                      </w:r>
                    </w:p>
                  </w:txbxContent>
                </v:textbox>
                <w10:wrap anchorx="margin"/>
              </v:shape>
            </w:pict>
          </mc:Fallback>
        </mc:AlternateContent>
      </w:r>
      <w:r w:rsidRPr="00EB1F99">
        <w:rPr>
          <w:noProof/>
        </w:rPr>
        <mc:AlternateContent>
          <mc:Choice Requires="wps">
            <w:drawing>
              <wp:anchor distT="45720" distB="45720" distL="114300" distR="114300" simplePos="0" relativeHeight="251806720" behindDoc="0" locked="0" layoutInCell="1" allowOverlap="1" wp14:anchorId="5BD1A91F" wp14:editId="19F66D76">
                <wp:simplePos x="0" y="0"/>
                <wp:positionH relativeFrom="margin">
                  <wp:posOffset>784860</wp:posOffset>
                </wp:positionH>
                <wp:positionV relativeFrom="paragraph">
                  <wp:posOffset>629285</wp:posOffset>
                </wp:positionV>
                <wp:extent cx="419100" cy="213360"/>
                <wp:effectExtent l="0" t="0" r="0" b="0"/>
                <wp:wrapNone/>
                <wp:docPr id="518" name="Πλαίσιο κειμένου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0E5EA699" w14:textId="77777777" w:rsidR="008D7546" w:rsidRPr="0051271C" w:rsidRDefault="008D7546" w:rsidP="008D7546">
                            <w:pPr>
                              <w:rPr>
                                <w:b/>
                                <w:bCs/>
                                <w:sz w:val="14"/>
                                <w:szCs w:val="14"/>
                              </w:rPr>
                            </w:pPr>
                            <w:r>
                              <w:rPr>
                                <w:b/>
                                <w:sz w:val="14"/>
                              </w:rPr>
                              <w:t>SB1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1A91F" id="Πλαίσιο κειμένου 14" o:spid="_x0000_s1433" type="#_x0000_t202" style="position:absolute;margin-left:61.8pt;margin-top:49.55pt;width:33pt;height:16.8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" stroked="f">
                <v:textbox>
                  <w:txbxContent>
                    <w:p w14:paraId="0E5EA699" w14:textId="77777777" w:rsidR="008D7546" w:rsidRPr="0051271C" w:rsidRDefault="008D7546" w:rsidP="008D7546">
                      <w:pPr>
                        <w:rPr>
                          <w:b/>
                          <w:bCs/>
                          <w:sz w:val="14"/>
                          <w:szCs w:val="14"/>
                        </w:rPr>
                      </w:pPr>
                      <w:r>
                        <w:rPr>
                          <w:b/>
                          <w:sz w:val="14"/>
                        </w:rPr>
                        <w:t>SB1</w:t>
                      </w:r>
                    </w:p>
                  </w:txbxContent>
                </v:textbox>
                <w10:wrap anchorx="margin"/>
              </v:shape>
            </w:pict>
          </mc:Fallback>
        </mc:AlternateContent>
      </w:r>
      <w:r w:rsidRPr="00EB1F99">
        <w:rPr>
          <w:noProof/>
        </w:rPr>
        <mc:AlternateContent>
          <mc:Choice Requires="wps">
            <w:drawing>
              <wp:anchor distT="45720" distB="45720" distL="114300" distR="114300" simplePos="0" relativeHeight="251800576" behindDoc="0" locked="0" layoutInCell="1" allowOverlap="1" wp14:anchorId="04B38813" wp14:editId="1DD1FFB2">
                <wp:simplePos x="0" y="0"/>
                <wp:positionH relativeFrom="margin">
                  <wp:posOffset>3406140</wp:posOffset>
                </wp:positionH>
                <wp:positionV relativeFrom="paragraph">
                  <wp:posOffset>667385</wp:posOffset>
                </wp:positionV>
                <wp:extent cx="419100" cy="198120"/>
                <wp:effectExtent l="0" t="0" r="0" b="0"/>
                <wp:wrapNone/>
                <wp:docPr id="519"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98120"/>
                        </a:xfrm>
                        <a:prstGeom prst="rect">
                          <a:avLst/>
                        </a:prstGeom>
                        <a:solidFill>
                          <a:srgbClr val="FFFFFF"/>
                        </a:solidFill>
                        <a:ln w="9525">
                          <a:noFill/>
                          <a:miter lim="800000"/>
                          <a:headEnd/>
                          <a:tailEnd/>
                        </a:ln>
                      </wps:spPr>
                      <wps:txbx>
                        <w:txbxContent>
                          <w:p w14:paraId="41F90FD1" w14:textId="77777777" w:rsidR="008D7546" w:rsidRPr="0051271C" w:rsidRDefault="008D7546" w:rsidP="008D7546">
                            <w:pPr>
                              <w:rPr>
                                <w:b/>
                                <w:bCs/>
                                <w:sz w:val="14"/>
                                <w:szCs w:val="14"/>
                              </w:rPr>
                            </w:pPr>
                            <w:r>
                              <w:rPr>
                                <w:b/>
                                <w:sz w:val="14"/>
                              </w:rPr>
                              <w:t>SB2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38813" id="Πλαίσιο κειμένου 13" o:spid="_x0000_s1434" type="#_x0000_t202" style="position:absolute;margin-left:268.2pt;margin-top:52.55pt;width:33pt;height:15.6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" stroked="f">
                <v:textbox>
                  <w:txbxContent>
                    <w:p w14:paraId="41F90FD1" w14:textId="77777777" w:rsidR="008D7546" w:rsidRPr="0051271C" w:rsidRDefault="008D7546" w:rsidP="008D7546">
                      <w:pPr>
                        <w:rPr>
                          <w:b/>
                          <w:bCs/>
                          <w:sz w:val="14"/>
                          <w:szCs w:val="14"/>
                        </w:rPr>
                      </w:pPr>
                      <w:r>
                        <w:rPr>
                          <w:b/>
                          <w:sz w:val="14"/>
                        </w:rPr>
                        <w:t>SB2</w:t>
                      </w:r>
                    </w:p>
                  </w:txbxContent>
                </v:textbox>
                <w10:wrap anchorx="margin"/>
              </v:shape>
            </w:pict>
          </mc:Fallback>
        </mc:AlternateContent>
      </w:r>
      <w:r w:rsidRPr="00EB1F99">
        <w:rPr>
          <w:noProof/>
        </w:rPr>
        <mc:AlternateContent>
          <mc:Choice Requires="wps">
            <w:drawing>
              <wp:anchor distT="45720" distB="45720" distL="114300" distR="114300" simplePos="0" relativeHeight="251776000" behindDoc="0" locked="0" layoutInCell="1" allowOverlap="1" wp14:anchorId="7231E70E" wp14:editId="1C4B0025">
                <wp:simplePos x="0" y="0"/>
                <wp:positionH relativeFrom="margin">
                  <wp:posOffset>-205740</wp:posOffset>
                </wp:positionH>
                <wp:positionV relativeFrom="paragraph">
                  <wp:posOffset>591185</wp:posOffset>
                </wp:positionV>
                <wp:extent cx="632460" cy="251460"/>
                <wp:effectExtent l="0" t="0" r="0" b="0"/>
                <wp:wrapNone/>
                <wp:docPr id="52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2460" cy="251460"/>
                        </a:xfrm>
                        <a:prstGeom prst="rect">
                          <a:avLst/>
                        </a:prstGeom>
                        <a:solidFill>
                          <a:srgbClr val="FFFFFF"/>
                        </a:solidFill>
                        <a:ln w="9525">
                          <a:noFill/>
                          <a:miter lim="800000"/>
                          <a:headEnd/>
                          <a:tailEnd/>
                        </a:ln>
                      </wps:spPr>
                      <wps:txbx>
                        <w:txbxContent>
                          <w:p w14:paraId="65DE7AE2" w14:textId="77777777" w:rsidR="008D7546" w:rsidRPr="0051271C" w:rsidRDefault="008D7546" w:rsidP="008D7546">
                            <w:pPr>
                              <w:rPr>
                                <w:color w:val="4BACC6" w:themeColor="accent5"/>
                              </w:rPr>
                            </w:pPr>
                            <w:r>
                              <w:rPr>
                                <w:color w:val="4BACC6" w:themeColor="accent5"/>
                              </w:rPr>
                              <w:t>width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1E70E" id="_x0000_s1435" type="#_x0000_t202" style="position:absolute;margin-left:-16.2pt;margin-top:46.55pt;width:49.8pt;height:19.8pt;rotation:-90;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" stroked="f">
                <v:textbox>
                  <w:txbxContent>
                    <w:p w14:paraId="65DE7AE2" w14:textId="77777777" w:rsidR="008D7546" w:rsidRPr="0051271C" w:rsidRDefault="008D7546" w:rsidP="008D7546">
                      <w:pPr>
                        <w:rPr>
                          <w:color w:val="4BACC6" w:themeColor="accent5"/>
                        </w:rPr>
                      </w:pPr>
                      <w:r>
                        <w:rPr>
                          <w:color w:val="4BACC6" w:themeColor="accent5"/>
                        </w:rPr>
                        <w:t>width</w:t>
                      </w:r>
                    </w:p>
                  </w:txbxContent>
                </v:textbox>
                <w10:wrap anchorx="margin"/>
              </v:shape>
            </w:pict>
          </mc:Fallback>
        </mc:AlternateContent>
      </w:r>
      <w:r w:rsidRPr="00EB1F99">
        <w:rPr>
          <w:noProof/>
        </w:rPr>
        <mc:AlternateContent>
          <mc:Choice Requires="wps">
            <w:drawing>
              <wp:anchor distT="45720" distB="45720" distL="114300" distR="114300" simplePos="0" relativeHeight="251739136" behindDoc="0" locked="0" layoutInCell="1" allowOverlap="1" wp14:anchorId="059EECAB" wp14:editId="045152ED">
                <wp:simplePos x="0" y="0"/>
                <wp:positionH relativeFrom="margin">
                  <wp:posOffset>4488180</wp:posOffset>
                </wp:positionH>
                <wp:positionV relativeFrom="paragraph">
                  <wp:posOffset>469265</wp:posOffset>
                </wp:positionV>
                <wp:extent cx="998220" cy="251460"/>
                <wp:effectExtent l="0" t="0" r="0" b="0"/>
                <wp:wrapNone/>
                <wp:docPr id="52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251460"/>
                        </a:xfrm>
                        <a:prstGeom prst="rect">
                          <a:avLst/>
                        </a:prstGeom>
                        <a:solidFill>
                          <a:srgbClr val="FFFFFF"/>
                        </a:solidFill>
                        <a:ln w="9525">
                          <a:noFill/>
                          <a:miter lim="800000"/>
                          <a:headEnd/>
                          <a:tailEnd/>
                        </a:ln>
                      </wps:spPr>
                      <wps:txbx>
                        <w:txbxContent>
                          <w:p w14:paraId="2DE7BF25" w14:textId="77777777" w:rsidR="008D7546" w:rsidRPr="0051271C" w:rsidRDefault="008D7546" w:rsidP="008D7546">
                            <w:r>
                              <w:t>rear 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EECAB" id="_x0000_s1436" type="#_x0000_t202" style="position:absolute;margin-left:353.4pt;margin-top:36.95pt;width:78.6pt;height:19.8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" stroked="f">
                <v:textbox>
                  <w:txbxContent>
                    <w:p w14:paraId="2DE7BF25" w14:textId="77777777" w:rsidR="008D7546" w:rsidRPr="0051271C" w:rsidRDefault="008D7546" w:rsidP="008D7546">
                      <w:r>
                        <w:t>rear end</w:t>
                      </w:r>
                    </w:p>
                  </w:txbxContent>
                </v:textbox>
                <w10:wrap anchorx="margin"/>
              </v:shape>
            </w:pict>
          </mc:Fallback>
        </mc:AlternateContent>
      </w:r>
    </w:p>
    <w:p w14:paraId="6D6D53F6" w14:textId="54E164BA" w:rsidR="008D7546" w:rsidRPr="00EB1F99" w:rsidRDefault="008D7546" w:rsidP="008D7546">
      <w:pPr>
        <w:rPr>
          <w:lang w:val="en-US"/>
        </w:rPr>
      </w:pPr>
    </w:p>
    <w:p w14:paraId="163AFA88" w14:textId="77777777" w:rsidR="008D7546" w:rsidRPr="00EB1F99" w:rsidRDefault="008D7546" w:rsidP="008D7546">
      <w:r w:rsidRPr="00EB1F99">
        <w:rPr>
          <w:noProof/>
        </w:rPr>
        <mc:AlternateContent>
          <mc:Choice Requires="wps">
            <w:drawing>
              <wp:anchor distT="45720" distB="45720" distL="114300" distR="114300" simplePos="0" relativeHeight="251745280" behindDoc="0" locked="0" layoutInCell="1" allowOverlap="1" wp14:anchorId="7D3991A9" wp14:editId="3EE70C83">
                <wp:simplePos x="0" y="0"/>
                <wp:positionH relativeFrom="margin">
                  <wp:posOffset>4434840</wp:posOffset>
                </wp:positionH>
                <wp:positionV relativeFrom="paragraph">
                  <wp:posOffset>170815</wp:posOffset>
                </wp:positionV>
                <wp:extent cx="1231900" cy="251460"/>
                <wp:effectExtent l="0" t="0" r="6350" b="0"/>
                <wp:wrapNone/>
                <wp:docPr id="522"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251460"/>
                        </a:xfrm>
                        <a:prstGeom prst="rect">
                          <a:avLst/>
                        </a:prstGeom>
                        <a:solidFill>
                          <a:srgbClr val="FFFFFF"/>
                        </a:solidFill>
                        <a:ln w="9525">
                          <a:noFill/>
                          <a:miter lim="800000"/>
                          <a:headEnd/>
                          <a:tailEnd/>
                        </a:ln>
                      </wps:spPr>
                      <wps:txbx>
                        <w:txbxContent>
                          <w:p w14:paraId="4CBCC65C" w14:textId="77777777" w:rsidR="008D7546" w:rsidRPr="0051271C" w:rsidRDefault="008D7546" w:rsidP="008D7546">
                            <w:r>
                              <w:t>front 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991A9" id="_x0000_s1437" type="#_x0000_t202" style="position:absolute;margin-left:349.2pt;margin-top:13.45pt;width:97pt;height:19.8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" stroked="f">
                <v:textbox>
                  <w:txbxContent>
                    <w:p w14:paraId="4CBCC65C" w14:textId="77777777" w:rsidR="008D7546" w:rsidRPr="0051271C" w:rsidRDefault="008D7546" w:rsidP="008D7546">
                      <w:r>
                        <w:t>front end</w:t>
                      </w:r>
                    </w:p>
                  </w:txbxContent>
                </v:textbox>
                <w10:wrap anchorx="margin"/>
              </v:shape>
            </w:pict>
          </mc:Fallback>
        </mc:AlternateContent>
      </w:r>
    </w:p>
    <w:p w14:paraId="6FA9F81D" w14:textId="77777777" w:rsidR="008D7546" w:rsidRPr="00EB1F99" w:rsidRDefault="008D7546" w:rsidP="008D7546">
      <w:pPr>
        <w:rPr>
          <w:lang w:val="en-US"/>
        </w:rPr>
      </w:pPr>
    </w:p>
    <w:p w14:paraId="66A06007" w14:textId="77777777" w:rsidR="008D7546" w:rsidRPr="00EB1F99" w:rsidRDefault="008D7546" w:rsidP="008D7546">
      <w:r w:rsidRPr="00EB1F99">
        <w:rPr>
          <w:noProof/>
        </w:rPr>
        <mc:AlternateContent>
          <mc:Choice Requires="wps">
            <w:drawing>
              <wp:anchor distT="45720" distB="45720" distL="114300" distR="114300" simplePos="0" relativeHeight="251757568" behindDoc="0" locked="0" layoutInCell="1" allowOverlap="1" wp14:anchorId="292904C3" wp14:editId="40D7E331">
                <wp:simplePos x="0" y="0"/>
                <wp:positionH relativeFrom="margin">
                  <wp:posOffset>2171065</wp:posOffset>
                </wp:positionH>
                <wp:positionV relativeFrom="paragraph">
                  <wp:posOffset>62230</wp:posOffset>
                </wp:positionV>
                <wp:extent cx="1638300" cy="304800"/>
                <wp:effectExtent l="0" t="0" r="0" b="0"/>
                <wp:wrapNone/>
                <wp:docPr id="52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04800"/>
                        </a:xfrm>
                        <a:prstGeom prst="rect">
                          <a:avLst/>
                        </a:prstGeom>
                        <a:solidFill>
                          <a:srgbClr val="FFFFFF"/>
                        </a:solidFill>
                        <a:ln w="9525">
                          <a:noFill/>
                          <a:miter lim="800000"/>
                          <a:headEnd/>
                          <a:tailEnd/>
                        </a:ln>
                      </wps:spPr>
                      <wps:txbx>
                        <w:txbxContent>
                          <w:p w14:paraId="3E75BEDE" w14:textId="77777777" w:rsidR="008D7546" w:rsidRPr="0051271C" w:rsidRDefault="008D7546" w:rsidP="008D7546">
                            <w:r>
                              <w:t>traffic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904C3" id="_x0000_s1438" type="#_x0000_t202" style="position:absolute;margin-left:170.95pt;margin-top:4.9pt;width:129pt;height:24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" stroked="f">
                <v:textbox>
                  <w:txbxContent>
                    <w:p w14:paraId="3E75BEDE" w14:textId="77777777" w:rsidR="008D7546" w:rsidRPr="0051271C" w:rsidRDefault="008D7546" w:rsidP="008D7546">
                      <w:r>
                        <w:t>traffic area</w:t>
                      </w:r>
                    </w:p>
                  </w:txbxContent>
                </v:textbox>
                <w10:wrap anchorx="margin"/>
              </v:shape>
            </w:pict>
          </mc:Fallback>
        </mc:AlternateContent>
      </w:r>
    </w:p>
    <w:p w14:paraId="3190D12C" w14:textId="77777777" w:rsidR="008D7546" w:rsidRPr="00EB1F99" w:rsidRDefault="008D7546" w:rsidP="008D7546">
      <w:pPr>
        <w:rPr>
          <w:sz w:val="16"/>
          <w:szCs w:val="16"/>
          <w:lang w:val="en-US"/>
        </w:rPr>
      </w:pPr>
    </w:p>
    <w:p w14:paraId="1BB55CA7" w14:textId="77777777" w:rsidR="008D7546" w:rsidRPr="00EB1F99" w:rsidRDefault="008D7546" w:rsidP="008D7546">
      <w:r w:rsidRPr="00EB1F99">
        <w:t>Note: SB = Safety barrier, BA = Barrier assembly</w:t>
      </w:r>
    </w:p>
    <w:p w14:paraId="17B03A14" w14:textId="77777777" w:rsidR="008D7546" w:rsidRPr="00EB1F99" w:rsidRDefault="008D7546" w:rsidP="008D7546">
      <w:pPr>
        <w:spacing w:after="240"/>
        <w:ind w:left="709" w:right="565" w:hanging="709"/>
        <w:jc w:val="both"/>
        <w:rPr>
          <w:rFonts w:ascii="Arial" w:hAnsi="Arial" w:cs="Arial"/>
          <w:b/>
          <w:bCs/>
          <w:sz w:val="19"/>
          <w:szCs w:val="19"/>
        </w:rPr>
      </w:pPr>
      <w:r w:rsidRPr="00EB1F99">
        <w:rPr>
          <w:rFonts w:ascii="Arial" w:hAnsi="Arial"/>
          <w:b/>
          <w:sz w:val="19"/>
        </w:rPr>
        <w:t>Fig. 1:</w:t>
      </w:r>
      <w:r w:rsidRPr="00EB1F99">
        <w:rPr>
          <w:rFonts w:ascii="Arial" w:hAnsi="Arial"/>
          <w:b/>
          <w:sz w:val="19"/>
        </w:rPr>
        <w:tab/>
        <w:t xml:space="preserve">Definition of front, rear </w:t>
      </w:r>
      <w:proofErr w:type="gramStart"/>
      <w:r w:rsidRPr="00EB1F99">
        <w:rPr>
          <w:rFonts w:ascii="Arial" w:hAnsi="Arial"/>
          <w:b/>
          <w:sz w:val="19"/>
        </w:rPr>
        <w:t>end</w:t>
      </w:r>
      <w:proofErr w:type="gramEnd"/>
      <w:r w:rsidRPr="00EB1F99">
        <w:rPr>
          <w:rFonts w:ascii="Arial" w:hAnsi="Arial"/>
          <w:b/>
          <w:sz w:val="19"/>
        </w:rPr>
        <w:t xml:space="preserve"> and barrier assembly width (Up: front end SB1 is identical to that of SB. Down: front end SB1 different from that of SB2)</w:t>
      </w:r>
    </w:p>
    <w:p w14:paraId="5EB0C8B6" w14:textId="77777777" w:rsidR="008D7546" w:rsidRPr="00EB1F99" w:rsidRDefault="008D7546" w:rsidP="008D7546">
      <w:pPr>
        <w:spacing w:before="240"/>
        <w:jc w:val="both"/>
        <w:rPr>
          <w:lang w:val="el-GR"/>
        </w:rPr>
      </w:pPr>
    </w:p>
    <w:p w14:paraId="3F10D7D7"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Ensuring the durability of the barrier assemblies is achieved by applying the applicable standards for the materials and coatings used.</w:t>
      </w:r>
    </w:p>
    <w:p w14:paraId="04353843"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Under normal conditions of maintenance and with proper construction and installation, a safety barrier must fulfil the requirements set forth therein for a long period of time.</w:t>
      </w:r>
    </w:p>
    <w:p w14:paraId="08BC1E10"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 xml:space="preserve">For barriers, the parts and components which fulfil the requirements as regards materials and connectors in accordance with § 3.3, shall </w:t>
      </w:r>
      <w:proofErr w:type="gramStart"/>
      <w:r w:rsidRPr="00EB1F99">
        <w:t>be considered to be</w:t>
      </w:r>
      <w:proofErr w:type="gramEnd"/>
      <w:r w:rsidRPr="00EB1F99">
        <w:t xml:space="preserve"> of sufficient strength for at least 25 years for the prevailing conditions in the country.</w:t>
      </w:r>
    </w:p>
    <w:p w14:paraId="33D9F65F"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The materials used shall not adversely affect each other or reduce the performance of the safety barrier during impact or resistance (e.g. no corrosion due to contact or significant differences due to temperature changes).</w:t>
      </w:r>
    </w:p>
    <w:p w14:paraId="4BCD7AF2"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All the figures referred to in these instructions refer to the nominal values and may be exceeded or fall within the tolerance areas unless otherwise specified.</w:t>
      </w:r>
    </w:p>
    <w:p w14:paraId="24F266FD"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Barrier assemblies from which parts with a mass exceeding 2 kg have been detached during the impact test and which constitute a third-party risk do not comply with the requirements of these instructions and may not be applied.</w:t>
      </w:r>
    </w:p>
    <w:p w14:paraId="0265BFEC" w14:textId="77777777" w:rsidR="008D7546" w:rsidRPr="00EB1F99" w:rsidRDefault="008D7546" w:rsidP="008D7546">
      <w:pPr>
        <w:pStyle w:val="ListParagraph"/>
        <w:widowControl/>
        <w:numPr>
          <w:ilvl w:val="0"/>
          <w:numId w:val="84"/>
        </w:numPr>
        <w:autoSpaceDE/>
        <w:autoSpaceDN/>
        <w:spacing w:before="120" w:after="120"/>
        <w:ind w:left="567" w:right="565" w:hanging="567"/>
        <w:jc w:val="both"/>
      </w:pPr>
      <w:r w:rsidRPr="00EB1F99">
        <w:t>Barrier assemblies shall be constructed in such a way as to ensure a continuous change in the rigidity between the two associated safety barriers. Abrupt changes in rigidity must be avoided in their design and construction.</w:t>
      </w:r>
    </w:p>
    <w:p w14:paraId="14806334" w14:textId="77777777" w:rsidR="008D7546" w:rsidRPr="00EB1F99" w:rsidRDefault="008D7546" w:rsidP="008D7546">
      <w:pPr>
        <w:rPr>
          <w:lang w:val="en-US"/>
        </w:rPr>
      </w:pPr>
    </w:p>
    <w:p w14:paraId="1C6A8AA7" w14:textId="77777777" w:rsidR="008D7546" w:rsidRPr="00EB1F99" w:rsidRDefault="008D7546" w:rsidP="008D7546">
      <w:pPr>
        <w:rPr>
          <w:lang w:val="en-US"/>
        </w:rPr>
      </w:pPr>
    </w:p>
    <w:p w14:paraId="3E55DB18" w14:textId="77777777" w:rsidR="008D7546" w:rsidRPr="00EB1F99" w:rsidRDefault="008D7546" w:rsidP="008D7546">
      <w:pPr>
        <w:pStyle w:val="Heading2"/>
        <w:keepNext/>
        <w:keepLines/>
        <w:widowControl/>
        <w:numPr>
          <w:ilvl w:val="1"/>
          <w:numId w:val="80"/>
        </w:numPr>
        <w:autoSpaceDE/>
        <w:autoSpaceDN/>
        <w:ind w:left="567" w:hanging="567"/>
      </w:pPr>
      <w:bookmarkStart w:id="859" w:name="_Toc82096442"/>
      <w:bookmarkStart w:id="860" w:name="_Toc82097078"/>
      <w:bookmarkStart w:id="861" w:name="_Toc82097359"/>
      <w:bookmarkStart w:id="862" w:name="_Toc82097926"/>
      <w:bookmarkStart w:id="863" w:name="_Toc82098166"/>
      <w:r w:rsidRPr="00EB1F99">
        <w:t>Special case of assembly elements (Transitional elements)</w:t>
      </w:r>
      <w:bookmarkEnd w:id="859"/>
      <w:bookmarkEnd w:id="860"/>
      <w:bookmarkEnd w:id="861"/>
      <w:bookmarkEnd w:id="862"/>
      <w:bookmarkEnd w:id="863"/>
    </w:p>
    <w:p w14:paraId="7EC30AEC" w14:textId="77777777" w:rsidR="008D7546" w:rsidRPr="00EB1F99" w:rsidRDefault="008D7546" w:rsidP="008D7546">
      <w:r w:rsidRPr="00EB1F99">
        <w:t>Assembly elements are a special case of barrier assemblies.</w:t>
      </w:r>
    </w:p>
    <w:p w14:paraId="1B86EC75" w14:textId="77777777" w:rsidR="008D7546" w:rsidRPr="00EB1F99" w:rsidRDefault="008D7546" w:rsidP="008D7546">
      <w:pPr>
        <w:pStyle w:val="Heading3"/>
        <w:widowControl/>
        <w:numPr>
          <w:ilvl w:val="0"/>
          <w:numId w:val="122"/>
        </w:numPr>
        <w:autoSpaceDE/>
        <w:autoSpaceDN/>
        <w:spacing w:before="0" w:after="120"/>
        <w:ind w:left="1134" w:hanging="567"/>
      </w:pPr>
      <w:bookmarkStart w:id="864" w:name="_Toc24574682"/>
      <w:bookmarkStart w:id="865" w:name="_Toc24574732"/>
      <w:bookmarkStart w:id="866" w:name="_Toc24718941"/>
      <w:bookmarkStart w:id="867" w:name="_Toc24574683"/>
      <w:bookmarkStart w:id="868" w:name="_Toc24574733"/>
      <w:bookmarkStart w:id="869" w:name="_Toc24718942"/>
      <w:bookmarkStart w:id="870" w:name="_Toc24574684"/>
      <w:bookmarkStart w:id="871" w:name="_Toc24574734"/>
      <w:bookmarkStart w:id="872" w:name="_Toc24718943"/>
      <w:bookmarkStart w:id="873" w:name="_Toc24574685"/>
      <w:bookmarkStart w:id="874" w:name="_Toc24574735"/>
      <w:bookmarkStart w:id="875" w:name="_Toc24718944"/>
      <w:bookmarkStart w:id="876" w:name="_Toc24574686"/>
      <w:bookmarkStart w:id="877" w:name="_Toc24574736"/>
      <w:bookmarkStart w:id="878" w:name="_Toc24718945"/>
      <w:bookmarkStart w:id="879" w:name="_Toc82096443"/>
      <w:bookmarkStart w:id="880" w:name="_Toc82097079"/>
      <w:bookmarkStart w:id="881" w:name="_Toc82097360"/>
      <w:bookmarkStart w:id="882" w:name="_Toc82097927"/>
      <w:bookmarkStart w:id="883" w:name="_Toc82098167"/>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r w:rsidRPr="00EB1F99">
        <w:t>Regulations for the application of assembly elements</w:t>
      </w:r>
      <w:bookmarkEnd w:id="879"/>
      <w:bookmarkEnd w:id="880"/>
      <w:bookmarkEnd w:id="881"/>
      <w:bookmarkEnd w:id="882"/>
      <w:bookmarkEnd w:id="883"/>
    </w:p>
    <w:p w14:paraId="222A0D90" w14:textId="77777777" w:rsidR="008D7546" w:rsidRPr="00EB1F99" w:rsidRDefault="008D7546" w:rsidP="008D7546">
      <w:pPr>
        <w:pStyle w:val="ListParagraph"/>
        <w:widowControl/>
        <w:numPr>
          <w:ilvl w:val="0"/>
          <w:numId w:val="94"/>
        </w:numPr>
        <w:autoSpaceDE/>
        <w:autoSpaceDN/>
        <w:spacing w:after="160" w:line="259" w:lineRule="auto"/>
        <w:ind w:left="1134" w:hanging="567"/>
        <w:jc w:val="both"/>
      </w:pPr>
      <w:r w:rsidRPr="00EB1F99">
        <w:t xml:space="preserve">When connecting two safety barriers, this connection relates to a barrier assembly (transitional element) if </w:t>
      </w:r>
      <w:proofErr w:type="gramStart"/>
      <w:r w:rsidRPr="00EB1F99">
        <w:t>all of</w:t>
      </w:r>
      <w:proofErr w:type="gramEnd"/>
      <w:r w:rsidRPr="00EB1F99">
        <w:t xml:space="preserve"> the following conditions are fulfilled. The manufacturer must provide all relevant documents and certificates (see Chapter (4) to justify restrictions (</w:t>
      </w:r>
      <w:proofErr w:type="spellStart"/>
      <w:r w:rsidRPr="00EB1F99">
        <w:t>i</w:t>
      </w:r>
      <w:proofErr w:type="spellEnd"/>
      <w:r w:rsidRPr="00EB1F99">
        <w:t>) to (vii).</w:t>
      </w:r>
    </w:p>
    <w:p w14:paraId="4257049C"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Certificates of conformity according to ELOT EN 1317 for the same restraining capacity in the impact test (e.g. H2 and H2) have been submitted for the two connected associated safety barriers.</w:t>
      </w:r>
    </w:p>
    <w:p w14:paraId="1F58B076"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The longitudinal elements between the two connected associated safety barriers and the intermediate transitional element shall consist of the same manufacturing materials.</w:t>
      </w:r>
    </w:p>
    <w:p w14:paraId="287665E7"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The main longitudinal elements of the associated safety barriers shall be connected in such a way that only friction forces between the connecting surfaces occur.</w:t>
      </w:r>
    </w:p>
    <w:p w14:paraId="613009E3" w14:textId="77777777" w:rsidR="008D7546" w:rsidRPr="00EB1F99" w:rsidRDefault="008D7546" w:rsidP="008D7546">
      <w:pPr>
        <w:pStyle w:val="ListParagraph"/>
        <w:widowControl/>
        <w:numPr>
          <w:ilvl w:val="1"/>
          <w:numId w:val="94"/>
        </w:numPr>
        <w:autoSpaceDE/>
        <w:autoSpaceDN/>
        <w:spacing w:after="120" w:line="259" w:lineRule="auto"/>
        <w:ind w:left="1701" w:hanging="357"/>
        <w:contextualSpacing/>
        <w:jc w:val="both"/>
      </w:pPr>
      <w:r w:rsidRPr="00EB1F99">
        <w:t xml:space="preserve">The normalised (reduced) dynamic deformation of the connected safety barrier with the largest dynamic deflection deviates according to ΔD from the normalised dynamic deformation </w:t>
      </w:r>
      <w:proofErr w:type="spellStart"/>
      <w:r w:rsidRPr="00EB1F99">
        <w:t>Dmin</w:t>
      </w:r>
      <w:proofErr w:type="spellEnd"/>
      <w:r w:rsidRPr="00EB1F99">
        <w:t xml:space="preserve"> of the associated safety barrier with the least dynamic deformation not more than:</w:t>
      </w:r>
    </w:p>
    <w:p w14:paraId="0AF8216F" w14:textId="77777777" w:rsidR="008D7546" w:rsidRPr="00EB1F99" w:rsidRDefault="008D7546" w:rsidP="008D7546">
      <w:pPr>
        <w:pStyle w:val="ListParagraph"/>
        <w:widowControl/>
        <w:numPr>
          <w:ilvl w:val="0"/>
          <w:numId w:val="95"/>
        </w:numPr>
        <w:autoSpaceDE/>
        <w:autoSpaceDN/>
        <w:spacing w:before="240" w:after="160" w:line="259" w:lineRule="auto"/>
        <w:ind w:left="3118" w:hanging="357"/>
        <w:contextualSpacing/>
        <w:jc w:val="both"/>
      </w:pPr>
      <w:r w:rsidRPr="00EB1F99">
        <w:lastRenderedPageBreak/>
        <w:t xml:space="preserve">for </w:t>
      </w:r>
      <w:proofErr w:type="spellStart"/>
      <w:r w:rsidRPr="00EB1F99">
        <w:t>Dmin</w:t>
      </w:r>
      <w:proofErr w:type="spellEnd"/>
      <w:r w:rsidRPr="00EB1F99">
        <w:t xml:space="preserve"> ≤0.7 m:  </w:t>
      </w:r>
      <w:r w:rsidRPr="00EB1F99">
        <w:rPr>
          <w:b/>
        </w:rPr>
        <w:t>ΔD = 0.2 m</w:t>
      </w:r>
    </w:p>
    <w:p w14:paraId="6C275C3D" w14:textId="77777777" w:rsidR="008D7546" w:rsidRPr="00EB1F99" w:rsidRDefault="008D7546" w:rsidP="008D7546">
      <w:pPr>
        <w:pStyle w:val="ListParagraph"/>
        <w:widowControl/>
        <w:numPr>
          <w:ilvl w:val="0"/>
          <w:numId w:val="95"/>
        </w:numPr>
        <w:autoSpaceDE/>
        <w:autoSpaceDN/>
        <w:spacing w:after="160" w:line="259" w:lineRule="auto"/>
        <w:ind w:left="3119"/>
        <w:contextualSpacing/>
        <w:jc w:val="both"/>
      </w:pPr>
      <w:r w:rsidRPr="00EB1F99">
        <w:t xml:space="preserve">for 0.7 &lt; </w:t>
      </w:r>
      <w:proofErr w:type="spellStart"/>
      <w:r w:rsidRPr="00EB1F99">
        <w:t>Dmin</w:t>
      </w:r>
      <w:proofErr w:type="spellEnd"/>
      <w:r w:rsidRPr="00EB1F99">
        <w:t xml:space="preserve"> ≤ 0.9 m:  </w:t>
      </w:r>
      <w:r w:rsidRPr="00EB1F99">
        <w:rPr>
          <w:b/>
        </w:rPr>
        <w:t>ΔD = 0.3 m</w:t>
      </w:r>
    </w:p>
    <w:p w14:paraId="3D0A83DA" w14:textId="77777777" w:rsidR="008D7546" w:rsidRPr="00EB1F99" w:rsidRDefault="008D7546" w:rsidP="008D7546">
      <w:pPr>
        <w:pStyle w:val="ListParagraph"/>
        <w:widowControl/>
        <w:numPr>
          <w:ilvl w:val="0"/>
          <w:numId w:val="95"/>
        </w:numPr>
        <w:autoSpaceDE/>
        <w:autoSpaceDN/>
        <w:spacing w:after="160" w:line="259" w:lineRule="auto"/>
        <w:ind w:left="3119"/>
        <w:contextualSpacing/>
        <w:jc w:val="both"/>
        <w:rPr>
          <w:lang w:val="da-DK"/>
        </w:rPr>
      </w:pPr>
      <w:r w:rsidRPr="00EB1F99">
        <w:rPr>
          <w:lang w:val="da-DK"/>
        </w:rPr>
        <w:t xml:space="preserve">for 0.9 m &lt; Dmin ≤ 2.0 m:  </w:t>
      </w:r>
      <w:r w:rsidRPr="00EB1F99">
        <w:rPr>
          <w:b/>
        </w:rPr>
        <w:t>Δ</w:t>
      </w:r>
      <w:r w:rsidRPr="00EB1F99">
        <w:rPr>
          <w:b/>
          <w:lang w:val="da-DK"/>
        </w:rPr>
        <w:t>D = 0.4 m</w:t>
      </w:r>
    </w:p>
    <w:p w14:paraId="5771070E" w14:textId="77777777" w:rsidR="008D7546" w:rsidRPr="00EB1F99" w:rsidRDefault="008D7546" w:rsidP="008D7546">
      <w:pPr>
        <w:pStyle w:val="ListParagraph"/>
        <w:widowControl/>
        <w:numPr>
          <w:ilvl w:val="0"/>
          <w:numId w:val="95"/>
        </w:numPr>
        <w:autoSpaceDE/>
        <w:autoSpaceDN/>
        <w:spacing w:after="160" w:line="259" w:lineRule="auto"/>
        <w:ind w:left="3119"/>
        <w:contextualSpacing/>
        <w:jc w:val="both"/>
      </w:pPr>
      <w:r w:rsidRPr="00EB1F99">
        <w:t xml:space="preserve">for 2.0 m &lt; </w:t>
      </w:r>
      <w:proofErr w:type="spellStart"/>
      <w:r w:rsidRPr="00EB1F99">
        <w:t>Dmin</w:t>
      </w:r>
      <w:proofErr w:type="spellEnd"/>
      <w:r w:rsidRPr="00EB1F99">
        <w:t xml:space="preserve">:  </w:t>
      </w:r>
      <w:r w:rsidRPr="00EB1F99">
        <w:rPr>
          <w:b/>
        </w:rPr>
        <w:t>ΔD= unlimited</w:t>
      </w:r>
    </w:p>
    <w:p w14:paraId="26287B28"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The connected safety barriers exhibit similar operational behaviour during the impact test.</w:t>
      </w:r>
    </w:p>
    <w:p w14:paraId="7A09638D"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The manner of construction of the connected safety barriers is similar (e.g. identical cross-section, i.e. the carriage of impact loads follow the same principles).</w:t>
      </w:r>
    </w:p>
    <w:p w14:paraId="553D1700" w14:textId="77777777" w:rsidR="008D7546" w:rsidRPr="00EB1F99" w:rsidRDefault="008D7546" w:rsidP="008D7546">
      <w:pPr>
        <w:pStyle w:val="ListParagraph"/>
        <w:widowControl/>
        <w:numPr>
          <w:ilvl w:val="1"/>
          <w:numId w:val="94"/>
        </w:numPr>
        <w:autoSpaceDE/>
        <w:autoSpaceDN/>
        <w:spacing w:after="160" w:line="259" w:lineRule="auto"/>
        <w:ind w:left="1701"/>
        <w:contextualSpacing/>
        <w:jc w:val="both"/>
      </w:pPr>
      <w:r w:rsidRPr="00EB1F99">
        <w:t xml:space="preserve">Adjustment in height and width through the assembly element shall be made with an incline of 1:20 or less </w:t>
      </w:r>
      <w:proofErr w:type="gramStart"/>
      <w:r w:rsidRPr="00EB1F99">
        <w:t>The</w:t>
      </w:r>
      <w:proofErr w:type="gramEnd"/>
      <w:r w:rsidRPr="00EB1F99">
        <w:t xml:space="preserve"> slope must be configured in such a way that large discontinuities or abrupt changes in the longitudinal section (along the sectional length) do not occur nor conditions of uncontrolled sliding of the vehicles on the barrier (e.g. do not create inclined levels).</w:t>
      </w:r>
    </w:p>
    <w:p w14:paraId="23A841BB" w14:textId="77777777" w:rsidR="008D7546" w:rsidRPr="00EB1F99" w:rsidRDefault="008D7546" w:rsidP="008D7546">
      <w:pPr>
        <w:pStyle w:val="ListParagraph"/>
        <w:widowControl/>
        <w:numPr>
          <w:ilvl w:val="0"/>
          <w:numId w:val="94"/>
        </w:numPr>
        <w:autoSpaceDE/>
        <w:autoSpaceDN/>
        <w:spacing w:before="240" w:after="160" w:line="259" w:lineRule="auto"/>
        <w:ind w:left="1134" w:hanging="567"/>
        <w:jc w:val="both"/>
      </w:pPr>
      <w:r w:rsidRPr="00EB1F99">
        <w:t>If the difference in dynamic deflection in accordance with condition (vi) of the previous subparagraph exceeds the reported value, then the connection shall be treated as an assembly element when all other conditions are fulfilled.</w:t>
      </w:r>
    </w:p>
    <w:p w14:paraId="08EE5789" w14:textId="77777777" w:rsidR="008D7546" w:rsidRPr="00EB1F99" w:rsidRDefault="008D7546" w:rsidP="008D7546">
      <w:pPr>
        <w:pStyle w:val="ListParagraph"/>
        <w:widowControl/>
        <w:numPr>
          <w:ilvl w:val="0"/>
          <w:numId w:val="94"/>
        </w:numPr>
        <w:autoSpaceDE/>
        <w:autoSpaceDN/>
        <w:spacing w:after="160" w:line="259" w:lineRule="auto"/>
        <w:ind w:left="1134" w:hanging="567"/>
        <w:jc w:val="both"/>
      </w:pPr>
      <w:r w:rsidRPr="00EB1F99">
        <w:t>The decision that an impact test is not required and that the assembly will be treated as an assembly element is left to the accredited assessment body and the relevant certificate/performance certificate of the assembly (without CE).</w:t>
      </w:r>
    </w:p>
    <w:p w14:paraId="3AA0E9E1" w14:textId="77777777" w:rsidR="008D7546" w:rsidRPr="00EB1F99" w:rsidRDefault="008D7546" w:rsidP="008D7546">
      <w:pPr>
        <w:pStyle w:val="ListParagraph"/>
        <w:widowControl/>
        <w:numPr>
          <w:ilvl w:val="0"/>
          <w:numId w:val="94"/>
        </w:numPr>
        <w:autoSpaceDE/>
        <w:autoSpaceDN/>
        <w:spacing w:after="160" w:line="259" w:lineRule="auto"/>
        <w:ind w:left="1134" w:hanging="567"/>
        <w:jc w:val="both"/>
      </w:pPr>
      <w:r w:rsidRPr="00EB1F99">
        <w:t xml:space="preserve">The connection of two safety barriers, having the same structural configuration, the same restraint capacity and the same components and components, which differ only at the distances between the uprights and do not satisfy condition (1) vi for the assembly component, then the connection (assembly element) shall be checked by means of an impact test </w:t>
      </w:r>
      <w:proofErr w:type="gramStart"/>
      <w:r w:rsidRPr="00EB1F99">
        <w:t>on the basis of</w:t>
      </w:r>
      <w:proofErr w:type="gramEnd"/>
      <w:r w:rsidRPr="00EB1F99">
        <w:t xml:space="preserve"> only the heaviest vehicle.</w:t>
      </w:r>
    </w:p>
    <w:p w14:paraId="4A391EAD" w14:textId="77777777" w:rsidR="008D7546" w:rsidRPr="00EB1F99" w:rsidRDefault="008D7546" w:rsidP="008D7546">
      <w:bookmarkStart w:id="884" w:name="_Toc24574688"/>
      <w:bookmarkStart w:id="885" w:name="_Toc24574738"/>
      <w:bookmarkStart w:id="886" w:name="_Toc24718947"/>
      <w:bookmarkStart w:id="887" w:name="_Toc24574689"/>
      <w:bookmarkStart w:id="888" w:name="_Toc24574739"/>
      <w:bookmarkStart w:id="889" w:name="_Toc24718948"/>
      <w:bookmarkStart w:id="890" w:name="_Toc24574690"/>
      <w:bookmarkStart w:id="891" w:name="_Toc24574740"/>
      <w:bookmarkStart w:id="892" w:name="_Toc24718949"/>
      <w:bookmarkStart w:id="893" w:name="_Toc24574691"/>
      <w:bookmarkStart w:id="894" w:name="_Toc24574741"/>
      <w:bookmarkStart w:id="895" w:name="_Toc24718950"/>
      <w:bookmarkEnd w:id="884"/>
      <w:bookmarkEnd w:id="885"/>
      <w:bookmarkEnd w:id="886"/>
      <w:bookmarkEnd w:id="887"/>
      <w:bookmarkEnd w:id="888"/>
      <w:bookmarkEnd w:id="889"/>
      <w:bookmarkEnd w:id="890"/>
      <w:bookmarkEnd w:id="891"/>
      <w:bookmarkEnd w:id="892"/>
      <w:bookmarkEnd w:id="893"/>
      <w:bookmarkEnd w:id="894"/>
      <w:bookmarkEnd w:id="895"/>
    </w:p>
    <w:p w14:paraId="0C5AA6B2" w14:textId="77777777" w:rsidR="008D7546" w:rsidRPr="00EB1F99" w:rsidRDefault="008D7546" w:rsidP="008D7546">
      <w:pPr>
        <w:rPr>
          <w:lang w:val="en-US"/>
        </w:rPr>
      </w:pPr>
    </w:p>
    <w:p w14:paraId="0CB9B7F5" w14:textId="77777777" w:rsidR="008D7546" w:rsidRPr="00EB1F99" w:rsidRDefault="008D7546" w:rsidP="008D7546">
      <w:pPr>
        <w:pStyle w:val="Heading3"/>
        <w:widowControl/>
        <w:numPr>
          <w:ilvl w:val="0"/>
          <w:numId w:val="122"/>
        </w:numPr>
        <w:autoSpaceDE/>
        <w:autoSpaceDN/>
        <w:spacing w:before="0" w:after="120"/>
        <w:ind w:left="1134" w:hanging="567"/>
      </w:pPr>
      <w:bookmarkStart w:id="896" w:name="_Toc82096444"/>
      <w:bookmarkStart w:id="897" w:name="_Toc82097080"/>
      <w:bookmarkStart w:id="898" w:name="_Toc82097361"/>
      <w:bookmarkStart w:id="899" w:name="_Toc82097928"/>
      <w:bookmarkStart w:id="900" w:name="_Toc82098168"/>
      <w:r w:rsidRPr="00EB1F99">
        <w:t>Requirements for assembly elements</w:t>
      </w:r>
      <w:bookmarkEnd w:id="896"/>
      <w:bookmarkEnd w:id="897"/>
      <w:bookmarkEnd w:id="898"/>
      <w:bookmarkEnd w:id="899"/>
      <w:bookmarkEnd w:id="900"/>
    </w:p>
    <w:p w14:paraId="4BD2FBCF" w14:textId="77777777" w:rsidR="008D7546" w:rsidRPr="00EB1F99" w:rsidRDefault="008D7546" w:rsidP="008D7546">
      <w:pPr>
        <w:pStyle w:val="ListParagraph"/>
        <w:widowControl/>
        <w:numPr>
          <w:ilvl w:val="0"/>
          <w:numId w:val="120"/>
        </w:numPr>
        <w:autoSpaceDE/>
        <w:autoSpaceDN/>
        <w:spacing w:after="160" w:line="259" w:lineRule="auto"/>
        <w:ind w:left="1134" w:right="-2" w:hanging="567"/>
        <w:jc w:val="both"/>
      </w:pPr>
      <w:r w:rsidRPr="00EB1F99">
        <w:t xml:space="preserve">The assembly elements (barriers) must be constructed in such a way that they do not adversely affect the functioning of the connected safety barriers The expected </w:t>
      </w:r>
    </w:p>
    <w:p w14:paraId="78130AD0" w14:textId="77777777" w:rsidR="008D7546" w:rsidRPr="00EB1F99" w:rsidRDefault="008D7546" w:rsidP="008D7546">
      <w:pPr>
        <w:ind w:left="567" w:right="565"/>
        <w:jc w:val="both"/>
      </w:pPr>
      <w:r w:rsidRPr="00EB1F99">
        <w:t>operation of the assembly element shall be commensurate with the function of the associated safety barriers.</w:t>
      </w:r>
    </w:p>
    <w:p w14:paraId="0D92CCDE" w14:textId="77777777" w:rsidR="008D7546" w:rsidRPr="00EB1F99" w:rsidRDefault="008D7546" w:rsidP="008D7546">
      <w:pPr>
        <w:pStyle w:val="ListParagraph"/>
        <w:widowControl/>
        <w:numPr>
          <w:ilvl w:val="0"/>
          <w:numId w:val="120"/>
        </w:numPr>
        <w:autoSpaceDE/>
        <w:autoSpaceDN/>
        <w:spacing w:after="160" w:line="259" w:lineRule="auto"/>
        <w:ind w:left="567" w:right="565" w:hanging="567"/>
        <w:jc w:val="both"/>
      </w:pPr>
      <w:r w:rsidRPr="00EB1F99">
        <w:t>The longitudinal elements of the associated safety barriers shall be connected by means of the assembly element in such a way that only friction forces between the connecting surfaces occur. Longitudinal elements which show that they are not sufficiently involved in the transfer of longitudinal forces shall not be taken into account in this case. These longitudinal elements are simply attached to the assembly elements. The assembly elements shall consist of the same materials of manufacture and components or accessories as are used in the connected safety barriers. Additional parts or accessories are only permitted for the height adjustment or adjustment of the attachment length.</w:t>
      </w:r>
    </w:p>
    <w:p w14:paraId="53CA2B80" w14:textId="77777777" w:rsidR="008D7546" w:rsidRPr="00EB1F99" w:rsidRDefault="008D7546" w:rsidP="008D7546">
      <w:pPr>
        <w:pStyle w:val="ListParagraph"/>
        <w:widowControl/>
        <w:numPr>
          <w:ilvl w:val="0"/>
          <w:numId w:val="120"/>
        </w:numPr>
        <w:autoSpaceDE/>
        <w:autoSpaceDN/>
        <w:spacing w:after="160" w:line="259" w:lineRule="auto"/>
        <w:ind w:left="567" w:right="565" w:hanging="567"/>
        <w:jc w:val="both"/>
      </w:pPr>
      <w:r w:rsidRPr="00EB1F99">
        <w:t>Modifications (conversions) of assembly elements are allowed without certification, provided that the amendments as defined in ELOT EN 1317 (Part 5) or in the corresponding comparative certification procedure for field castings (injectors) have been implemented.</w:t>
      </w:r>
    </w:p>
    <w:p w14:paraId="0DF3B8F3" w14:textId="77777777" w:rsidR="008D7546" w:rsidRPr="00EB1F99" w:rsidRDefault="008D7546" w:rsidP="008D7546">
      <w:pPr>
        <w:jc w:val="both"/>
        <w:rPr>
          <w:lang w:val="en-US"/>
        </w:rPr>
      </w:pPr>
    </w:p>
    <w:p w14:paraId="5A0B07E2" w14:textId="77777777" w:rsidR="008D7546" w:rsidRPr="00EB1F99" w:rsidRDefault="008D7546" w:rsidP="008D7546">
      <w:pPr>
        <w:jc w:val="both"/>
        <w:rPr>
          <w:lang w:val="en-US"/>
        </w:rPr>
      </w:pPr>
    </w:p>
    <w:p w14:paraId="743A5F7C" w14:textId="77777777" w:rsidR="008D7546" w:rsidRPr="00EB1F99" w:rsidRDefault="008D7546" w:rsidP="008D7546">
      <w:pPr>
        <w:pStyle w:val="Heading2"/>
        <w:keepNext/>
        <w:keepLines/>
        <w:widowControl/>
        <w:numPr>
          <w:ilvl w:val="1"/>
          <w:numId w:val="80"/>
        </w:numPr>
        <w:autoSpaceDE/>
        <w:autoSpaceDN/>
        <w:ind w:left="567" w:hanging="567"/>
      </w:pPr>
      <w:bookmarkStart w:id="901" w:name="_Toc82096445"/>
      <w:bookmarkStart w:id="902" w:name="_Toc82097081"/>
      <w:bookmarkStart w:id="903" w:name="_Toc82097362"/>
      <w:bookmarkStart w:id="904" w:name="_Toc82097929"/>
      <w:bookmarkStart w:id="905" w:name="_Toc82098169"/>
      <w:r w:rsidRPr="00EB1F99">
        <w:t>Requirements for construction materials</w:t>
      </w:r>
      <w:bookmarkEnd w:id="901"/>
      <w:bookmarkEnd w:id="902"/>
      <w:bookmarkEnd w:id="903"/>
      <w:bookmarkEnd w:id="904"/>
      <w:bookmarkEnd w:id="905"/>
    </w:p>
    <w:p w14:paraId="7E6E17F2" w14:textId="77777777" w:rsidR="008D7546" w:rsidRPr="00EB1F99" w:rsidRDefault="008D7546" w:rsidP="008D7546">
      <w:pPr>
        <w:pStyle w:val="ListParagraph"/>
        <w:widowControl/>
        <w:numPr>
          <w:ilvl w:val="0"/>
          <w:numId w:val="100"/>
        </w:numPr>
        <w:autoSpaceDE/>
        <w:autoSpaceDN/>
        <w:spacing w:after="160" w:line="259" w:lineRule="auto"/>
        <w:ind w:left="567" w:right="565" w:hanging="567"/>
        <w:jc w:val="both"/>
      </w:pPr>
      <w:r w:rsidRPr="00EB1F99">
        <w:t>Construction materials and connectors must comply with the requirements of Volume 2 of these instructions (RPDI-RSB – Installation and Repair of Vehicle Restraint Systems) and other relevant instructions of the DRI of the Ministry of Transport and Infrastructure</w:t>
      </w:r>
      <w:r w:rsidRPr="00EB1F99">
        <w:rPr>
          <w:rStyle w:val="FootnoteReference"/>
          <w:lang w:val="el-GR"/>
        </w:rPr>
        <w:footnoteReference w:id="13"/>
      </w:r>
      <w:r w:rsidRPr="00EB1F99">
        <w:t>.</w:t>
      </w:r>
    </w:p>
    <w:p w14:paraId="6099A183" w14:textId="77777777" w:rsidR="008D7546" w:rsidRPr="00EB1F99" w:rsidRDefault="008D7546" w:rsidP="008D7546">
      <w:pPr>
        <w:pStyle w:val="ListParagraph"/>
        <w:widowControl/>
        <w:numPr>
          <w:ilvl w:val="0"/>
          <w:numId w:val="100"/>
        </w:numPr>
        <w:autoSpaceDE/>
        <w:autoSpaceDN/>
        <w:spacing w:after="160" w:line="259" w:lineRule="auto"/>
        <w:ind w:left="567" w:right="565" w:hanging="567"/>
        <w:jc w:val="both"/>
      </w:pPr>
      <w:r w:rsidRPr="00EB1F99">
        <w:lastRenderedPageBreak/>
        <w:t>The materials, components and connectors used shall be equivalent to those used in the impact tests or the permitted construction modifications.</w:t>
      </w:r>
    </w:p>
    <w:p w14:paraId="00D60F83" w14:textId="77777777" w:rsidR="008D7546" w:rsidRPr="00EB1F99" w:rsidRDefault="008D7546" w:rsidP="008D7546">
      <w:pPr>
        <w:jc w:val="both"/>
        <w:rPr>
          <w:lang w:val="en-US"/>
        </w:rPr>
      </w:pPr>
    </w:p>
    <w:p w14:paraId="2F1DBDCD" w14:textId="77777777" w:rsidR="008D7546" w:rsidRPr="00EB1F99" w:rsidRDefault="008D7546" w:rsidP="008D7546">
      <w:pPr>
        <w:jc w:val="both"/>
        <w:rPr>
          <w:lang w:val="en-US"/>
        </w:rPr>
      </w:pPr>
    </w:p>
    <w:p w14:paraId="23073792" w14:textId="77777777" w:rsidR="008D7546" w:rsidRPr="00EB1F99" w:rsidRDefault="008D7546" w:rsidP="008D7546">
      <w:pPr>
        <w:pStyle w:val="Heading2"/>
        <w:keepNext/>
        <w:keepLines/>
        <w:widowControl/>
        <w:numPr>
          <w:ilvl w:val="1"/>
          <w:numId w:val="80"/>
        </w:numPr>
        <w:autoSpaceDE/>
        <w:autoSpaceDN/>
        <w:ind w:left="567" w:hanging="567"/>
      </w:pPr>
      <w:bookmarkStart w:id="906" w:name="_Toc75113942"/>
      <w:bookmarkStart w:id="907" w:name="_Toc75197016"/>
      <w:bookmarkStart w:id="908" w:name="_Toc75197092"/>
      <w:bookmarkStart w:id="909" w:name="_Toc75113943"/>
      <w:bookmarkStart w:id="910" w:name="_Toc75197017"/>
      <w:bookmarkStart w:id="911" w:name="_Toc75197093"/>
      <w:bookmarkStart w:id="912" w:name="_Toc82096446"/>
      <w:bookmarkStart w:id="913" w:name="_Toc82097082"/>
      <w:bookmarkStart w:id="914" w:name="_Toc82097363"/>
      <w:bookmarkStart w:id="915" w:name="_Toc82097930"/>
      <w:bookmarkStart w:id="916" w:name="_Toc82098170"/>
      <w:bookmarkEnd w:id="906"/>
      <w:bookmarkEnd w:id="907"/>
      <w:bookmarkEnd w:id="908"/>
      <w:bookmarkEnd w:id="909"/>
      <w:bookmarkEnd w:id="910"/>
      <w:bookmarkEnd w:id="911"/>
      <w:r w:rsidRPr="00EB1F99">
        <w:t>Requirements for documents accompanying products</w:t>
      </w:r>
      <w:bookmarkEnd w:id="912"/>
      <w:bookmarkEnd w:id="913"/>
      <w:bookmarkEnd w:id="914"/>
      <w:bookmarkEnd w:id="915"/>
      <w:bookmarkEnd w:id="916"/>
    </w:p>
    <w:p w14:paraId="66EB8FB3" w14:textId="77777777" w:rsidR="008D7546" w:rsidRPr="00EB1F99" w:rsidRDefault="008D7546" w:rsidP="008D7546">
      <w:pPr>
        <w:pStyle w:val="ListParagraph"/>
        <w:widowControl/>
        <w:numPr>
          <w:ilvl w:val="0"/>
          <w:numId w:val="101"/>
        </w:numPr>
        <w:autoSpaceDE/>
        <w:autoSpaceDN/>
        <w:spacing w:after="160" w:line="259" w:lineRule="auto"/>
        <w:ind w:left="567" w:right="565" w:hanging="567"/>
        <w:jc w:val="both"/>
      </w:pPr>
      <w:r w:rsidRPr="00EB1F99">
        <w:t>The manufacturer (producer) is required to draft accompanying documents for the products of the barrier assemblies.</w:t>
      </w:r>
    </w:p>
    <w:p w14:paraId="75F4BC4C" w14:textId="77777777" w:rsidR="008D7546" w:rsidRPr="00EB1F99" w:rsidRDefault="008D7546" w:rsidP="008D7546">
      <w:pPr>
        <w:pStyle w:val="ListParagraph"/>
        <w:widowControl/>
        <w:numPr>
          <w:ilvl w:val="0"/>
          <w:numId w:val="101"/>
        </w:numPr>
        <w:autoSpaceDE/>
        <w:autoSpaceDN/>
        <w:spacing w:after="160" w:line="259" w:lineRule="auto"/>
        <w:ind w:left="567" w:right="565" w:hanging="567"/>
        <w:jc w:val="both"/>
      </w:pPr>
      <w:r w:rsidRPr="00EB1F99">
        <w:t>The documents must be drafted in Greek.</w:t>
      </w:r>
    </w:p>
    <w:p w14:paraId="48E8B847" w14:textId="77777777" w:rsidR="008D7546" w:rsidRPr="00EB1F99" w:rsidRDefault="008D7546" w:rsidP="008D7546">
      <w:pPr>
        <w:pStyle w:val="ListParagraph"/>
        <w:widowControl/>
        <w:numPr>
          <w:ilvl w:val="0"/>
          <w:numId w:val="101"/>
        </w:numPr>
        <w:autoSpaceDE/>
        <w:autoSpaceDN/>
        <w:spacing w:after="160" w:line="259" w:lineRule="auto"/>
        <w:ind w:left="567" w:right="565" w:hanging="567"/>
        <w:jc w:val="both"/>
      </w:pPr>
      <w:r w:rsidRPr="00EB1F99">
        <w:t>The documents accompanying the products of the barrier assemblies shall include:</w:t>
      </w:r>
    </w:p>
    <w:p w14:paraId="22F2619F" w14:textId="77777777" w:rsidR="008D7546" w:rsidRPr="00EB1F99" w:rsidRDefault="008D7546" w:rsidP="008D7546">
      <w:pPr>
        <w:pStyle w:val="ListParagraph"/>
        <w:widowControl/>
        <w:numPr>
          <w:ilvl w:val="1"/>
          <w:numId w:val="101"/>
        </w:numPr>
        <w:autoSpaceDE/>
        <w:autoSpaceDN/>
        <w:spacing w:after="160" w:line="259" w:lineRule="auto"/>
        <w:ind w:left="1134" w:right="565" w:hanging="283"/>
        <w:contextualSpacing/>
        <w:jc w:val="both"/>
      </w:pPr>
      <w:r w:rsidRPr="00EB1F99">
        <w:t>A barrier assembly data sheet of the in accordance with Annex B or C;</w:t>
      </w:r>
    </w:p>
    <w:p w14:paraId="4797E4D5" w14:textId="77777777" w:rsidR="008D7546" w:rsidRPr="00EB1F99" w:rsidRDefault="008D7546" w:rsidP="008D7546">
      <w:pPr>
        <w:pStyle w:val="ListParagraph"/>
        <w:widowControl/>
        <w:numPr>
          <w:ilvl w:val="1"/>
          <w:numId w:val="101"/>
        </w:numPr>
        <w:autoSpaceDE/>
        <w:autoSpaceDN/>
        <w:spacing w:after="160" w:line="259" w:lineRule="auto"/>
        <w:ind w:left="1134" w:right="565" w:hanging="283"/>
        <w:contextualSpacing/>
        <w:jc w:val="both"/>
      </w:pPr>
      <w:r w:rsidRPr="00EB1F99">
        <w:t>Certificates/performance certificates based on the impact test in accordance with ELOT EN 1317 (see § 4.1) or confirmation of calculation results in the case of fitting elements in accordance with Annex A. Certificates of performance of assemblies based on calculation results (impact simulations) shall be accepted following a decision of the Managing Service and approval of the Authority Head.</w:t>
      </w:r>
    </w:p>
    <w:p w14:paraId="29329194" w14:textId="77777777" w:rsidR="008D7546" w:rsidRPr="00EB1F99" w:rsidRDefault="008D7546" w:rsidP="008D7546">
      <w:pPr>
        <w:pStyle w:val="ListParagraph"/>
        <w:widowControl/>
        <w:numPr>
          <w:ilvl w:val="1"/>
          <w:numId w:val="101"/>
        </w:numPr>
        <w:autoSpaceDE/>
        <w:autoSpaceDN/>
        <w:spacing w:after="160" w:line="259" w:lineRule="auto"/>
        <w:ind w:left="1134" w:hanging="283"/>
        <w:contextualSpacing/>
        <w:jc w:val="both"/>
      </w:pPr>
      <w:r w:rsidRPr="00EB1F99">
        <w:t>Installation instructions (see Chapter 4</w:t>
      </w:r>
    </w:p>
    <w:p w14:paraId="14079836" w14:textId="77777777" w:rsidR="008D7546" w:rsidRPr="00EB1F99" w:rsidRDefault="008D7546" w:rsidP="008D7546">
      <w:pPr>
        <w:pStyle w:val="ListParagraph"/>
        <w:widowControl/>
        <w:numPr>
          <w:ilvl w:val="1"/>
          <w:numId w:val="101"/>
        </w:numPr>
        <w:autoSpaceDE/>
        <w:autoSpaceDN/>
        <w:spacing w:after="160" w:line="259" w:lineRule="auto"/>
        <w:ind w:left="1701" w:hanging="283"/>
        <w:contextualSpacing/>
        <w:jc w:val="both"/>
      </w:pPr>
      <w:r w:rsidRPr="00EB1F99">
        <w:t>Certificate of the continuous annual production control inspection of the factory or manufacturing plant in accordance with ELOT EN 1317 (Part 5)</w:t>
      </w:r>
      <w:r w:rsidRPr="00EB1F99">
        <w:rPr>
          <w:rStyle w:val="FootnoteReference"/>
          <w:lang w:val="el-GR"/>
        </w:rPr>
        <w:footnoteReference w:id="14"/>
      </w:r>
      <w:r w:rsidRPr="00EB1F99">
        <w:t xml:space="preserve"> and/or for structures for cast concrete barriers in accordance with Volume 4 of these instructions. </w:t>
      </w:r>
    </w:p>
    <w:p w14:paraId="02670100" w14:textId="77777777" w:rsidR="008D7546" w:rsidRPr="00EB1F99" w:rsidRDefault="008D7546" w:rsidP="008D7546">
      <w:pPr>
        <w:pStyle w:val="ListParagraph"/>
        <w:widowControl/>
        <w:numPr>
          <w:ilvl w:val="1"/>
          <w:numId w:val="101"/>
        </w:numPr>
        <w:autoSpaceDE/>
        <w:autoSpaceDN/>
        <w:spacing w:after="160" w:line="259" w:lineRule="auto"/>
        <w:ind w:left="1701" w:hanging="283"/>
        <w:contextualSpacing/>
        <w:jc w:val="both"/>
      </w:pPr>
      <w:r w:rsidRPr="00EB1F99">
        <w:t>Confirmation by the manufacturer of the barrier assemblies that the functionality of the associated safety barriers will not be adversely affected.</w:t>
      </w:r>
    </w:p>
    <w:p w14:paraId="449E0503" w14:textId="77777777" w:rsidR="008D7546" w:rsidRPr="00EB1F99" w:rsidRDefault="008D7546" w:rsidP="008D7546">
      <w:pPr>
        <w:pStyle w:val="ListParagraph"/>
        <w:widowControl/>
        <w:numPr>
          <w:ilvl w:val="0"/>
          <w:numId w:val="101"/>
        </w:numPr>
        <w:autoSpaceDE/>
        <w:autoSpaceDN/>
        <w:spacing w:before="240" w:after="160" w:line="259" w:lineRule="auto"/>
        <w:ind w:left="1134" w:hanging="567"/>
        <w:jc w:val="both"/>
      </w:pPr>
      <w:r w:rsidRPr="00EB1F99">
        <w:t>The instructions for installing the barrier assembly shall include the data listed in Table 1.</w:t>
      </w:r>
    </w:p>
    <w:p w14:paraId="7D331DC7" w14:textId="77777777" w:rsidR="008D7546" w:rsidRPr="00EB1F99" w:rsidRDefault="008D7546" w:rsidP="008D7546">
      <w:pPr>
        <w:pStyle w:val="ListParagraph"/>
        <w:widowControl/>
        <w:numPr>
          <w:ilvl w:val="0"/>
          <w:numId w:val="101"/>
        </w:numPr>
        <w:autoSpaceDE/>
        <w:autoSpaceDN/>
        <w:spacing w:after="160" w:line="259" w:lineRule="auto"/>
        <w:ind w:left="1134" w:hanging="567"/>
        <w:jc w:val="both"/>
      </w:pPr>
      <w:r w:rsidRPr="00EB1F99">
        <w:t>For assembly elements, the installation of which does not differ from that of the associated safety barriers (e.g. zero-length assembly elements) no installation instructions are required or these may be concise with the agreement of the accredited certification/accreditation body of the assembly performance, in which case reference shall be made to the relevant instructions of the associated safety barrier assemblies.</w:t>
      </w:r>
    </w:p>
    <w:p w14:paraId="2D0A5C65" w14:textId="77777777" w:rsidR="008D7546" w:rsidRPr="00EB1F99" w:rsidRDefault="008D7546" w:rsidP="008D7546">
      <w:pPr>
        <w:pStyle w:val="ListParagraph"/>
        <w:widowControl/>
        <w:numPr>
          <w:ilvl w:val="0"/>
          <w:numId w:val="101"/>
        </w:numPr>
        <w:autoSpaceDE/>
        <w:autoSpaceDN/>
        <w:spacing w:after="160" w:line="259" w:lineRule="auto"/>
        <w:ind w:left="1134" w:hanging="567"/>
        <w:jc w:val="both"/>
      </w:pPr>
      <w:r w:rsidRPr="00EB1F99">
        <w:t>The accredited assembly performance certification/accreditation body may require from the manufacturer additional data on the content of the installation instructions, if it considers it necessary and required for the construction configuration of the assembly.</w:t>
      </w:r>
    </w:p>
    <w:p w14:paraId="01876756" w14:textId="77777777" w:rsidR="008D7546" w:rsidRPr="00EB1F99" w:rsidRDefault="008D7546" w:rsidP="008D7546">
      <w:pPr>
        <w:pStyle w:val="ListParagraph"/>
        <w:widowControl/>
        <w:numPr>
          <w:ilvl w:val="0"/>
          <w:numId w:val="101"/>
        </w:numPr>
        <w:autoSpaceDE/>
        <w:autoSpaceDN/>
        <w:spacing w:after="160" w:line="259" w:lineRule="auto"/>
        <w:ind w:left="1134" w:hanging="567"/>
        <w:jc w:val="both"/>
      </w:pPr>
      <w:r w:rsidRPr="00EB1F99">
        <w:t>Approved conversions/modifications by the accredited certification/accreditation body must be included as additional elements in the installation instructions with description and technical drawings of the conversions. No other descriptions of modifications, which are not mandatory and are not included in the organisation’s accreditations or performance certificates, shall be permitted.</w:t>
      </w:r>
    </w:p>
    <w:p w14:paraId="4293FD26" w14:textId="77777777" w:rsidR="008D7546" w:rsidRPr="00EB1F99" w:rsidRDefault="008D7546" w:rsidP="008D7546">
      <w:pPr>
        <w:pStyle w:val="ListParagraph"/>
        <w:widowControl/>
        <w:numPr>
          <w:ilvl w:val="0"/>
          <w:numId w:val="101"/>
        </w:numPr>
        <w:autoSpaceDE/>
        <w:autoSpaceDN/>
        <w:spacing w:after="160" w:line="259" w:lineRule="auto"/>
        <w:ind w:left="1134" w:hanging="567"/>
        <w:jc w:val="both"/>
      </w:pPr>
      <w:r w:rsidRPr="00EB1F99">
        <w:t>Each version of the installation instructions shall be kept by the manufacturer for a period of 25 years and shall be issued to the Managing Service in a readable format whenever requested.</w:t>
      </w:r>
    </w:p>
    <w:p w14:paraId="42636968" w14:textId="77777777" w:rsidR="008D7546" w:rsidRPr="00EB1F99" w:rsidRDefault="008D7546" w:rsidP="008D7546">
      <w:pPr>
        <w:jc w:val="both"/>
        <w:rPr>
          <w:lang w:val="en-US"/>
        </w:rPr>
      </w:pPr>
    </w:p>
    <w:p w14:paraId="7ACF8E79" w14:textId="77777777" w:rsidR="008D7546" w:rsidRPr="00EB1F99" w:rsidRDefault="008D7546" w:rsidP="008D7546">
      <w:pPr>
        <w:ind w:left="567"/>
        <w:jc w:val="both"/>
        <w:rPr>
          <w:rFonts w:ascii="Arial" w:hAnsi="Arial" w:cs="Arial"/>
          <w:b/>
          <w:bCs/>
          <w:sz w:val="19"/>
          <w:szCs w:val="19"/>
        </w:rPr>
      </w:pPr>
      <w:r w:rsidRPr="00EB1F99">
        <w:rPr>
          <w:rFonts w:ascii="Arial" w:hAnsi="Arial"/>
          <w:b/>
          <w:sz w:val="19"/>
        </w:rPr>
        <w:t>Table 1: Minimum data required in installation instructions</w:t>
      </w:r>
    </w:p>
    <w:tbl>
      <w:tblPr>
        <w:tblW w:w="0" w:type="auto"/>
        <w:jc w:val="center"/>
        <w:tblLook w:val="04A0" w:firstRow="1" w:lastRow="0" w:firstColumn="1" w:lastColumn="0" w:noHBand="0" w:noVBand="1"/>
      </w:tblPr>
      <w:tblGrid>
        <w:gridCol w:w="8296"/>
      </w:tblGrid>
      <w:tr w:rsidR="008D7546" w:rsidRPr="00EB1F99" w14:paraId="2E9CB5AE" w14:textId="77777777" w:rsidTr="008D7546">
        <w:trPr>
          <w:jc w:val="center"/>
        </w:trPr>
        <w:tc>
          <w:tcPr>
            <w:tcW w:w="8296" w:type="dxa"/>
            <w:shd w:val="clear" w:color="auto" w:fill="EEECE1" w:themeFill="background2"/>
          </w:tcPr>
          <w:p w14:paraId="0799B40B" w14:textId="77777777" w:rsidR="008D7546" w:rsidRPr="00EB1F99" w:rsidRDefault="008D7546" w:rsidP="008D7546">
            <w:pPr>
              <w:rPr>
                <w:sz w:val="20"/>
                <w:szCs w:val="20"/>
              </w:rPr>
            </w:pPr>
            <w:r w:rsidRPr="00EB1F99">
              <w:rPr>
                <w:sz w:val="20"/>
              </w:rPr>
              <w:t>General</w:t>
            </w:r>
          </w:p>
        </w:tc>
      </w:tr>
      <w:tr w:rsidR="008D7546" w:rsidRPr="00EB1F99" w14:paraId="1473A140" w14:textId="77777777" w:rsidTr="008D7546">
        <w:trPr>
          <w:jc w:val="center"/>
        </w:trPr>
        <w:tc>
          <w:tcPr>
            <w:tcW w:w="8296" w:type="dxa"/>
          </w:tcPr>
          <w:p w14:paraId="4CF2AA14" w14:textId="77777777" w:rsidR="008D7546" w:rsidRPr="00EB1F99" w:rsidRDefault="008D7546" w:rsidP="008D7546">
            <w:pPr>
              <w:rPr>
                <w:sz w:val="20"/>
                <w:szCs w:val="20"/>
              </w:rPr>
            </w:pPr>
            <w:r w:rsidRPr="00EB1F99">
              <w:rPr>
                <w:sz w:val="20"/>
              </w:rPr>
              <w:t>● Editor/responsible manufacturer (producer)</w:t>
            </w:r>
          </w:p>
        </w:tc>
      </w:tr>
      <w:tr w:rsidR="008D7546" w:rsidRPr="00EB1F99" w14:paraId="50CF2F1B" w14:textId="77777777" w:rsidTr="008D7546">
        <w:trPr>
          <w:jc w:val="center"/>
        </w:trPr>
        <w:tc>
          <w:tcPr>
            <w:tcW w:w="8296" w:type="dxa"/>
          </w:tcPr>
          <w:p w14:paraId="32FDE1E0" w14:textId="77777777" w:rsidR="008D7546" w:rsidRPr="00EB1F99" w:rsidRDefault="008D7546" w:rsidP="008D7546">
            <w:pPr>
              <w:rPr>
                <w:sz w:val="20"/>
                <w:szCs w:val="20"/>
              </w:rPr>
            </w:pPr>
            <w:r w:rsidRPr="00EB1F99">
              <w:rPr>
                <w:sz w:val="20"/>
              </w:rPr>
              <w:t>● Date of drafting of instructions and unique version number</w:t>
            </w:r>
          </w:p>
        </w:tc>
      </w:tr>
      <w:tr w:rsidR="008D7546" w:rsidRPr="00EB1F99" w14:paraId="6E82C8FF" w14:textId="77777777" w:rsidTr="008D7546">
        <w:trPr>
          <w:jc w:val="center"/>
        </w:trPr>
        <w:tc>
          <w:tcPr>
            <w:tcW w:w="8296" w:type="dxa"/>
          </w:tcPr>
          <w:p w14:paraId="374F0BC1" w14:textId="77777777" w:rsidR="008D7546" w:rsidRPr="00EB1F99" w:rsidRDefault="008D7546" w:rsidP="008D7546">
            <w:pPr>
              <w:rPr>
                <w:sz w:val="20"/>
                <w:szCs w:val="20"/>
              </w:rPr>
            </w:pPr>
            <w:r w:rsidRPr="00EB1F99">
              <w:rPr>
                <w:sz w:val="20"/>
              </w:rPr>
              <w:t>● Page number and total number of pages</w:t>
            </w:r>
          </w:p>
        </w:tc>
      </w:tr>
      <w:tr w:rsidR="008D7546" w:rsidRPr="00EB1F99" w14:paraId="1ECFAA8D" w14:textId="77777777" w:rsidTr="008D7546">
        <w:trPr>
          <w:jc w:val="center"/>
        </w:trPr>
        <w:tc>
          <w:tcPr>
            <w:tcW w:w="8296" w:type="dxa"/>
          </w:tcPr>
          <w:p w14:paraId="2A65CF55" w14:textId="77777777" w:rsidR="008D7546" w:rsidRPr="00EB1F99" w:rsidRDefault="008D7546" w:rsidP="008D7546">
            <w:pPr>
              <w:rPr>
                <w:sz w:val="20"/>
                <w:szCs w:val="20"/>
              </w:rPr>
            </w:pPr>
            <w:r w:rsidRPr="00EB1F99">
              <w:rPr>
                <w:sz w:val="20"/>
              </w:rPr>
              <w:t>● Used Standards with Date of Volume</w:t>
            </w:r>
          </w:p>
        </w:tc>
      </w:tr>
      <w:tr w:rsidR="008D7546" w:rsidRPr="00EB1F99" w14:paraId="54C2B3D3" w14:textId="77777777" w:rsidTr="008D7546">
        <w:trPr>
          <w:jc w:val="center"/>
        </w:trPr>
        <w:tc>
          <w:tcPr>
            <w:tcW w:w="8296" w:type="dxa"/>
          </w:tcPr>
          <w:p w14:paraId="1FCE9F51" w14:textId="77777777" w:rsidR="008D7546" w:rsidRPr="00EB1F99" w:rsidRDefault="008D7546" w:rsidP="008D7546">
            <w:pPr>
              <w:rPr>
                <w:sz w:val="20"/>
                <w:szCs w:val="20"/>
              </w:rPr>
            </w:pPr>
            <w:r w:rsidRPr="00EB1F99">
              <w:rPr>
                <w:sz w:val="20"/>
              </w:rPr>
              <w:t xml:space="preserve">● Unique characterisation of the barriers assemblies and connected safety barriers (assembly </w:t>
            </w:r>
            <w:r w:rsidRPr="00EB1F99">
              <w:rPr>
                <w:sz w:val="20"/>
              </w:rPr>
              <w:lastRenderedPageBreak/>
              <w:t>traceability data)</w:t>
            </w:r>
          </w:p>
        </w:tc>
      </w:tr>
      <w:tr w:rsidR="008D7546" w:rsidRPr="00EB1F99" w14:paraId="6FC30C69" w14:textId="77777777" w:rsidTr="008D7546">
        <w:trPr>
          <w:jc w:val="center"/>
        </w:trPr>
        <w:tc>
          <w:tcPr>
            <w:tcW w:w="8296" w:type="dxa"/>
          </w:tcPr>
          <w:p w14:paraId="4C7997D8" w14:textId="77777777" w:rsidR="008D7546" w:rsidRPr="00EB1F99" w:rsidRDefault="008D7546" w:rsidP="008D7546">
            <w:pPr>
              <w:rPr>
                <w:sz w:val="20"/>
                <w:szCs w:val="20"/>
              </w:rPr>
            </w:pPr>
            <w:r w:rsidRPr="00EB1F99">
              <w:rPr>
                <w:sz w:val="20"/>
              </w:rPr>
              <w:lastRenderedPageBreak/>
              <w:t xml:space="preserve">● Description of </w:t>
            </w:r>
            <w:proofErr w:type="gramStart"/>
            <w:r w:rsidRPr="00EB1F99">
              <w:rPr>
                <w:sz w:val="20"/>
              </w:rPr>
              <w:t>particular characteristics</w:t>
            </w:r>
            <w:proofErr w:type="gramEnd"/>
            <w:r w:rsidRPr="00EB1F99">
              <w:rPr>
                <w:sz w:val="20"/>
              </w:rPr>
              <w:t xml:space="preserve"> (e.g. replacement with components and accessories by other manufacturers)</w:t>
            </w:r>
          </w:p>
        </w:tc>
      </w:tr>
      <w:tr w:rsidR="008D7546" w:rsidRPr="00EB1F99" w14:paraId="6CE2FB1C" w14:textId="77777777" w:rsidTr="008D7546">
        <w:trPr>
          <w:jc w:val="center"/>
        </w:trPr>
        <w:tc>
          <w:tcPr>
            <w:tcW w:w="8296" w:type="dxa"/>
            <w:shd w:val="clear" w:color="auto" w:fill="EEECE1" w:themeFill="background2"/>
          </w:tcPr>
          <w:p w14:paraId="28C01B45" w14:textId="77777777" w:rsidR="008D7546" w:rsidRPr="00EB1F99" w:rsidRDefault="008D7546" w:rsidP="008D7546">
            <w:pPr>
              <w:rPr>
                <w:sz w:val="20"/>
                <w:szCs w:val="20"/>
              </w:rPr>
            </w:pPr>
            <w:r w:rsidRPr="00EB1F99">
              <w:rPr>
                <w:sz w:val="20"/>
              </w:rPr>
              <w:t>Description of the barrier assembly</w:t>
            </w:r>
          </w:p>
        </w:tc>
      </w:tr>
      <w:tr w:rsidR="008D7546" w:rsidRPr="00EB1F99" w14:paraId="4F7B492D" w14:textId="77777777" w:rsidTr="008D7546">
        <w:trPr>
          <w:jc w:val="center"/>
        </w:trPr>
        <w:tc>
          <w:tcPr>
            <w:tcW w:w="8296" w:type="dxa"/>
          </w:tcPr>
          <w:p w14:paraId="5AC8413B" w14:textId="77777777" w:rsidR="008D7546" w:rsidRPr="00EB1F99" w:rsidRDefault="008D7546" w:rsidP="008D7546">
            <w:pPr>
              <w:rPr>
                <w:sz w:val="20"/>
                <w:szCs w:val="20"/>
              </w:rPr>
            </w:pPr>
            <w:r w:rsidRPr="00EB1F99">
              <w:rPr>
                <w:sz w:val="20"/>
              </w:rPr>
              <w:t>● 3-D or outlook images or photos of the overall assembly system</w:t>
            </w:r>
          </w:p>
        </w:tc>
      </w:tr>
      <w:tr w:rsidR="008D7546" w:rsidRPr="00EB1F99" w14:paraId="3FF48F45" w14:textId="77777777" w:rsidTr="008D7546">
        <w:trPr>
          <w:jc w:val="center"/>
        </w:trPr>
        <w:tc>
          <w:tcPr>
            <w:tcW w:w="8296" w:type="dxa"/>
          </w:tcPr>
          <w:p w14:paraId="47B32DE5" w14:textId="77777777" w:rsidR="008D7546" w:rsidRPr="00EB1F99" w:rsidRDefault="008D7546" w:rsidP="008D7546">
            <w:pPr>
              <w:rPr>
                <w:sz w:val="20"/>
                <w:szCs w:val="20"/>
              </w:rPr>
            </w:pPr>
            <w:r w:rsidRPr="00EB1F99">
              <w:rPr>
                <w:sz w:val="20"/>
              </w:rPr>
              <w:t>● General supervisory drawings of the assembly with descriptions of assembly and tolerances (including covered components and accessories such as reinforcements, anchors, pre-assembled components)</w:t>
            </w:r>
          </w:p>
        </w:tc>
      </w:tr>
      <w:tr w:rsidR="008D7546" w:rsidRPr="00EB1F99" w14:paraId="59842AC1" w14:textId="77777777" w:rsidTr="008D7546">
        <w:trPr>
          <w:jc w:val="center"/>
        </w:trPr>
        <w:tc>
          <w:tcPr>
            <w:tcW w:w="8296" w:type="dxa"/>
          </w:tcPr>
          <w:p w14:paraId="2429252E" w14:textId="77777777" w:rsidR="008D7546" w:rsidRPr="00EB1F99" w:rsidRDefault="008D7546" w:rsidP="008D7546">
            <w:pPr>
              <w:rPr>
                <w:sz w:val="20"/>
                <w:szCs w:val="20"/>
              </w:rPr>
            </w:pPr>
            <w:r w:rsidRPr="00EB1F99">
              <w:rPr>
                <w:sz w:val="20"/>
              </w:rPr>
              <w:t xml:space="preserve">● Drawings of cross-sections, </w:t>
            </w:r>
            <w:proofErr w:type="gramStart"/>
            <w:r w:rsidRPr="00EB1F99">
              <w:rPr>
                <w:sz w:val="20"/>
              </w:rPr>
              <w:t>façades</w:t>
            </w:r>
            <w:proofErr w:type="gramEnd"/>
            <w:r w:rsidRPr="00EB1F99">
              <w:rPr>
                <w:sz w:val="20"/>
              </w:rPr>
              <w:t xml:space="preserve"> and barriers with foundation (including those applied in the impact test foundations, installation conditions, etc.)</w:t>
            </w:r>
          </w:p>
        </w:tc>
      </w:tr>
      <w:tr w:rsidR="008D7546" w:rsidRPr="00EB1F99" w14:paraId="5F518294" w14:textId="77777777" w:rsidTr="008D7546">
        <w:trPr>
          <w:jc w:val="center"/>
        </w:trPr>
        <w:tc>
          <w:tcPr>
            <w:tcW w:w="8296" w:type="dxa"/>
          </w:tcPr>
          <w:p w14:paraId="3E690E2C" w14:textId="77777777" w:rsidR="008D7546" w:rsidRPr="00EB1F99" w:rsidRDefault="008D7546" w:rsidP="008D7546">
            <w:pPr>
              <w:rPr>
                <w:sz w:val="20"/>
                <w:szCs w:val="20"/>
              </w:rPr>
            </w:pPr>
            <w:r w:rsidRPr="00EB1F99">
              <w:rPr>
                <w:sz w:val="20"/>
              </w:rPr>
              <w:t>● Designs of elements and components and with tolerances and with all material specifications</w:t>
            </w:r>
          </w:p>
        </w:tc>
      </w:tr>
      <w:tr w:rsidR="008D7546" w:rsidRPr="00EB1F99" w14:paraId="2C4B0432" w14:textId="77777777" w:rsidTr="008D7546">
        <w:trPr>
          <w:jc w:val="center"/>
        </w:trPr>
        <w:tc>
          <w:tcPr>
            <w:tcW w:w="8296" w:type="dxa"/>
          </w:tcPr>
          <w:p w14:paraId="550B4460" w14:textId="77777777" w:rsidR="008D7546" w:rsidRPr="00EB1F99" w:rsidRDefault="008D7546" w:rsidP="008D7546">
            <w:pPr>
              <w:rPr>
                <w:sz w:val="20"/>
                <w:szCs w:val="20"/>
              </w:rPr>
            </w:pPr>
            <w:r w:rsidRPr="00EB1F99">
              <w:rPr>
                <w:sz w:val="20"/>
              </w:rPr>
              <w:t>● Accurate data on materials, connectors (including tightening torques) and surface processing (including protective processing)</w:t>
            </w:r>
          </w:p>
        </w:tc>
      </w:tr>
      <w:tr w:rsidR="008D7546" w:rsidRPr="00EB1F99" w14:paraId="1B6F3322" w14:textId="77777777" w:rsidTr="008D7546">
        <w:trPr>
          <w:jc w:val="center"/>
        </w:trPr>
        <w:tc>
          <w:tcPr>
            <w:tcW w:w="8296" w:type="dxa"/>
          </w:tcPr>
          <w:p w14:paraId="54ECCC87" w14:textId="77777777" w:rsidR="008D7546" w:rsidRPr="00EB1F99" w:rsidRDefault="008D7546" w:rsidP="008D7546">
            <w:pPr>
              <w:rPr>
                <w:sz w:val="20"/>
                <w:szCs w:val="20"/>
              </w:rPr>
            </w:pPr>
            <w:r w:rsidRPr="00EB1F99">
              <w:rPr>
                <w:sz w:val="20"/>
              </w:rPr>
              <w:t>● Complete list of parts and components with weight data as well as material (including quality characteristics and corresponding standard) with dimensions</w:t>
            </w:r>
          </w:p>
        </w:tc>
      </w:tr>
      <w:tr w:rsidR="008D7546" w:rsidRPr="00EB1F99" w14:paraId="4617310A" w14:textId="77777777" w:rsidTr="008D7546">
        <w:trPr>
          <w:jc w:val="center"/>
        </w:trPr>
        <w:tc>
          <w:tcPr>
            <w:tcW w:w="8296" w:type="dxa"/>
          </w:tcPr>
          <w:p w14:paraId="14095BE6" w14:textId="77777777" w:rsidR="008D7546" w:rsidRPr="00EB1F99" w:rsidRDefault="008D7546" w:rsidP="008D7546">
            <w:pPr>
              <w:rPr>
                <w:sz w:val="20"/>
                <w:szCs w:val="20"/>
              </w:rPr>
            </w:pPr>
            <w:r w:rsidRPr="00EB1F99">
              <w:rPr>
                <w:sz w:val="20"/>
              </w:rPr>
              <w:t>● Estimation of the expected durability of the barrier assemblies</w:t>
            </w:r>
          </w:p>
        </w:tc>
      </w:tr>
      <w:tr w:rsidR="008D7546" w:rsidRPr="00EB1F99" w14:paraId="46DF6247" w14:textId="77777777" w:rsidTr="008D7546">
        <w:trPr>
          <w:jc w:val="center"/>
        </w:trPr>
        <w:tc>
          <w:tcPr>
            <w:tcW w:w="8296" w:type="dxa"/>
          </w:tcPr>
          <w:p w14:paraId="02C1261A" w14:textId="77777777" w:rsidR="008D7546" w:rsidRPr="00EB1F99" w:rsidRDefault="008D7546" w:rsidP="008D7546">
            <w:pPr>
              <w:rPr>
                <w:sz w:val="20"/>
                <w:szCs w:val="20"/>
              </w:rPr>
            </w:pPr>
            <w:r w:rsidRPr="00EB1F99">
              <w:rPr>
                <w:sz w:val="20"/>
              </w:rPr>
              <w:t>● Pre-tensioning data (if applicable)</w:t>
            </w:r>
          </w:p>
        </w:tc>
      </w:tr>
      <w:tr w:rsidR="008D7546" w:rsidRPr="00EB1F99" w14:paraId="1B3F09F5" w14:textId="77777777" w:rsidTr="008D7546">
        <w:trPr>
          <w:jc w:val="center"/>
        </w:trPr>
        <w:tc>
          <w:tcPr>
            <w:tcW w:w="8296" w:type="dxa"/>
          </w:tcPr>
          <w:p w14:paraId="02CA056E" w14:textId="77777777" w:rsidR="008D7546" w:rsidRPr="00EB1F99" w:rsidRDefault="008D7546" w:rsidP="008D7546">
            <w:pPr>
              <w:rPr>
                <w:sz w:val="20"/>
                <w:szCs w:val="20"/>
              </w:rPr>
            </w:pPr>
            <w:r w:rsidRPr="00EB1F99">
              <w:rPr>
                <w:sz w:val="20"/>
              </w:rPr>
              <w:t>● Other important information (e.g. for recycling, environment, safety)</w:t>
            </w:r>
          </w:p>
        </w:tc>
      </w:tr>
      <w:tr w:rsidR="008D7546" w:rsidRPr="00EB1F99" w14:paraId="761D33ED" w14:textId="77777777" w:rsidTr="008D7546">
        <w:trPr>
          <w:jc w:val="center"/>
        </w:trPr>
        <w:tc>
          <w:tcPr>
            <w:tcW w:w="8296" w:type="dxa"/>
          </w:tcPr>
          <w:p w14:paraId="5C6DA9F0" w14:textId="77777777" w:rsidR="008D7546" w:rsidRPr="00EB1F99" w:rsidRDefault="008D7546" w:rsidP="008D7546">
            <w:pPr>
              <w:rPr>
                <w:sz w:val="20"/>
                <w:szCs w:val="20"/>
              </w:rPr>
            </w:pPr>
            <w:r w:rsidRPr="00EB1F99">
              <w:rPr>
                <w:sz w:val="20"/>
              </w:rPr>
              <w:t>● Information on substances to be taken into consideration (toxic substances, hazardous materials)</w:t>
            </w:r>
          </w:p>
        </w:tc>
      </w:tr>
      <w:tr w:rsidR="008D7546" w:rsidRPr="00EB1F99" w14:paraId="062C8E96" w14:textId="77777777" w:rsidTr="008D7546">
        <w:trPr>
          <w:jc w:val="center"/>
        </w:trPr>
        <w:tc>
          <w:tcPr>
            <w:tcW w:w="8296" w:type="dxa"/>
            <w:shd w:val="clear" w:color="auto" w:fill="EEECE1" w:themeFill="background2"/>
          </w:tcPr>
          <w:p w14:paraId="595DFFD6" w14:textId="77777777" w:rsidR="008D7546" w:rsidRPr="00EB1F99" w:rsidRDefault="008D7546" w:rsidP="008D7546">
            <w:pPr>
              <w:rPr>
                <w:sz w:val="20"/>
                <w:szCs w:val="20"/>
              </w:rPr>
            </w:pPr>
            <w:r w:rsidRPr="00EB1F99">
              <w:rPr>
                <w:sz w:val="20"/>
              </w:rPr>
              <w:t>Installation description</w:t>
            </w:r>
          </w:p>
        </w:tc>
      </w:tr>
      <w:tr w:rsidR="008D7546" w:rsidRPr="00EB1F99" w14:paraId="5E3F80DC" w14:textId="77777777" w:rsidTr="008D7546">
        <w:trPr>
          <w:jc w:val="center"/>
        </w:trPr>
        <w:tc>
          <w:tcPr>
            <w:tcW w:w="8296" w:type="dxa"/>
          </w:tcPr>
          <w:p w14:paraId="7666BBCC" w14:textId="77777777" w:rsidR="008D7546" w:rsidRPr="00EB1F99" w:rsidRDefault="008D7546" w:rsidP="008D7546">
            <w:pPr>
              <w:rPr>
                <w:sz w:val="20"/>
                <w:szCs w:val="20"/>
              </w:rPr>
            </w:pPr>
            <w:r w:rsidRPr="00EB1F99">
              <w:rPr>
                <w:sz w:val="20"/>
              </w:rPr>
              <w:t>● Description of the assembly with work steps (e.g. with a series of photographs) including instructions and suggestions for measures and actions when installing the barrier assembly and connecting it to an existing barrier (e.g. possible partial removal of the existing barrier)</w:t>
            </w:r>
          </w:p>
        </w:tc>
      </w:tr>
      <w:tr w:rsidR="008D7546" w:rsidRPr="00EB1F99" w14:paraId="2D358937" w14:textId="77777777" w:rsidTr="008D7546">
        <w:trPr>
          <w:jc w:val="center"/>
        </w:trPr>
        <w:tc>
          <w:tcPr>
            <w:tcW w:w="8296" w:type="dxa"/>
          </w:tcPr>
          <w:p w14:paraId="453F6C96" w14:textId="77777777" w:rsidR="008D7546" w:rsidRPr="00EB1F99" w:rsidRDefault="008D7546" w:rsidP="008D7546">
            <w:pPr>
              <w:rPr>
                <w:sz w:val="20"/>
                <w:szCs w:val="20"/>
              </w:rPr>
            </w:pPr>
            <w:r w:rsidRPr="00EB1F99">
              <w:rPr>
                <w:sz w:val="20"/>
              </w:rPr>
              <w:t>● Data on the equipment and tools required for installation as well as the qualifications of the staff</w:t>
            </w:r>
          </w:p>
        </w:tc>
      </w:tr>
      <w:tr w:rsidR="008D7546" w:rsidRPr="00EB1F99" w14:paraId="4CBB5500" w14:textId="77777777" w:rsidTr="008D7546">
        <w:trPr>
          <w:jc w:val="center"/>
        </w:trPr>
        <w:tc>
          <w:tcPr>
            <w:tcW w:w="8296" w:type="dxa"/>
          </w:tcPr>
          <w:p w14:paraId="79DDCAD5" w14:textId="77777777" w:rsidR="008D7546" w:rsidRPr="00EB1F99" w:rsidRDefault="008D7546" w:rsidP="008D7546">
            <w:pPr>
              <w:rPr>
                <w:sz w:val="20"/>
                <w:szCs w:val="20"/>
              </w:rPr>
            </w:pPr>
            <w:r w:rsidRPr="00EB1F99">
              <w:rPr>
                <w:sz w:val="20"/>
              </w:rPr>
              <w:t>● Permitted weather conditions/temperatures at the time of installation and any additional measures required</w:t>
            </w:r>
          </w:p>
        </w:tc>
      </w:tr>
      <w:tr w:rsidR="008D7546" w:rsidRPr="00EB1F99" w14:paraId="4D972AC7" w14:textId="77777777" w:rsidTr="008D7546">
        <w:trPr>
          <w:jc w:val="center"/>
        </w:trPr>
        <w:tc>
          <w:tcPr>
            <w:tcW w:w="8296" w:type="dxa"/>
          </w:tcPr>
          <w:p w14:paraId="49B8B226" w14:textId="77777777" w:rsidR="008D7546" w:rsidRPr="00EB1F99" w:rsidRDefault="008D7546" w:rsidP="008D7546">
            <w:pPr>
              <w:rPr>
                <w:sz w:val="20"/>
                <w:szCs w:val="20"/>
              </w:rPr>
            </w:pPr>
            <w:r w:rsidRPr="00EB1F99">
              <w:rPr>
                <w:sz w:val="20"/>
              </w:rPr>
              <w:t>● Pre-tensioning data (if required)</w:t>
            </w:r>
          </w:p>
        </w:tc>
      </w:tr>
      <w:tr w:rsidR="008D7546" w:rsidRPr="00EB1F99" w14:paraId="2D618248" w14:textId="77777777" w:rsidTr="008D7546">
        <w:trPr>
          <w:jc w:val="center"/>
        </w:trPr>
        <w:tc>
          <w:tcPr>
            <w:tcW w:w="8296" w:type="dxa"/>
          </w:tcPr>
          <w:p w14:paraId="3B50FF5E" w14:textId="77777777" w:rsidR="008D7546" w:rsidRPr="00EB1F99" w:rsidRDefault="008D7546" w:rsidP="008D7546">
            <w:pPr>
              <w:rPr>
                <w:sz w:val="20"/>
                <w:szCs w:val="20"/>
              </w:rPr>
            </w:pPr>
            <w:r w:rsidRPr="00EB1F99">
              <w:rPr>
                <w:sz w:val="20"/>
              </w:rPr>
              <w:t>● Data on soil conditions, bearing plate, foundation, support</w:t>
            </w:r>
          </w:p>
        </w:tc>
      </w:tr>
      <w:tr w:rsidR="008D7546" w:rsidRPr="00EB1F99" w14:paraId="0D6280E7" w14:textId="77777777" w:rsidTr="008D7546">
        <w:trPr>
          <w:jc w:val="center"/>
        </w:trPr>
        <w:tc>
          <w:tcPr>
            <w:tcW w:w="8296" w:type="dxa"/>
          </w:tcPr>
          <w:p w14:paraId="10CFC26D" w14:textId="77777777" w:rsidR="008D7546" w:rsidRPr="00EB1F99" w:rsidRDefault="008D7546" w:rsidP="008D7546">
            <w:pPr>
              <w:rPr>
                <w:sz w:val="20"/>
                <w:szCs w:val="20"/>
              </w:rPr>
            </w:pPr>
            <w:r w:rsidRPr="00EB1F99">
              <w:rPr>
                <w:sz w:val="20"/>
              </w:rPr>
              <w:t>● Repair specifications (Description/Documents on the necessary measures for an operational repair due to damage caused by vehicle impact), inspection and maintenance</w:t>
            </w:r>
          </w:p>
        </w:tc>
      </w:tr>
      <w:tr w:rsidR="008D7546" w:rsidRPr="00EB1F99" w14:paraId="3F257EF7" w14:textId="77777777" w:rsidTr="008D7546">
        <w:trPr>
          <w:jc w:val="center"/>
        </w:trPr>
        <w:tc>
          <w:tcPr>
            <w:tcW w:w="8296" w:type="dxa"/>
          </w:tcPr>
          <w:p w14:paraId="16F7E554" w14:textId="77777777" w:rsidR="008D7546" w:rsidRPr="00EB1F99" w:rsidRDefault="008D7546" w:rsidP="008D7546">
            <w:pPr>
              <w:rPr>
                <w:sz w:val="20"/>
                <w:szCs w:val="20"/>
              </w:rPr>
            </w:pPr>
            <w:r w:rsidRPr="00EB1F99">
              <w:rPr>
                <w:sz w:val="20"/>
              </w:rPr>
              <w:t>● Information necessary for recycling the materials used</w:t>
            </w:r>
          </w:p>
        </w:tc>
      </w:tr>
      <w:tr w:rsidR="008D7546" w:rsidRPr="00EB1F99" w14:paraId="24259083" w14:textId="77777777" w:rsidTr="008D7546">
        <w:trPr>
          <w:jc w:val="center"/>
        </w:trPr>
        <w:tc>
          <w:tcPr>
            <w:tcW w:w="8296" w:type="dxa"/>
            <w:shd w:val="clear" w:color="auto" w:fill="D9D9D9" w:themeFill="background1" w:themeFillShade="D9"/>
          </w:tcPr>
          <w:p w14:paraId="1C848D18" w14:textId="77777777" w:rsidR="008D7546" w:rsidRPr="00EB1F99" w:rsidRDefault="008D7546" w:rsidP="008D7546">
            <w:pPr>
              <w:rPr>
                <w:rFonts w:cstheme="minorHAnsi"/>
                <w:sz w:val="20"/>
                <w:szCs w:val="20"/>
              </w:rPr>
            </w:pPr>
            <w:r w:rsidRPr="00EB1F99">
              <w:rPr>
                <w:sz w:val="20"/>
              </w:rPr>
              <w:t>Additional information</w:t>
            </w:r>
          </w:p>
        </w:tc>
      </w:tr>
      <w:tr w:rsidR="008D7546" w:rsidRPr="00EB1F99" w14:paraId="5076809F" w14:textId="77777777" w:rsidTr="008D7546">
        <w:trPr>
          <w:jc w:val="center"/>
        </w:trPr>
        <w:tc>
          <w:tcPr>
            <w:tcW w:w="8296" w:type="dxa"/>
          </w:tcPr>
          <w:p w14:paraId="5025AD4F" w14:textId="77777777" w:rsidR="008D7546" w:rsidRPr="00EB1F99" w:rsidRDefault="008D7546" w:rsidP="008D7546">
            <w:pPr>
              <w:rPr>
                <w:rFonts w:cstheme="minorHAnsi"/>
                <w:sz w:val="20"/>
                <w:szCs w:val="20"/>
              </w:rPr>
            </w:pPr>
            <w:r w:rsidRPr="00EB1F99">
              <w:rPr>
                <w:sz w:val="20"/>
              </w:rPr>
              <w:t>● A description of specific provisions when installing and using barriers with installation restrictions (under what local conditions the assembly of barriers becomes unsuitable or must be moved to another location) as well as the necessary explanations on how to deal with possible effects of specific local conditions (with a solemn declaration of good operation and responsibility)</w:t>
            </w:r>
          </w:p>
        </w:tc>
      </w:tr>
      <w:tr w:rsidR="008D7546" w:rsidRPr="00EB1F99" w14:paraId="13AC333D" w14:textId="77777777" w:rsidTr="008D7546">
        <w:trPr>
          <w:jc w:val="center"/>
        </w:trPr>
        <w:tc>
          <w:tcPr>
            <w:tcW w:w="8296" w:type="dxa"/>
          </w:tcPr>
          <w:p w14:paraId="6D313431" w14:textId="77777777" w:rsidR="008D7546" w:rsidRPr="00EB1F99" w:rsidRDefault="008D7546" w:rsidP="008D7546">
            <w:pPr>
              <w:rPr>
                <w:rFonts w:cstheme="minorHAnsi"/>
                <w:sz w:val="20"/>
                <w:szCs w:val="20"/>
              </w:rPr>
            </w:pPr>
            <w:r w:rsidRPr="00EB1F99">
              <w:rPr>
                <w:sz w:val="20"/>
              </w:rPr>
              <w:t>● Application length and anchoring data</w:t>
            </w:r>
          </w:p>
        </w:tc>
      </w:tr>
      <w:tr w:rsidR="008D7546" w:rsidRPr="00EB1F99" w14:paraId="53F2C131" w14:textId="77777777" w:rsidTr="008D7546">
        <w:trPr>
          <w:jc w:val="center"/>
        </w:trPr>
        <w:tc>
          <w:tcPr>
            <w:tcW w:w="8296" w:type="dxa"/>
          </w:tcPr>
          <w:p w14:paraId="50367351" w14:textId="77777777" w:rsidR="008D7546" w:rsidRPr="00EB1F99" w:rsidRDefault="008D7546" w:rsidP="008D7546">
            <w:pPr>
              <w:rPr>
                <w:rFonts w:cstheme="minorHAnsi"/>
                <w:sz w:val="20"/>
                <w:szCs w:val="20"/>
              </w:rPr>
            </w:pPr>
            <w:r w:rsidRPr="00EB1F99">
              <w:rPr>
                <w:sz w:val="20"/>
              </w:rPr>
              <w:t>● How to deal with changes in soil data</w:t>
            </w:r>
          </w:p>
        </w:tc>
      </w:tr>
      <w:tr w:rsidR="008D7546" w:rsidRPr="00EB1F99" w14:paraId="13CBE4C0" w14:textId="77777777" w:rsidTr="008D7546">
        <w:trPr>
          <w:jc w:val="center"/>
        </w:trPr>
        <w:tc>
          <w:tcPr>
            <w:tcW w:w="8296" w:type="dxa"/>
          </w:tcPr>
          <w:p w14:paraId="22EA5BAE" w14:textId="77777777" w:rsidR="008D7546" w:rsidRPr="00EB1F99" w:rsidRDefault="008D7546" w:rsidP="008D7546">
            <w:pPr>
              <w:rPr>
                <w:rFonts w:cstheme="minorHAnsi"/>
                <w:sz w:val="20"/>
                <w:szCs w:val="20"/>
              </w:rPr>
            </w:pPr>
            <w:r w:rsidRPr="00EB1F99">
              <w:rPr>
                <w:sz w:val="20"/>
              </w:rPr>
              <w:t>● Permitted installation and installation tolerances (e.g. variations in placement position at height above the surface of the carriageway)</w:t>
            </w:r>
          </w:p>
        </w:tc>
      </w:tr>
      <w:tr w:rsidR="008D7546" w:rsidRPr="00EB1F99" w14:paraId="513B6815" w14:textId="77777777" w:rsidTr="008D7546">
        <w:trPr>
          <w:jc w:val="center"/>
        </w:trPr>
        <w:tc>
          <w:tcPr>
            <w:tcW w:w="8296" w:type="dxa"/>
          </w:tcPr>
          <w:p w14:paraId="1013589E" w14:textId="77777777" w:rsidR="008D7546" w:rsidRPr="00EB1F99" w:rsidRDefault="008D7546" w:rsidP="008D7546">
            <w:pPr>
              <w:rPr>
                <w:rFonts w:cstheme="minorHAnsi"/>
                <w:sz w:val="20"/>
                <w:szCs w:val="20"/>
              </w:rPr>
            </w:pPr>
            <w:r w:rsidRPr="00EB1F99">
              <w:rPr>
                <w:sz w:val="20"/>
              </w:rPr>
              <w:t>● Installation and placement height data in the case of prefabricated and existing curbs (e.g. up to what height of the curb can be used, when an adjustment of the structural configuration of the barrier assembly is required)</w:t>
            </w:r>
          </w:p>
        </w:tc>
      </w:tr>
      <w:tr w:rsidR="008D7546" w:rsidRPr="00EB1F99" w14:paraId="18A9157A" w14:textId="77777777" w:rsidTr="008D7546">
        <w:trPr>
          <w:jc w:val="center"/>
        </w:trPr>
        <w:tc>
          <w:tcPr>
            <w:tcW w:w="8296" w:type="dxa"/>
          </w:tcPr>
          <w:p w14:paraId="6F14E0CB" w14:textId="77777777" w:rsidR="008D7546" w:rsidRPr="00EB1F99" w:rsidRDefault="008D7546" w:rsidP="008D7546">
            <w:pPr>
              <w:rPr>
                <w:rFonts w:cstheme="minorHAnsi"/>
                <w:sz w:val="20"/>
                <w:szCs w:val="20"/>
              </w:rPr>
            </w:pPr>
            <w:r w:rsidRPr="00EB1F99">
              <w:rPr>
                <w:sz w:val="20"/>
              </w:rPr>
              <w:t>● Reference to special measures in case of an appropriate base plate with:</w:t>
            </w:r>
          </w:p>
          <w:p w14:paraId="0F00AC8F" w14:textId="77777777" w:rsidR="008D7546" w:rsidRPr="00EB1F99" w:rsidRDefault="008D7546" w:rsidP="008D7546">
            <w:pPr>
              <w:pStyle w:val="ListParagraph"/>
              <w:widowControl/>
              <w:numPr>
                <w:ilvl w:val="1"/>
                <w:numId w:val="102"/>
              </w:numPr>
              <w:autoSpaceDE/>
              <w:autoSpaceDN/>
              <w:contextualSpacing/>
              <w:rPr>
                <w:rFonts w:cstheme="minorHAnsi"/>
                <w:sz w:val="20"/>
                <w:szCs w:val="20"/>
              </w:rPr>
            </w:pPr>
            <w:r w:rsidRPr="00EB1F99">
              <w:rPr>
                <w:sz w:val="20"/>
              </w:rPr>
              <w:t>Description of the installation (vertical or horizontal;)</w:t>
            </w:r>
          </w:p>
          <w:p w14:paraId="27E89123" w14:textId="77777777" w:rsidR="008D7546" w:rsidRPr="00EB1F99" w:rsidRDefault="008D7546" w:rsidP="008D7546">
            <w:pPr>
              <w:pStyle w:val="ListParagraph"/>
              <w:widowControl/>
              <w:numPr>
                <w:ilvl w:val="1"/>
                <w:numId w:val="102"/>
              </w:numPr>
              <w:autoSpaceDE/>
              <w:autoSpaceDN/>
              <w:contextualSpacing/>
              <w:rPr>
                <w:rFonts w:cstheme="minorHAnsi"/>
                <w:sz w:val="20"/>
                <w:szCs w:val="20"/>
              </w:rPr>
            </w:pPr>
            <w:r w:rsidRPr="00EB1F99">
              <w:rPr>
                <w:sz w:val="20"/>
              </w:rPr>
              <w:t>Reference to the maximum permissible incline of bearing base (e.g. barrier assembly support behaviour)</w:t>
            </w:r>
          </w:p>
          <w:p w14:paraId="2014C57B" w14:textId="77777777" w:rsidR="008D7546" w:rsidRPr="00EB1F99" w:rsidRDefault="008D7546" w:rsidP="008D7546">
            <w:pPr>
              <w:pStyle w:val="ListParagraph"/>
              <w:widowControl/>
              <w:numPr>
                <w:ilvl w:val="1"/>
                <w:numId w:val="102"/>
              </w:numPr>
              <w:autoSpaceDE/>
              <w:autoSpaceDN/>
              <w:contextualSpacing/>
              <w:rPr>
                <w:rFonts w:cstheme="minorHAnsi"/>
                <w:sz w:val="20"/>
                <w:szCs w:val="20"/>
              </w:rPr>
            </w:pPr>
            <w:r w:rsidRPr="00EB1F99">
              <w:rPr>
                <w:sz w:val="20"/>
              </w:rPr>
              <w:t>How to deal with alternating inclines</w:t>
            </w:r>
          </w:p>
          <w:p w14:paraId="57E8CA63" w14:textId="77777777" w:rsidR="008D7546" w:rsidRPr="00EB1F99" w:rsidRDefault="008D7546" w:rsidP="008D7546">
            <w:pPr>
              <w:rPr>
                <w:rFonts w:cstheme="minorHAnsi"/>
                <w:sz w:val="20"/>
                <w:szCs w:val="20"/>
                <w:lang w:val="en-US"/>
              </w:rPr>
            </w:pPr>
          </w:p>
        </w:tc>
      </w:tr>
      <w:tr w:rsidR="008D7546" w:rsidRPr="00EB1F99" w14:paraId="6EE4E242" w14:textId="77777777" w:rsidTr="008D7546">
        <w:trPr>
          <w:jc w:val="center"/>
        </w:trPr>
        <w:tc>
          <w:tcPr>
            <w:tcW w:w="8296" w:type="dxa"/>
          </w:tcPr>
          <w:p w14:paraId="29A9B72C" w14:textId="77777777" w:rsidR="008D7546" w:rsidRPr="00EB1F99" w:rsidRDefault="008D7546" w:rsidP="008D7546">
            <w:pPr>
              <w:rPr>
                <w:rFonts w:cstheme="minorHAnsi"/>
                <w:sz w:val="20"/>
                <w:szCs w:val="20"/>
              </w:rPr>
            </w:pPr>
            <w:r w:rsidRPr="00EB1F99">
              <w:rPr>
                <w:sz w:val="20"/>
              </w:rPr>
              <w:t>● Reference to the method of installation on slopes</w:t>
            </w:r>
          </w:p>
        </w:tc>
      </w:tr>
      <w:tr w:rsidR="008D7546" w:rsidRPr="00EB1F99" w14:paraId="7E0EF308" w14:textId="77777777" w:rsidTr="008D7546">
        <w:trPr>
          <w:jc w:val="center"/>
        </w:trPr>
        <w:tc>
          <w:tcPr>
            <w:tcW w:w="8296" w:type="dxa"/>
          </w:tcPr>
          <w:p w14:paraId="5DC8DE8F" w14:textId="77777777" w:rsidR="008D7546" w:rsidRPr="00EB1F99" w:rsidRDefault="008D7546" w:rsidP="008D7546">
            <w:pPr>
              <w:rPr>
                <w:rFonts w:cstheme="minorHAnsi"/>
                <w:sz w:val="20"/>
                <w:szCs w:val="20"/>
              </w:rPr>
            </w:pPr>
            <w:r w:rsidRPr="00EB1F99">
              <w:rPr>
                <w:sz w:val="20"/>
              </w:rPr>
              <w:t>● Reference to the method of installation and placement in case of directional changes (direction changes/speeds/curvatures along the barrier assemblies should normally be avoided)</w:t>
            </w:r>
          </w:p>
        </w:tc>
      </w:tr>
      <w:tr w:rsidR="008D7546" w:rsidRPr="00EB1F99" w14:paraId="581256D2" w14:textId="77777777" w:rsidTr="008D7546">
        <w:trPr>
          <w:jc w:val="center"/>
        </w:trPr>
        <w:tc>
          <w:tcPr>
            <w:tcW w:w="8296" w:type="dxa"/>
          </w:tcPr>
          <w:p w14:paraId="1E8E6701" w14:textId="77777777" w:rsidR="008D7546" w:rsidRPr="00EB1F99" w:rsidRDefault="008D7546" w:rsidP="008D7546">
            <w:pPr>
              <w:rPr>
                <w:rFonts w:cstheme="minorHAnsi"/>
                <w:sz w:val="20"/>
                <w:szCs w:val="20"/>
              </w:rPr>
            </w:pPr>
            <w:r w:rsidRPr="00EB1F99">
              <w:rPr>
                <w:sz w:val="20"/>
              </w:rPr>
              <w:t>● Reference to conversions in project areas (e.g. specific instructions for opening additional holes, length reduction of longitudinal elements)</w:t>
            </w:r>
          </w:p>
        </w:tc>
      </w:tr>
    </w:tbl>
    <w:p w14:paraId="52999EBD" w14:textId="77777777" w:rsidR="008D7546" w:rsidRPr="00EB1F99" w:rsidRDefault="008D7546" w:rsidP="008D7546">
      <w:pPr>
        <w:rPr>
          <w:lang w:val="en-US"/>
        </w:rPr>
      </w:pPr>
    </w:p>
    <w:p w14:paraId="6A6B9A70" w14:textId="77777777" w:rsidR="008D7546" w:rsidRPr="00EB1F99" w:rsidRDefault="008D7546" w:rsidP="008D7546">
      <w:pPr>
        <w:pStyle w:val="Heading2"/>
        <w:keepNext/>
        <w:keepLines/>
        <w:widowControl/>
        <w:numPr>
          <w:ilvl w:val="1"/>
          <w:numId w:val="80"/>
        </w:numPr>
        <w:autoSpaceDE/>
        <w:autoSpaceDN/>
        <w:ind w:left="567" w:hanging="567"/>
      </w:pPr>
      <w:bookmarkStart w:id="917" w:name="_Toc82096447"/>
      <w:bookmarkStart w:id="918" w:name="_Toc82097083"/>
      <w:bookmarkStart w:id="919" w:name="_Toc82097364"/>
      <w:bookmarkStart w:id="920" w:name="_Toc82097931"/>
      <w:bookmarkStart w:id="921" w:name="_Toc82098171"/>
      <w:r w:rsidRPr="00EB1F99">
        <w:t>Application of Marking - Characterisation</w:t>
      </w:r>
      <w:bookmarkEnd w:id="917"/>
      <w:bookmarkEnd w:id="918"/>
      <w:bookmarkEnd w:id="919"/>
      <w:bookmarkEnd w:id="920"/>
      <w:bookmarkEnd w:id="921"/>
    </w:p>
    <w:p w14:paraId="3D10BC77" w14:textId="77777777" w:rsidR="008D7546" w:rsidRPr="00EB1F99" w:rsidRDefault="008D7546" w:rsidP="008D7546">
      <w:pPr>
        <w:pStyle w:val="ListParagraph"/>
        <w:widowControl/>
        <w:numPr>
          <w:ilvl w:val="0"/>
          <w:numId w:val="105"/>
        </w:numPr>
        <w:autoSpaceDE/>
        <w:autoSpaceDN/>
        <w:spacing w:after="160" w:line="259" w:lineRule="auto"/>
        <w:ind w:left="567" w:right="565" w:hanging="567"/>
        <w:jc w:val="both"/>
      </w:pPr>
      <w:r w:rsidRPr="00EB1F99">
        <w:t>The barrier assemblies shall have a relevant marking at the beginning and at their end. Instead of the certification number, as required in the case of barriers (with CE marking), the specific certification or attestation number assigned by the Accredited Body for barrier assemblies for which the CE marking is not required shall be used.</w:t>
      </w:r>
    </w:p>
    <w:p w14:paraId="461AEBC9" w14:textId="77777777" w:rsidR="008D7546" w:rsidRPr="00EB1F99" w:rsidRDefault="008D7546" w:rsidP="008D7546">
      <w:pPr>
        <w:pStyle w:val="ListParagraph"/>
        <w:widowControl/>
        <w:numPr>
          <w:ilvl w:val="0"/>
          <w:numId w:val="105"/>
        </w:numPr>
        <w:autoSpaceDE/>
        <w:autoSpaceDN/>
        <w:spacing w:after="160" w:line="259" w:lineRule="auto"/>
        <w:ind w:left="567" w:right="565" w:hanging="567"/>
        <w:jc w:val="both"/>
      </w:pPr>
      <w:r w:rsidRPr="00EB1F99">
        <w:lastRenderedPageBreak/>
        <w:t>The previous requirement does not apply to assembly elements. In such cases, it is sufficient to characterise the connected safety barriers at the beginning and at their end.</w:t>
      </w:r>
    </w:p>
    <w:p w14:paraId="11D44D99" w14:textId="77777777" w:rsidR="008D7546" w:rsidRPr="00EB1F99" w:rsidRDefault="008D7546" w:rsidP="008D7546">
      <w:pPr>
        <w:pStyle w:val="ListParagraph"/>
        <w:widowControl/>
        <w:numPr>
          <w:ilvl w:val="0"/>
          <w:numId w:val="105"/>
        </w:numPr>
        <w:autoSpaceDE/>
        <w:autoSpaceDN/>
        <w:spacing w:after="160" w:line="259" w:lineRule="auto"/>
        <w:ind w:left="1134" w:hanging="567"/>
        <w:jc w:val="both"/>
      </w:pPr>
      <w:r w:rsidRPr="00EB1F99">
        <w:t>Special marking shall be affixed to the components of the prefabricated concrete safety barriers.</w:t>
      </w:r>
    </w:p>
    <w:p w14:paraId="18B19650" w14:textId="77777777" w:rsidR="008D7546" w:rsidRPr="00EB1F99" w:rsidRDefault="008D7546" w:rsidP="008D7546">
      <w:pPr>
        <w:rPr>
          <w:lang w:val="en-US"/>
        </w:rPr>
      </w:pPr>
    </w:p>
    <w:p w14:paraId="6FE04996" w14:textId="77777777" w:rsidR="008D7546" w:rsidRPr="00EB1F99" w:rsidRDefault="008D7546" w:rsidP="008D7546">
      <w:pPr>
        <w:rPr>
          <w:lang w:val="en-US"/>
        </w:rPr>
      </w:pPr>
    </w:p>
    <w:p w14:paraId="0A73E71F" w14:textId="77777777" w:rsidR="008D7546" w:rsidRPr="00EB1F99" w:rsidRDefault="008D7546" w:rsidP="008D7546">
      <w:pPr>
        <w:pStyle w:val="Heading1"/>
        <w:keepNext/>
        <w:keepLines/>
        <w:widowControl/>
        <w:numPr>
          <w:ilvl w:val="0"/>
          <w:numId w:val="80"/>
        </w:numPr>
        <w:pBdr>
          <w:bottom w:val="single" w:sz="4" w:space="1" w:color="auto"/>
        </w:pBdr>
        <w:autoSpaceDE/>
        <w:autoSpaceDN/>
        <w:spacing w:line="259" w:lineRule="auto"/>
        <w:ind w:left="1134" w:right="-2" w:hanging="567"/>
      </w:pPr>
      <w:bookmarkStart w:id="922" w:name="_Toc82096448"/>
      <w:bookmarkStart w:id="923" w:name="_Toc82097084"/>
      <w:bookmarkStart w:id="924" w:name="_Toc82097365"/>
      <w:bookmarkStart w:id="925" w:name="_Toc82097932"/>
      <w:bookmarkStart w:id="926" w:name="_Toc82098172"/>
      <w:r w:rsidRPr="00EB1F99">
        <w:t>Checks and Certificates or Accreditations</w:t>
      </w:r>
      <w:bookmarkEnd w:id="922"/>
      <w:bookmarkEnd w:id="923"/>
      <w:bookmarkEnd w:id="924"/>
      <w:bookmarkEnd w:id="925"/>
      <w:bookmarkEnd w:id="926"/>
    </w:p>
    <w:p w14:paraId="1B764BD5" w14:textId="77777777" w:rsidR="008D7546" w:rsidRPr="00EB1F99" w:rsidRDefault="008D7546" w:rsidP="008D7546">
      <w:pPr>
        <w:pStyle w:val="ListParagraph"/>
        <w:widowControl/>
        <w:numPr>
          <w:ilvl w:val="0"/>
          <w:numId w:val="106"/>
        </w:numPr>
        <w:autoSpaceDE/>
        <w:autoSpaceDN/>
        <w:spacing w:after="160" w:line="259" w:lineRule="auto"/>
        <w:ind w:left="1134" w:hanging="567"/>
        <w:jc w:val="both"/>
      </w:pPr>
      <w:r w:rsidRPr="00EB1F99">
        <w:t>All barrier assemblies must have an assembly certificate or performance certificate in accordance with the criteria set forth in ELOT EN 1317 and in these Instructions.</w:t>
      </w:r>
    </w:p>
    <w:p w14:paraId="2447ED5E" w14:textId="77777777" w:rsidR="008D7546" w:rsidRPr="00EB1F99" w:rsidRDefault="008D7546" w:rsidP="008D7546">
      <w:pPr>
        <w:pStyle w:val="ListParagraph"/>
        <w:widowControl/>
        <w:numPr>
          <w:ilvl w:val="0"/>
          <w:numId w:val="106"/>
        </w:numPr>
        <w:autoSpaceDE/>
        <w:autoSpaceDN/>
        <w:spacing w:after="160" w:line="259" w:lineRule="auto"/>
        <w:ind w:left="1134" w:hanging="567"/>
        <w:jc w:val="both"/>
      </w:pPr>
      <w:r w:rsidRPr="00EB1F99">
        <w:t xml:space="preserve">The issuing body of the relevant certificate or performance certificate of the barrier assembly shall be an Accredited Body. </w:t>
      </w:r>
    </w:p>
    <w:p w14:paraId="7669F175" w14:textId="77777777" w:rsidR="008D7546" w:rsidRPr="00EB1F99" w:rsidRDefault="008D7546" w:rsidP="008D7546">
      <w:pPr>
        <w:pStyle w:val="ListParagraph"/>
        <w:widowControl/>
        <w:numPr>
          <w:ilvl w:val="0"/>
          <w:numId w:val="106"/>
        </w:numPr>
        <w:autoSpaceDE/>
        <w:autoSpaceDN/>
        <w:spacing w:after="160" w:line="259" w:lineRule="auto"/>
        <w:ind w:left="1134" w:hanging="567"/>
        <w:jc w:val="both"/>
      </w:pPr>
      <w:r w:rsidRPr="00EB1F99">
        <w:t>The relevant test reports and videos of the impact tests and associated barriers shall be provided for the assessment of a barrier assembly in the context of the relevant certificate or performance certificate of the assembly.</w:t>
      </w:r>
    </w:p>
    <w:p w14:paraId="59610C30" w14:textId="77777777" w:rsidR="008D7546" w:rsidRPr="00EB1F99" w:rsidRDefault="008D7546" w:rsidP="008D7546">
      <w:pPr>
        <w:pStyle w:val="ListParagraph"/>
        <w:widowControl/>
        <w:numPr>
          <w:ilvl w:val="0"/>
          <w:numId w:val="106"/>
        </w:numPr>
        <w:autoSpaceDE/>
        <w:autoSpaceDN/>
        <w:spacing w:after="160" w:line="259" w:lineRule="auto"/>
        <w:ind w:left="1134" w:hanging="567"/>
        <w:jc w:val="both"/>
      </w:pPr>
      <w:proofErr w:type="gramStart"/>
      <w:r w:rsidRPr="00EB1F99">
        <w:t>In order to</w:t>
      </w:r>
      <w:proofErr w:type="gramEnd"/>
      <w:r w:rsidRPr="00EB1F99">
        <w:t xml:space="preserve"> obtain the certificate or performance certificate and the proper functioning of the assembly, at least the documents and supporting documents listed in Table 2 must be submitted to the Accredited Body.</w:t>
      </w:r>
    </w:p>
    <w:p w14:paraId="7B1D82D9" w14:textId="77777777" w:rsidR="008D7546" w:rsidRPr="00EB1F99" w:rsidRDefault="008D7546" w:rsidP="008D7546">
      <w:pPr>
        <w:rPr>
          <w:lang w:val="en-US"/>
        </w:rPr>
      </w:pPr>
    </w:p>
    <w:p w14:paraId="3631B0E0" w14:textId="77777777" w:rsidR="008D7546" w:rsidRPr="00EB1F99" w:rsidRDefault="008D7546" w:rsidP="008D7546">
      <w:pPr>
        <w:rPr>
          <w:lang w:val="en-US"/>
        </w:rPr>
      </w:pPr>
    </w:p>
    <w:p w14:paraId="2B5B4689" w14:textId="77777777" w:rsidR="008D7546" w:rsidRPr="00EB1F99" w:rsidRDefault="008D7546" w:rsidP="008D7546">
      <w:pPr>
        <w:ind w:left="1701" w:hanging="1134"/>
        <w:jc w:val="both"/>
        <w:rPr>
          <w:rFonts w:ascii="Arial" w:hAnsi="Arial" w:cs="Arial"/>
          <w:b/>
          <w:bCs/>
          <w:sz w:val="19"/>
          <w:szCs w:val="19"/>
        </w:rPr>
      </w:pPr>
      <w:r w:rsidRPr="00EB1F99">
        <w:rPr>
          <w:rFonts w:ascii="Arial" w:hAnsi="Arial"/>
          <w:b/>
          <w:sz w:val="19"/>
        </w:rPr>
        <w:t>Table 2:</w:t>
      </w:r>
      <w:r w:rsidRPr="00EB1F99">
        <w:rPr>
          <w:rFonts w:ascii="Arial" w:hAnsi="Arial"/>
          <w:b/>
          <w:sz w:val="19"/>
        </w:rPr>
        <w:tab/>
        <w:t>Required minimum documents and supporting documents for the granting of a certificate or confirmation of good operation of the barrier assembly</w:t>
      </w:r>
    </w:p>
    <w:tbl>
      <w:tblPr>
        <w:tblW w:w="0" w:type="auto"/>
        <w:jc w:val="center"/>
        <w:tblLook w:val="04A0" w:firstRow="1" w:lastRow="0" w:firstColumn="1" w:lastColumn="0" w:noHBand="0" w:noVBand="1"/>
      </w:tblPr>
      <w:tblGrid>
        <w:gridCol w:w="2239"/>
        <w:gridCol w:w="1027"/>
        <w:gridCol w:w="1093"/>
        <w:gridCol w:w="1016"/>
      </w:tblGrid>
      <w:tr w:rsidR="008D7546" w:rsidRPr="00EB1F99" w14:paraId="000DA8C0" w14:textId="77777777" w:rsidTr="008D7546">
        <w:trPr>
          <w:tblHeader/>
          <w:jc w:val="center"/>
        </w:trPr>
        <w:tc>
          <w:tcPr>
            <w:tcW w:w="0" w:type="dxa"/>
          </w:tcPr>
          <w:p w14:paraId="67ADC258" w14:textId="77777777" w:rsidR="008D7546" w:rsidRPr="00EB1F99" w:rsidRDefault="008D7546" w:rsidP="008D7546">
            <w:pPr>
              <w:rPr>
                <w:sz w:val="20"/>
                <w:szCs w:val="20"/>
                <w:lang w:val="en-US"/>
              </w:rPr>
            </w:pPr>
          </w:p>
        </w:tc>
        <w:tc>
          <w:tcPr>
            <w:tcW w:w="0" w:type="dxa"/>
          </w:tcPr>
          <w:p w14:paraId="10059C3D" w14:textId="77777777" w:rsidR="008D7546" w:rsidRPr="00EB1F99" w:rsidRDefault="008D7546" w:rsidP="008D7546">
            <w:pPr>
              <w:jc w:val="center"/>
              <w:rPr>
                <w:sz w:val="20"/>
                <w:szCs w:val="20"/>
              </w:rPr>
            </w:pPr>
            <w:r w:rsidRPr="00EB1F99">
              <w:rPr>
                <w:sz w:val="20"/>
              </w:rPr>
              <w:t>Paragraph of the Directive</w:t>
            </w:r>
          </w:p>
        </w:tc>
        <w:tc>
          <w:tcPr>
            <w:tcW w:w="0" w:type="dxa"/>
          </w:tcPr>
          <w:p w14:paraId="424783B6" w14:textId="77777777" w:rsidR="008D7546" w:rsidRPr="00EB1F99" w:rsidRDefault="008D7546" w:rsidP="008D7546">
            <w:pPr>
              <w:jc w:val="center"/>
              <w:rPr>
                <w:sz w:val="20"/>
                <w:szCs w:val="20"/>
              </w:rPr>
            </w:pPr>
            <w:r w:rsidRPr="00EB1F99">
              <w:rPr>
                <w:sz w:val="20"/>
              </w:rPr>
              <w:t>Barrier assembly</w:t>
            </w:r>
          </w:p>
        </w:tc>
        <w:tc>
          <w:tcPr>
            <w:tcW w:w="0" w:type="dxa"/>
          </w:tcPr>
          <w:p w14:paraId="4C94B5C2" w14:textId="77777777" w:rsidR="008D7546" w:rsidRPr="00EB1F99" w:rsidRDefault="008D7546" w:rsidP="008D7546">
            <w:pPr>
              <w:jc w:val="center"/>
              <w:rPr>
                <w:sz w:val="20"/>
                <w:szCs w:val="20"/>
              </w:rPr>
            </w:pPr>
            <w:r w:rsidRPr="00EB1F99">
              <w:rPr>
                <w:sz w:val="20"/>
              </w:rPr>
              <w:t>Assembly element</w:t>
            </w:r>
          </w:p>
        </w:tc>
      </w:tr>
      <w:tr w:rsidR="008D7546" w:rsidRPr="00EB1F99" w14:paraId="790C3BCC" w14:textId="77777777" w:rsidTr="008D7546">
        <w:trPr>
          <w:jc w:val="center"/>
        </w:trPr>
        <w:tc>
          <w:tcPr>
            <w:tcW w:w="0" w:type="dxa"/>
          </w:tcPr>
          <w:p w14:paraId="270F75FD" w14:textId="77777777" w:rsidR="008D7546" w:rsidRPr="00EB1F99" w:rsidRDefault="008D7546" w:rsidP="008D7546">
            <w:pPr>
              <w:rPr>
                <w:b/>
                <w:bCs/>
                <w:sz w:val="20"/>
                <w:szCs w:val="20"/>
              </w:rPr>
            </w:pPr>
            <w:r w:rsidRPr="00EB1F99">
              <w:rPr>
                <w:b/>
                <w:sz w:val="20"/>
              </w:rPr>
              <w:t>Complete product documents</w:t>
            </w:r>
          </w:p>
        </w:tc>
        <w:tc>
          <w:tcPr>
            <w:tcW w:w="0" w:type="dxa"/>
            <w:vAlign w:val="center"/>
          </w:tcPr>
          <w:p w14:paraId="172E3325" w14:textId="77777777" w:rsidR="008D7546" w:rsidRPr="00EB1F99" w:rsidRDefault="008D7546" w:rsidP="008D7546">
            <w:pPr>
              <w:jc w:val="center"/>
              <w:rPr>
                <w:sz w:val="20"/>
                <w:szCs w:val="20"/>
              </w:rPr>
            </w:pPr>
            <w:r w:rsidRPr="00EB1F99">
              <w:rPr>
                <w:sz w:val="20"/>
              </w:rPr>
              <w:t>3.4</w:t>
            </w:r>
          </w:p>
        </w:tc>
        <w:tc>
          <w:tcPr>
            <w:tcW w:w="0" w:type="dxa"/>
            <w:vAlign w:val="center"/>
          </w:tcPr>
          <w:p w14:paraId="626CD773" w14:textId="77777777" w:rsidR="008D7546" w:rsidRPr="00EB1F99" w:rsidRDefault="008D7546" w:rsidP="008D7546">
            <w:pPr>
              <w:jc w:val="center"/>
              <w:rPr>
                <w:sz w:val="20"/>
                <w:szCs w:val="20"/>
              </w:rPr>
            </w:pPr>
            <w:r w:rsidRPr="00EB1F99">
              <w:rPr>
                <w:sz w:val="20"/>
              </w:rPr>
              <w:t>x</w:t>
            </w:r>
          </w:p>
        </w:tc>
        <w:tc>
          <w:tcPr>
            <w:tcW w:w="0" w:type="dxa"/>
            <w:vAlign w:val="center"/>
          </w:tcPr>
          <w:p w14:paraId="04923BC9" w14:textId="77777777" w:rsidR="008D7546" w:rsidRPr="00EB1F99" w:rsidRDefault="008D7546" w:rsidP="008D7546">
            <w:pPr>
              <w:jc w:val="center"/>
              <w:rPr>
                <w:sz w:val="20"/>
                <w:szCs w:val="20"/>
              </w:rPr>
            </w:pPr>
            <w:r w:rsidRPr="00EB1F99">
              <w:rPr>
                <w:sz w:val="20"/>
              </w:rPr>
              <w:t>x</w:t>
            </w:r>
          </w:p>
        </w:tc>
      </w:tr>
      <w:tr w:rsidR="008D7546" w:rsidRPr="00EB1F99" w14:paraId="395C9F18" w14:textId="77777777" w:rsidTr="008D7546">
        <w:trPr>
          <w:jc w:val="center"/>
        </w:trPr>
        <w:tc>
          <w:tcPr>
            <w:tcW w:w="0" w:type="dxa"/>
          </w:tcPr>
          <w:p w14:paraId="655F00A3" w14:textId="77777777" w:rsidR="008D7546" w:rsidRPr="00EB1F99" w:rsidRDefault="008D7546" w:rsidP="008D7546">
            <w:pPr>
              <w:rPr>
                <w:b/>
                <w:bCs/>
                <w:sz w:val="20"/>
                <w:szCs w:val="20"/>
              </w:rPr>
            </w:pPr>
            <w:r w:rsidRPr="00EB1F99">
              <w:rPr>
                <w:b/>
                <w:sz w:val="20"/>
              </w:rPr>
              <w:t>Complete test documents</w:t>
            </w:r>
          </w:p>
        </w:tc>
        <w:tc>
          <w:tcPr>
            <w:tcW w:w="0" w:type="dxa"/>
            <w:vAlign w:val="center"/>
          </w:tcPr>
          <w:p w14:paraId="08A84D0D" w14:textId="77777777" w:rsidR="008D7546" w:rsidRPr="00EB1F99" w:rsidRDefault="008D7546" w:rsidP="008D7546">
            <w:pPr>
              <w:jc w:val="center"/>
              <w:rPr>
                <w:sz w:val="20"/>
                <w:szCs w:val="20"/>
              </w:rPr>
            </w:pPr>
            <w:r w:rsidRPr="00EB1F99">
              <w:rPr>
                <w:sz w:val="20"/>
              </w:rPr>
              <w:t>4.1</w:t>
            </w:r>
          </w:p>
        </w:tc>
        <w:tc>
          <w:tcPr>
            <w:tcW w:w="0" w:type="dxa"/>
            <w:vAlign w:val="center"/>
          </w:tcPr>
          <w:p w14:paraId="3BA0AB6A" w14:textId="77777777" w:rsidR="008D7546" w:rsidRPr="00EB1F99" w:rsidRDefault="008D7546" w:rsidP="008D7546">
            <w:pPr>
              <w:jc w:val="center"/>
              <w:rPr>
                <w:sz w:val="20"/>
                <w:szCs w:val="20"/>
              </w:rPr>
            </w:pPr>
            <w:r w:rsidRPr="00EB1F99">
              <w:rPr>
                <w:sz w:val="20"/>
              </w:rPr>
              <w:t>x</w:t>
            </w:r>
          </w:p>
        </w:tc>
        <w:tc>
          <w:tcPr>
            <w:tcW w:w="0" w:type="dxa"/>
            <w:vAlign w:val="center"/>
          </w:tcPr>
          <w:p w14:paraId="1DDCC41F" w14:textId="77777777" w:rsidR="008D7546" w:rsidRPr="00EB1F99" w:rsidRDefault="008D7546" w:rsidP="008D7546">
            <w:pPr>
              <w:jc w:val="center"/>
              <w:rPr>
                <w:sz w:val="20"/>
                <w:szCs w:val="20"/>
              </w:rPr>
            </w:pPr>
            <w:r w:rsidRPr="00EB1F99">
              <w:rPr>
                <w:sz w:val="20"/>
              </w:rPr>
              <w:t>-</w:t>
            </w:r>
          </w:p>
        </w:tc>
      </w:tr>
      <w:tr w:rsidR="008D7546" w:rsidRPr="00EB1F99" w14:paraId="5EBBF3ED" w14:textId="77777777" w:rsidTr="008D7546">
        <w:trPr>
          <w:jc w:val="center"/>
        </w:trPr>
        <w:tc>
          <w:tcPr>
            <w:tcW w:w="0" w:type="dxa"/>
          </w:tcPr>
          <w:p w14:paraId="315040A6" w14:textId="77777777" w:rsidR="008D7546" w:rsidRPr="00EB1F99" w:rsidRDefault="008D7546" w:rsidP="008D7546">
            <w:pPr>
              <w:rPr>
                <w:b/>
                <w:bCs/>
                <w:sz w:val="20"/>
                <w:szCs w:val="20"/>
              </w:rPr>
            </w:pPr>
            <w:r w:rsidRPr="00EB1F99">
              <w:rPr>
                <w:b/>
                <w:sz w:val="20"/>
              </w:rPr>
              <w:t>Attestation based on analytical calculations/application of computational methods instead of physical impact tests</w:t>
            </w:r>
          </w:p>
        </w:tc>
        <w:tc>
          <w:tcPr>
            <w:tcW w:w="0" w:type="dxa"/>
            <w:vAlign w:val="center"/>
          </w:tcPr>
          <w:p w14:paraId="6ECCED7A" w14:textId="77777777" w:rsidR="008D7546" w:rsidRPr="00EB1F99" w:rsidRDefault="008D7546" w:rsidP="008D7546">
            <w:pPr>
              <w:jc w:val="center"/>
              <w:rPr>
                <w:sz w:val="20"/>
                <w:szCs w:val="20"/>
              </w:rPr>
            </w:pPr>
            <w:r w:rsidRPr="00EB1F99">
              <w:rPr>
                <w:sz w:val="20"/>
              </w:rPr>
              <w:t>4.2</w:t>
            </w:r>
          </w:p>
        </w:tc>
        <w:tc>
          <w:tcPr>
            <w:tcW w:w="0" w:type="dxa"/>
            <w:vAlign w:val="center"/>
          </w:tcPr>
          <w:p w14:paraId="46BF64F8" w14:textId="77777777" w:rsidR="008D7546" w:rsidRPr="00EB1F99" w:rsidRDefault="008D7546" w:rsidP="008D7546">
            <w:pPr>
              <w:jc w:val="center"/>
              <w:rPr>
                <w:sz w:val="20"/>
                <w:szCs w:val="20"/>
              </w:rPr>
            </w:pPr>
            <w:r w:rsidRPr="00EB1F99">
              <w:rPr>
                <w:sz w:val="20"/>
              </w:rPr>
              <w:t>After acceptance of a Managing Service and approval of the Authority Head</w:t>
            </w:r>
          </w:p>
        </w:tc>
        <w:tc>
          <w:tcPr>
            <w:tcW w:w="0" w:type="dxa"/>
            <w:vAlign w:val="center"/>
          </w:tcPr>
          <w:p w14:paraId="37915D7A" w14:textId="77777777" w:rsidR="008D7546" w:rsidRPr="00EB1F99" w:rsidRDefault="008D7546" w:rsidP="008D7546">
            <w:pPr>
              <w:jc w:val="center"/>
              <w:rPr>
                <w:sz w:val="20"/>
                <w:szCs w:val="20"/>
              </w:rPr>
            </w:pPr>
            <w:r w:rsidRPr="00EB1F99">
              <w:rPr>
                <w:sz w:val="20"/>
              </w:rPr>
              <w:t>x</w:t>
            </w:r>
          </w:p>
        </w:tc>
      </w:tr>
      <w:tr w:rsidR="008D7546" w:rsidRPr="00EB1F99" w14:paraId="442E2DCC" w14:textId="77777777" w:rsidTr="008D7546">
        <w:trPr>
          <w:jc w:val="center"/>
        </w:trPr>
        <w:tc>
          <w:tcPr>
            <w:tcW w:w="0" w:type="dxa"/>
          </w:tcPr>
          <w:p w14:paraId="6B89A66F" w14:textId="77777777" w:rsidR="008D7546" w:rsidRPr="00EB1F99" w:rsidRDefault="008D7546" w:rsidP="008D7546">
            <w:pPr>
              <w:rPr>
                <w:b/>
                <w:bCs/>
                <w:sz w:val="20"/>
                <w:szCs w:val="20"/>
              </w:rPr>
            </w:pPr>
            <w:r w:rsidRPr="00EB1F99">
              <w:rPr>
                <w:b/>
                <w:sz w:val="20"/>
              </w:rPr>
              <w:t>Test and video reports from impact tests according to ELOT EN 1317 of connected safety barriers</w:t>
            </w:r>
          </w:p>
        </w:tc>
        <w:tc>
          <w:tcPr>
            <w:tcW w:w="0" w:type="dxa"/>
            <w:vAlign w:val="center"/>
          </w:tcPr>
          <w:p w14:paraId="1AC2DA47" w14:textId="77777777" w:rsidR="008D7546" w:rsidRPr="00EB1F99" w:rsidRDefault="008D7546" w:rsidP="008D7546">
            <w:pPr>
              <w:jc w:val="center"/>
              <w:rPr>
                <w:sz w:val="20"/>
                <w:szCs w:val="20"/>
              </w:rPr>
            </w:pPr>
            <w:r w:rsidRPr="00EB1F99">
              <w:rPr>
                <w:sz w:val="20"/>
              </w:rPr>
              <w:t>4</w:t>
            </w:r>
          </w:p>
        </w:tc>
        <w:tc>
          <w:tcPr>
            <w:tcW w:w="0" w:type="dxa"/>
            <w:vAlign w:val="center"/>
          </w:tcPr>
          <w:p w14:paraId="403C8346" w14:textId="77777777" w:rsidR="008D7546" w:rsidRPr="00EB1F99" w:rsidRDefault="008D7546" w:rsidP="008D7546">
            <w:pPr>
              <w:jc w:val="center"/>
              <w:rPr>
                <w:sz w:val="20"/>
                <w:szCs w:val="20"/>
              </w:rPr>
            </w:pPr>
            <w:r w:rsidRPr="00EB1F99">
              <w:rPr>
                <w:sz w:val="20"/>
              </w:rPr>
              <w:t>x</w:t>
            </w:r>
          </w:p>
        </w:tc>
        <w:tc>
          <w:tcPr>
            <w:tcW w:w="0" w:type="dxa"/>
            <w:vAlign w:val="center"/>
          </w:tcPr>
          <w:p w14:paraId="6C84F815" w14:textId="77777777" w:rsidR="008D7546" w:rsidRPr="00EB1F99" w:rsidRDefault="008D7546" w:rsidP="008D7546">
            <w:pPr>
              <w:jc w:val="center"/>
              <w:rPr>
                <w:sz w:val="20"/>
                <w:szCs w:val="20"/>
              </w:rPr>
            </w:pPr>
            <w:r w:rsidRPr="00EB1F99">
              <w:rPr>
                <w:sz w:val="20"/>
              </w:rPr>
              <w:t>x</w:t>
            </w:r>
          </w:p>
        </w:tc>
      </w:tr>
      <w:tr w:rsidR="008D7546" w:rsidRPr="00EB1F99" w14:paraId="0E7E8897" w14:textId="77777777" w:rsidTr="008D7546">
        <w:trPr>
          <w:jc w:val="center"/>
        </w:trPr>
        <w:tc>
          <w:tcPr>
            <w:tcW w:w="0" w:type="dxa"/>
          </w:tcPr>
          <w:p w14:paraId="3A9FC1CD" w14:textId="77777777" w:rsidR="008D7546" w:rsidRPr="00EB1F99" w:rsidRDefault="008D7546" w:rsidP="008D7546">
            <w:pPr>
              <w:rPr>
                <w:b/>
                <w:bCs/>
                <w:sz w:val="20"/>
                <w:szCs w:val="20"/>
              </w:rPr>
            </w:pPr>
            <w:r w:rsidRPr="00EB1F99">
              <w:rPr>
                <w:b/>
                <w:sz w:val="20"/>
              </w:rPr>
              <w:t xml:space="preserve">Description and/or technical assessment reports of the modifications (if applicable) </w:t>
            </w:r>
          </w:p>
        </w:tc>
        <w:tc>
          <w:tcPr>
            <w:tcW w:w="0" w:type="dxa"/>
            <w:vAlign w:val="center"/>
          </w:tcPr>
          <w:p w14:paraId="1DDAB562" w14:textId="77777777" w:rsidR="008D7546" w:rsidRPr="00EB1F99" w:rsidRDefault="008D7546" w:rsidP="008D7546">
            <w:pPr>
              <w:jc w:val="center"/>
              <w:rPr>
                <w:sz w:val="20"/>
                <w:szCs w:val="20"/>
              </w:rPr>
            </w:pPr>
            <w:r w:rsidRPr="00EB1F99">
              <w:rPr>
                <w:sz w:val="20"/>
              </w:rPr>
              <w:t>4.3</w:t>
            </w:r>
          </w:p>
        </w:tc>
        <w:tc>
          <w:tcPr>
            <w:tcW w:w="0" w:type="dxa"/>
            <w:vAlign w:val="center"/>
          </w:tcPr>
          <w:p w14:paraId="6A6D3742" w14:textId="77777777" w:rsidR="008D7546" w:rsidRPr="00EB1F99" w:rsidRDefault="008D7546" w:rsidP="008D7546">
            <w:pPr>
              <w:jc w:val="center"/>
              <w:rPr>
                <w:sz w:val="20"/>
                <w:szCs w:val="20"/>
              </w:rPr>
            </w:pPr>
            <w:r w:rsidRPr="00EB1F99">
              <w:rPr>
                <w:sz w:val="20"/>
              </w:rPr>
              <w:t>x</w:t>
            </w:r>
          </w:p>
        </w:tc>
        <w:tc>
          <w:tcPr>
            <w:tcW w:w="0" w:type="dxa"/>
            <w:vAlign w:val="center"/>
          </w:tcPr>
          <w:p w14:paraId="7AEDC3D4" w14:textId="77777777" w:rsidR="008D7546" w:rsidRPr="00EB1F99" w:rsidRDefault="008D7546" w:rsidP="008D7546">
            <w:pPr>
              <w:jc w:val="center"/>
              <w:rPr>
                <w:sz w:val="20"/>
                <w:szCs w:val="20"/>
              </w:rPr>
            </w:pPr>
            <w:r w:rsidRPr="00EB1F99">
              <w:rPr>
                <w:sz w:val="20"/>
              </w:rPr>
              <w:t>x</w:t>
            </w:r>
          </w:p>
        </w:tc>
      </w:tr>
      <w:tr w:rsidR="008D7546" w:rsidRPr="00EB1F99" w14:paraId="1756F2AE" w14:textId="77777777" w:rsidTr="008D7546">
        <w:trPr>
          <w:jc w:val="center"/>
        </w:trPr>
        <w:tc>
          <w:tcPr>
            <w:tcW w:w="0" w:type="dxa"/>
          </w:tcPr>
          <w:p w14:paraId="274AC3FA" w14:textId="77777777" w:rsidR="008D7546" w:rsidRPr="00EB1F99" w:rsidRDefault="008D7546" w:rsidP="008D7546">
            <w:pPr>
              <w:rPr>
                <w:b/>
                <w:bCs/>
                <w:sz w:val="20"/>
                <w:szCs w:val="20"/>
              </w:rPr>
            </w:pPr>
            <w:r w:rsidRPr="00EB1F99">
              <w:rPr>
                <w:b/>
                <w:sz w:val="20"/>
              </w:rPr>
              <w:t>Supervisory description of the elements/components and the manufacturer’s factories or units</w:t>
            </w:r>
          </w:p>
        </w:tc>
        <w:tc>
          <w:tcPr>
            <w:tcW w:w="0" w:type="dxa"/>
            <w:vAlign w:val="center"/>
          </w:tcPr>
          <w:p w14:paraId="7A4D0D5B" w14:textId="77777777" w:rsidR="008D7546" w:rsidRPr="00EB1F99" w:rsidRDefault="008D7546" w:rsidP="008D7546">
            <w:pPr>
              <w:jc w:val="center"/>
              <w:rPr>
                <w:sz w:val="20"/>
                <w:szCs w:val="20"/>
              </w:rPr>
            </w:pPr>
            <w:r w:rsidRPr="00EB1F99">
              <w:rPr>
                <w:sz w:val="20"/>
              </w:rPr>
              <w:t>4.4</w:t>
            </w:r>
          </w:p>
        </w:tc>
        <w:tc>
          <w:tcPr>
            <w:tcW w:w="0" w:type="dxa"/>
            <w:vAlign w:val="center"/>
          </w:tcPr>
          <w:p w14:paraId="79065D75" w14:textId="77777777" w:rsidR="008D7546" w:rsidRPr="00EB1F99" w:rsidRDefault="008D7546" w:rsidP="008D7546">
            <w:pPr>
              <w:jc w:val="center"/>
              <w:rPr>
                <w:sz w:val="20"/>
                <w:szCs w:val="20"/>
              </w:rPr>
            </w:pPr>
            <w:r w:rsidRPr="00EB1F99">
              <w:rPr>
                <w:sz w:val="20"/>
              </w:rPr>
              <w:t>x</w:t>
            </w:r>
          </w:p>
        </w:tc>
        <w:tc>
          <w:tcPr>
            <w:tcW w:w="0" w:type="dxa"/>
            <w:vAlign w:val="center"/>
          </w:tcPr>
          <w:p w14:paraId="043C4605" w14:textId="77777777" w:rsidR="008D7546" w:rsidRPr="00EB1F99" w:rsidRDefault="008D7546" w:rsidP="008D7546">
            <w:pPr>
              <w:jc w:val="center"/>
              <w:rPr>
                <w:sz w:val="20"/>
                <w:szCs w:val="20"/>
              </w:rPr>
            </w:pPr>
            <w:r w:rsidRPr="00EB1F99">
              <w:rPr>
                <w:sz w:val="20"/>
              </w:rPr>
              <w:t>x</w:t>
            </w:r>
          </w:p>
        </w:tc>
      </w:tr>
      <w:tr w:rsidR="008D7546" w:rsidRPr="00EB1F99" w14:paraId="7D2AA79F" w14:textId="77777777" w:rsidTr="008D7546">
        <w:trPr>
          <w:jc w:val="center"/>
        </w:trPr>
        <w:tc>
          <w:tcPr>
            <w:tcW w:w="0" w:type="dxa"/>
          </w:tcPr>
          <w:p w14:paraId="7DA8ADE9" w14:textId="77777777" w:rsidR="008D7546" w:rsidRPr="00EB1F99" w:rsidRDefault="008D7546" w:rsidP="008D7546">
            <w:pPr>
              <w:rPr>
                <w:b/>
                <w:bCs/>
                <w:sz w:val="20"/>
                <w:szCs w:val="20"/>
              </w:rPr>
            </w:pPr>
            <w:r w:rsidRPr="00EB1F99">
              <w:rPr>
                <w:b/>
                <w:sz w:val="20"/>
              </w:rPr>
              <w:t xml:space="preserve">Certification of applicable supervision of the manufacturer's </w:t>
            </w:r>
            <w:r w:rsidRPr="00EB1F99">
              <w:rPr>
                <w:b/>
                <w:sz w:val="20"/>
              </w:rPr>
              <w:lastRenderedPageBreak/>
              <w:t>factory or unit by an independent Accredited Body</w:t>
            </w:r>
          </w:p>
        </w:tc>
        <w:tc>
          <w:tcPr>
            <w:tcW w:w="0" w:type="dxa"/>
            <w:vAlign w:val="center"/>
          </w:tcPr>
          <w:p w14:paraId="4B24C665" w14:textId="77777777" w:rsidR="008D7546" w:rsidRPr="00EB1F99" w:rsidRDefault="008D7546" w:rsidP="008D7546">
            <w:pPr>
              <w:jc w:val="center"/>
              <w:rPr>
                <w:sz w:val="20"/>
                <w:szCs w:val="20"/>
              </w:rPr>
            </w:pPr>
            <w:r w:rsidRPr="00EB1F99">
              <w:rPr>
                <w:sz w:val="20"/>
              </w:rPr>
              <w:lastRenderedPageBreak/>
              <w:t>4.4</w:t>
            </w:r>
          </w:p>
        </w:tc>
        <w:tc>
          <w:tcPr>
            <w:tcW w:w="0" w:type="dxa"/>
            <w:vAlign w:val="center"/>
          </w:tcPr>
          <w:p w14:paraId="5CDBE92E" w14:textId="77777777" w:rsidR="008D7546" w:rsidRPr="00EB1F99" w:rsidRDefault="008D7546" w:rsidP="008D7546">
            <w:pPr>
              <w:jc w:val="center"/>
              <w:rPr>
                <w:sz w:val="20"/>
                <w:szCs w:val="20"/>
              </w:rPr>
            </w:pPr>
            <w:r w:rsidRPr="00EB1F99">
              <w:rPr>
                <w:sz w:val="20"/>
              </w:rPr>
              <w:t>x</w:t>
            </w:r>
          </w:p>
        </w:tc>
        <w:tc>
          <w:tcPr>
            <w:tcW w:w="0" w:type="dxa"/>
            <w:vAlign w:val="center"/>
          </w:tcPr>
          <w:p w14:paraId="7B8D7767" w14:textId="77777777" w:rsidR="008D7546" w:rsidRPr="00EB1F99" w:rsidRDefault="008D7546" w:rsidP="008D7546">
            <w:pPr>
              <w:jc w:val="center"/>
              <w:rPr>
                <w:sz w:val="20"/>
                <w:szCs w:val="20"/>
              </w:rPr>
            </w:pPr>
            <w:r w:rsidRPr="00EB1F99">
              <w:rPr>
                <w:sz w:val="20"/>
              </w:rPr>
              <w:t>x</w:t>
            </w:r>
          </w:p>
        </w:tc>
      </w:tr>
    </w:tbl>
    <w:p w14:paraId="686D6CAE" w14:textId="77777777" w:rsidR="008D7546" w:rsidRPr="00EB1F99" w:rsidRDefault="008D7546" w:rsidP="008D7546">
      <w:pPr>
        <w:rPr>
          <w:lang w:val="el-GR"/>
        </w:rPr>
      </w:pPr>
    </w:p>
    <w:p w14:paraId="48EF3B08" w14:textId="77777777" w:rsidR="008D7546" w:rsidRPr="00EB1F99" w:rsidRDefault="008D7546" w:rsidP="008D7546">
      <w:pPr>
        <w:pStyle w:val="ListParagraph"/>
        <w:widowControl/>
        <w:numPr>
          <w:ilvl w:val="0"/>
          <w:numId w:val="106"/>
        </w:numPr>
        <w:autoSpaceDE/>
        <w:autoSpaceDN/>
        <w:spacing w:after="160" w:line="259" w:lineRule="auto"/>
        <w:ind w:left="567" w:right="565" w:hanging="567"/>
        <w:jc w:val="both"/>
      </w:pPr>
      <w:r w:rsidRPr="00EB1F99">
        <w:t>The issuing body of the performance or compliance certificate may require additional certificates or attestations and other documents which it considers necessary for the granting of the relevant certificate or performance certificate of the assembly elements</w:t>
      </w:r>
    </w:p>
    <w:p w14:paraId="1CB88A5C" w14:textId="77777777" w:rsidR="008D7546" w:rsidRPr="00EB1F99" w:rsidRDefault="008D7546" w:rsidP="008D7546">
      <w:pPr>
        <w:pStyle w:val="ListParagraph"/>
        <w:widowControl/>
        <w:numPr>
          <w:ilvl w:val="0"/>
          <w:numId w:val="106"/>
        </w:numPr>
        <w:autoSpaceDE/>
        <w:autoSpaceDN/>
        <w:spacing w:after="160" w:line="259" w:lineRule="auto"/>
        <w:ind w:left="567" w:right="565" w:hanging="567"/>
        <w:jc w:val="both"/>
      </w:pPr>
      <w:r w:rsidRPr="00EB1F99">
        <w:t>The cost of obtaining the required certificate or attestation shall be borne by the manufacturer of the barrier assembly.</w:t>
      </w:r>
    </w:p>
    <w:p w14:paraId="6EA0A6D6" w14:textId="77777777" w:rsidR="008D7546" w:rsidRPr="00EB1F99" w:rsidRDefault="008D7546" w:rsidP="008D7546">
      <w:pPr>
        <w:rPr>
          <w:lang w:val="en-US"/>
        </w:rPr>
      </w:pPr>
    </w:p>
    <w:p w14:paraId="242D6185" w14:textId="77777777" w:rsidR="008D7546" w:rsidRPr="00EB1F99" w:rsidRDefault="008D7546" w:rsidP="008D7546">
      <w:pPr>
        <w:rPr>
          <w:lang w:val="en-US"/>
        </w:rPr>
      </w:pPr>
    </w:p>
    <w:p w14:paraId="7C02F5DE" w14:textId="77777777" w:rsidR="008D7546" w:rsidRPr="00EB1F99" w:rsidRDefault="008D7546" w:rsidP="008D7546">
      <w:pPr>
        <w:pStyle w:val="Heading2"/>
        <w:keepNext/>
        <w:keepLines/>
        <w:widowControl/>
        <w:numPr>
          <w:ilvl w:val="1"/>
          <w:numId w:val="109"/>
        </w:numPr>
        <w:autoSpaceDE/>
        <w:autoSpaceDN/>
        <w:ind w:left="567" w:hanging="567"/>
      </w:pPr>
      <w:r w:rsidRPr="00EB1F99">
        <w:t xml:space="preserve"> </w:t>
      </w:r>
      <w:bookmarkStart w:id="927" w:name="_Toc82096449"/>
      <w:bookmarkStart w:id="928" w:name="_Toc82097085"/>
      <w:bookmarkStart w:id="929" w:name="_Toc82097366"/>
      <w:bookmarkStart w:id="930" w:name="_Toc82097933"/>
      <w:bookmarkStart w:id="931" w:name="_Toc82098173"/>
      <w:r w:rsidRPr="00EB1F99">
        <w:t>Control tests on barrier assemblies</w:t>
      </w:r>
      <w:bookmarkEnd w:id="927"/>
      <w:bookmarkEnd w:id="928"/>
      <w:bookmarkEnd w:id="929"/>
      <w:bookmarkEnd w:id="930"/>
      <w:bookmarkEnd w:id="931"/>
    </w:p>
    <w:p w14:paraId="189F3B97"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 xml:space="preserve">Barrier assemblies shall have undergone impact tests in accordance with ELOT ENV 1317-4 (non-harmonised Part 4) meeting the criteria for a successful test and resulting in at least one performance class. Physical impact tests may be replaced by impact simulations following a decision of the Managing Service and approval of the Authority Head. Safety barrier assemblies that have performance or compliance certificates based on physical tests shall be a selection criterion over barriers with a performance certificate by means of impact simulations. The Managing Service addresses the problem of selecting the road safety system (safety barrier-assemblies-termination) </w:t>
      </w:r>
      <w:proofErr w:type="gramStart"/>
      <w:r w:rsidRPr="00EB1F99">
        <w:t>as a whole both</w:t>
      </w:r>
      <w:proofErr w:type="gramEnd"/>
      <w:r w:rsidRPr="00EB1F99">
        <w:t xml:space="preserve"> during the installation of the system and during its lifetime (maintenance-repair-replacement).</w:t>
      </w:r>
    </w:p>
    <w:p w14:paraId="2FBDBFBC"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For assembly elements fulfilling the criteria of § 3.2.2, as a rule, certification/performance certification by means of an impact test as referred to in this paragraph shall not be required. The Accredited Body issuing a certificate/performance certificate of barrier assemblies shall make the decision.</w:t>
      </w:r>
    </w:p>
    <w:p w14:paraId="1D716BC3"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Prior to carrying out an impact test of a barrier assembly, consultation with the Accredited Body issuing the certificate or attestation shall be required. This Accredited Body shall identify, in agreement with the accredited testing laboratory, the critical points of impact and angles of impact.</w:t>
      </w:r>
    </w:p>
    <w:p w14:paraId="233FD0DD"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 xml:space="preserve">An impact test may be waived for a barrier assembly if the two associated safety barriers have significant similarities (e.g. differences only in the height of the barrier/length of the uprights, but with different retaining capacities – e.g. H1/H2) but not fully satisfying the requirements referred to in paragraph 1 of § 3.2.1 for assembly elements. When determining the points of impact, it is possible to determine the terms and conditions for not carrying out the impact tests on the barrier assemblies. One or more impact tests may be waived if the conformity certification/performance certification organisation expects that these new impact tests will not add any technical information other than that obtained from the tests to the connected safety barriers. This assessment should take into account the test results on the connected safety barriers. This assessment and the classification of the standard barrier assemblies of the assembly elements will </w:t>
      </w:r>
    </w:p>
    <w:p w14:paraId="623C6A87" w14:textId="77777777" w:rsidR="008D7546" w:rsidRPr="00EB1F99" w:rsidRDefault="008D7546" w:rsidP="008D7546">
      <w:pPr>
        <w:ind w:left="1134" w:right="-2"/>
        <w:jc w:val="both"/>
      </w:pPr>
      <w:r w:rsidRPr="00EB1F99">
        <w:t>Be carried out by the Accredited Body issuing the relevant certificates/confirmations The criteria for assembly elements in accordance with paragraph 3.2.1(1) need not be fully fulfilled in this case.</w:t>
      </w:r>
    </w:p>
    <w:p w14:paraId="42CF9861" w14:textId="77777777" w:rsidR="008D7546" w:rsidRPr="00EB1F99" w:rsidRDefault="008D7546" w:rsidP="008D7546">
      <w:pPr>
        <w:pStyle w:val="ListParagraph"/>
        <w:widowControl/>
        <w:numPr>
          <w:ilvl w:val="0"/>
          <w:numId w:val="110"/>
        </w:numPr>
        <w:autoSpaceDE/>
        <w:autoSpaceDN/>
        <w:spacing w:after="160" w:line="259" w:lineRule="auto"/>
        <w:ind w:left="1134" w:hanging="567"/>
        <w:jc w:val="both"/>
      </w:pPr>
      <w:r w:rsidRPr="00EB1F99">
        <w:t>Safety collision tests according to EN 1317 shall be performed by an accredited testing laboratory (in this case Part 4 of the non-harmonised standard).</w:t>
      </w:r>
    </w:p>
    <w:p w14:paraId="3115AB30" w14:textId="77777777" w:rsidR="008D7546" w:rsidRPr="00EB1F99" w:rsidRDefault="008D7546" w:rsidP="008D7546">
      <w:pPr>
        <w:pStyle w:val="ListParagraph"/>
        <w:widowControl/>
        <w:numPr>
          <w:ilvl w:val="0"/>
          <w:numId w:val="110"/>
        </w:numPr>
        <w:autoSpaceDE/>
        <w:autoSpaceDN/>
        <w:spacing w:after="160" w:line="259" w:lineRule="auto"/>
        <w:ind w:left="1134" w:hanging="567"/>
        <w:jc w:val="both"/>
      </w:pPr>
      <w:r w:rsidRPr="00EB1F99">
        <w:t>The manufacturer of the barrier assembly must provide the following test documents to be prepared by the Impact Test Laboratory:</w:t>
      </w:r>
    </w:p>
    <w:p w14:paraId="27552422" w14:textId="77777777" w:rsidR="008D7546" w:rsidRPr="00EB1F99" w:rsidRDefault="008D7546" w:rsidP="008D7546">
      <w:pPr>
        <w:pStyle w:val="ListParagraph"/>
        <w:widowControl/>
        <w:numPr>
          <w:ilvl w:val="1"/>
          <w:numId w:val="110"/>
        </w:numPr>
        <w:autoSpaceDE/>
        <w:autoSpaceDN/>
        <w:spacing w:after="160" w:line="259" w:lineRule="auto"/>
        <w:ind w:left="1701" w:hanging="283"/>
        <w:contextualSpacing/>
        <w:jc w:val="both"/>
      </w:pPr>
      <w:r w:rsidRPr="00EB1F99">
        <w:t>Test and video report of impact tests according to ELOT EN 1317.</w:t>
      </w:r>
    </w:p>
    <w:p w14:paraId="08580213" w14:textId="77777777" w:rsidR="008D7546" w:rsidRPr="00EB1F99" w:rsidRDefault="008D7546" w:rsidP="008D7546">
      <w:pPr>
        <w:pStyle w:val="ListParagraph"/>
        <w:widowControl/>
        <w:numPr>
          <w:ilvl w:val="1"/>
          <w:numId w:val="110"/>
        </w:numPr>
        <w:autoSpaceDE/>
        <w:autoSpaceDN/>
        <w:spacing w:after="160" w:line="259" w:lineRule="auto"/>
        <w:ind w:left="1701" w:hanging="283"/>
        <w:contextualSpacing/>
        <w:jc w:val="both"/>
      </w:pPr>
      <w:r w:rsidRPr="00EB1F99">
        <w:lastRenderedPageBreak/>
        <w:t>A certificate from the Test Laboratory that the tested barriers and the associated safety barriers correspond to the technical drawings and have been installed in the test field in accordance with the relevant installation instructions.</w:t>
      </w:r>
    </w:p>
    <w:p w14:paraId="33543E96" w14:textId="77777777" w:rsidR="008D7546" w:rsidRPr="00EB1F99" w:rsidRDefault="008D7546" w:rsidP="008D7546">
      <w:pPr>
        <w:pStyle w:val="ListParagraph"/>
        <w:widowControl/>
        <w:numPr>
          <w:ilvl w:val="1"/>
          <w:numId w:val="110"/>
        </w:numPr>
        <w:autoSpaceDE/>
        <w:autoSpaceDN/>
        <w:spacing w:after="160" w:line="259" w:lineRule="auto"/>
        <w:ind w:left="1701" w:hanging="283"/>
        <w:contextualSpacing/>
        <w:jc w:val="both"/>
      </w:pPr>
      <w:r w:rsidRPr="00EB1F99">
        <w:t xml:space="preserve">Confirmation by the Test Laboratory that the construction elements and components of the tested barrier assembly, as regards the requirements for construction materials and connectors and their dimensions, comply with the data of the technical drawings and installation instructions, including the submission of a material analysis of the main components and components of the barrier assembly during the impact test. </w:t>
      </w:r>
    </w:p>
    <w:p w14:paraId="41F1D65C" w14:textId="77777777" w:rsidR="008D7546" w:rsidRPr="00EB1F99" w:rsidRDefault="008D7546" w:rsidP="008D7546">
      <w:pPr>
        <w:pStyle w:val="ListParagraph"/>
        <w:widowControl/>
        <w:numPr>
          <w:ilvl w:val="1"/>
          <w:numId w:val="110"/>
        </w:numPr>
        <w:autoSpaceDE/>
        <w:autoSpaceDN/>
        <w:spacing w:after="160" w:line="259" w:lineRule="auto"/>
        <w:ind w:left="1701" w:hanging="283"/>
        <w:contextualSpacing/>
        <w:jc w:val="both"/>
      </w:pPr>
      <w:r w:rsidRPr="00EB1F99">
        <w:t>Confirmation by the Test Laboratory that the provisions of the optional standard ELOT ENV 1317 Part 4 (non-harmonised part) as well as any other required and applicable sections of the standard have been complied with and that the barrier assembly meets the relevant requirements.</w:t>
      </w:r>
    </w:p>
    <w:p w14:paraId="75B96767" w14:textId="77777777" w:rsidR="008D7546" w:rsidRPr="00EB1F99" w:rsidRDefault="008D7546" w:rsidP="008D7546">
      <w:pPr>
        <w:pStyle w:val="ListParagraph"/>
        <w:widowControl/>
        <w:numPr>
          <w:ilvl w:val="0"/>
          <w:numId w:val="110"/>
        </w:numPr>
        <w:autoSpaceDE/>
        <w:autoSpaceDN/>
        <w:spacing w:before="240" w:after="160" w:line="259" w:lineRule="auto"/>
        <w:ind w:left="1134" w:hanging="567"/>
        <w:jc w:val="both"/>
      </w:pPr>
      <w:r w:rsidRPr="00EB1F99">
        <w:t>For parts detached during impact and having a mass greater than 2.0 kg, the exact value of the mass and its position (in relation to its initial position in the barrier assembly) shall be recorded in the test report.</w:t>
      </w:r>
    </w:p>
    <w:p w14:paraId="64C0CE68" w14:textId="77777777" w:rsidR="008D7546" w:rsidRPr="00EB1F99" w:rsidRDefault="008D7546" w:rsidP="008D7546">
      <w:pPr>
        <w:pStyle w:val="ListParagraph"/>
        <w:widowControl/>
        <w:numPr>
          <w:ilvl w:val="0"/>
          <w:numId w:val="110"/>
        </w:numPr>
        <w:autoSpaceDE/>
        <w:autoSpaceDN/>
        <w:spacing w:after="160" w:line="259" w:lineRule="auto"/>
        <w:ind w:left="1134" w:hanging="567"/>
        <w:jc w:val="both"/>
      </w:pPr>
      <w:r w:rsidRPr="00EB1F99">
        <w:t>During the impact test, the associated barriers shall be installed on both sides of the barrier attachment. The associated barriers shall be installed to the same length, if possible. The minimum length of the associated safety barriers shall not be less than 1/3 of the test length of the safety barrier with the longest test length.</w:t>
      </w:r>
    </w:p>
    <w:p w14:paraId="53BB4C83" w14:textId="77777777" w:rsidR="008D7546" w:rsidRPr="00EB1F99" w:rsidRDefault="008D7546" w:rsidP="008D7546">
      <w:pPr>
        <w:pStyle w:val="ListParagraph"/>
        <w:widowControl/>
        <w:numPr>
          <w:ilvl w:val="0"/>
          <w:numId w:val="110"/>
        </w:numPr>
        <w:autoSpaceDE/>
        <w:autoSpaceDN/>
        <w:spacing w:after="160" w:line="259" w:lineRule="auto"/>
        <w:ind w:left="1134" w:right="-2" w:hanging="567"/>
        <w:jc w:val="both"/>
      </w:pPr>
      <w:r w:rsidRPr="00EB1F99">
        <w:t>As the position of the front edge of the barrier assembly may vary, reference to the operational width and dynamic deformation should be based on the position of the front end, which is closest to the traffic area of the road. The operational width determined during the impact test shall thus denote the distance between the front edge closest to the traffic area and the furthest displacement point of the barrier assembly or one of the connected safety barriers during the impact on the barrier assembly (see Figure 2). The (dynamic) deflection shall be determined during the impact test in accordance with ELOT EN 1317 Part 2 and is the distance between the initial front edge of the barrier assembly to the point of the front edge of the maximum displacement of the barrier assembly.</w:t>
      </w:r>
    </w:p>
    <w:p w14:paraId="53732A89" w14:textId="77777777" w:rsidR="008D7546" w:rsidRPr="00EB1F99" w:rsidRDefault="008D7546" w:rsidP="008D7546">
      <w:pPr>
        <w:rPr>
          <w:lang w:val="en-US"/>
        </w:rPr>
      </w:pPr>
    </w:p>
    <w:p w14:paraId="0433A7A9" w14:textId="77777777" w:rsidR="008D7546" w:rsidRPr="00EB1F99" w:rsidRDefault="008D7546" w:rsidP="008D7546">
      <w:pPr>
        <w:rPr>
          <w:lang w:val="en-US"/>
        </w:rPr>
      </w:pPr>
    </w:p>
    <w:p w14:paraId="4CB3A25C" w14:textId="513CEB22" w:rsidR="008D7546" w:rsidRPr="00EB1F99" w:rsidRDefault="008D7546" w:rsidP="008D7546">
      <w:r w:rsidRPr="00EB1F99">
        <w:rPr>
          <w:noProof/>
        </w:rPr>
        <w:drawing>
          <wp:anchor distT="0" distB="0" distL="114300" distR="114300" simplePos="0" relativeHeight="251831296" behindDoc="0" locked="0" layoutInCell="1" allowOverlap="1" wp14:anchorId="4B6F07F6" wp14:editId="35848C2F">
            <wp:simplePos x="0" y="0"/>
            <wp:positionH relativeFrom="margin">
              <wp:align>left</wp:align>
            </wp:positionH>
            <wp:positionV relativeFrom="paragraph">
              <wp:posOffset>283210</wp:posOffset>
            </wp:positionV>
            <wp:extent cx="5394960" cy="1271122"/>
            <wp:effectExtent l="0" t="0" r="0" b="4445"/>
            <wp:wrapNone/>
            <wp:docPr id="55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04178" cy="1273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88475" w14:textId="4247A2CA" w:rsidR="008D7546" w:rsidRPr="00EB1F99" w:rsidRDefault="008D7546" w:rsidP="008D7546">
      <w:r w:rsidRPr="00EB1F99">
        <w:rPr>
          <w:noProof/>
        </w:rPr>
        <mc:AlternateContent>
          <mc:Choice Requires="wps">
            <w:drawing>
              <wp:anchor distT="45720" distB="45720" distL="114300" distR="114300" simplePos="0" relativeHeight="251886592" behindDoc="0" locked="0" layoutInCell="1" allowOverlap="1" wp14:anchorId="4B82BBF3" wp14:editId="1B99D914">
                <wp:simplePos x="0" y="0"/>
                <wp:positionH relativeFrom="margin">
                  <wp:posOffset>2186940</wp:posOffset>
                </wp:positionH>
                <wp:positionV relativeFrom="paragraph">
                  <wp:posOffset>439420</wp:posOffset>
                </wp:positionV>
                <wp:extent cx="289560" cy="220980"/>
                <wp:effectExtent l="0" t="0" r="0" b="7620"/>
                <wp:wrapNone/>
                <wp:docPr id="524" name="Πλαίσιο κειμένου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20980"/>
                        </a:xfrm>
                        <a:prstGeom prst="rect">
                          <a:avLst/>
                        </a:prstGeom>
                        <a:solidFill>
                          <a:srgbClr val="FFFFFF"/>
                        </a:solidFill>
                        <a:ln w="9525">
                          <a:noFill/>
                          <a:miter lim="800000"/>
                          <a:headEnd/>
                          <a:tailEnd/>
                        </a:ln>
                      </wps:spPr>
                      <wps:txbx>
                        <w:txbxContent>
                          <w:p w14:paraId="0DDE831C" w14:textId="77777777" w:rsidR="008D7546" w:rsidRPr="00E77D65" w:rsidRDefault="008D7546" w:rsidP="008D7546">
                            <w:pPr>
                              <w:rPr>
                                <w:b/>
                                <w:bCs/>
                                <w:color w:val="00B050"/>
                                <w:sz w:val="16"/>
                                <w:szCs w:val="16"/>
                              </w:rPr>
                            </w:pPr>
                            <w:r>
                              <w:rPr>
                                <w:b/>
                                <w:color w:val="00B050"/>
                                <w:sz w:val="16"/>
                              </w:rPr>
                              <w:t>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2BBF3" id="Πλαίσιο κειμένου 24" o:spid="_x0000_s1439" type="#_x0000_t202" style="position:absolute;margin-left:172.2pt;margin-top:34.6pt;width:22.8pt;height:17.4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" stroked="f">
                <v:textbox>
                  <w:txbxContent>
                    <w:p w14:paraId="0DDE831C" w14:textId="77777777" w:rsidR="008D7546" w:rsidRPr="00E77D65" w:rsidRDefault="008D7546" w:rsidP="008D7546">
                      <w:pPr>
                        <w:rPr>
                          <w:b/>
                          <w:bCs/>
                          <w:color w:val="00B050"/>
                          <w:sz w:val="16"/>
                          <w:szCs w:val="16"/>
                        </w:rPr>
                      </w:pPr>
                      <w:r>
                        <w:rPr>
                          <w:b/>
                          <w:color w:val="00B050"/>
                          <w:sz w:val="16"/>
                        </w:rPr>
                        <w:t>BA</w:t>
                      </w:r>
                    </w:p>
                  </w:txbxContent>
                </v:textbox>
                <w10:wrap anchorx="margin"/>
              </v:shape>
            </w:pict>
          </mc:Fallback>
        </mc:AlternateContent>
      </w:r>
      <w:r w:rsidRPr="00EB1F99">
        <w:rPr>
          <w:noProof/>
        </w:rPr>
        <mc:AlternateContent>
          <mc:Choice Requires="wps">
            <w:drawing>
              <wp:anchor distT="45720" distB="45720" distL="114300" distR="114300" simplePos="0" relativeHeight="251880448" behindDoc="0" locked="0" layoutInCell="1" allowOverlap="1" wp14:anchorId="1C72B237" wp14:editId="78299094">
                <wp:simplePos x="0" y="0"/>
                <wp:positionH relativeFrom="margin">
                  <wp:posOffset>3268980</wp:posOffset>
                </wp:positionH>
                <wp:positionV relativeFrom="paragraph">
                  <wp:posOffset>576580</wp:posOffset>
                </wp:positionV>
                <wp:extent cx="419100" cy="213360"/>
                <wp:effectExtent l="0" t="0" r="0" b="0"/>
                <wp:wrapNone/>
                <wp:docPr id="525" name="Πλαίσιο κειμένου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5956C21D" w14:textId="77777777" w:rsidR="008D7546" w:rsidRPr="0051271C" w:rsidRDefault="008D7546" w:rsidP="008D7546">
                            <w:pPr>
                              <w:rPr>
                                <w:b/>
                                <w:bCs/>
                                <w:sz w:val="14"/>
                                <w:szCs w:val="14"/>
                              </w:rPr>
                            </w:pPr>
                            <w:r>
                              <w:rPr>
                                <w:b/>
                                <w:sz w:val="14"/>
                              </w:rPr>
                              <w:t>SB2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2B237" id="Πλαίσιο κειμένου 23" o:spid="_x0000_s1440" type="#_x0000_t202" style="position:absolute;margin-left:257.4pt;margin-top:45.4pt;width:33pt;height:16.8pt;z-index:25188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" stroked="f">
                <v:textbox>
                  <w:txbxContent>
                    <w:p w14:paraId="5956C21D" w14:textId="77777777" w:rsidR="008D7546" w:rsidRPr="0051271C" w:rsidRDefault="008D7546" w:rsidP="008D7546">
                      <w:pPr>
                        <w:rPr>
                          <w:b/>
                          <w:bCs/>
                          <w:sz w:val="14"/>
                          <w:szCs w:val="14"/>
                        </w:rPr>
                      </w:pPr>
                      <w:r>
                        <w:rPr>
                          <w:b/>
                          <w:sz w:val="14"/>
                        </w:rPr>
                        <w:t>SB2</w:t>
                      </w:r>
                    </w:p>
                  </w:txbxContent>
                </v:textbox>
                <w10:wrap anchorx="margin"/>
              </v:shape>
            </w:pict>
          </mc:Fallback>
        </mc:AlternateContent>
      </w:r>
      <w:r w:rsidRPr="00EB1F99">
        <w:rPr>
          <w:noProof/>
        </w:rPr>
        <mc:AlternateContent>
          <mc:Choice Requires="wps">
            <w:drawing>
              <wp:anchor distT="45720" distB="45720" distL="114300" distR="114300" simplePos="0" relativeHeight="251874304" behindDoc="0" locked="0" layoutInCell="1" allowOverlap="1" wp14:anchorId="5FA4216A" wp14:editId="6D9C866F">
                <wp:simplePos x="0" y="0"/>
                <wp:positionH relativeFrom="margin">
                  <wp:posOffset>939165</wp:posOffset>
                </wp:positionH>
                <wp:positionV relativeFrom="paragraph">
                  <wp:posOffset>579120</wp:posOffset>
                </wp:positionV>
                <wp:extent cx="419100" cy="213360"/>
                <wp:effectExtent l="0" t="0" r="0" b="0"/>
                <wp:wrapNone/>
                <wp:docPr id="526" name="Πλαίσιο κειμένου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13360"/>
                        </a:xfrm>
                        <a:prstGeom prst="rect">
                          <a:avLst/>
                        </a:prstGeom>
                        <a:solidFill>
                          <a:srgbClr val="FFFFFF"/>
                        </a:solidFill>
                        <a:ln w="9525">
                          <a:noFill/>
                          <a:miter lim="800000"/>
                          <a:headEnd/>
                          <a:tailEnd/>
                        </a:ln>
                      </wps:spPr>
                      <wps:txbx>
                        <w:txbxContent>
                          <w:p w14:paraId="7091545A" w14:textId="77777777" w:rsidR="008D7546" w:rsidRPr="0051271C" w:rsidRDefault="008D7546" w:rsidP="008D7546">
                            <w:pPr>
                              <w:rPr>
                                <w:b/>
                                <w:bCs/>
                                <w:sz w:val="14"/>
                                <w:szCs w:val="14"/>
                              </w:rPr>
                            </w:pPr>
                            <w:r>
                              <w:rPr>
                                <w:b/>
                                <w:sz w:val="14"/>
                              </w:rPr>
                              <w:t>SB1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4216A" id="Πλαίσιο κειμένου 22" o:spid="_x0000_s1441" type="#_x0000_t202" style="position:absolute;margin-left:73.95pt;margin-top:45.6pt;width:33pt;height:16.8pt;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" stroked="f">
                <v:textbox>
                  <w:txbxContent>
                    <w:p w14:paraId="7091545A" w14:textId="77777777" w:rsidR="008D7546" w:rsidRPr="0051271C" w:rsidRDefault="008D7546" w:rsidP="008D7546">
                      <w:pPr>
                        <w:rPr>
                          <w:b/>
                          <w:bCs/>
                          <w:sz w:val="14"/>
                          <w:szCs w:val="14"/>
                        </w:rPr>
                      </w:pPr>
                      <w:r>
                        <w:rPr>
                          <w:b/>
                          <w:sz w:val="14"/>
                        </w:rPr>
                        <w:t>SB1</w:t>
                      </w:r>
                    </w:p>
                  </w:txbxContent>
                </v:textbox>
                <w10:wrap anchorx="margin"/>
              </v:shape>
            </w:pict>
          </mc:Fallback>
        </mc:AlternateContent>
      </w:r>
      <w:r w:rsidRPr="00EB1F99">
        <w:rPr>
          <w:noProof/>
        </w:rPr>
        <mc:AlternateContent>
          <mc:Choice Requires="wps">
            <w:drawing>
              <wp:anchor distT="45720" distB="45720" distL="114300" distR="114300" simplePos="0" relativeHeight="251837440" behindDoc="0" locked="0" layoutInCell="1" allowOverlap="1" wp14:anchorId="1ED238CC" wp14:editId="28DE3627">
                <wp:simplePos x="0" y="0"/>
                <wp:positionH relativeFrom="column">
                  <wp:posOffset>-215265</wp:posOffset>
                </wp:positionH>
                <wp:positionV relativeFrom="paragraph">
                  <wp:posOffset>382905</wp:posOffset>
                </wp:positionV>
                <wp:extent cx="781685" cy="434340"/>
                <wp:effectExtent l="2223" t="0" r="20637" b="20638"/>
                <wp:wrapSquare wrapText="bothSides"/>
                <wp:docPr id="52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81685" cy="434340"/>
                        </a:xfrm>
                        <a:prstGeom prst="rect">
                          <a:avLst/>
                        </a:prstGeom>
                        <a:solidFill>
                          <a:srgbClr val="FFFFFF"/>
                        </a:solidFill>
                        <a:ln w="9525">
                          <a:solidFill>
                            <a:schemeClr val="bg1"/>
                          </a:solidFill>
                          <a:miter lim="800000"/>
                          <a:headEnd/>
                          <a:tailEnd/>
                        </a:ln>
                      </wps:spPr>
                      <wps:txbx>
                        <w:txbxContent>
                          <w:p w14:paraId="38DCE5C1" w14:textId="77777777" w:rsidR="008D7546" w:rsidRPr="00E77D65" w:rsidRDefault="008D7546" w:rsidP="008D7546">
                            <w:pPr>
                              <w:jc w:val="center"/>
                              <w:rPr>
                                <w:color w:val="4BACC6" w:themeColor="accent5"/>
                                <w:sz w:val="18"/>
                                <w:szCs w:val="18"/>
                              </w:rPr>
                            </w:pPr>
                            <w:r>
                              <w:rPr>
                                <w:color w:val="4BACC6" w:themeColor="accent5"/>
                                <w:sz w:val="18"/>
                              </w:rPr>
                              <w:t>Operational width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238CC" id="_x0000_s1442" type="#_x0000_t202" style="position:absolute;margin-left:-16.95pt;margin-top:30.15pt;width:61.55pt;height:34.2pt;rotation:-90;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" strokecolor="white [3212]">
                <v:textbox>
                  <w:txbxContent>
                    <w:p w14:paraId="38DCE5C1" w14:textId="77777777" w:rsidR="008D7546" w:rsidRPr="00E77D65" w:rsidRDefault="008D7546" w:rsidP="008D7546">
                      <w:pPr>
                        <w:jc w:val="center"/>
                        <w:rPr>
                          <w:color w:val="4BACC6" w:themeColor="accent5"/>
                          <w:sz w:val="18"/>
                          <w:szCs w:val="18"/>
                        </w:rPr>
                      </w:pPr>
                      <w:r>
                        <w:rPr>
                          <w:color w:val="4BACC6" w:themeColor="accent5"/>
                          <w:sz w:val="18"/>
                        </w:rPr>
                        <w:t>Operational width</w:t>
                      </w:r>
                    </w:p>
                  </w:txbxContent>
                </v:textbox>
                <w10:wrap type="square"/>
              </v:shape>
            </w:pict>
          </mc:Fallback>
        </mc:AlternateContent>
      </w:r>
      <w:r w:rsidRPr="00EB1F99">
        <w:rPr>
          <w:noProof/>
        </w:rPr>
        <mc:AlternateContent>
          <mc:Choice Requires="wps">
            <w:drawing>
              <wp:anchor distT="45720" distB="45720" distL="114300" distR="114300" simplePos="0" relativeHeight="251855872" behindDoc="0" locked="0" layoutInCell="1" allowOverlap="1" wp14:anchorId="13FB1B1E" wp14:editId="6FD04A4F">
                <wp:simplePos x="0" y="0"/>
                <wp:positionH relativeFrom="margin">
                  <wp:posOffset>4038600</wp:posOffset>
                </wp:positionH>
                <wp:positionV relativeFrom="paragraph">
                  <wp:posOffset>386080</wp:posOffset>
                </wp:positionV>
                <wp:extent cx="1043940" cy="251460"/>
                <wp:effectExtent l="0" t="0" r="3810" b="0"/>
                <wp:wrapNone/>
                <wp:docPr id="52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251460"/>
                        </a:xfrm>
                        <a:prstGeom prst="rect">
                          <a:avLst/>
                        </a:prstGeom>
                        <a:solidFill>
                          <a:srgbClr val="FFFFFF"/>
                        </a:solidFill>
                        <a:ln w="9525">
                          <a:noFill/>
                          <a:miter lim="800000"/>
                          <a:headEnd/>
                          <a:tailEnd/>
                        </a:ln>
                      </wps:spPr>
                      <wps:txbx>
                        <w:txbxContent>
                          <w:p w14:paraId="40FA6D60" w14:textId="77777777" w:rsidR="008D7546" w:rsidRPr="00E77D65" w:rsidRDefault="008D7546" w:rsidP="008D7546">
                            <w:pPr>
                              <w:rPr>
                                <w:sz w:val="20"/>
                                <w:szCs w:val="20"/>
                              </w:rPr>
                            </w:pPr>
                            <w:r>
                              <w:rPr>
                                <w:sz w:val="20"/>
                              </w:rPr>
                              <w:t>rear end of 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B1B1E" id="_x0000_s1443" type="#_x0000_t202" style="position:absolute;margin-left:318pt;margin-top:30.4pt;width:82.2pt;height:19.8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" stroked="f">
                <v:textbox>
                  <w:txbxContent>
                    <w:p w14:paraId="40FA6D60" w14:textId="77777777" w:rsidR="008D7546" w:rsidRPr="00E77D65" w:rsidRDefault="008D7546" w:rsidP="008D7546">
                      <w:pPr>
                        <w:rPr>
                          <w:sz w:val="20"/>
                          <w:szCs w:val="20"/>
                        </w:rPr>
                      </w:pPr>
                      <w:r>
                        <w:rPr>
                          <w:sz w:val="20"/>
                        </w:rPr>
                        <w:t>rear end of BA</w:t>
                      </w:r>
                    </w:p>
                  </w:txbxContent>
                </v:textbox>
                <w10:wrap anchorx="margin"/>
              </v:shape>
            </w:pict>
          </mc:Fallback>
        </mc:AlternateContent>
      </w:r>
      <w:r w:rsidRPr="00EB1F99">
        <w:rPr>
          <w:noProof/>
        </w:rPr>
        <mc:AlternateContent>
          <mc:Choice Requires="wps">
            <w:drawing>
              <wp:anchor distT="45720" distB="45720" distL="114300" distR="114300" simplePos="0" relativeHeight="251849728" behindDoc="0" locked="0" layoutInCell="1" allowOverlap="1" wp14:anchorId="35762D35" wp14:editId="24BFB83B">
                <wp:simplePos x="0" y="0"/>
                <wp:positionH relativeFrom="column">
                  <wp:posOffset>1394460</wp:posOffset>
                </wp:positionH>
                <wp:positionV relativeFrom="paragraph">
                  <wp:posOffset>949960</wp:posOffset>
                </wp:positionV>
                <wp:extent cx="1432560" cy="259080"/>
                <wp:effectExtent l="0" t="0" r="15240" b="26670"/>
                <wp:wrapSquare wrapText="bothSides"/>
                <wp:docPr id="52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259080"/>
                        </a:xfrm>
                        <a:prstGeom prst="rect">
                          <a:avLst/>
                        </a:prstGeom>
                        <a:solidFill>
                          <a:srgbClr val="FFFFFF"/>
                        </a:solidFill>
                        <a:ln w="9525">
                          <a:solidFill>
                            <a:schemeClr val="bg1"/>
                          </a:solidFill>
                          <a:miter lim="800000"/>
                          <a:headEnd/>
                          <a:tailEnd/>
                        </a:ln>
                      </wps:spPr>
                      <wps:txbx>
                        <w:txbxContent>
                          <w:p w14:paraId="381F09E3" w14:textId="77777777" w:rsidR="008D7546" w:rsidRPr="00E77D65" w:rsidRDefault="008D7546" w:rsidP="008D7546">
                            <w:pPr>
                              <w:rPr>
                                <w:color w:val="4BACC6" w:themeColor="accent5"/>
                                <w:sz w:val="18"/>
                                <w:szCs w:val="18"/>
                              </w:rPr>
                            </w:pPr>
                            <w:r>
                              <w:rPr>
                                <w:color w:val="4BACC6" w:themeColor="accent5"/>
                                <w:sz w:val="18"/>
                              </w:rPr>
                              <w:t>Dynamic distortion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62D35" id="_x0000_s1444" type="#_x0000_t202" style="position:absolute;margin-left:109.8pt;margin-top:74.8pt;width:112.8pt;height:20.4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" strokecolor="white [3212]">
                <v:textbox>
                  <w:txbxContent>
                    <w:p w14:paraId="381F09E3" w14:textId="77777777" w:rsidR="008D7546" w:rsidRPr="00E77D65" w:rsidRDefault="008D7546" w:rsidP="008D7546">
                      <w:pPr>
                        <w:rPr>
                          <w:color w:val="4BACC6" w:themeColor="accent5"/>
                          <w:sz w:val="18"/>
                          <w:szCs w:val="18"/>
                        </w:rPr>
                      </w:pPr>
                      <w:r>
                        <w:rPr>
                          <w:color w:val="4BACC6" w:themeColor="accent5"/>
                          <w:sz w:val="18"/>
                        </w:rPr>
                        <w:t>Dynamic distortion</w:t>
                      </w:r>
                    </w:p>
                  </w:txbxContent>
                </v:textbox>
                <w10:wrap type="square"/>
              </v:shape>
            </w:pict>
          </mc:Fallback>
        </mc:AlternateContent>
      </w:r>
      <w:r w:rsidRPr="00EB1F99">
        <w:rPr>
          <w:noProof/>
        </w:rPr>
        <mc:AlternateContent>
          <mc:Choice Requires="wps">
            <w:drawing>
              <wp:anchor distT="45720" distB="45720" distL="114300" distR="114300" simplePos="0" relativeHeight="251843584" behindDoc="0" locked="0" layoutInCell="1" allowOverlap="1" wp14:anchorId="5191F79C" wp14:editId="6A0B68E7">
                <wp:simplePos x="0" y="0"/>
                <wp:positionH relativeFrom="column">
                  <wp:posOffset>1463040</wp:posOffset>
                </wp:positionH>
                <wp:positionV relativeFrom="paragraph">
                  <wp:posOffset>35560</wp:posOffset>
                </wp:positionV>
                <wp:extent cx="1181100" cy="259080"/>
                <wp:effectExtent l="0" t="0" r="19050" b="26670"/>
                <wp:wrapSquare wrapText="bothSides"/>
                <wp:docPr id="53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9080"/>
                        </a:xfrm>
                        <a:prstGeom prst="rect">
                          <a:avLst/>
                        </a:prstGeom>
                        <a:solidFill>
                          <a:srgbClr val="FFFFFF"/>
                        </a:solidFill>
                        <a:ln w="9525">
                          <a:solidFill>
                            <a:schemeClr val="bg1"/>
                          </a:solidFill>
                          <a:miter lim="800000"/>
                          <a:headEnd/>
                          <a:tailEnd/>
                        </a:ln>
                      </wps:spPr>
                      <wps:txbx>
                        <w:txbxContent>
                          <w:p w14:paraId="20895F59" w14:textId="77777777" w:rsidR="008D7546" w:rsidRPr="00E77D65" w:rsidRDefault="008D7546" w:rsidP="008D7546">
                            <w:pPr>
                              <w:rPr>
                                <w:color w:val="4BACC6" w:themeColor="accent5"/>
                                <w:sz w:val="18"/>
                                <w:szCs w:val="18"/>
                              </w:rPr>
                            </w:pPr>
                            <w:r>
                              <w:rPr>
                                <w:color w:val="4BACC6" w:themeColor="accent5"/>
                                <w:sz w:val="18"/>
                              </w:rPr>
                              <w:t>Maximum displacement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1F79C" id="_x0000_s1445" type="#_x0000_t202" style="position:absolute;margin-left:115.2pt;margin-top:2.8pt;width:93pt;height:20.4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" strokecolor="white [3212]">
                <v:textbox>
                  <w:txbxContent>
                    <w:p w14:paraId="20895F59" w14:textId="77777777" w:rsidR="008D7546" w:rsidRPr="00E77D65" w:rsidRDefault="008D7546" w:rsidP="008D7546">
                      <w:pPr>
                        <w:rPr>
                          <w:color w:val="4BACC6" w:themeColor="accent5"/>
                          <w:sz w:val="18"/>
                          <w:szCs w:val="18"/>
                        </w:rPr>
                      </w:pPr>
                      <w:r>
                        <w:rPr>
                          <w:color w:val="4BACC6" w:themeColor="accent5"/>
                          <w:sz w:val="18"/>
                        </w:rPr>
                        <w:t>Maximum displacement</w:t>
                      </w:r>
                    </w:p>
                  </w:txbxContent>
                </v:textbox>
                <w10:wrap type="square"/>
              </v:shape>
            </w:pict>
          </mc:Fallback>
        </mc:AlternateContent>
      </w:r>
    </w:p>
    <w:p w14:paraId="1EAE3899" w14:textId="77777777" w:rsidR="008D7546" w:rsidRPr="00EB1F99" w:rsidRDefault="008D7546" w:rsidP="008D7546">
      <w:pPr>
        <w:rPr>
          <w:lang w:val="en-US"/>
        </w:rPr>
      </w:pPr>
    </w:p>
    <w:p w14:paraId="1CBE12FC" w14:textId="77777777" w:rsidR="008D7546" w:rsidRPr="00EB1F99" w:rsidRDefault="008D7546" w:rsidP="008D7546">
      <w:r w:rsidRPr="00EB1F99">
        <w:rPr>
          <w:noProof/>
        </w:rPr>
        <mc:AlternateContent>
          <mc:Choice Requires="wps">
            <w:drawing>
              <wp:anchor distT="45720" distB="45720" distL="114300" distR="114300" simplePos="0" relativeHeight="251862016" behindDoc="0" locked="0" layoutInCell="1" allowOverlap="1" wp14:anchorId="6F7C9887" wp14:editId="52C44BF8">
                <wp:simplePos x="0" y="0"/>
                <wp:positionH relativeFrom="margin">
                  <wp:posOffset>4023360</wp:posOffset>
                </wp:positionH>
                <wp:positionV relativeFrom="paragraph">
                  <wp:posOffset>70485</wp:posOffset>
                </wp:positionV>
                <wp:extent cx="1249680" cy="251460"/>
                <wp:effectExtent l="0" t="0" r="7620" b="0"/>
                <wp:wrapNone/>
                <wp:docPr id="53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1460"/>
                        </a:xfrm>
                        <a:prstGeom prst="rect">
                          <a:avLst/>
                        </a:prstGeom>
                        <a:solidFill>
                          <a:srgbClr val="FFFFFF"/>
                        </a:solidFill>
                        <a:ln w="9525">
                          <a:noFill/>
                          <a:miter lim="800000"/>
                          <a:headEnd/>
                          <a:tailEnd/>
                        </a:ln>
                      </wps:spPr>
                      <wps:txbx>
                        <w:txbxContent>
                          <w:p w14:paraId="2A688231" w14:textId="77777777" w:rsidR="008D7546" w:rsidRPr="00E77D65" w:rsidRDefault="008D7546" w:rsidP="008D7546">
                            <w:pPr>
                              <w:rPr>
                                <w:sz w:val="20"/>
                                <w:szCs w:val="20"/>
                              </w:rPr>
                            </w:pPr>
                            <w:r>
                              <w:rPr>
                                <w:sz w:val="20"/>
                              </w:rPr>
                              <w:t>front end of 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C9887" id="_x0000_s1446" type="#_x0000_t202" style="position:absolute;margin-left:316.8pt;margin-top:5.55pt;width:98.4pt;height:19.8pt;z-index:25186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" stroked="f">
                <v:textbox>
                  <w:txbxContent>
                    <w:p w14:paraId="2A688231" w14:textId="77777777" w:rsidR="008D7546" w:rsidRPr="00E77D65" w:rsidRDefault="008D7546" w:rsidP="008D7546">
                      <w:pPr>
                        <w:rPr>
                          <w:sz w:val="20"/>
                          <w:szCs w:val="20"/>
                        </w:rPr>
                      </w:pPr>
                      <w:r>
                        <w:rPr>
                          <w:sz w:val="20"/>
                        </w:rPr>
                        <w:t>front end of BA</w:t>
                      </w:r>
                    </w:p>
                  </w:txbxContent>
                </v:textbox>
                <w10:wrap anchorx="margin"/>
              </v:shape>
            </w:pict>
          </mc:Fallback>
        </mc:AlternateContent>
      </w:r>
    </w:p>
    <w:p w14:paraId="42EB1960" w14:textId="77777777" w:rsidR="008D7546" w:rsidRPr="00EB1F99" w:rsidRDefault="008D7546" w:rsidP="008D7546">
      <w:pPr>
        <w:rPr>
          <w:lang w:val="en-US"/>
        </w:rPr>
      </w:pPr>
    </w:p>
    <w:p w14:paraId="50394AD2" w14:textId="77777777" w:rsidR="008D7546" w:rsidRPr="00EB1F99" w:rsidRDefault="008D7546" w:rsidP="008D7546">
      <w:pPr>
        <w:rPr>
          <w:lang w:val="en-US"/>
        </w:rPr>
      </w:pPr>
    </w:p>
    <w:p w14:paraId="40F8370D" w14:textId="77777777" w:rsidR="008D7546" w:rsidRPr="00EB1F99" w:rsidRDefault="008D7546" w:rsidP="008D7546">
      <w:pPr>
        <w:ind w:right="565"/>
        <w:jc w:val="both"/>
        <w:rPr>
          <w:rFonts w:ascii="Arial" w:hAnsi="Arial" w:cs="Arial"/>
          <w:b/>
          <w:bCs/>
          <w:sz w:val="19"/>
          <w:szCs w:val="19"/>
        </w:rPr>
      </w:pPr>
      <w:r w:rsidRPr="00EB1F99">
        <w:rPr>
          <w:rFonts w:ascii="Arial" w:hAnsi="Arial"/>
          <w:b/>
          <w:sz w:val="19"/>
        </w:rPr>
        <w:t>Fig. 2: Displacements due to impact (definition of operational width and dynamic deformation)</w:t>
      </w:r>
    </w:p>
    <w:p w14:paraId="0D64C29F" w14:textId="77777777" w:rsidR="008D7546" w:rsidRPr="00EB1F99" w:rsidRDefault="008D7546" w:rsidP="008D7546">
      <w:pPr>
        <w:rPr>
          <w:lang w:val="en-US"/>
        </w:rPr>
      </w:pPr>
    </w:p>
    <w:p w14:paraId="6D8AF984"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The impact test of a barrier assembly shall apply only to the safety barriers connected to it during impact. The connection to another barrier is a modification of the provision, subject to the granting of a certificate or performance certificate (see § 4.3).</w:t>
      </w:r>
    </w:p>
    <w:p w14:paraId="07934028" w14:textId="77777777" w:rsidR="008D7546" w:rsidRPr="00EB1F99" w:rsidRDefault="008D7546" w:rsidP="008D7546">
      <w:pPr>
        <w:pStyle w:val="ListParagraph"/>
        <w:widowControl/>
        <w:numPr>
          <w:ilvl w:val="0"/>
          <w:numId w:val="110"/>
        </w:numPr>
        <w:autoSpaceDE/>
        <w:autoSpaceDN/>
        <w:spacing w:after="160" w:line="259" w:lineRule="auto"/>
        <w:ind w:left="567" w:right="565" w:hanging="567"/>
        <w:jc w:val="both"/>
      </w:pPr>
      <w:r w:rsidRPr="00EB1F99">
        <w:t>The cost of the impact test shall be borne by the manufacturer.</w:t>
      </w:r>
    </w:p>
    <w:p w14:paraId="3710F41B" w14:textId="77777777" w:rsidR="008D7546" w:rsidRPr="00EB1F99" w:rsidRDefault="008D7546" w:rsidP="008D7546">
      <w:pPr>
        <w:rPr>
          <w:lang w:val="en-US"/>
        </w:rPr>
      </w:pPr>
    </w:p>
    <w:p w14:paraId="207184C8" w14:textId="77777777" w:rsidR="008D7546" w:rsidRPr="00EB1F99" w:rsidRDefault="008D7546" w:rsidP="008D7546">
      <w:pPr>
        <w:rPr>
          <w:lang w:val="en-US"/>
        </w:rPr>
      </w:pPr>
    </w:p>
    <w:p w14:paraId="3DFF9F62" w14:textId="77777777" w:rsidR="008D7546" w:rsidRPr="00EB1F99" w:rsidRDefault="008D7546" w:rsidP="008D7546">
      <w:pPr>
        <w:pStyle w:val="Heading2"/>
        <w:keepNext/>
        <w:keepLines/>
        <w:widowControl/>
        <w:numPr>
          <w:ilvl w:val="1"/>
          <w:numId w:val="109"/>
        </w:numPr>
        <w:autoSpaceDE/>
        <w:autoSpaceDN/>
        <w:ind w:left="567" w:right="565" w:hanging="567"/>
        <w:jc w:val="both"/>
      </w:pPr>
      <w:bookmarkStart w:id="932" w:name="_Hlk24475667"/>
      <w:bookmarkStart w:id="933" w:name="_Toc82096450"/>
      <w:bookmarkStart w:id="934" w:name="_Toc82097086"/>
      <w:bookmarkStart w:id="935" w:name="_Toc82097367"/>
      <w:bookmarkStart w:id="936" w:name="_Toc82097934"/>
      <w:bookmarkStart w:id="937" w:name="_Toc82098174"/>
      <w:r w:rsidRPr="00EB1F99">
        <w:t>Certificate/confirmation of assembly elements based on detailed calculations</w:t>
      </w:r>
      <w:bookmarkEnd w:id="933"/>
      <w:bookmarkEnd w:id="934"/>
      <w:bookmarkEnd w:id="935"/>
      <w:bookmarkEnd w:id="936"/>
      <w:bookmarkEnd w:id="937"/>
    </w:p>
    <w:p w14:paraId="12924B52" w14:textId="77777777" w:rsidR="008D7546" w:rsidRPr="00EB1F99" w:rsidRDefault="008D7546" w:rsidP="008D7546">
      <w:pPr>
        <w:pStyle w:val="ListParagraph"/>
        <w:widowControl/>
        <w:numPr>
          <w:ilvl w:val="0"/>
          <w:numId w:val="113"/>
        </w:numPr>
        <w:autoSpaceDE/>
        <w:autoSpaceDN/>
        <w:spacing w:after="160" w:line="259" w:lineRule="auto"/>
        <w:ind w:left="567" w:right="565" w:hanging="567"/>
        <w:jc w:val="both"/>
      </w:pPr>
      <w:r w:rsidRPr="00EB1F99">
        <w:t>For assembly elements for which a certificate or performance certificate from impact tests is not required, a certificate of detailed calculations for the transfer of forces in accordance with Annex A shall be submitted.</w:t>
      </w:r>
    </w:p>
    <w:p w14:paraId="11603EAA" w14:textId="77777777" w:rsidR="008D7546" w:rsidRPr="00EB1F99" w:rsidRDefault="008D7546" w:rsidP="008D7546">
      <w:pPr>
        <w:pStyle w:val="ListParagraph"/>
        <w:widowControl/>
        <w:numPr>
          <w:ilvl w:val="0"/>
          <w:numId w:val="113"/>
        </w:numPr>
        <w:autoSpaceDE/>
        <w:autoSpaceDN/>
        <w:spacing w:after="160" w:line="259" w:lineRule="auto"/>
        <w:ind w:left="567" w:right="565" w:hanging="567"/>
        <w:jc w:val="both"/>
      </w:pPr>
      <w:r w:rsidRPr="00EB1F99">
        <w:t xml:space="preserve">The certificate of detailed calculations shall be drafted by a qualified engineer </w:t>
      </w:r>
      <w:proofErr w:type="gramStart"/>
      <w:r w:rsidRPr="00EB1F99">
        <w:t>on the basis of</w:t>
      </w:r>
      <w:proofErr w:type="gramEnd"/>
      <w:r w:rsidRPr="00EB1F99">
        <w:t xml:space="preserve"> the technical drawings and the description of the assembly element and the connected safety barriers to be </w:t>
      </w:r>
      <w:r w:rsidRPr="00EB1F99">
        <w:lastRenderedPageBreak/>
        <w:t>provided by the manufacturer. The certificate must be endorsed by a structural engineer. The purpose of the confirmation of detailed calculations is to demonstrate that longitudinal forces can be transferred between the connected safety barriers.</w:t>
      </w:r>
    </w:p>
    <w:p w14:paraId="3450CA3D" w14:textId="77777777" w:rsidR="008D7546" w:rsidRPr="00EB1F99" w:rsidRDefault="008D7546" w:rsidP="008D7546">
      <w:pPr>
        <w:pStyle w:val="ListParagraph"/>
        <w:widowControl/>
        <w:numPr>
          <w:ilvl w:val="0"/>
          <w:numId w:val="113"/>
        </w:numPr>
        <w:autoSpaceDE/>
        <w:autoSpaceDN/>
        <w:spacing w:after="160" w:line="259" w:lineRule="auto"/>
        <w:ind w:left="567" w:right="565" w:hanging="567"/>
        <w:jc w:val="both"/>
      </w:pPr>
      <w:r w:rsidRPr="00EB1F99">
        <w:t>The cost of issuing the detailed calculation certificate shall be borne by the manufacturer.</w:t>
      </w:r>
      <w:bookmarkEnd w:id="932"/>
    </w:p>
    <w:p w14:paraId="1A6B4EC5" w14:textId="77777777" w:rsidR="008D7546" w:rsidRPr="00EB1F99" w:rsidRDefault="008D7546" w:rsidP="008D7546">
      <w:pPr>
        <w:rPr>
          <w:lang w:val="en-US"/>
        </w:rPr>
      </w:pPr>
    </w:p>
    <w:p w14:paraId="21B98F6B" w14:textId="77777777" w:rsidR="008D7546" w:rsidRPr="00EB1F99" w:rsidRDefault="008D7546" w:rsidP="008D7546">
      <w:pPr>
        <w:rPr>
          <w:lang w:val="en-US"/>
        </w:rPr>
      </w:pPr>
    </w:p>
    <w:p w14:paraId="66BFCA05" w14:textId="77777777" w:rsidR="008D7546" w:rsidRPr="00EB1F99" w:rsidRDefault="008D7546" w:rsidP="008D7546">
      <w:pPr>
        <w:pStyle w:val="Heading2"/>
        <w:keepNext/>
        <w:keepLines/>
        <w:widowControl/>
        <w:numPr>
          <w:ilvl w:val="1"/>
          <w:numId w:val="109"/>
        </w:numPr>
        <w:autoSpaceDE/>
        <w:autoSpaceDN/>
        <w:ind w:left="567" w:right="565" w:hanging="567"/>
        <w:jc w:val="both"/>
      </w:pPr>
      <w:bookmarkStart w:id="938" w:name="_Toc82096451"/>
      <w:bookmarkStart w:id="939" w:name="_Toc82097087"/>
      <w:bookmarkStart w:id="940" w:name="_Toc82097368"/>
      <w:bookmarkStart w:id="941" w:name="_Toc82097935"/>
      <w:bookmarkStart w:id="942" w:name="_Toc82098175"/>
      <w:r w:rsidRPr="00EB1F99">
        <w:t>Construction modifications of safety barriers with certificate/confirmation of successful impact tests</w:t>
      </w:r>
      <w:bookmarkEnd w:id="938"/>
      <w:bookmarkEnd w:id="939"/>
      <w:bookmarkEnd w:id="940"/>
      <w:bookmarkEnd w:id="941"/>
      <w:bookmarkEnd w:id="942"/>
    </w:p>
    <w:p w14:paraId="66B60CF6" w14:textId="77777777" w:rsidR="008D7546" w:rsidRPr="00EB1F99" w:rsidRDefault="008D7546" w:rsidP="008D7546">
      <w:pPr>
        <w:pStyle w:val="ListParagraph"/>
        <w:widowControl/>
        <w:numPr>
          <w:ilvl w:val="0"/>
          <w:numId w:val="114"/>
        </w:numPr>
        <w:autoSpaceDE/>
        <w:autoSpaceDN/>
        <w:spacing w:after="160" w:line="259" w:lineRule="auto"/>
        <w:ind w:left="567" w:right="565" w:hanging="567"/>
        <w:jc w:val="both"/>
      </w:pPr>
      <w:r w:rsidRPr="00EB1F99">
        <w:t>For safety barriers which have passed impact tests in accordance with § 4.1, it shall be possible to modify their construction configuration.</w:t>
      </w:r>
    </w:p>
    <w:p w14:paraId="711C2FD3" w14:textId="77777777" w:rsidR="008D7546" w:rsidRPr="00EB1F99" w:rsidRDefault="008D7546" w:rsidP="008D7546">
      <w:pPr>
        <w:pStyle w:val="ListParagraph"/>
        <w:widowControl/>
        <w:numPr>
          <w:ilvl w:val="0"/>
          <w:numId w:val="114"/>
        </w:numPr>
        <w:autoSpaceDE/>
        <w:autoSpaceDN/>
        <w:spacing w:after="160" w:line="259" w:lineRule="auto"/>
        <w:ind w:left="567" w:right="565" w:hanging="567"/>
        <w:jc w:val="both"/>
      </w:pPr>
      <w:r w:rsidRPr="00EB1F99">
        <w:t>A condition for accepting a modification of a barrier assembly is that it has undergone positive impact tests according to ELOT ENV 1317 Part 4 and fulfils the regulations set forth in this Technical Directive.</w:t>
      </w:r>
    </w:p>
    <w:p w14:paraId="6163B886" w14:textId="77777777" w:rsidR="008D7546" w:rsidRPr="00EB1F99" w:rsidRDefault="008D7546" w:rsidP="008D7546">
      <w:pPr>
        <w:pStyle w:val="ListParagraph"/>
        <w:widowControl/>
        <w:numPr>
          <w:ilvl w:val="0"/>
          <w:numId w:val="114"/>
        </w:numPr>
        <w:autoSpaceDE/>
        <w:autoSpaceDN/>
        <w:spacing w:after="160" w:line="259" w:lineRule="auto"/>
        <w:ind w:left="567" w:right="565" w:hanging="567"/>
        <w:jc w:val="both"/>
      </w:pPr>
      <w:r w:rsidRPr="00EB1F99">
        <w:t xml:space="preserve">Construction modifications shall be assessed by an Accredited Body. To this end, the manufacturer must provide the description of the manufacturing modification, the technical </w:t>
      </w:r>
      <w:proofErr w:type="gramStart"/>
      <w:r w:rsidRPr="00EB1F99">
        <w:t>drawings</w:t>
      </w:r>
      <w:proofErr w:type="gramEnd"/>
      <w:r w:rsidRPr="00EB1F99">
        <w:t xml:space="preserve"> and a technical assessment of the manufacturing modification.</w:t>
      </w:r>
    </w:p>
    <w:p w14:paraId="49AAC4B8"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 xml:space="preserve">Construction modifications are permitted, when the restrictions imposed by ELOT EN 1317 </w:t>
      </w:r>
      <w:proofErr w:type="gramStart"/>
      <w:r w:rsidRPr="00EB1F99">
        <w:t>with regard to</w:t>
      </w:r>
      <w:proofErr w:type="gramEnd"/>
      <w:r w:rsidRPr="00EB1F99">
        <w:t xml:space="preserve"> construction modifications to safety barriers are fulfilled and which are considered to apply to barrier assemblies.</w:t>
      </w:r>
    </w:p>
    <w:p w14:paraId="3749B118"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 xml:space="preserve">For the assessment of (manufacturing) modifications, the Accredited Body may request additional information, technical </w:t>
      </w:r>
      <w:proofErr w:type="gramStart"/>
      <w:r w:rsidRPr="00EB1F99">
        <w:t>reports</w:t>
      </w:r>
      <w:proofErr w:type="gramEnd"/>
      <w:r w:rsidRPr="00EB1F99">
        <w:t xml:space="preserve"> or expert reports from the manufacturer.</w:t>
      </w:r>
    </w:p>
    <w:p w14:paraId="211BAEED"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In the case of more than one amendment, the accredited body must assess whether these amendments can be applied at the same time.</w:t>
      </w:r>
    </w:p>
    <w:p w14:paraId="3E127F55"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All permitted modifications shall be reported and described in the relevant technical reports.</w:t>
      </w:r>
    </w:p>
    <w:p w14:paraId="66ABB36C"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The cost of checking and evaluating the modifications shall be borne by the manufacturer.</w:t>
      </w:r>
    </w:p>
    <w:p w14:paraId="640F2461" w14:textId="77777777" w:rsidR="008D7546" w:rsidRPr="00EB1F99" w:rsidRDefault="008D7546" w:rsidP="008D7546">
      <w:pPr>
        <w:pStyle w:val="ListParagraph"/>
        <w:widowControl/>
        <w:numPr>
          <w:ilvl w:val="0"/>
          <w:numId w:val="114"/>
        </w:numPr>
        <w:autoSpaceDE/>
        <w:autoSpaceDN/>
        <w:spacing w:after="160" w:line="259" w:lineRule="auto"/>
        <w:ind w:left="1134" w:hanging="567"/>
        <w:jc w:val="both"/>
      </w:pPr>
      <w:r w:rsidRPr="00EB1F99">
        <w:t>The decision that a barrier assembly is not required to be subjected to impact tests and that it is an authorised modification of the assembly is subject to the assessment of the Accredited Body.</w:t>
      </w:r>
    </w:p>
    <w:p w14:paraId="33F37787" w14:textId="77777777" w:rsidR="008D7546" w:rsidRPr="00EB1F99" w:rsidRDefault="008D7546" w:rsidP="008D7546">
      <w:pPr>
        <w:rPr>
          <w:lang w:val="en-US"/>
        </w:rPr>
      </w:pPr>
    </w:p>
    <w:p w14:paraId="1E3D4B2A" w14:textId="77777777" w:rsidR="008D7546" w:rsidRPr="00EB1F99" w:rsidRDefault="008D7546" w:rsidP="008D7546">
      <w:pPr>
        <w:rPr>
          <w:lang w:val="en-US"/>
        </w:rPr>
      </w:pPr>
    </w:p>
    <w:p w14:paraId="30794AEC" w14:textId="77777777" w:rsidR="008D7546" w:rsidRPr="00EB1F99" w:rsidRDefault="008D7546" w:rsidP="008D7546">
      <w:pPr>
        <w:pStyle w:val="Heading2"/>
        <w:keepNext/>
        <w:keepLines/>
        <w:widowControl/>
        <w:numPr>
          <w:ilvl w:val="1"/>
          <w:numId w:val="109"/>
        </w:numPr>
        <w:autoSpaceDE/>
        <w:autoSpaceDN/>
        <w:ind w:left="1134" w:right="565" w:hanging="567"/>
      </w:pPr>
      <w:bookmarkStart w:id="943" w:name="_Toc82096452"/>
      <w:bookmarkStart w:id="944" w:name="_Toc82097088"/>
      <w:bookmarkStart w:id="945" w:name="_Toc82097369"/>
      <w:bookmarkStart w:id="946" w:name="_Toc82097936"/>
      <w:bookmarkStart w:id="947" w:name="_Toc82098176"/>
      <w:r w:rsidRPr="00EB1F99">
        <w:t>Certification of the Inspection of the Factory or Manufacturing Plant</w:t>
      </w:r>
      <w:bookmarkEnd w:id="943"/>
      <w:bookmarkEnd w:id="944"/>
      <w:bookmarkEnd w:id="945"/>
      <w:bookmarkEnd w:id="946"/>
      <w:bookmarkEnd w:id="947"/>
    </w:p>
    <w:p w14:paraId="383C1035" w14:textId="77777777" w:rsidR="008D7546" w:rsidRPr="00EB1F99" w:rsidRDefault="008D7546" w:rsidP="008D7546">
      <w:pPr>
        <w:pStyle w:val="ListParagraph"/>
        <w:widowControl/>
        <w:numPr>
          <w:ilvl w:val="0"/>
          <w:numId w:val="115"/>
        </w:numPr>
        <w:autoSpaceDE/>
        <w:autoSpaceDN/>
        <w:spacing w:after="160" w:line="259" w:lineRule="auto"/>
        <w:ind w:left="1134" w:hanging="567"/>
        <w:jc w:val="both"/>
      </w:pPr>
      <w:r w:rsidRPr="00EB1F99">
        <w:t xml:space="preserve">The (construction) elements and components of a barrier assembly shall be produced in factories or manufacturing plants for which a certificate of continuous annual inspection from the internal production control of the safety barrier factory or plant in accordance with ELOT EN 1317 Part 5 is available. The confirmations must be valid. Parts of in situ cast concrete barriers may be manufactured in factories and manufacturing plants which have a special certificate of inspection for cast barriers </w:t>
      </w:r>
      <w:proofErr w:type="gramStart"/>
      <w:r w:rsidRPr="00EB1F99">
        <w:t>on the basis of</w:t>
      </w:r>
      <w:proofErr w:type="gramEnd"/>
      <w:r w:rsidRPr="00EB1F99">
        <w:t xml:space="preserve"> those contained in Volume 5 of these instructions.</w:t>
      </w:r>
    </w:p>
    <w:p w14:paraId="73469E3D" w14:textId="77777777" w:rsidR="008D7546" w:rsidRPr="00EB1F99" w:rsidRDefault="008D7546" w:rsidP="008D7546">
      <w:pPr>
        <w:pStyle w:val="ListParagraph"/>
        <w:widowControl/>
        <w:numPr>
          <w:ilvl w:val="0"/>
          <w:numId w:val="115"/>
        </w:numPr>
        <w:autoSpaceDE/>
        <w:autoSpaceDN/>
        <w:spacing w:after="160" w:line="259" w:lineRule="auto"/>
        <w:ind w:left="1134" w:hanging="567"/>
        <w:jc w:val="both"/>
      </w:pPr>
      <w:r w:rsidRPr="00EB1F99">
        <w:t>The manufacturer shall provide the Accredited Body with a list of all the essential elements and components of barrier assemblies from the respective factories or manufacturing plants, accompanied by the valid inspection certificates of the factory or manufacturing plant.</w:t>
      </w:r>
    </w:p>
    <w:p w14:paraId="773173F5" w14:textId="77777777" w:rsidR="008D7546" w:rsidRPr="00EB1F99" w:rsidRDefault="008D7546" w:rsidP="008D7546">
      <w:pPr>
        <w:pStyle w:val="ListParagraph"/>
        <w:widowControl/>
        <w:numPr>
          <w:ilvl w:val="0"/>
          <w:numId w:val="115"/>
        </w:numPr>
        <w:autoSpaceDE/>
        <w:autoSpaceDN/>
        <w:spacing w:after="160" w:line="259" w:lineRule="auto"/>
        <w:ind w:left="1134" w:hanging="567"/>
        <w:jc w:val="both"/>
      </w:pPr>
      <w:r w:rsidRPr="00EB1F99">
        <w:t xml:space="preserve">If the components and accessories of the barrier assembly do not correspond to the standard elements and components referred to in the inspection of the internal production control of the factory or plant, then the accredited inspection body must certify in addition to the internal production control inspection that the factory or manufacturing plant produces the specific elements and components in </w:t>
      </w:r>
      <w:r w:rsidRPr="00EB1F99">
        <w:lastRenderedPageBreak/>
        <w:t>accordance with the provisions of ELOT EN 1317 Part 5 and that they are subject to internal production control.</w:t>
      </w:r>
    </w:p>
    <w:p w14:paraId="3F3A6A20" w14:textId="77777777" w:rsidR="008D7546" w:rsidRPr="00EB1F99" w:rsidRDefault="008D7546" w:rsidP="008D7546">
      <w:pPr>
        <w:pStyle w:val="ListParagraph"/>
        <w:widowControl/>
        <w:numPr>
          <w:ilvl w:val="0"/>
          <w:numId w:val="115"/>
        </w:numPr>
        <w:autoSpaceDE/>
        <w:autoSpaceDN/>
        <w:spacing w:after="160" w:line="259" w:lineRule="auto"/>
        <w:ind w:left="1134" w:right="-2" w:hanging="567"/>
        <w:jc w:val="both"/>
      </w:pPr>
      <w:r w:rsidRPr="00EB1F99">
        <w:t>Where individual components or components are manufactured in factories or production units which do not have an internal production control according to ELOT EN 1317 Part 5, the producer must take necessary measures with the agreement of the Accredited Body for production quality control. The Accredited Body shall have the right to require specific certificates of supervision or inspection.</w:t>
      </w:r>
    </w:p>
    <w:p w14:paraId="3F062BA9" w14:textId="77777777" w:rsidR="008D7546" w:rsidRPr="00EB1F99" w:rsidRDefault="008D7546" w:rsidP="008D7546">
      <w:pPr>
        <w:ind w:left="360"/>
        <w:rPr>
          <w:lang w:val="en-US"/>
        </w:rPr>
      </w:pPr>
    </w:p>
    <w:p w14:paraId="6AC5CAA8" w14:textId="77777777" w:rsidR="008D7546" w:rsidRPr="00EB1F99" w:rsidRDefault="008D7546" w:rsidP="008D7546">
      <w:pPr>
        <w:pStyle w:val="Heading2"/>
        <w:keepNext/>
        <w:keepLines/>
        <w:widowControl/>
        <w:numPr>
          <w:ilvl w:val="1"/>
          <w:numId w:val="109"/>
        </w:numPr>
        <w:autoSpaceDE/>
        <w:autoSpaceDN/>
        <w:ind w:left="567" w:hanging="567"/>
      </w:pPr>
      <w:bookmarkStart w:id="948" w:name="_Toc82096453"/>
      <w:bookmarkStart w:id="949" w:name="_Toc82097089"/>
      <w:bookmarkStart w:id="950" w:name="_Toc82097370"/>
      <w:bookmarkStart w:id="951" w:name="_Toc82097937"/>
      <w:bookmarkStart w:id="952" w:name="_Toc82098177"/>
      <w:r w:rsidRPr="00EB1F99">
        <w:t>Procurement</w:t>
      </w:r>
      <w:bookmarkEnd w:id="948"/>
      <w:bookmarkEnd w:id="949"/>
      <w:bookmarkEnd w:id="950"/>
      <w:bookmarkEnd w:id="951"/>
      <w:bookmarkEnd w:id="952"/>
    </w:p>
    <w:p w14:paraId="40FC8E2F" w14:textId="77777777" w:rsidR="008D7546" w:rsidRPr="00EB1F99" w:rsidRDefault="008D7546" w:rsidP="008D7546">
      <w:pPr>
        <w:ind w:right="565"/>
        <w:jc w:val="both"/>
      </w:pPr>
      <w:r w:rsidRPr="00EB1F99">
        <w:t>A copy of the certification or compliance of the barrier assemblies (according to Chapter 4), the data sheet for the barrier assemblies in accordance with Annex B or C and the installation instructions manual, as well as the certificate of a valid inspection (according to § 4.4 must be presented to the Managing Service when supplying the barrier assemblies).</w:t>
      </w:r>
    </w:p>
    <w:p w14:paraId="33E7845B" w14:textId="77777777" w:rsidR="008D7546" w:rsidRPr="00EB1F99" w:rsidRDefault="008D7546" w:rsidP="008D7546">
      <w:pPr>
        <w:rPr>
          <w:lang w:val="en-US"/>
        </w:rPr>
      </w:pPr>
    </w:p>
    <w:p w14:paraId="53CD6462" w14:textId="77777777" w:rsidR="008D7546" w:rsidRPr="00EB1F99" w:rsidRDefault="008D7546" w:rsidP="008D7546">
      <w:pPr>
        <w:rPr>
          <w:lang w:val="en-US"/>
        </w:rPr>
      </w:pPr>
    </w:p>
    <w:p w14:paraId="0990EED4" w14:textId="77777777" w:rsidR="008D7546" w:rsidRPr="00EB1F99" w:rsidRDefault="008D7546" w:rsidP="008D7546">
      <w:pPr>
        <w:pStyle w:val="Heading1"/>
        <w:keepNext/>
        <w:keepLines/>
        <w:widowControl/>
        <w:numPr>
          <w:ilvl w:val="0"/>
          <w:numId w:val="80"/>
        </w:numPr>
        <w:pBdr>
          <w:bottom w:val="single" w:sz="4" w:space="1" w:color="auto"/>
        </w:pBdr>
        <w:autoSpaceDE/>
        <w:autoSpaceDN/>
        <w:spacing w:line="259" w:lineRule="auto"/>
        <w:ind w:left="567" w:right="565" w:hanging="567"/>
      </w:pPr>
      <w:bookmarkStart w:id="953" w:name="_Toc82096454"/>
      <w:bookmarkStart w:id="954" w:name="_Toc82097090"/>
      <w:bookmarkStart w:id="955" w:name="_Toc82097371"/>
      <w:bookmarkStart w:id="956" w:name="_Toc82097938"/>
      <w:bookmarkStart w:id="957" w:name="_Toc82098178"/>
      <w:r w:rsidRPr="00EB1F99">
        <w:t>Construction accessories in existing old barriers</w:t>
      </w:r>
      <w:bookmarkEnd w:id="953"/>
      <w:bookmarkEnd w:id="954"/>
      <w:bookmarkEnd w:id="955"/>
      <w:bookmarkEnd w:id="956"/>
      <w:bookmarkEnd w:id="957"/>
    </w:p>
    <w:p w14:paraId="1826EBB9" w14:textId="77777777" w:rsidR="008D7546" w:rsidRPr="00EB1F99" w:rsidRDefault="008D7546" w:rsidP="008D7546">
      <w:pPr>
        <w:pStyle w:val="ListParagraph"/>
        <w:widowControl/>
        <w:numPr>
          <w:ilvl w:val="0"/>
          <w:numId w:val="117"/>
        </w:numPr>
        <w:autoSpaceDE/>
        <w:autoSpaceDN/>
        <w:spacing w:after="160" w:line="259" w:lineRule="auto"/>
        <w:ind w:left="567" w:right="565" w:hanging="567"/>
        <w:jc w:val="both"/>
      </w:pPr>
      <w:r w:rsidRPr="00EB1F99">
        <w:t xml:space="preserve">In the case of certified safety barriers to be connected to existing old-type barriers not certified by impact tests in accordance with ELOT EN 1317 Part 2 and whose performance is not known, these connections shall not be classified as barriers but as construction accessories These construction accessories shall be treated as modifications to barrier assemblies which are applicable in specific cases. The accessories should be </w:t>
      </w:r>
      <w:proofErr w:type="gramStart"/>
      <w:r w:rsidRPr="00EB1F99">
        <w:t>similar to</w:t>
      </w:r>
      <w:proofErr w:type="gramEnd"/>
      <w:r w:rsidRPr="00EB1F99">
        <w:t xml:space="preserve"> a barrier assembly which has been subjected to successful impact tests. If the two safety barriers to be connected fulfil the requirements of subsection (1) of § 3.2.1 for assembly elements without including </w:t>
      </w:r>
      <w:proofErr w:type="spellStart"/>
      <w:r w:rsidRPr="00EB1F99">
        <w:t>i</w:t>
      </w:r>
      <w:proofErr w:type="spellEnd"/>
      <w:r w:rsidRPr="00EB1F99">
        <w:t>, iii and iv, then an assembly element may also be used as a construction accessory. In such cases, it is not necessary to consider the connection of the safety barriers on either side as a barrier assembly with successful impact tests.</w:t>
      </w:r>
    </w:p>
    <w:p w14:paraId="282DCE3B" w14:textId="77777777" w:rsidR="008D7546" w:rsidRPr="00EB1F99" w:rsidRDefault="008D7546" w:rsidP="008D7546">
      <w:pPr>
        <w:pStyle w:val="ListParagraph"/>
        <w:widowControl/>
        <w:numPr>
          <w:ilvl w:val="0"/>
          <w:numId w:val="117"/>
        </w:numPr>
        <w:autoSpaceDE/>
        <w:autoSpaceDN/>
        <w:spacing w:after="160" w:line="259" w:lineRule="auto"/>
        <w:ind w:left="567" w:right="565" w:hanging="567"/>
        <w:jc w:val="both"/>
      </w:pPr>
      <w:r w:rsidRPr="00EB1F99">
        <w:t>The construction accessory shall be designed and configured to the standard of a barrier assembly. If this is not possible, the configuration of the construction accessory shall be as similar as possible to a barrier assembly that can undergo an impact test.</w:t>
      </w:r>
    </w:p>
    <w:p w14:paraId="004D85DA" w14:textId="77777777" w:rsidR="008D7546" w:rsidRPr="00EB1F99" w:rsidRDefault="008D7546" w:rsidP="008D7546">
      <w:pPr>
        <w:pStyle w:val="ListParagraph"/>
        <w:widowControl/>
        <w:numPr>
          <w:ilvl w:val="0"/>
          <w:numId w:val="117"/>
        </w:numPr>
        <w:autoSpaceDE/>
        <w:autoSpaceDN/>
        <w:spacing w:after="160" w:line="259" w:lineRule="auto"/>
        <w:ind w:left="567" w:right="565" w:hanging="567"/>
        <w:jc w:val="both"/>
      </w:pPr>
      <w:r w:rsidRPr="00EB1F99">
        <w:t>A construction accessory shall not have any sharp parts or projections which pose a risk to vehicles impacting it. The construction accessory and the following (old-type) safety barriers must be connected in a functionally correct manner so that their essential characteristics (including clamp function, passive safety of barrier assembly, transfer of forces) are not adversely affected. In general, technical solutions based on the principles of these instructions should be sought which provide the best level of safety for road users for existing local conditions. All longitudinal elements must be connected in such a way that at least the developing longitudinal forces can in all cases be transferred by the weakest of the two connected barriers.</w:t>
      </w:r>
    </w:p>
    <w:p w14:paraId="3914BC8F" w14:textId="77777777" w:rsidR="008D7546" w:rsidRPr="00EB1F99" w:rsidRDefault="008D7546" w:rsidP="008D7546">
      <w:pPr>
        <w:pStyle w:val="ListParagraph"/>
        <w:widowControl/>
        <w:numPr>
          <w:ilvl w:val="0"/>
          <w:numId w:val="117"/>
        </w:numPr>
        <w:autoSpaceDE/>
        <w:autoSpaceDN/>
        <w:spacing w:after="160" w:line="259" w:lineRule="auto"/>
        <w:ind w:left="567" w:right="565" w:hanging="567"/>
        <w:jc w:val="both"/>
      </w:pPr>
      <w:r w:rsidRPr="00EB1F99">
        <w:t xml:space="preserve">Certification or confirmation of the functionally correct connection of the safety barriers, as regards the transfer of forces, shall be carried out </w:t>
      </w:r>
      <w:proofErr w:type="gramStart"/>
      <w:r w:rsidRPr="00EB1F99">
        <w:t>on the basis of</w:t>
      </w:r>
      <w:proofErr w:type="gramEnd"/>
      <w:r w:rsidRPr="00EB1F99">
        <w:t xml:space="preserve"> detailed calculations, as set forth in Annex A, in relation to the relevant certification or confirmation to be provided for the assembly element.</w:t>
      </w:r>
    </w:p>
    <w:p w14:paraId="6B9294E9" w14:textId="77777777" w:rsidR="008D7546" w:rsidRPr="00EB1F99" w:rsidRDefault="008D7546" w:rsidP="008D7546">
      <w:pPr>
        <w:rPr>
          <w:lang w:val="en-US"/>
        </w:rPr>
      </w:pPr>
    </w:p>
    <w:p w14:paraId="7167AA80" w14:textId="77777777" w:rsidR="008D7546" w:rsidRPr="00EB1F99" w:rsidRDefault="008D7546" w:rsidP="008D7546">
      <w:r w:rsidRPr="00EB1F99">
        <w:br w:type="page"/>
      </w:r>
    </w:p>
    <w:p w14:paraId="3104D415" w14:textId="77777777" w:rsidR="008D7546" w:rsidRPr="00EB1F99" w:rsidRDefault="008D7546" w:rsidP="008D7546">
      <w:pPr>
        <w:pStyle w:val="Heading1"/>
        <w:pBdr>
          <w:bottom w:val="single" w:sz="4" w:space="1" w:color="auto"/>
        </w:pBdr>
        <w:ind w:left="2070" w:hanging="1503"/>
        <w:jc w:val="right"/>
      </w:pPr>
      <w:bookmarkStart w:id="958" w:name="_Toc82096455"/>
      <w:bookmarkStart w:id="959" w:name="_Toc82097091"/>
      <w:bookmarkStart w:id="960" w:name="_Toc82097372"/>
      <w:bookmarkStart w:id="961" w:name="_Toc82097939"/>
      <w:bookmarkStart w:id="962" w:name="_Toc82098179"/>
      <w:r w:rsidRPr="00EB1F99">
        <w:lastRenderedPageBreak/>
        <w:t>ANNEX A:</w:t>
      </w:r>
      <w:bookmarkEnd w:id="958"/>
      <w:bookmarkEnd w:id="959"/>
      <w:bookmarkEnd w:id="960"/>
      <w:bookmarkEnd w:id="961"/>
      <w:bookmarkEnd w:id="962"/>
    </w:p>
    <w:p w14:paraId="2148EC8B" w14:textId="77777777" w:rsidR="008D7546" w:rsidRPr="00EB1F99" w:rsidRDefault="008D7546" w:rsidP="008D7546">
      <w:pPr>
        <w:pStyle w:val="BodyText"/>
        <w:spacing w:before="120" w:after="240"/>
        <w:jc w:val="right"/>
        <w:rPr>
          <w:rFonts w:cs="Arial"/>
          <w:bCs/>
          <w:sz w:val="24"/>
          <w:szCs w:val="24"/>
        </w:rPr>
      </w:pPr>
      <w:r w:rsidRPr="00EB1F99">
        <w:rPr>
          <w:rFonts w:ascii="Arial" w:hAnsi="Arial"/>
          <w:b/>
          <w:sz w:val="24"/>
        </w:rPr>
        <w:t>Conditions for granting a Certificate/confirmation for detailed calculation</w:t>
      </w:r>
    </w:p>
    <w:p w14:paraId="05A74BD8" w14:textId="77777777" w:rsidR="008D7546" w:rsidRPr="00EB1F99" w:rsidRDefault="008D7546" w:rsidP="008D7546">
      <w:pPr>
        <w:pStyle w:val="ListParagraph"/>
        <w:widowControl/>
        <w:numPr>
          <w:ilvl w:val="0"/>
          <w:numId w:val="118"/>
        </w:numPr>
        <w:autoSpaceDE/>
        <w:autoSpaceDN/>
        <w:spacing w:after="160" w:line="259" w:lineRule="auto"/>
        <w:ind w:left="1134" w:hanging="567"/>
        <w:jc w:val="both"/>
      </w:pPr>
      <w:r w:rsidRPr="00EB1F99">
        <w:t xml:space="preserve">For longitudinal elements intended to connect longitudinal elements between two barriers holding certificates of conformity following successful impact tests, a certificate or confirmation of transfer of longitudinal forces shall not be required when </w:t>
      </w:r>
      <w:proofErr w:type="gramStart"/>
      <w:r w:rsidRPr="00EB1F99">
        <w:t>all of</w:t>
      </w:r>
      <w:proofErr w:type="gramEnd"/>
      <w:r w:rsidRPr="00EB1F99">
        <w:t xml:space="preserve"> the following conditions are fulfilled over the whole length of the assembly component:</w:t>
      </w:r>
    </w:p>
    <w:p w14:paraId="7E154B8C" w14:textId="77777777" w:rsidR="008D7546" w:rsidRPr="00EB1F99" w:rsidRDefault="008D7546" w:rsidP="008D7546">
      <w:pPr>
        <w:pStyle w:val="ListParagraph"/>
        <w:widowControl/>
        <w:numPr>
          <w:ilvl w:val="1"/>
          <w:numId w:val="118"/>
        </w:numPr>
        <w:autoSpaceDE/>
        <w:autoSpaceDN/>
        <w:spacing w:after="160" w:line="259" w:lineRule="auto"/>
        <w:ind w:left="1701" w:hanging="283"/>
        <w:contextualSpacing/>
        <w:jc w:val="both"/>
      </w:pPr>
      <w:r w:rsidRPr="00EB1F99">
        <w:t>at least the same cross-sectional area as in both connected longitudinal elements of safety barrier with successful impact tests,</w:t>
      </w:r>
    </w:p>
    <w:p w14:paraId="12002EE7" w14:textId="77777777" w:rsidR="008D7546" w:rsidRPr="00EB1F99" w:rsidRDefault="008D7546" w:rsidP="008D7546">
      <w:pPr>
        <w:pStyle w:val="ListParagraph"/>
        <w:widowControl/>
        <w:numPr>
          <w:ilvl w:val="1"/>
          <w:numId w:val="118"/>
        </w:numPr>
        <w:autoSpaceDE/>
        <w:autoSpaceDN/>
        <w:spacing w:after="160" w:line="259" w:lineRule="auto"/>
        <w:ind w:left="1701" w:hanging="283"/>
        <w:contextualSpacing/>
        <w:jc w:val="both"/>
      </w:pPr>
      <w:r w:rsidRPr="00EB1F99">
        <w:t xml:space="preserve">the same types of steel according to applicable standards or minimum required concrete quality with respect to chemical composition tolerances and the same technological mechanical properties, </w:t>
      </w:r>
      <w:proofErr w:type="gramStart"/>
      <w:r w:rsidRPr="00EB1F99">
        <w:t>with regard to</w:t>
      </w:r>
      <w:proofErr w:type="gramEnd"/>
      <w:r w:rsidRPr="00EB1F99">
        <w:t xml:space="preserve"> their compliance with material standards, applicable to longitudinal elements of both the connected safety barriers, with successful impact tests;</w:t>
      </w:r>
    </w:p>
    <w:p w14:paraId="2C13FCE8" w14:textId="77777777" w:rsidR="008D7546" w:rsidRPr="00EB1F99" w:rsidRDefault="008D7546" w:rsidP="008D7546">
      <w:pPr>
        <w:pStyle w:val="ListParagraph"/>
        <w:widowControl/>
        <w:numPr>
          <w:ilvl w:val="1"/>
          <w:numId w:val="118"/>
        </w:numPr>
        <w:autoSpaceDE/>
        <w:autoSpaceDN/>
        <w:spacing w:after="160" w:line="259" w:lineRule="auto"/>
        <w:ind w:left="1701" w:hanging="283"/>
        <w:contextualSpacing/>
        <w:jc w:val="both"/>
      </w:pPr>
      <w:r w:rsidRPr="00EB1F99">
        <w:t>Configuration of assemblies, as in the two connected longitudinal elements of both safety barriers by successful impact tests.</w:t>
      </w:r>
    </w:p>
    <w:p w14:paraId="15DA1179" w14:textId="77777777" w:rsidR="008D7546" w:rsidRPr="00EB1F99" w:rsidRDefault="008D7546" w:rsidP="008D7546">
      <w:pPr>
        <w:ind w:left="1134"/>
        <w:jc w:val="both"/>
      </w:pPr>
      <w:r w:rsidRPr="00EB1F99">
        <w:t>In this case, the manufacturer must draft and, where appropriate, justify conditions (</w:t>
      </w:r>
      <w:proofErr w:type="spellStart"/>
      <w:r w:rsidRPr="00EB1F99">
        <w:t>i</w:t>
      </w:r>
      <w:proofErr w:type="spellEnd"/>
      <w:r w:rsidRPr="00EB1F99">
        <w:t>) to (iii) and submit supporting documents to the Accredited Body.</w:t>
      </w:r>
    </w:p>
    <w:p w14:paraId="69DD037B" w14:textId="77777777" w:rsidR="008D7546" w:rsidRPr="00EB1F99" w:rsidRDefault="008D7546" w:rsidP="008D7546">
      <w:pPr>
        <w:pStyle w:val="ListParagraph"/>
        <w:widowControl/>
        <w:numPr>
          <w:ilvl w:val="0"/>
          <w:numId w:val="118"/>
        </w:numPr>
        <w:autoSpaceDE/>
        <w:autoSpaceDN/>
        <w:spacing w:after="160" w:line="259" w:lineRule="auto"/>
        <w:ind w:left="1134" w:hanging="567"/>
        <w:jc w:val="both"/>
      </w:pPr>
      <w:r w:rsidRPr="00EB1F99">
        <w:t>For each longitudinal component of the assembly element, the maximum longitudinal force which can be transferred between the connected longitudinal elements and individually for each of the two sides shall be determined. In determining the maximum longitudinal forces, the connections in the assemblies of the elements should also be taken into account.</w:t>
      </w:r>
    </w:p>
    <w:p w14:paraId="5EDB6C2F" w14:textId="77777777" w:rsidR="008D7546" w:rsidRPr="00EB1F99" w:rsidRDefault="008D7546" w:rsidP="008D7546">
      <w:pPr>
        <w:pStyle w:val="ListParagraph"/>
        <w:widowControl/>
        <w:numPr>
          <w:ilvl w:val="0"/>
          <w:numId w:val="118"/>
        </w:numPr>
        <w:autoSpaceDE/>
        <w:autoSpaceDN/>
        <w:spacing w:after="160" w:line="259" w:lineRule="auto"/>
        <w:ind w:left="1134" w:hanging="567"/>
        <w:jc w:val="both"/>
      </w:pPr>
      <w:r w:rsidRPr="00EB1F99">
        <w:t>The calculations are based on the ELOT EN 1992 and ELOT EN 1993 standards. Calculations are carried out with characteristic values, i.e. without taking into account individual safety factors.</w:t>
      </w:r>
    </w:p>
    <w:p w14:paraId="22D2337F" w14:textId="77777777" w:rsidR="008D7546" w:rsidRPr="00EB1F99" w:rsidRDefault="008D7546" w:rsidP="008D7546">
      <w:pPr>
        <w:pStyle w:val="ListParagraph"/>
        <w:widowControl/>
        <w:numPr>
          <w:ilvl w:val="0"/>
          <w:numId w:val="118"/>
        </w:numPr>
        <w:autoSpaceDE/>
        <w:autoSpaceDN/>
        <w:spacing w:after="160" w:line="259" w:lineRule="auto"/>
        <w:ind w:left="1134" w:hanging="567"/>
        <w:jc w:val="both"/>
      </w:pPr>
      <w:r w:rsidRPr="00EB1F99">
        <w:t>The determining size is the smallest value between the two longitudinal forces.</w:t>
      </w:r>
    </w:p>
    <w:p w14:paraId="750E629B" w14:textId="77777777" w:rsidR="008D7546" w:rsidRPr="00EB1F99" w:rsidRDefault="008D7546" w:rsidP="008D7546">
      <w:pPr>
        <w:pStyle w:val="ListParagraph"/>
        <w:widowControl/>
        <w:numPr>
          <w:ilvl w:val="0"/>
          <w:numId w:val="118"/>
        </w:numPr>
        <w:autoSpaceDE/>
        <w:autoSpaceDN/>
        <w:spacing w:after="160" w:line="259" w:lineRule="auto"/>
        <w:ind w:left="1134" w:hanging="567"/>
        <w:jc w:val="both"/>
      </w:pPr>
      <w:r w:rsidRPr="00EB1F99">
        <w:t>The determining longitudinal force should be capable of being transferred from the connected longitudinal element and from all the assemblies to the connected longitudinal elements of the safety barriers and the assembly element.</w:t>
      </w:r>
    </w:p>
    <w:p w14:paraId="43E9BB7C" w14:textId="77777777" w:rsidR="008D7546" w:rsidRPr="00EB1F99" w:rsidRDefault="008D7546" w:rsidP="008D7546">
      <w:pPr>
        <w:rPr>
          <w:lang w:val="en-US"/>
        </w:rPr>
      </w:pPr>
    </w:p>
    <w:p w14:paraId="78CA6287" w14:textId="77777777" w:rsidR="008D7546" w:rsidRPr="00EB1F99" w:rsidRDefault="008D7546" w:rsidP="008D7546">
      <w:pPr>
        <w:rPr>
          <w:lang w:val="en-US"/>
        </w:rPr>
      </w:pPr>
    </w:p>
    <w:p w14:paraId="0732D71F" w14:textId="77777777" w:rsidR="008D7546" w:rsidRPr="00EB1F99" w:rsidRDefault="008D7546" w:rsidP="008D7546">
      <w:r w:rsidRPr="00EB1F99">
        <w:br w:type="page"/>
      </w:r>
    </w:p>
    <w:p w14:paraId="44738053" w14:textId="77777777" w:rsidR="008D7546" w:rsidRPr="00EB1F99" w:rsidRDefault="008D7546" w:rsidP="008D7546">
      <w:pPr>
        <w:pStyle w:val="Heading1"/>
        <w:pBdr>
          <w:bottom w:val="single" w:sz="4" w:space="1" w:color="auto"/>
        </w:pBdr>
        <w:ind w:right="565"/>
        <w:jc w:val="right"/>
      </w:pPr>
      <w:bookmarkStart w:id="963" w:name="_Toc82096456"/>
      <w:bookmarkStart w:id="964" w:name="_Toc82097092"/>
      <w:bookmarkStart w:id="965" w:name="_Toc82097373"/>
      <w:bookmarkStart w:id="966" w:name="_Toc82097940"/>
      <w:bookmarkStart w:id="967" w:name="_Toc82098180"/>
      <w:r w:rsidRPr="00EB1F99">
        <w:lastRenderedPageBreak/>
        <w:t>ANNEX Β</w:t>
      </w:r>
      <w:bookmarkEnd w:id="963"/>
      <w:bookmarkEnd w:id="964"/>
      <w:bookmarkEnd w:id="965"/>
      <w:bookmarkEnd w:id="966"/>
      <w:bookmarkEnd w:id="967"/>
    </w:p>
    <w:p w14:paraId="1E0ED59C" w14:textId="77777777" w:rsidR="008D7546" w:rsidRPr="00EB1F99" w:rsidRDefault="008D7546" w:rsidP="008D7546">
      <w:pPr>
        <w:pStyle w:val="BodyText"/>
        <w:spacing w:before="120" w:after="240"/>
        <w:ind w:right="565"/>
        <w:jc w:val="right"/>
        <w:rPr>
          <w:rFonts w:cs="Arial"/>
          <w:bCs/>
          <w:sz w:val="24"/>
          <w:szCs w:val="24"/>
        </w:rPr>
      </w:pPr>
      <w:r w:rsidRPr="00EB1F99">
        <w:rPr>
          <w:rFonts w:ascii="Arial" w:hAnsi="Arial"/>
          <w:b/>
          <w:sz w:val="24"/>
        </w:rPr>
        <w:t>Template data sheet for barrier assembly</w:t>
      </w:r>
    </w:p>
    <w:tbl>
      <w:tblPr>
        <w:tblW w:w="0" w:type="auto"/>
        <w:jc w:val="center"/>
        <w:tblLook w:val="04A0" w:firstRow="1" w:lastRow="0" w:firstColumn="1" w:lastColumn="0" w:noHBand="0" w:noVBand="1"/>
      </w:tblPr>
      <w:tblGrid>
        <w:gridCol w:w="1176"/>
        <w:gridCol w:w="3049"/>
        <w:gridCol w:w="804"/>
        <w:gridCol w:w="947"/>
        <w:gridCol w:w="2320"/>
      </w:tblGrid>
      <w:tr w:rsidR="008D7546" w:rsidRPr="00EB1F99" w14:paraId="2FCECF43" w14:textId="77777777" w:rsidTr="008D7546">
        <w:trPr>
          <w:trHeight w:val="156"/>
          <w:jc w:val="center"/>
        </w:trPr>
        <w:tc>
          <w:tcPr>
            <w:tcW w:w="1176" w:type="dxa"/>
            <w:vMerge w:val="restart"/>
            <w:vAlign w:val="center"/>
          </w:tcPr>
          <w:p w14:paraId="3A2572E7" w14:textId="77777777" w:rsidR="008D7546" w:rsidRPr="00EB1F99" w:rsidRDefault="008D7546" w:rsidP="008D7546">
            <w:pPr>
              <w:jc w:val="center"/>
              <w:rPr>
                <w:sz w:val="20"/>
                <w:szCs w:val="20"/>
              </w:rPr>
            </w:pPr>
            <w:r w:rsidRPr="00EB1F99">
              <w:rPr>
                <w:sz w:val="20"/>
              </w:rPr>
              <w:t>O-PESS 2019</w:t>
            </w:r>
          </w:p>
        </w:tc>
        <w:tc>
          <w:tcPr>
            <w:tcW w:w="4800" w:type="dxa"/>
            <w:gridSpan w:val="3"/>
            <w:vMerge w:val="restart"/>
            <w:vAlign w:val="center"/>
          </w:tcPr>
          <w:p w14:paraId="49B5C85B" w14:textId="77777777" w:rsidR="008D7546" w:rsidRPr="00EB1F99" w:rsidRDefault="008D7546" w:rsidP="008D7546">
            <w:pPr>
              <w:jc w:val="center"/>
              <w:rPr>
                <w:b/>
                <w:bCs/>
                <w:sz w:val="20"/>
                <w:szCs w:val="20"/>
              </w:rPr>
            </w:pPr>
            <w:r w:rsidRPr="00EB1F99">
              <w:rPr>
                <w:b/>
                <w:sz w:val="20"/>
              </w:rPr>
              <w:t>Name of barrier assembly</w:t>
            </w:r>
          </w:p>
        </w:tc>
        <w:tc>
          <w:tcPr>
            <w:tcW w:w="2320" w:type="dxa"/>
          </w:tcPr>
          <w:p w14:paraId="5DD42CFD" w14:textId="77777777" w:rsidR="008D7546" w:rsidRPr="00EB1F99" w:rsidRDefault="008D7546" w:rsidP="008D7546">
            <w:pPr>
              <w:rPr>
                <w:sz w:val="20"/>
                <w:szCs w:val="20"/>
              </w:rPr>
            </w:pPr>
            <w:r w:rsidRPr="00EB1F99">
              <w:rPr>
                <w:sz w:val="20"/>
              </w:rPr>
              <w:t>Page X of Y</w:t>
            </w:r>
          </w:p>
        </w:tc>
      </w:tr>
      <w:tr w:rsidR="008D7546" w:rsidRPr="00EB1F99" w14:paraId="0B533FE9" w14:textId="77777777" w:rsidTr="008D7546">
        <w:trPr>
          <w:trHeight w:val="108"/>
          <w:jc w:val="center"/>
        </w:trPr>
        <w:tc>
          <w:tcPr>
            <w:tcW w:w="1176" w:type="dxa"/>
            <w:vMerge/>
          </w:tcPr>
          <w:p w14:paraId="2BF1FFA7" w14:textId="77777777" w:rsidR="008D7546" w:rsidRPr="00EB1F99" w:rsidRDefault="008D7546" w:rsidP="008D7546">
            <w:pPr>
              <w:rPr>
                <w:sz w:val="20"/>
                <w:szCs w:val="20"/>
                <w:lang w:val="el-GR"/>
              </w:rPr>
            </w:pPr>
          </w:p>
        </w:tc>
        <w:tc>
          <w:tcPr>
            <w:tcW w:w="4800" w:type="dxa"/>
            <w:gridSpan w:val="3"/>
            <w:vMerge/>
          </w:tcPr>
          <w:p w14:paraId="7DE979FD" w14:textId="77777777" w:rsidR="008D7546" w:rsidRPr="00EB1F99" w:rsidRDefault="008D7546" w:rsidP="008D7546">
            <w:pPr>
              <w:rPr>
                <w:sz w:val="20"/>
                <w:szCs w:val="20"/>
                <w:lang w:val="el-GR"/>
              </w:rPr>
            </w:pPr>
          </w:p>
        </w:tc>
        <w:tc>
          <w:tcPr>
            <w:tcW w:w="2320" w:type="dxa"/>
          </w:tcPr>
          <w:p w14:paraId="00F9D454" w14:textId="77777777" w:rsidR="008D7546" w:rsidRPr="00EB1F99" w:rsidRDefault="008D7546" w:rsidP="008D7546">
            <w:pPr>
              <w:rPr>
                <w:sz w:val="20"/>
                <w:szCs w:val="20"/>
              </w:rPr>
            </w:pPr>
            <w:r w:rsidRPr="00EB1F99">
              <w:rPr>
                <w:sz w:val="20"/>
              </w:rPr>
              <w:t>Version: Date</w:t>
            </w:r>
          </w:p>
        </w:tc>
      </w:tr>
      <w:tr w:rsidR="008D7546" w:rsidRPr="00EB1F99" w14:paraId="33179FEE" w14:textId="77777777" w:rsidTr="008D7546">
        <w:trPr>
          <w:jc w:val="center"/>
        </w:trPr>
        <w:tc>
          <w:tcPr>
            <w:tcW w:w="8296" w:type="dxa"/>
            <w:gridSpan w:val="5"/>
            <w:vAlign w:val="center"/>
          </w:tcPr>
          <w:p w14:paraId="13C77343" w14:textId="77777777" w:rsidR="008D7546" w:rsidRPr="00EB1F99" w:rsidRDefault="008D7546" w:rsidP="008D7546">
            <w:pPr>
              <w:jc w:val="center"/>
              <w:rPr>
                <w:sz w:val="20"/>
                <w:szCs w:val="20"/>
              </w:rPr>
            </w:pPr>
            <w:r w:rsidRPr="00EB1F99">
              <w:rPr>
                <w:sz w:val="20"/>
              </w:rPr>
              <w:t>PHOTO OF BARRIER ASSEMBLY</w:t>
            </w:r>
          </w:p>
          <w:p w14:paraId="659D975C" w14:textId="77777777" w:rsidR="008D7546" w:rsidRPr="00EB1F99" w:rsidRDefault="008D7546" w:rsidP="008D7546">
            <w:pPr>
              <w:jc w:val="center"/>
              <w:rPr>
                <w:sz w:val="20"/>
                <w:szCs w:val="20"/>
                <w:lang w:val="el-GR"/>
              </w:rPr>
            </w:pPr>
          </w:p>
          <w:p w14:paraId="69C48796" w14:textId="77777777" w:rsidR="008D7546" w:rsidRPr="00EB1F99" w:rsidRDefault="008D7546" w:rsidP="008D7546">
            <w:pPr>
              <w:jc w:val="center"/>
              <w:rPr>
                <w:sz w:val="20"/>
                <w:szCs w:val="20"/>
                <w:lang w:val="el-GR"/>
              </w:rPr>
            </w:pPr>
          </w:p>
          <w:p w14:paraId="339281E0" w14:textId="77777777" w:rsidR="008D7546" w:rsidRPr="00EB1F99" w:rsidRDefault="008D7546" w:rsidP="008D7546">
            <w:pPr>
              <w:jc w:val="center"/>
              <w:rPr>
                <w:sz w:val="20"/>
                <w:szCs w:val="20"/>
                <w:lang w:val="el-GR"/>
              </w:rPr>
            </w:pPr>
          </w:p>
          <w:p w14:paraId="168D35EF" w14:textId="77777777" w:rsidR="008D7546" w:rsidRPr="00EB1F99" w:rsidRDefault="008D7546" w:rsidP="008D7546">
            <w:pPr>
              <w:jc w:val="center"/>
              <w:rPr>
                <w:sz w:val="20"/>
                <w:szCs w:val="20"/>
                <w:lang w:val="el-GR"/>
              </w:rPr>
            </w:pPr>
          </w:p>
          <w:p w14:paraId="425AD735" w14:textId="77777777" w:rsidR="008D7546" w:rsidRPr="00EB1F99" w:rsidRDefault="008D7546" w:rsidP="008D7546">
            <w:pPr>
              <w:jc w:val="center"/>
              <w:rPr>
                <w:sz w:val="20"/>
                <w:szCs w:val="20"/>
                <w:lang w:val="el-GR"/>
              </w:rPr>
            </w:pPr>
          </w:p>
          <w:p w14:paraId="31FEEDBD" w14:textId="77777777" w:rsidR="008D7546" w:rsidRPr="00EB1F99" w:rsidRDefault="008D7546" w:rsidP="008D7546">
            <w:pPr>
              <w:jc w:val="center"/>
              <w:rPr>
                <w:sz w:val="20"/>
                <w:szCs w:val="20"/>
                <w:lang w:val="el-GR"/>
              </w:rPr>
            </w:pPr>
          </w:p>
          <w:p w14:paraId="1BF32B34" w14:textId="77777777" w:rsidR="008D7546" w:rsidRPr="00EB1F99" w:rsidRDefault="008D7546" w:rsidP="008D7546">
            <w:pPr>
              <w:jc w:val="center"/>
              <w:rPr>
                <w:sz w:val="20"/>
                <w:szCs w:val="20"/>
                <w:lang w:val="el-GR"/>
              </w:rPr>
            </w:pPr>
          </w:p>
          <w:p w14:paraId="5ACD1E90" w14:textId="77777777" w:rsidR="008D7546" w:rsidRPr="00EB1F99" w:rsidRDefault="008D7546" w:rsidP="008D7546">
            <w:pPr>
              <w:jc w:val="center"/>
              <w:rPr>
                <w:sz w:val="20"/>
                <w:szCs w:val="20"/>
                <w:lang w:val="el-GR"/>
              </w:rPr>
            </w:pPr>
          </w:p>
          <w:p w14:paraId="0A1A6EC1" w14:textId="77777777" w:rsidR="008D7546" w:rsidRPr="00EB1F99" w:rsidRDefault="008D7546" w:rsidP="008D7546">
            <w:pPr>
              <w:jc w:val="center"/>
              <w:rPr>
                <w:sz w:val="20"/>
                <w:szCs w:val="20"/>
                <w:lang w:val="el-GR"/>
              </w:rPr>
            </w:pPr>
          </w:p>
        </w:tc>
      </w:tr>
      <w:tr w:rsidR="008D7546" w:rsidRPr="00EB1F99" w14:paraId="42FC432E" w14:textId="77777777" w:rsidTr="008D7546">
        <w:trPr>
          <w:jc w:val="center"/>
        </w:trPr>
        <w:tc>
          <w:tcPr>
            <w:tcW w:w="8296" w:type="dxa"/>
            <w:gridSpan w:val="5"/>
          </w:tcPr>
          <w:p w14:paraId="2C5F41AF" w14:textId="77777777" w:rsidR="008D7546" w:rsidRPr="00EB1F99" w:rsidRDefault="008D7546" w:rsidP="008D7546">
            <w:pPr>
              <w:rPr>
                <w:sz w:val="20"/>
                <w:szCs w:val="20"/>
              </w:rPr>
            </w:pPr>
            <w:r w:rsidRPr="00EB1F99">
              <w:rPr>
                <w:sz w:val="20"/>
              </w:rPr>
              <w:t>Description of the barrier assembly</w:t>
            </w:r>
          </w:p>
          <w:p w14:paraId="5D679058" w14:textId="77777777" w:rsidR="008D7546" w:rsidRPr="00EB1F99" w:rsidRDefault="008D7546" w:rsidP="008D7546">
            <w:pPr>
              <w:rPr>
                <w:sz w:val="20"/>
                <w:szCs w:val="20"/>
                <w:lang w:val="el-GR"/>
              </w:rPr>
            </w:pPr>
          </w:p>
          <w:p w14:paraId="69195B87" w14:textId="77777777" w:rsidR="008D7546" w:rsidRPr="00EB1F99" w:rsidRDefault="008D7546" w:rsidP="008D7546">
            <w:pPr>
              <w:rPr>
                <w:sz w:val="20"/>
                <w:szCs w:val="20"/>
                <w:lang w:val="el-GR"/>
              </w:rPr>
            </w:pPr>
          </w:p>
          <w:p w14:paraId="0CD948E6" w14:textId="77777777" w:rsidR="008D7546" w:rsidRPr="00EB1F99" w:rsidRDefault="008D7546" w:rsidP="008D7546">
            <w:pPr>
              <w:rPr>
                <w:sz w:val="20"/>
                <w:szCs w:val="20"/>
                <w:lang w:val="el-GR"/>
              </w:rPr>
            </w:pPr>
          </w:p>
          <w:p w14:paraId="06CE66E4" w14:textId="77777777" w:rsidR="008D7546" w:rsidRPr="00EB1F99" w:rsidRDefault="008D7546" w:rsidP="008D7546">
            <w:pPr>
              <w:rPr>
                <w:sz w:val="20"/>
                <w:szCs w:val="20"/>
                <w:lang w:val="el-GR"/>
              </w:rPr>
            </w:pPr>
          </w:p>
          <w:p w14:paraId="374DE94F" w14:textId="77777777" w:rsidR="008D7546" w:rsidRPr="00EB1F99" w:rsidRDefault="008D7546" w:rsidP="008D7546">
            <w:pPr>
              <w:rPr>
                <w:sz w:val="20"/>
                <w:szCs w:val="20"/>
                <w:lang w:val="el-GR"/>
              </w:rPr>
            </w:pPr>
          </w:p>
        </w:tc>
      </w:tr>
      <w:tr w:rsidR="008D7546" w:rsidRPr="00EB1F99" w14:paraId="18A3F59F" w14:textId="77777777" w:rsidTr="008D7546">
        <w:trPr>
          <w:jc w:val="center"/>
        </w:trPr>
        <w:tc>
          <w:tcPr>
            <w:tcW w:w="4225" w:type="dxa"/>
            <w:gridSpan w:val="2"/>
          </w:tcPr>
          <w:p w14:paraId="62AA207D" w14:textId="77777777" w:rsidR="008D7546" w:rsidRPr="00EB1F99" w:rsidRDefault="008D7546" w:rsidP="008D7546">
            <w:pPr>
              <w:rPr>
                <w:i/>
                <w:iCs/>
                <w:sz w:val="20"/>
                <w:szCs w:val="20"/>
              </w:rPr>
            </w:pPr>
            <w:r w:rsidRPr="00EB1F99">
              <w:rPr>
                <w:i/>
                <w:sz w:val="20"/>
              </w:rPr>
              <w:t>Description of the barrier assembly</w:t>
            </w:r>
          </w:p>
        </w:tc>
        <w:tc>
          <w:tcPr>
            <w:tcW w:w="4071" w:type="dxa"/>
            <w:gridSpan w:val="3"/>
          </w:tcPr>
          <w:p w14:paraId="33AD4104" w14:textId="77777777" w:rsidR="008D7546" w:rsidRPr="00EB1F99" w:rsidRDefault="008D7546" w:rsidP="008D7546">
            <w:pPr>
              <w:rPr>
                <w:sz w:val="20"/>
                <w:szCs w:val="20"/>
                <w:lang w:val="en-US"/>
              </w:rPr>
            </w:pPr>
          </w:p>
        </w:tc>
      </w:tr>
      <w:tr w:rsidR="008D7546" w:rsidRPr="00EB1F99" w14:paraId="40084991" w14:textId="77777777" w:rsidTr="008D7546">
        <w:trPr>
          <w:trHeight w:val="168"/>
          <w:jc w:val="center"/>
        </w:trPr>
        <w:tc>
          <w:tcPr>
            <w:tcW w:w="4225" w:type="dxa"/>
            <w:gridSpan w:val="2"/>
            <w:vMerge w:val="restart"/>
            <w:vAlign w:val="center"/>
          </w:tcPr>
          <w:p w14:paraId="65128CF5" w14:textId="77777777" w:rsidR="008D7546" w:rsidRPr="00EB1F99" w:rsidRDefault="008D7546" w:rsidP="008D7546">
            <w:pPr>
              <w:jc w:val="center"/>
              <w:rPr>
                <w:i/>
                <w:iCs/>
                <w:sz w:val="20"/>
                <w:szCs w:val="20"/>
              </w:rPr>
            </w:pPr>
            <w:r w:rsidRPr="00EB1F99">
              <w:rPr>
                <w:i/>
                <w:sz w:val="20"/>
              </w:rPr>
              <w:t>First impact test</w:t>
            </w:r>
          </w:p>
        </w:tc>
        <w:tc>
          <w:tcPr>
            <w:tcW w:w="804" w:type="dxa"/>
          </w:tcPr>
          <w:p w14:paraId="13B675B0" w14:textId="77777777" w:rsidR="008D7546" w:rsidRPr="00EB1F99" w:rsidRDefault="008D7546" w:rsidP="008D7546">
            <w:pPr>
              <w:rPr>
                <w:sz w:val="20"/>
                <w:szCs w:val="20"/>
              </w:rPr>
            </w:pPr>
            <w:r w:rsidRPr="00EB1F99">
              <w:rPr>
                <w:sz w:val="20"/>
              </w:rPr>
              <w:t>TB xx</w:t>
            </w:r>
          </w:p>
        </w:tc>
        <w:tc>
          <w:tcPr>
            <w:tcW w:w="3267" w:type="dxa"/>
            <w:gridSpan w:val="2"/>
          </w:tcPr>
          <w:p w14:paraId="59CD9CE1" w14:textId="77777777" w:rsidR="008D7546" w:rsidRPr="00EB1F99" w:rsidRDefault="008D7546" w:rsidP="008D7546">
            <w:pPr>
              <w:rPr>
                <w:sz w:val="20"/>
                <w:szCs w:val="20"/>
                <w:lang w:val="el-GR"/>
              </w:rPr>
            </w:pPr>
          </w:p>
        </w:tc>
      </w:tr>
      <w:tr w:rsidR="008D7546" w:rsidRPr="00EB1F99" w14:paraId="38DBBB91" w14:textId="77777777" w:rsidTr="008D7546">
        <w:trPr>
          <w:trHeight w:val="108"/>
          <w:jc w:val="center"/>
        </w:trPr>
        <w:tc>
          <w:tcPr>
            <w:tcW w:w="4225" w:type="dxa"/>
            <w:gridSpan w:val="2"/>
            <w:vMerge/>
          </w:tcPr>
          <w:p w14:paraId="18FB13BF" w14:textId="77777777" w:rsidR="008D7546" w:rsidRPr="00EB1F99" w:rsidRDefault="008D7546" w:rsidP="008D7546">
            <w:pPr>
              <w:rPr>
                <w:i/>
                <w:iCs/>
                <w:sz w:val="20"/>
                <w:szCs w:val="20"/>
                <w:lang w:val="el-GR"/>
              </w:rPr>
            </w:pPr>
          </w:p>
        </w:tc>
        <w:tc>
          <w:tcPr>
            <w:tcW w:w="804" w:type="dxa"/>
          </w:tcPr>
          <w:p w14:paraId="73315895" w14:textId="77777777" w:rsidR="008D7546" w:rsidRPr="00EB1F99" w:rsidRDefault="008D7546" w:rsidP="008D7546">
            <w:pPr>
              <w:rPr>
                <w:sz w:val="20"/>
                <w:szCs w:val="20"/>
              </w:rPr>
            </w:pPr>
            <w:r w:rsidRPr="00EB1F99">
              <w:rPr>
                <w:sz w:val="20"/>
              </w:rPr>
              <w:t xml:space="preserve">TB </w:t>
            </w:r>
            <w:proofErr w:type="spellStart"/>
            <w:r w:rsidRPr="00EB1F99">
              <w:rPr>
                <w:sz w:val="20"/>
              </w:rPr>
              <w:t>yy</w:t>
            </w:r>
            <w:proofErr w:type="spellEnd"/>
          </w:p>
        </w:tc>
        <w:tc>
          <w:tcPr>
            <w:tcW w:w="3267" w:type="dxa"/>
            <w:gridSpan w:val="2"/>
          </w:tcPr>
          <w:p w14:paraId="47202FEF" w14:textId="77777777" w:rsidR="008D7546" w:rsidRPr="00EB1F99" w:rsidRDefault="008D7546" w:rsidP="008D7546">
            <w:pPr>
              <w:rPr>
                <w:sz w:val="20"/>
                <w:szCs w:val="20"/>
                <w:lang w:val="el-GR"/>
              </w:rPr>
            </w:pPr>
          </w:p>
        </w:tc>
      </w:tr>
      <w:tr w:rsidR="008D7546" w:rsidRPr="00EB1F99" w14:paraId="0D69FA3F" w14:textId="77777777" w:rsidTr="008D7546">
        <w:trPr>
          <w:jc w:val="center"/>
        </w:trPr>
        <w:tc>
          <w:tcPr>
            <w:tcW w:w="4225" w:type="dxa"/>
            <w:gridSpan w:val="2"/>
          </w:tcPr>
          <w:p w14:paraId="60B7780D" w14:textId="77777777" w:rsidR="008D7546" w:rsidRPr="00EB1F99" w:rsidRDefault="008D7546" w:rsidP="008D7546">
            <w:pPr>
              <w:rPr>
                <w:i/>
                <w:iCs/>
                <w:sz w:val="20"/>
                <w:szCs w:val="20"/>
              </w:rPr>
            </w:pPr>
            <w:r w:rsidRPr="00EB1F99">
              <w:rPr>
                <w:i/>
                <w:sz w:val="20"/>
              </w:rPr>
              <w:t>Certificate/confirmation in accordance with the instructions</w:t>
            </w:r>
          </w:p>
        </w:tc>
        <w:tc>
          <w:tcPr>
            <w:tcW w:w="4071" w:type="dxa"/>
            <w:gridSpan w:val="3"/>
          </w:tcPr>
          <w:p w14:paraId="79856469" w14:textId="77777777" w:rsidR="008D7546" w:rsidRPr="00EB1F99" w:rsidRDefault="008D7546" w:rsidP="008D7546">
            <w:pPr>
              <w:rPr>
                <w:sz w:val="20"/>
                <w:szCs w:val="20"/>
                <w:lang w:val="en-US"/>
              </w:rPr>
            </w:pPr>
          </w:p>
        </w:tc>
      </w:tr>
      <w:tr w:rsidR="008D7546" w:rsidRPr="00EB1F99" w14:paraId="4E6FA986" w14:textId="77777777" w:rsidTr="008D7546">
        <w:trPr>
          <w:jc w:val="center"/>
        </w:trPr>
        <w:tc>
          <w:tcPr>
            <w:tcW w:w="4225" w:type="dxa"/>
            <w:gridSpan w:val="2"/>
          </w:tcPr>
          <w:p w14:paraId="35B1FE28" w14:textId="77777777" w:rsidR="008D7546" w:rsidRPr="00EB1F99" w:rsidRDefault="008D7546" w:rsidP="008D7546">
            <w:pPr>
              <w:rPr>
                <w:i/>
                <w:iCs/>
                <w:sz w:val="20"/>
                <w:szCs w:val="20"/>
              </w:rPr>
            </w:pPr>
            <w:r w:rsidRPr="00EB1F99">
              <w:rPr>
                <w:i/>
                <w:sz w:val="20"/>
              </w:rPr>
              <w:t>Manufacturer</w:t>
            </w:r>
          </w:p>
        </w:tc>
        <w:tc>
          <w:tcPr>
            <w:tcW w:w="4071" w:type="dxa"/>
            <w:gridSpan w:val="3"/>
          </w:tcPr>
          <w:p w14:paraId="08701203" w14:textId="77777777" w:rsidR="008D7546" w:rsidRPr="00EB1F99" w:rsidRDefault="008D7546" w:rsidP="008D7546">
            <w:pPr>
              <w:rPr>
                <w:sz w:val="20"/>
                <w:szCs w:val="20"/>
                <w:lang w:val="el-GR"/>
              </w:rPr>
            </w:pPr>
          </w:p>
        </w:tc>
      </w:tr>
      <w:tr w:rsidR="008D7546" w:rsidRPr="00EB1F99" w14:paraId="3DCA835F" w14:textId="77777777" w:rsidTr="008D7546">
        <w:trPr>
          <w:jc w:val="center"/>
        </w:trPr>
        <w:tc>
          <w:tcPr>
            <w:tcW w:w="4225" w:type="dxa"/>
            <w:gridSpan w:val="2"/>
          </w:tcPr>
          <w:p w14:paraId="2CC74881" w14:textId="77777777" w:rsidR="008D7546" w:rsidRPr="00EB1F99" w:rsidRDefault="008D7546" w:rsidP="008D7546">
            <w:pPr>
              <w:rPr>
                <w:i/>
                <w:iCs/>
                <w:sz w:val="20"/>
                <w:szCs w:val="20"/>
              </w:rPr>
            </w:pPr>
            <w:r w:rsidRPr="00EB1F99">
              <w:rPr>
                <w:i/>
                <w:sz w:val="20"/>
              </w:rPr>
              <w:t>Connected safety barrier 1</w:t>
            </w:r>
          </w:p>
        </w:tc>
        <w:tc>
          <w:tcPr>
            <w:tcW w:w="4071" w:type="dxa"/>
            <w:gridSpan w:val="3"/>
          </w:tcPr>
          <w:p w14:paraId="743559FF" w14:textId="77777777" w:rsidR="008D7546" w:rsidRPr="00EB1F99" w:rsidRDefault="008D7546" w:rsidP="008D7546">
            <w:pPr>
              <w:rPr>
                <w:sz w:val="20"/>
                <w:szCs w:val="20"/>
                <w:lang w:val="el-GR"/>
              </w:rPr>
            </w:pPr>
          </w:p>
        </w:tc>
      </w:tr>
      <w:tr w:rsidR="008D7546" w:rsidRPr="00EB1F99" w14:paraId="06745BAC" w14:textId="77777777" w:rsidTr="008D7546">
        <w:trPr>
          <w:jc w:val="center"/>
        </w:trPr>
        <w:tc>
          <w:tcPr>
            <w:tcW w:w="4225" w:type="dxa"/>
            <w:gridSpan w:val="2"/>
          </w:tcPr>
          <w:p w14:paraId="1D1EB78B" w14:textId="77777777" w:rsidR="008D7546" w:rsidRPr="00EB1F99" w:rsidRDefault="008D7546" w:rsidP="008D7546">
            <w:pPr>
              <w:rPr>
                <w:i/>
                <w:iCs/>
                <w:sz w:val="20"/>
                <w:szCs w:val="20"/>
              </w:rPr>
            </w:pPr>
            <w:r w:rsidRPr="00EB1F99">
              <w:rPr>
                <w:i/>
                <w:sz w:val="20"/>
              </w:rPr>
              <w:t>Connected safety barrier 2</w:t>
            </w:r>
          </w:p>
        </w:tc>
        <w:tc>
          <w:tcPr>
            <w:tcW w:w="4071" w:type="dxa"/>
            <w:gridSpan w:val="3"/>
          </w:tcPr>
          <w:p w14:paraId="3E7415C7" w14:textId="77777777" w:rsidR="008D7546" w:rsidRPr="00EB1F99" w:rsidRDefault="008D7546" w:rsidP="008D7546">
            <w:pPr>
              <w:rPr>
                <w:sz w:val="20"/>
                <w:szCs w:val="20"/>
                <w:lang w:val="el-GR"/>
              </w:rPr>
            </w:pPr>
          </w:p>
        </w:tc>
      </w:tr>
      <w:tr w:rsidR="008D7546" w:rsidRPr="00EB1F99" w14:paraId="7D901499" w14:textId="77777777" w:rsidTr="008D7546">
        <w:trPr>
          <w:jc w:val="center"/>
        </w:trPr>
        <w:tc>
          <w:tcPr>
            <w:tcW w:w="4225" w:type="dxa"/>
            <w:gridSpan w:val="2"/>
          </w:tcPr>
          <w:p w14:paraId="38ED89EF" w14:textId="77777777" w:rsidR="008D7546" w:rsidRPr="00EB1F99" w:rsidRDefault="008D7546" w:rsidP="008D7546">
            <w:pPr>
              <w:rPr>
                <w:i/>
                <w:iCs/>
                <w:sz w:val="20"/>
                <w:szCs w:val="20"/>
              </w:rPr>
            </w:pPr>
            <w:r w:rsidRPr="00EB1F99">
              <w:rPr>
                <w:i/>
                <w:sz w:val="20"/>
              </w:rPr>
              <w:t>Characteristic assembly material</w:t>
            </w:r>
          </w:p>
        </w:tc>
        <w:tc>
          <w:tcPr>
            <w:tcW w:w="4071" w:type="dxa"/>
            <w:gridSpan w:val="3"/>
          </w:tcPr>
          <w:p w14:paraId="0BD1755C" w14:textId="77777777" w:rsidR="008D7546" w:rsidRPr="00EB1F99" w:rsidRDefault="008D7546" w:rsidP="008D7546">
            <w:pPr>
              <w:rPr>
                <w:sz w:val="20"/>
                <w:szCs w:val="20"/>
                <w:lang w:val="el-GR"/>
              </w:rPr>
            </w:pPr>
          </w:p>
        </w:tc>
      </w:tr>
      <w:tr w:rsidR="008D7546" w:rsidRPr="00EB1F99" w14:paraId="3C40AE67" w14:textId="77777777" w:rsidTr="008D7546">
        <w:trPr>
          <w:jc w:val="center"/>
        </w:trPr>
        <w:tc>
          <w:tcPr>
            <w:tcW w:w="4225" w:type="dxa"/>
            <w:gridSpan w:val="2"/>
          </w:tcPr>
          <w:p w14:paraId="1B732B0B" w14:textId="77777777" w:rsidR="008D7546" w:rsidRPr="00EB1F99" w:rsidRDefault="008D7546" w:rsidP="008D7546">
            <w:pPr>
              <w:rPr>
                <w:i/>
                <w:iCs/>
                <w:sz w:val="20"/>
                <w:szCs w:val="20"/>
              </w:rPr>
            </w:pPr>
            <w:r w:rsidRPr="00EB1F99">
              <w:rPr>
                <w:i/>
                <w:sz w:val="20"/>
              </w:rPr>
              <w:t>Assembly width [m]</w:t>
            </w:r>
          </w:p>
        </w:tc>
        <w:tc>
          <w:tcPr>
            <w:tcW w:w="4071" w:type="dxa"/>
            <w:gridSpan w:val="3"/>
          </w:tcPr>
          <w:p w14:paraId="2C470968" w14:textId="77777777" w:rsidR="008D7546" w:rsidRPr="00EB1F99" w:rsidRDefault="008D7546" w:rsidP="008D7546">
            <w:pPr>
              <w:rPr>
                <w:sz w:val="20"/>
                <w:szCs w:val="20"/>
                <w:lang w:val="el-GR"/>
              </w:rPr>
            </w:pPr>
          </w:p>
        </w:tc>
      </w:tr>
      <w:tr w:rsidR="008D7546" w:rsidRPr="00EB1F99" w14:paraId="51DBF9E0" w14:textId="77777777" w:rsidTr="008D7546">
        <w:trPr>
          <w:jc w:val="center"/>
        </w:trPr>
        <w:tc>
          <w:tcPr>
            <w:tcW w:w="4225" w:type="dxa"/>
            <w:gridSpan w:val="2"/>
          </w:tcPr>
          <w:p w14:paraId="186F742C" w14:textId="77777777" w:rsidR="008D7546" w:rsidRPr="00EB1F99" w:rsidRDefault="008D7546" w:rsidP="008D7546">
            <w:pPr>
              <w:rPr>
                <w:i/>
                <w:iCs/>
                <w:sz w:val="20"/>
                <w:szCs w:val="20"/>
              </w:rPr>
            </w:pPr>
            <w:r w:rsidRPr="00EB1F99">
              <w:rPr>
                <w:i/>
                <w:sz w:val="20"/>
              </w:rPr>
              <w:t>Assembly height from carriageway [m]</w:t>
            </w:r>
          </w:p>
        </w:tc>
        <w:tc>
          <w:tcPr>
            <w:tcW w:w="4071" w:type="dxa"/>
            <w:gridSpan w:val="3"/>
          </w:tcPr>
          <w:p w14:paraId="06C86BCB" w14:textId="77777777" w:rsidR="008D7546" w:rsidRPr="00EB1F99" w:rsidRDefault="008D7546" w:rsidP="008D7546">
            <w:pPr>
              <w:rPr>
                <w:sz w:val="20"/>
                <w:szCs w:val="20"/>
                <w:lang w:val="en-US"/>
              </w:rPr>
            </w:pPr>
          </w:p>
        </w:tc>
      </w:tr>
      <w:tr w:rsidR="008D7546" w:rsidRPr="00EB1F99" w14:paraId="43C68F07" w14:textId="77777777" w:rsidTr="008D7546">
        <w:trPr>
          <w:jc w:val="center"/>
        </w:trPr>
        <w:tc>
          <w:tcPr>
            <w:tcW w:w="4225" w:type="dxa"/>
            <w:gridSpan w:val="2"/>
          </w:tcPr>
          <w:p w14:paraId="7F0DE9E0" w14:textId="77777777" w:rsidR="008D7546" w:rsidRPr="00EB1F99" w:rsidRDefault="008D7546" w:rsidP="008D7546">
            <w:pPr>
              <w:rPr>
                <w:i/>
                <w:iCs/>
                <w:sz w:val="20"/>
                <w:szCs w:val="20"/>
              </w:rPr>
            </w:pPr>
            <w:r w:rsidRPr="00EB1F99">
              <w:rPr>
                <w:i/>
                <w:sz w:val="20"/>
              </w:rPr>
              <w:t>Assembly length [m]</w:t>
            </w:r>
          </w:p>
        </w:tc>
        <w:tc>
          <w:tcPr>
            <w:tcW w:w="4071" w:type="dxa"/>
            <w:gridSpan w:val="3"/>
          </w:tcPr>
          <w:p w14:paraId="53D23EF8" w14:textId="77777777" w:rsidR="008D7546" w:rsidRPr="00EB1F99" w:rsidRDefault="008D7546" w:rsidP="008D7546">
            <w:pPr>
              <w:rPr>
                <w:sz w:val="20"/>
                <w:szCs w:val="20"/>
                <w:lang w:val="el-GR"/>
              </w:rPr>
            </w:pPr>
          </w:p>
        </w:tc>
      </w:tr>
      <w:tr w:rsidR="008D7546" w:rsidRPr="00EB1F99" w14:paraId="0912F30F" w14:textId="77777777" w:rsidTr="008D7546">
        <w:trPr>
          <w:jc w:val="center"/>
        </w:trPr>
        <w:tc>
          <w:tcPr>
            <w:tcW w:w="4225" w:type="dxa"/>
            <w:gridSpan w:val="2"/>
          </w:tcPr>
          <w:p w14:paraId="3369DEB4" w14:textId="77777777" w:rsidR="008D7546" w:rsidRPr="00EB1F99" w:rsidRDefault="008D7546" w:rsidP="008D7546">
            <w:pPr>
              <w:rPr>
                <w:i/>
                <w:iCs/>
                <w:sz w:val="20"/>
                <w:szCs w:val="20"/>
              </w:rPr>
            </w:pPr>
            <w:r w:rsidRPr="00EB1F99">
              <w:rPr>
                <w:i/>
                <w:sz w:val="20"/>
              </w:rPr>
              <w:t>Maximum lateral position of the assembly [m]</w:t>
            </w:r>
          </w:p>
        </w:tc>
        <w:tc>
          <w:tcPr>
            <w:tcW w:w="4071" w:type="dxa"/>
            <w:gridSpan w:val="3"/>
          </w:tcPr>
          <w:p w14:paraId="7F916D16" w14:textId="77777777" w:rsidR="008D7546" w:rsidRPr="00EB1F99" w:rsidRDefault="008D7546" w:rsidP="008D7546">
            <w:pPr>
              <w:rPr>
                <w:sz w:val="20"/>
                <w:szCs w:val="20"/>
                <w:lang w:val="en-US"/>
              </w:rPr>
            </w:pPr>
          </w:p>
        </w:tc>
      </w:tr>
      <w:tr w:rsidR="008D7546" w:rsidRPr="00EB1F99" w14:paraId="68F6BB16" w14:textId="77777777" w:rsidTr="008D7546">
        <w:trPr>
          <w:jc w:val="center"/>
        </w:trPr>
        <w:tc>
          <w:tcPr>
            <w:tcW w:w="4225" w:type="dxa"/>
            <w:gridSpan w:val="2"/>
          </w:tcPr>
          <w:p w14:paraId="370348E9" w14:textId="77777777" w:rsidR="008D7546" w:rsidRPr="00EB1F99" w:rsidRDefault="008D7546" w:rsidP="008D7546">
            <w:pPr>
              <w:rPr>
                <w:i/>
                <w:iCs/>
                <w:sz w:val="20"/>
                <w:szCs w:val="20"/>
              </w:rPr>
            </w:pPr>
            <w:r w:rsidRPr="00EB1F99">
              <w:rPr>
                <w:i/>
                <w:sz w:val="20"/>
              </w:rPr>
              <w:t>Maximum lateral vehicle position [m]</w:t>
            </w:r>
          </w:p>
        </w:tc>
        <w:tc>
          <w:tcPr>
            <w:tcW w:w="4071" w:type="dxa"/>
            <w:gridSpan w:val="3"/>
          </w:tcPr>
          <w:p w14:paraId="1410F0E8" w14:textId="77777777" w:rsidR="008D7546" w:rsidRPr="00EB1F99" w:rsidRDefault="008D7546" w:rsidP="008D7546">
            <w:pPr>
              <w:rPr>
                <w:sz w:val="20"/>
                <w:szCs w:val="20"/>
                <w:lang w:val="el-GR"/>
              </w:rPr>
            </w:pPr>
          </w:p>
        </w:tc>
      </w:tr>
      <w:tr w:rsidR="008D7546" w:rsidRPr="00EB1F99" w14:paraId="45DCE6B4" w14:textId="77777777" w:rsidTr="008D7546">
        <w:trPr>
          <w:jc w:val="center"/>
        </w:trPr>
        <w:tc>
          <w:tcPr>
            <w:tcW w:w="4225" w:type="dxa"/>
            <w:gridSpan w:val="2"/>
          </w:tcPr>
          <w:p w14:paraId="5C742DC8" w14:textId="77777777" w:rsidR="008D7546" w:rsidRPr="00EB1F99" w:rsidRDefault="008D7546" w:rsidP="008D7546">
            <w:pPr>
              <w:rPr>
                <w:i/>
                <w:iCs/>
                <w:sz w:val="20"/>
                <w:szCs w:val="20"/>
              </w:rPr>
            </w:pPr>
            <w:r w:rsidRPr="00EB1F99">
              <w:rPr>
                <w:i/>
                <w:sz w:val="20"/>
              </w:rPr>
              <w:t>Maximum dynamic deformation[m]</w:t>
            </w:r>
          </w:p>
        </w:tc>
        <w:tc>
          <w:tcPr>
            <w:tcW w:w="4071" w:type="dxa"/>
            <w:gridSpan w:val="3"/>
          </w:tcPr>
          <w:p w14:paraId="700D35FC" w14:textId="77777777" w:rsidR="008D7546" w:rsidRPr="00EB1F99" w:rsidRDefault="008D7546" w:rsidP="008D7546">
            <w:pPr>
              <w:rPr>
                <w:sz w:val="20"/>
                <w:szCs w:val="20"/>
                <w:lang w:val="el-GR"/>
              </w:rPr>
            </w:pPr>
          </w:p>
        </w:tc>
      </w:tr>
      <w:tr w:rsidR="008D7546" w:rsidRPr="00EB1F99" w14:paraId="7B7785D2" w14:textId="77777777" w:rsidTr="008D7546">
        <w:trPr>
          <w:jc w:val="center"/>
        </w:trPr>
        <w:tc>
          <w:tcPr>
            <w:tcW w:w="4225" w:type="dxa"/>
            <w:gridSpan w:val="2"/>
          </w:tcPr>
          <w:p w14:paraId="468B5F6E" w14:textId="77777777" w:rsidR="008D7546" w:rsidRPr="00EB1F99" w:rsidRDefault="008D7546" w:rsidP="008D7546">
            <w:pPr>
              <w:rPr>
                <w:i/>
                <w:iCs/>
                <w:sz w:val="20"/>
                <w:szCs w:val="20"/>
              </w:rPr>
            </w:pPr>
            <w:r w:rsidRPr="00EB1F99">
              <w:rPr>
                <w:i/>
                <w:sz w:val="20"/>
              </w:rPr>
              <w:t>Foundation/placement of assembly[m]</w:t>
            </w:r>
          </w:p>
        </w:tc>
        <w:tc>
          <w:tcPr>
            <w:tcW w:w="4071" w:type="dxa"/>
            <w:gridSpan w:val="3"/>
          </w:tcPr>
          <w:p w14:paraId="6BD8E935" w14:textId="77777777" w:rsidR="008D7546" w:rsidRPr="00EB1F99" w:rsidRDefault="008D7546" w:rsidP="008D7546">
            <w:pPr>
              <w:rPr>
                <w:sz w:val="20"/>
                <w:szCs w:val="20"/>
                <w:lang w:val="en-US"/>
              </w:rPr>
            </w:pPr>
          </w:p>
        </w:tc>
      </w:tr>
      <w:tr w:rsidR="008D7546" w:rsidRPr="00EB1F99" w14:paraId="3D9950A2" w14:textId="77777777" w:rsidTr="008D7546">
        <w:trPr>
          <w:jc w:val="center"/>
        </w:trPr>
        <w:tc>
          <w:tcPr>
            <w:tcW w:w="4225" w:type="dxa"/>
            <w:gridSpan w:val="2"/>
          </w:tcPr>
          <w:p w14:paraId="3355B4F6" w14:textId="77777777" w:rsidR="008D7546" w:rsidRPr="00EB1F99" w:rsidRDefault="008D7546" w:rsidP="008D7546">
            <w:pPr>
              <w:rPr>
                <w:i/>
                <w:iCs/>
                <w:sz w:val="20"/>
                <w:szCs w:val="20"/>
              </w:rPr>
            </w:pPr>
            <w:r w:rsidRPr="00EB1F99">
              <w:rPr>
                <w:i/>
                <w:sz w:val="20"/>
              </w:rPr>
              <w:t>Comments</w:t>
            </w:r>
          </w:p>
        </w:tc>
        <w:tc>
          <w:tcPr>
            <w:tcW w:w="4071" w:type="dxa"/>
            <w:gridSpan w:val="3"/>
          </w:tcPr>
          <w:p w14:paraId="7A0C1BF4" w14:textId="77777777" w:rsidR="008D7546" w:rsidRPr="00EB1F99" w:rsidRDefault="008D7546" w:rsidP="008D7546">
            <w:pPr>
              <w:rPr>
                <w:sz w:val="20"/>
                <w:szCs w:val="20"/>
                <w:lang w:val="el-GR"/>
              </w:rPr>
            </w:pPr>
          </w:p>
        </w:tc>
      </w:tr>
      <w:tr w:rsidR="008D7546" w:rsidRPr="00EB1F99" w14:paraId="37554DAA" w14:textId="77777777" w:rsidTr="008D7546">
        <w:trPr>
          <w:jc w:val="center"/>
        </w:trPr>
        <w:tc>
          <w:tcPr>
            <w:tcW w:w="8296" w:type="dxa"/>
            <w:gridSpan w:val="5"/>
          </w:tcPr>
          <w:p w14:paraId="3DB72D65" w14:textId="77777777" w:rsidR="008D7546" w:rsidRPr="00EB1F99" w:rsidRDefault="008D7546" w:rsidP="008D7546">
            <w:pPr>
              <w:rPr>
                <w:b/>
                <w:bCs/>
                <w:sz w:val="20"/>
                <w:szCs w:val="20"/>
              </w:rPr>
            </w:pPr>
            <w:r w:rsidRPr="00EB1F99">
              <w:rPr>
                <w:b/>
                <w:sz w:val="20"/>
              </w:rPr>
              <w:t>Additional data according to ELOT EN 1317 Part 2</w:t>
            </w:r>
          </w:p>
        </w:tc>
      </w:tr>
      <w:tr w:rsidR="008D7546" w:rsidRPr="00EB1F99" w14:paraId="1A7541F8" w14:textId="77777777" w:rsidTr="008D7546">
        <w:trPr>
          <w:jc w:val="center"/>
        </w:trPr>
        <w:tc>
          <w:tcPr>
            <w:tcW w:w="4225" w:type="dxa"/>
            <w:gridSpan w:val="2"/>
          </w:tcPr>
          <w:p w14:paraId="5E9141A8" w14:textId="77777777" w:rsidR="008D7546" w:rsidRPr="00EB1F99" w:rsidRDefault="008D7546" w:rsidP="008D7546">
            <w:pPr>
              <w:rPr>
                <w:i/>
                <w:iCs/>
                <w:sz w:val="20"/>
                <w:szCs w:val="20"/>
              </w:rPr>
            </w:pPr>
            <w:r w:rsidRPr="00EB1F99">
              <w:rPr>
                <w:i/>
                <w:sz w:val="20"/>
              </w:rPr>
              <w:t>Operational width W</w:t>
            </w:r>
            <w:r w:rsidRPr="00EB1F99">
              <w:rPr>
                <w:i/>
                <w:sz w:val="20"/>
                <w:vertAlign w:val="subscript"/>
              </w:rPr>
              <w:t>N</w:t>
            </w:r>
            <w:r w:rsidRPr="00EB1F99">
              <w:rPr>
                <w:i/>
                <w:sz w:val="20"/>
              </w:rPr>
              <w:t xml:space="preserve"> [m]</w:t>
            </w:r>
          </w:p>
        </w:tc>
        <w:tc>
          <w:tcPr>
            <w:tcW w:w="4071" w:type="dxa"/>
            <w:gridSpan w:val="3"/>
          </w:tcPr>
          <w:p w14:paraId="0590AE24" w14:textId="77777777" w:rsidR="008D7546" w:rsidRPr="00EB1F99" w:rsidRDefault="008D7546" w:rsidP="008D7546">
            <w:pPr>
              <w:rPr>
                <w:sz w:val="20"/>
                <w:szCs w:val="20"/>
                <w:lang w:val="el-GR"/>
              </w:rPr>
            </w:pPr>
          </w:p>
        </w:tc>
      </w:tr>
      <w:tr w:rsidR="008D7546" w:rsidRPr="00EB1F99" w14:paraId="3CCC124F" w14:textId="77777777" w:rsidTr="008D7546">
        <w:trPr>
          <w:jc w:val="center"/>
        </w:trPr>
        <w:tc>
          <w:tcPr>
            <w:tcW w:w="4225" w:type="dxa"/>
            <w:gridSpan w:val="2"/>
          </w:tcPr>
          <w:p w14:paraId="1F7084FD" w14:textId="77777777" w:rsidR="008D7546" w:rsidRPr="00EB1F99" w:rsidRDefault="008D7546" w:rsidP="008D7546">
            <w:pPr>
              <w:rPr>
                <w:i/>
                <w:iCs/>
                <w:sz w:val="20"/>
                <w:szCs w:val="20"/>
              </w:rPr>
            </w:pPr>
            <w:r w:rsidRPr="00EB1F99">
              <w:rPr>
                <w:i/>
                <w:sz w:val="20"/>
              </w:rPr>
              <w:t xml:space="preserve">Width category </w:t>
            </w:r>
          </w:p>
        </w:tc>
        <w:tc>
          <w:tcPr>
            <w:tcW w:w="4071" w:type="dxa"/>
            <w:gridSpan w:val="3"/>
          </w:tcPr>
          <w:p w14:paraId="3AAA92BC" w14:textId="77777777" w:rsidR="008D7546" w:rsidRPr="00EB1F99" w:rsidRDefault="008D7546" w:rsidP="008D7546">
            <w:pPr>
              <w:rPr>
                <w:sz w:val="20"/>
                <w:szCs w:val="20"/>
                <w:lang w:val="el-GR"/>
              </w:rPr>
            </w:pPr>
          </w:p>
        </w:tc>
      </w:tr>
      <w:tr w:rsidR="008D7546" w:rsidRPr="00EB1F99" w14:paraId="4342FA50" w14:textId="77777777" w:rsidTr="008D7546">
        <w:trPr>
          <w:jc w:val="center"/>
        </w:trPr>
        <w:tc>
          <w:tcPr>
            <w:tcW w:w="4225" w:type="dxa"/>
            <w:gridSpan w:val="2"/>
          </w:tcPr>
          <w:p w14:paraId="7BE73CA2" w14:textId="77777777" w:rsidR="008D7546" w:rsidRPr="00EB1F99" w:rsidRDefault="008D7546" w:rsidP="008D7546">
            <w:pPr>
              <w:rPr>
                <w:i/>
                <w:iCs/>
                <w:sz w:val="20"/>
                <w:szCs w:val="20"/>
              </w:rPr>
            </w:pPr>
            <w:r w:rsidRPr="00EB1F99">
              <w:rPr>
                <w:i/>
                <w:sz w:val="20"/>
              </w:rPr>
              <w:t>Vehicle Intrusion VI</w:t>
            </w:r>
            <w:r w:rsidRPr="00EB1F99">
              <w:rPr>
                <w:i/>
                <w:sz w:val="20"/>
                <w:vertAlign w:val="subscript"/>
              </w:rPr>
              <w:t>N</w:t>
            </w:r>
            <w:r w:rsidRPr="00EB1F99">
              <w:rPr>
                <w:i/>
                <w:sz w:val="20"/>
              </w:rPr>
              <w:t xml:space="preserve"> [m]</w:t>
            </w:r>
          </w:p>
        </w:tc>
        <w:tc>
          <w:tcPr>
            <w:tcW w:w="4071" w:type="dxa"/>
            <w:gridSpan w:val="3"/>
          </w:tcPr>
          <w:p w14:paraId="710E0E2E" w14:textId="77777777" w:rsidR="008D7546" w:rsidRPr="00EB1F99" w:rsidRDefault="008D7546" w:rsidP="008D7546">
            <w:pPr>
              <w:rPr>
                <w:sz w:val="20"/>
                <w:szCs w:val="20"/>
                <w:lang w:val="el-GR"/>
              </w:rPr>
            </w:pPr>
          </w:p>
        </w:tc>
      </w:tr>
      <w:tr w:rsidR="008D7546" w:rsidRPr="00EB1F99" w14:paraId="1544DA97" w14:textId="77777777" w:rsidTr="008D7546">
        <w:trPr>
          <w:jc w:val="center"/>
        </w:trPr>
        <w:tc>
          <w:tcPr>
            <w:tcW w:w="4225" w:type="dxa"/>
            <w:gridSpan w:val="2"/>
          </w:tcPr>
          <w:p w14:paraId="7B89B5C9" w14:textId="77777777" w:rsidR="008D7546" w:rsidRPr="00EB1F99" w:rsidRDefault="008D7546" w:rsidP="008D7546">
            <w:pPr>
              <w:rPr>
                <w:i/>
                <w:iCs/>
                <w:sz w:val="20"/>
                <w:szCs w:val="20"/>
              </w:rPr>
            </w:pPr>
            <w:r w:rsidRPr="00EB1F99">
              <w:rPr>
                <w:i/>
                <w:sz w:val="20"/>
              </w:rPr>
              <w:t xml:space="preserve">Vehicle intrusion class </w:t>
            </w:r>
          </w:p>
        </w:tc>
        <w:tc>
          <w:tcPr>
            <w:tcW w:w="4071" w:type="dxa"/>
            <w:gridSpan w:val="3"/>
          </w:tcPr>
          <w:p w14:paraId="6D0FE158" w14:textId="77777777" w:rsidR="008D7546" w:rsidRPr="00EB1F99" w:rsidRDefault="008D7546" w:rsidP="008D7546">
            <w:pPr>
              <w:rPr>
                <w:sz w:val="20"/>
                <w:szCs w:val="20"/>
                <w:lang w:val="el-GR"/>
              </w:rPr>
            </w:pPr>
          </w:p>
        </w:tc>
      </w:tr>
      <w:tr w:rsidR="008D7546" w:rsidRPr="00EB1F99" w14:paraId="616CF510" w14:textId="77777777" w:rsidTr="008D7546">
        <w:trPr>
          <w:jc w:val="center"/>
        </w:trPr>
        <w:tc>
          <w:tcPr>
            <w:tcW w:w="4225" w:type="dxa"/>
            <w:gridSpan w:val="2"/>
          </w:tcPr>
          <w:p w14:paraId="0D82A2CF" w14:textId="77777777" w:rsidR="008D7546" w:rsidRPr="00EB1F99" w:rsidRDefault="008D7546" w:rsidP="008D7546">
            <w:pPr>
              <w:rPr>
                <w:i/>
                <w:iCs/>
                <w:sz w:val="20"/>
                <w:szCs w:val="20"/>
              </w:rPr>
            </w:pPr>
            <w:r w:rsidRPr="00EB1F99">
              <w:rPr>
                <w:i/>
                <w:sz w:val="20"/>
              </w:rPr>
              <w:t>Dynamic deformation D</w:t>
            </w:r>
            <w:r w:rsidRPr="00EB1F99">
              <w:rPr>
                <w:i/>
                <w:sz w:val="20"/>
                <w:vertAlign w:val="subscript"/>
              </w:rPr>
              <w:t>N</w:t>
            </w:r>
            <w:r w:rsidRPr="00EB1F99">
              <w:rPr>
                <w:i/>
                <w:sz w:val="20"/>
              </w:rPr>
              <w:t xml:space="preserve"> [m]</w:t>
            </w:r>
          </w:p>
        </w:tc>
        <w:tc>
          <w:tcPr>
            <w:tcW w:w="4071" w:type="dxa"/>
            <w:gridSpan w:val="3"/>
          </w:tcPr>
          <w:p w14:paraId="67AC8B68" w14:textId="77777777" w:rsidR="008D7546" w:rsidRPr="00EB1F99" w:rsidRDefault="008D7546" w:rsidP="008D7546">
            <w:pPr>
              <w:rPr>
                <w:sz w:val="20"/>
                <w:szCs w:val="20"/>
                <w:lang w:val="el-GR"/>
              </w:rPr>
            </w:pPr>
          </w:p>
        </w:tc>
      </w:tr>
    </w:tbl>
    <w:p w14:paraId="2C025050" w14:textId="77777777" w:rsidR="008D7546" w:rsidRPr="00EB1F99" w:rsidRDefault="008D7546" w:rsidP="008D7546">
      <w:pPr>
        <w:rPr>
          <w:lang w:val="el-GR"/>
        </w:rPr>
      </w:pPr>
    </w:p>
    <w:tbl>
      <w:tblPr>
        <w:tblW w:w="0" w:type="auto"/>
        <w:jc w:val="center"/>
        <w:tblLook w:val="04A0" w:firstRow="1" w:lastRow="0" w:firstColumn="1" w:lastColumn="0" w:noHBand="0" w:noVBand="1"/>
      </w:tblPr>
      <w:tblGrid>
        <w:gridCol w:w="2765"/>
        <w:gridCol w:w="2765"/>
        <w:gridCol w:w="2766"/>
      </w:tblGrid>
      <w:tr w:rsidR="008D7546" w:rsidRPr="00EB1F99" w14:paraId="6FE3DBE6" w14:textId="77777777" w:rsidTr="008D7546">
        <w:trPr>
          <w:jc w:val="center"/>
        </w:trPr>
        <w:tc>
          <w:tcPr>
            <w:tcW w:w="2765" w:type="dxa"/>
          </w:tcPr>
          <w:p w14:paraId="6FCFDD4F" w14:textId="77777777" w:rsidR="008D7546" w:rsidRPr="00EB1F99" w:rsidRDefault="008D7546" w:rsidP="008D7546">
            <w:pPr>
              <w:jc w:val="center"/>
              <w:rPr>
                <w:b/>
                <w:bCs/>
                <w:sz w:val="20"/>
                <w:szCs w:val="20"/>
              </w:rPr>
            </w:pPr>
            <w:r w:rsidRPr="00EB1F99">
              <w:rPr>
                <w:b/>
                <w:sz w:val="20"/>
              </w:rPr>
              <w:t>Restraining capacity</w:t>
            </w:r>
          </w:p>
        </w:tc>
        <w:tc>
          <w:tcPr>
            <w:tcW w:w="2765" w:type="dxa"/>
          </w:tcPr>
          <w:p w14:paraId="146A0E26" w14:textId="77777777" w:rsidR="008D7546" w:rsidRPr="00EB1F99" w:rsidRDefault="008D7546" w:rsidP="008D7546">
            <w:pPr>
              <w:jc w:val="center"/>
              <w:rPr>
                <w:b/>
                <w:bCs/>
                <w:sz w:val="20"/>
                <w:szCs w:val="20"/>
              </w:rPr>
            </w:pPr>
            <w:r w:rsidRPr="00EB1F99">
              <w:rPr>
                <w:b/>
                <w:sz w:val="20"/>
              </w:rPr>
              <w:t>Width category</w:t>
            </w:r>
          </w:p>
        </w:tc>
        <w:tc>
          <w:tcPr>
            <w:tcW w:w="2766" w:type="dxa"/>
          </w:tcPr>
          <w:p w14:paraId="43AD7164" w14:textId="77777777" w:rsidR="008D7546" w:rsidRPr="00EB1F99" w:rsidRDefault="008D7546" w:rsidP="008D7546">
            <w:pPr>
              <w:jc w:val="center"/>
              <w:rPr>
                <w:b/>
                <w:bCs/>
                <w:sz w:val="20"/>
                <w:szCs w:val="20"/>
              </w:rPr>
            </w:pPr>
            <w:r w:rsidRPr="00EB1F99">
              <w:rPr>
                <w:b/>
                <w:sz w:val="20"/>
              </w:rPr>
              <w:t>Impact severity</w:t>
            </w:r>
          </w:p>
        </w:tc>
      </w:tr>
      <w:tr w:rsidR="008D7546" w:rsidRPr="00EB1F99" w14:paraId="6EC22FD4" w14:textId="77777777" w:rsidTr="008D7546">
        <w:trPr>
          <w:jc w:val="center"/>
        </w:trPr>
        <w:tc>
          <w:tcPr>
            <w:tcW w:w="2765" w:type="dxa"/>
          </w:tcPr>
          <w:p w14:paraId="1377E6D7" w14:textId="77777777" w:rsidR="008D7546" w:rsidRPr="00EB1F99" w:rsidRDefault="008D7546" w:rsidP="008D7546">
            <w:pPr>
              <w:rPr>
                <w:sz w:val="20"/>
                <w:szCs w:val="20"/>
                <w:lang w:val="el-GR"/>
              </w:rPr>
            </w:pPr>
          </w:p>
          <w:p w14:paraId="79DF8950" w14:textId="77777777" w:rsidR="008D7546" w:rsidRPr="00EB1F99" w:rsidRDefault="008D7546" w:rsidP="008D7546">
            <w:pPr>
              <w:rPr>
                <w:sz w:val="20"/>
                <w:szCs w:val="20"/>
                <w:lang w:val="el-GR"/>
              </w:rPr>
            </w:pPr>
          </w:p>
          <w:p w14:paraId="0FA3BFA5" w14:textId="77777777" w:rsidR="008D7546" w:rsidRPr="00EB1F99" w:rsidRDefault="008D7546" w:rsidP="008D7546">
            <w:pPr>
              <w:rPr>
                <w:sz w:val="20"/>
                <w:szCs w:val="20"/>
                <w:lang w:val="el-GR"/>
              </w:rPr>
            </w:pPr>
          </w:p>
        </w:tc>
        <w:tc>
          <w:tcPr>
            <w:tcW w:w="2765" w:type="dxa"/>
          </w:tcPr>
          <w:p w14:paraId="17FBE0E7" w14:textId="77777777" w:rsidR="008D7546" w:rsidRPr="00EB1F99" w:rsidRDefault="008D7546" w:rsidP="008D7546">
            <w:pPr>
              <w:rPr>
                <w:sz w:val="20"/>
                <w:szCs w:val="20"/>
                <w:lang w:val="el-GR"/>
              </w:rPr>
            </w:pPr>
          </w:p>
        </w:tc>
        <w:tc>
          <w:tcPr>
            <w:tcW w:w="2766" w:type="dxa"/>
          </w:tcPr>
          <w:p w14:paraId="34EFCE18" w14:textId="77777777" w:rsidR="008D7546" w:rsidRPr="00EB1F99" w:rsidRDefault="008D7546" w:rsidP="008D7546">
            <w:pPr>
              <w:rPr>
                <w:sz w:val="20"/>
                <w:szCs w:val="20"/>
                <w:lang w:val="el-GR"/>
              </w:rPr>
            </w:pPr>
          </w:p>
        </w:tc>
      </w:tr>
    </w:tbl>
    <w:p w14:paraId="2AB1D24D" w14:textId="77777777" w:rsidR="008D7546" w:rsidRPr="00EB1F99" w:rsidRDefault="008D7546" w:rsidP="008D7546">
      <w:pPr>
        <w:rPr>
          <w:lang w:val="el-GR"/>
        </w:rPr>
      </w:pPr>
    </w:p>
    <w:p w14:paraId="02DD983D" w14:textId="77777777" w:rsidR="008D7546" w:rsidRPr="00EB1F99" w:rsidRDefault="008D7546" w:rsidP="008D7546">
      <w:pPr>
        <w:rPr>
          <w:lang w:val="el-GR"/>
        </w:rPr>
      </w:pPr>
    </w:p>
    <w:p w14:paraId="0A25FB7C" w14:textId="77777777" w:rsidR="008D7546" w:rsidRPr="00EB1F99" w:rsidRDefault="008D7546" w:rsidP="008D7546">
      <w:r w:rsidRPr="00EB1F99">
        <w:br w:type="page"/>
      </w:r>
    </w:p>
    <w:tbl>
      <w:tblPr>
        <w:tblW w:w="8631" w:type="dxa"/>
        <w:jc w:val="center"/>
        <w:tblLook w:val="04A0" w:firstRow="1" w:lastRow="0" w:firstColumn="1" w:lastColumn="0" w:noHBand="0" w:noVBand="1"/>
      </w:tblPr>
      <w:tblGrid>
        <w:gridCol w:w="1223"/>
        <w:gridCol w:w="4994"/>
        <w:gridCol w:w="2414"/>
      </w:tblGrid>
      <w:tr w:rsidR="008D7546" w:rsidRPr="00EB1F99" w14:paraId="013954A2" w14:textId="77777777" w:rsidTr="008D7546">
        <w:trPr>
          <w:trHeight w:val="194"/>
          <w:jc w:val="center"/>
        </w:trPr>
        <w:tc>
          <w:tcPr>
            <w:tcW w:w="1223" w:type="dxa"/>
            <w:vMerge w:val="restart"/>
            <w:vAlign w:val="center"/>
          </w:tcPr>
          <w:p w14:paraId="6E2D74AD" w14:textId="77777777" w:rsidR="008D7546" w:rsidRPr="00EB1F99" w:rsidRDefault="008D7546" w:rsidP="008D7546">
            <w:pPr>
              <w:jc w:val="center"/>
              <w:rPr>
                <w:sz w:val="20"/>
                <w:szCs w:val="20"/>
              </w:rPr>
            </w:pPr>
            <w:r w:rsidRPr="00EB1F99">
              <w:rPr>
                <w:sz w:val="20"/>
              </w:rPr>
              <w:lastRenderedPageBreak/>
              <w:t>Ο PESS 2019</w:t>
            </w:r>
          </w:p>
        </w:tc>
        <w:tc>
          <w:tcPr>
            <w:tcW w:w="4994" w:type="dxa"/>
            <w:vMerge w:val="restart"/>
            <w:vAlign w:val="center"/>
          </w:tcPr>
          <w:p w14:paraId="60E1FD42" w14:textId="77777777" w:rsidR="008D7546" w:rsidRPr="00EB1F99" w:rsidRDefault="008D7546" w:rsidP="008D7546">
            <w:pPr>
              <w:jc w:val="center"/>
              <w:rPr>
                <w:b/>
                <w:bCs/>
                <w:sz w:val="20"/>
                <w:szCs w:val="20"/>
              </w:rPr>
            </w:pPr>
            <w:r w:rsidRPr="00EB1F99">
              <w:rPr>
                <w:b/>
                <w:sz w:val="20"/>
              </w:rPr>
              <w:t>Name of barrier assembly</w:t>
            </w:r>
          </w:p>
        </w:tc>
        <w:tc>
          <w:tcPr>
            <w:tcW w:w="2413" w:type="dxa"/>
          </w:tcPr>
          <w:p w14:paraId="58BDB799" w14:textId="77777777" w:rsidR="008D7546" w:rsidRPr="00EB1F99" w:rsidRDefault="008D7546" w:rsidP="008D7546">
            <w:pPr>
              <w:rPr>
                <w:sz w:val="20"/>
                <w:szCs w:val="20"/>
              </w:rPr>
            </w:pPr>
            <w:r w:rsidRPr="00EB1F99">
              <w:rPr>
                <w:sz w:val="20"/>
              </w:rPr>
              <w:t>Page X of Y</w:t>
            </w:r>
          </w:p>
        </w:tc>
      </w:tr>
      <w:tr w:rsidR="008D7546" w:rsidRPr="00EB1F99" w14:paraId="19B2A7B9" w14:textId="77777777" w:rsidTr="008D7546">
        <w:trPr>
          <w:trHeight w:val="134"/>
          <w:jc w:val="center"/>
        </w:trPr>
        <w:tc>
          <w:tcPr>
            <w:tcW w:w="1223" w:type="dxa"/>
            <w:vMerge/>
          </w:tcPr>
          <w:p w14:paraId="0F707B7C" w14:textId="77777777" w:rsidR="008D7546" w:rsidRPr="00EB1F99" w:rsidRDefault="008D7546" w:rsidP="008D7546">
            <w:pPr>
              <w:rPr>
                <w:sz w:val="20"/>
                <w:szCs w:val="20"/>
                <w:lang w:val="el-GR"/>
              </w:rPr>
            </w:pPr>
          </w:p>
        </w:tc>
        <w:tc>
          <w:tcPr>
            <w:tcW w:w="4994" w:type="dxa"/>
            <w:vMerge/>
          </w:tcPr>
          <w:p w14:paraId="693DF31A" w14:textId="77777777" w:rsidR="008D7546" w:rsidRPr="00EB1F99" w:rsidRDefault="008D7546" w:rsidP="008D7546">
            <w:pPr>
              <w:rPr>
                <w:sz w:val="20"/>
                <w:szCs w:val="20"/>
                <w:lang w:val="el-GR"/>
              </w:rPr>
            </w:pPr>
          </w:p>
        </w:tc>
        <w:tc>
          <w:tcPr>
            <w:tcW w:w="2413" w:type="dxa"/>
          </w:tcPr>
          <w:p w14:paraId="08A4147D" w14:textId="77777777" w:rsidR="008D7546" w:rsidRPr="00EB1F99" w:rsidRDefault="008D7546" w:rsidP="008D7546">
            <w:pPr>
              <w:rPr>
                <w:sz w:val="20"/>
                <w:szCs w:val="20"/>
              </w:rPr>
            </w:pPr>
            <w:r w:rsidRPr="00EB1F99">
              <w:rPr>
                <w:sz w:val="20"/>
              </w:rPr>
              <w:t>Version: Date</w:t>
            </w:r>
          </w:p>
        </w:tc>
      </w:tr>
      <w:tr w:rsidR="008D7546" w:rsidRPr="00EB1F99" w14:paraId="5E360D4F" w14:textId="77777777" w:rsidTr="008D7546">
        <w:trPr>
          <w:trHeight w:val="13041"/>
          <w:jc w:val="center"/>
        </w:trPr>
        <w:tc>
          <w:tcPr>
            <w:tcW w:w="8631" w:type="dxa"/>
            <w:gridSpan w:val="3"/>
          </w:tcPr>
          <w:p w14:paraId="75D93367" w14:textId="77777777" w:rsidR="008D7546" w:rsidRPr="00EB1F99" w:rsidRDefault="008D7546" w:rsidP="008D7546">
            <w:pPr>
              <w:jc w:val="center"/>
              <w:rPr>
                <w:sz w:val="20"/>
                <w:szCs w:val="20"/>
                <w:lang w:val="en-US"/>
              </w:rPr>
            </w:pPr>
          </w:p>
          <w:p w14:paraId="2895F666" w14:textId="77777777" w:rsidR="008D7546" w:rsidRPr="00EB1F99" w:rsidRDefault="008D7546" w:rsidP="008D7546">
            <w:pPr>
              <w:jc w:val="center"/>
              <w:rPr>
                <w:sz w:val="20"/>
                <w:szCs w:val="20"/>
              </w:rPr>
            </w:pPr>
            <w:r w:rsidRPr="00EB1F99">
              <w:rPr>
                <w:sz w:val="20"/>
              </w:rPr>
              <w:t>Technical drawing of barrier assembly</w:t>
            </w:r>
          </w:p>
          <w:p w14:paraId="1C1A63D3" w14:textId="77777777" w:rsidR="008D7546" w:rsidRPr="00EB1F99" w:rsidRDefault="008D7546" w:rsidP="008D7546">
            <w:pPr>
              <w:jc w:val="center"/>
              <w:rPr>
                <w:sz w:val="20"/>
                <w:szCs w:val="20"/>
              </w:rPr>
            </w:pPr>
            <w:r w:rsidRPr="00EB1F99">
              <w:rPr>
                <w:sz w:val="20"/>
              </w:rPr>
              <w:t>(</w:t>
            </w:r>
            <w:proofErr w:type="gramStart"/>
            <w:r w:rsidRPr="00EB1F99">
              <w:rPr>
                <w:sz w:val="20"/>
              </w:rPr>
              <w:t>connected</w:t>
            </w:r>
            <w:proofErr w:type="gramEnd"/>
            <w:r w:rsidRPr="00EB1F99">
              <w:rPr>
                <w:sz w:val="20"/>
              </w:rPr>
              <w:t xml:space="preserve"> section safety barrier 1, </w:t>
            </w:r>
            <w:r w:rsidRPr="00EB1F99">
              <w:rPr>
                <w:b/>
                <w:bCs/>
                <w:sz w:val="20"/>
              </w:rPr>
              <w:t>barrier assembly</w:t>
            </w:r>
            <w:r w:rsidRPr="00EB1F99">
              <w:rPr>
                <w:sz w:val="20"/>
              </w:rPr>
              <w:t>, connected section safety barrier 2, with start, end and length of the barrier assembly, transverse sections including foundation and dimension of the entire construction)</w:t>
            </w:r>
          </w:p>
          <w:p w14:paraId="3B74550B" w14:textId="77777777" w:rsidR="008D7546" w:rsidRPr="00EB1F99" w:rsidRDefault="008D7546" w:rsidP="008D7546">
            <w:pPr>
              <w:jc w:val="center"/>
              <w:rPr>
                <w:sz w:val="20"/>
                <w:szCs w:val="20"/>
                <w:lang w:val="en-US"/>
              </w:rPr>
            </w:pPr>
          </w:p>
          <w:p w14:paraId="78EF5418" w14:textId="77777777" w:rsidR="008D7546" w:rsidRPr="00EB1F99" w:rsidRDefault="008D7546" w:rsidP="008D7546">
            <w:pPr>
              <w:jc w:val="center"/>
              <w:rPr>
                <w:sz w:val="20"/>
                <w:szCs w:val="20"/>
                <w:lang w:val="en-US"/>
              </w:rPr>
            </w:pPr>
          </w:p>
          <w:p w14:paraId="107A1967" w14:textId="77777777" w:rsidR="008D7546" w:rsidRPr="00EB1F99" w:rsidRDefault="008D7546" w:rsidP="008D7546">
            <w:pPr>
              <w:jc w:val="center"/>
              <w:rPr>
                <w:sz w:val="20"/>
                <w:szCs w:val="20"/>
                <w:lang w:val="en-US"/>
              </w:rPr>
            </w:pPr>
          </w:p>
          <w:p w14:paraId="372D417C" w14:textId="77777777" w:rsidR="008D7546" w:rsidRPr="00EB1F99" w:rsidRDefault="008D7546" w:rsidP="008D7546">
            <w:pPr>
              <w:jc w:val="center"/>
              <w:rPr>
                <w:sz w:val="20"/>
                <w:szCs w:val="20"/>
                <w:lang w:val="en-US"/>
              </w:rPr>
            </w:pPr>
          </w:p>
        </w:tc>
      </w:tr>
    </w:tbl>
    <w:p w14:paraId="5AA972AE" w14:textId="77777777" w:rsidR="008D7546" w:rsidRPr="00EB1F99" w:rsidRDefault="008D7546" w:rsidP="008D7546">
      <w:r w:rsidRPr="00EB1F99">
        <w:br w:type="page"/>
      </w:r>
    </w:p>
    <w:p w14:paraId="31A15507" w14:textId="77777777" w:rsidR="008D7546" w:rsidRPr="00EB1F99" w:rsidRDefault="008D7546" w:rsidP="008D7546">
      <w:pPr>
        <w:pStyle w:val="Heading1"/>
        <w:pBdr>
          <w:bottom w:val="single" w:sz="4" w:space="1" w:color="auto"/>
        </w:pBdr>
        <w:ind w:right="565"/>
        <w:jc w:val="right"/>
      </w:pPr>
      <w:bookmarkStart w:id="968" w:name="_Toc82096457"/>
      <w:bookmarkStart w:id="969" w:name="_Toc82097093"/>
      <w:bookmarkStart w:id="970" w:name="_Toc82097374"/>
      <w:bookmarkStart w:id="971" w:name="_Toc82097941"/>
      <w:bookmarkStart w:id="972" w:name="_Toc82098181"/>
      <w:r w:rsidRPr="00EB1F99">
        <w:lastRenderedPageBreak/>
        <w:t>ANNEX C</w:t>
      </w:r>
      <w:bookmarkEnd w:id="968"/>
      <w:bookmarkEnd w:id="969"/>
      <w:bookmarkEnd w:id="970"/>
      <w:bookmarkEnd w:id="971"/>
      <w:bookmarkEnd w:id="972"/>
    </w:p>
    <w:p w14:paraId="1547C2E4" w14:textId="77777777" w:rsidR="008D7546" w:rsidRPr="00EB1F99" w:rsidRDefault="008D7546" w:rsidP="008D7546">
      <w:pPr>
        <w:pStyle w:val="BodyText"/>
        <w:spacing w:before="120" w:after="240"/>
        <w:ind w:right="565"/>
        <w:jc w:val="right"/>
        <w:rPr>
          <w:rFonts w:cs="Arial"/>
          <w:bCs/>
          <w:sz w:val="24"/>
          <w:szCs w:val="24"/>
        </w:rPr>
      </w:pPr>
      <w:r w:rsidRPr="00EB1F99">
        <w:rPr>
          <w:rFonts w:ascii="Arial" w:hAnsi="Arial"/>
          <w:b/>
          <w:sz w:val="24"/>
        </w:rPr>
        <w:t>Template assembly element data sheet</w:t>
      </w:r>
    </w:p>
    <w:tbl>
      <w:tblPr>
        <w:tblW w:w="8714" w:type="dxa"/>
        <w:jc w:val="center"/>
        <w:tblLook w:val="04A0" w:firstRow="1" w:lastRow="0" w:firstColumn="1" w:lastColumn="0" w:noHBand="0" w:noVBand="1"/>
      </w:tblPr>
      <w:tblGrid>
        <w:gridCol w:w="1235"/>
        <w:gridCol w:w="3203"/>
        <w:gridCol w:w="1839"/>
        <w:gridCol w:w="2437"/>
      </w:tblGrid>
      <w:tr w:rsidR="008D7546" w:rsidRPr="00EB1F99" w14:paraId="20B6E970" w14:textId="77777777" w:rsidTr="008D7546">
        <w:trPr>
          <w:trHeight w:val="185"/>
          <w:jc w:val="center"/>
        </w:trPr>
        <w:tc>
          <w:tcPr>
            <w:tcW w:w="1235" w:type="dxa"/>
            <w:vMerge w:val="restart"/>
            <w:vAlign w:val="center"/>
          </w:tcPr>
          <w:p w14:paraId="7D0C5408" w14:textId="77777777" w:rsidR="008D7546" w:rsidRPr="00EB1F99" w:rsidRDefault="008D7546" w:rsidP="008D7546">
            <w:pPr>
              <w:jc w:val="center"/>
              <w:rPr>
                <w:sz w:val="20"/>
                <w:szCs w:val="20"/>
              </w:rPr>
            </w:pPr>
            <w:r w:rsidRPr="00EB1F99">
              <w:rPr>
                <w:sz w:val="20"/>
              </w:rPr>
              <w:t>Ο PESS 2019</w:t>
            </w:r>
          </w:p>
        </w:tc>
        <w:tc>
          <w:tcPr>
            <w:tcW w:w="5042" w:type="dxa"/>
            <w:gridSpan w:val="2"/>
            <w:vMerge w:val="restart"/>
            <w:vAlign w:val="center"/>
          </w:tcPr>
          <w:p w14:paraId="5D00A161" w14:textId="77777777" w:rsidR="008D7546" w:rsidRPr="00EB1F99" w:rsidRDefault="008D7546" w:rsidP="008D7546">
            <w:pPr>
              <w:jc w:val="center"/>
              <w:rPr>
                <w:b/>
                <w:bCs/>
                <w:sz w:val="20"/>
                <w:szCs w:val="20"/>
              </w:rPr>
            </w:pPr>
            <w:r w:rsidRPr="00EB1F99">
              <w:rPr>
                <w:b/>
                <w:sz w:val="20"/>
              </w:rPr>
              <w:t xml:space="preserve">Name of assembly element </w:t>
            </w:r>
          </w:p>
        </w:tc>
        <w:tc>
          <w:tcPr>
            <w:tcW w:w="2437" w:type="dxa"/>
          </w:tcPr>
          <w:p w14:paraId="7C3BE46B" w14:textId="77777777" w:rsidR="008D7546" w:rsidRPr="00EB1F99" w:rsidRDefault="008D7546" w:rsidP="008D7546">
            <w:pPr>
              <w:rPr>
                <w:sz w:val="20"/>
                <w:szCs w:val="20"/>
              </w:rPr>
            </w:pPr>
            <w:r w:rsidRPr="00EB1F99">
              <w:rPr>
                <w:sz w:val="20"/>
              </w:rPr>
              <w:t>Page X of Y</w:t>
            </w:r>
          </w:p>
        </w:tc>
      </w:tr>
      <w:tr w:rsidR="008D7546" w:rsidRPr="00EB1F99" w14:paraId="221C4019" w14:textId="77777777" w:rsidTr="008D7546">
        <w:trPr>
          <w:trHeight w:val="128"/>
          <w:jc w:val="center"/>
        </w:trPr>
        <w:tc>
          <w:tcPr>
            <w:tcW w:w="1235" w:type="dxa"/>
            <w:vMerge/>
          </w:tcPr>
          <w:p w14:paraId="24263E3D" w14:textId="77777777" w:rsidR="008D7546" w:rsidRPr="00EB1F99" w:rsidRDefault="008D7546" w:rsidP="008D7546">
            <w:pPr>
              <w:rPr>
                <w:sz w:val="20"/>
                <w:szCs w:val="20"/>
                <w:lang w:val="el-GR"/>
              </w:rPr>
            </w:pPr>
          </w:p>
        </w:tc>
        <w:tc>
          <w:tcPr>
            <w:tcW w:w="5042" w:type="dxa"/>
            <w:gridSpan w:val="2"/>
            <w:vMerge/>
          </w:tcPr>
          <w:p w14:paraId="6A2E67C0" w14:textId="77777777" w:rsidR="008D7546" w:rsidRPr="00EB1F99" w:rsidRDefault="008D7546" w:rsidP="008D7546">
            <w:pPr>
              <w:rPr>
                <w:sz w:val="20"/>
                <w:szCs w:val="20"/>
                <w:lang w:val="el-GR"/>
              </w:rPr>
            </w:pPr>
          </w:p>
        </w:tc>
        <w:tc>
          <w:tcPr>
            <w:tcW w:w="2437" w:type="dxa"/>
          </w:tcPr>
          <w:p w14:paraId="114F166E" w14:textId="77777777" w:rsidR="008D7546" w:rsidRPr="00EB1F99" w:rsidRDefault="008D7546" w:rsidP="008D7546">
            <w:pPr>
              <w:rPr>
                <w:sz w:val="20"/>
                <w:szCs w:val="20"/>
              </w:rPr>
            </w:pPr>
            <w:r w:rsidRPr="00EB1F99">
              <w:rPr>
                <w:sz w:val="20"/>
              </w:rPr>
              <w:t>Version: Date</w:t>
            </w:r>
          </w:p>
        </w:tc>
      </w:tr>
      <w:tr w:rsidR="008D7546" w:rsidRPr="00EB1F99" w14:paraId="5697AD5C" w14:textId="77777777" w:rsidTr="008D7546">
        <w:trPr>
          <w:trHeight w:val="3537"/>
          <w:jc w:val="center"/>
        </w:trPr>
        <w:tc>
          <w:tcPr>
            <w:tcW w:w="8714" w:type="dxa"/>
            <w:gridSpan w:val="4"/>
            <w:vAlign w:val="center"/>
          </w:tcPr>
          <w:p w14:paraId="30D3B329" w14:textId="77777777" w:rsidR="008D7546" w:rsidRPr="00EB1F99" w:rsidRDefault="008D7546" w:rsidP="008D7546">
            <w:pPr>
              <w:jc w:val="center"/>
              <w:rPr>
                <w:sz w:val="20"/>
                <w:szCs w:val="20"/>
              </w:rPr>
            </w:pPr>
            <w:r w:rsidRPr="00EB1F99">
              <w:rPr>
                <w:sz w:val="20"/>
              </w:rPr>
              <w:t xml:space="preserve">PHOTO/IMAGE OF ASSEMBLY ELEMENT </w:t>
            </w:r>
          </w:p>
          <w:p w14:paraId="448CE896" w14:textId="77777777" w:rsidR="008D7546" w:rsidRPr="00EB1F99" w:rsidRDefault="008D7546" w:rsidP="008D7546">
            <w:pPr>
              <w:jc w:val="center"/>
              <w:rPr>
                <w:sz w:val="20"/>
                <w:szCs w:val="20"/>
                <w:lang w:val="el-GR"/>
              </w:rPr>
            </w:pPr>
          </w:p>
          <w:p w14:paraId="6CC3A146" w14:textId="77777777" w:rsidR="008D7546" w:rsidRPr="00EB1F99" w:rsidRDefault="008D7546" w:rsidP="008D7546">
            <w:pPr>
              <w:jc w:val="center"/>
              <w:rPr>
                <w:sz w:val="20"/>
                <w:szCs w:val="20"/>
                <w:lang w:val="el-GR"/>
              </w:rPr>
            </w:pPr>
          </w:p>
          <w:p w14:paraId="280EF204" w14:textId="77777777" w:rsidR="008D7546" w:rsidRPr="00EB1F99" w:rsidRDefault="008D7546" w:rsidP="008D7546">
            <w:pPr>
              <w:jc w:val="center"/>
              <w:rPr>
                <w:sz w:val="20"/>
                <w:szCs w:val="20"/>
                <w:lang w:val="el-GR"/>
              </w:rPr>
            </w:pPr>
          </w:p>
          <w:p w14:paraId="60675965" w14:textId="77777777" w:rsidR="008D7546" w:rsidRPr="00EB1F99" w:rsidRDefault="008D7546" w:rsidP="008D7546">
            <w:pPr>
              <w:jc w:val="center"/>
              <w:rPr>
                <w:sz w:val="20"/>
                <w:szCs w:val="20"/>
                <w:lang w:val="el-GR"/>
              </w:rPr>
            </w:pPr>
          </w:p>
          <w:p w14:paraId="77DD5EA4" w14:textId="77777777" w:rsidR="008D7546" w:rsidRPr="00EB1F99" w:rsidRDefault="008D7546" w:rsidP="008D7546">
            <w:pPr>
              <w:jc w:val="center"/>
              <w:rPr>
                <w:sz w:val="20"/>
                <w:szCs w:val="20"/>
                <w:lang w:val="el-GR"/>
              </w:rPr>
            </w:pPr>
          </w:p>
          <w:p w14:paraId="0284A973" w14:textId="77777777" w:rsidR="008D7546" w:rsidRPr="00EB1F99" w:rsidRDefault="008D7546" w:rsidP="008D7546">
            <w:pPr>
              <w:jc w:val="center"/>
              <w:rPr>
                <w:sz w:val="20"/>
                <w:szCs w:val="20"/>
                <w:lang w:val="el-GR"/>
              </w:rPr>
            </w:pPr>
          </w:p>
          <w:p w14:paraId="36655B99" w14:textId="77777777" w:rsidR="008D7546" w:rsidRPr="00EB1F99" w:rsidRDefault="008D7546" w:rsidP="008D7546">
            <w:pPr>
              <w:jc w:val="center"/>
              <w:rPr>
                <w:sz w:val="20"/>
                <w:szCs w:val="20"/>
                <w:lang w:val="el-GR"/>
              </w:rPr>
            </w:pPr>
          </w:p>
          <w:p w14:paraId="6977C69C" w14:textId="77777777" w:rsidR="008D7546" w:rsidRPr="00EB1F99" w:rsidRDefault="008D7546" w:rsidP="008D7546">
            <w:pPr>
              <w:jc w:val="center"/>
              <w:rPr>
                <w:sz w:val="20"/>
                <w:szCs w:val="20"/>
                <w:lang w:val="el-GR"/>
              </w:rPr>
            </w:pPr>
          </w:p>
          <w:p w14:paraId="330B5133" w14:textId="77777777" w:rsidR="008D7546" w:rsidRPr="00EB1F99" w:rsidRDefault="008D7546" w:rsidP="008D7546">
            <w:pPr>
              <w:jc w:val="center"/>
              <w:rPr>
                <w:sz w:val="20"/>
                <w:szCs w:val="20"/>
                <w:lang w:val="el-GR"/>
              </w:rPr>
            </w:pPr>
          </w:p>
          <w:p w14:paraId="5436D509" w14:textId="77777777" w:rsidR="008D7546" w:rsidRPr="00EB1F99" w:rsidRDefault="008D7546" w:rsidP="008D7546">
            <w:pPr>
              <w:jc w:val="center"/>
              <w:rPr>
                <w:sz w:val="20"/>
                <w:szCs w:val="20"/>
                <w:lang w:val="el-GR"/>
              </w:rPr>
            </w:pPr>
          </w:p>
        </w:tc>
      </w:tr>
      <w:tr w:rsidR="008D7546" w:rsidRPr="00EB1F99" w14:paraId="0F4B2DBB" w14:textId="77777777" w:rsidTr="008D7546">
        <w:trPr>
          <w:trHeight w:val="2574"/>
          <w:jc w:val="center"/>
        </w:trPr>
        <w:tc>
          <w:tcPr>
            <w:tcW w:w="8714" w:type="dxa"/>
            <w:gridSpan w:val="4"/>
          </w:tcPr>
          <w:p w14:paraId="13E27C44" w14:textId="77777777" w:rsidR="008D7546" w:rsidRPr="00EB1F99" w:rsidRDefault="008D7546" w:rsidP="008D7546">
            <w:pPr>
              <w:rPr>
                <w:sz w:val="20"/>
                <w:szCs w:val="20"/>
              </w:rPr>
            </w:pPr>
            <w:r w:rsidRPr="00EB1F99">
              <w:rPr>
                <w:sz w:val="20"/>
              </w:rPr>
              <w:t>Description of the assembly element</w:t>
            </w:r>
          </w:p>
          <w:p w14:paraId="72C5E802" w14:textId="77777777" w:rsidR="008D7546" w:rsidRPr="00EB1F99" w:rsidRDefault="008D7546" w:rsidP="008D7546">
            <w:pPr>
              <w:rPr>
                <w:sz w:val="20"/>
                <w:szCs w:val="20"/>
                <w:lang w:val="el-GR"/>
              </w:rPr>
            </w:pPr>
          </w:p>
          <w:p w14:paraId="2D62947B" w14:textId="77777777" w:rsidR="008D7546" w:rsidRPr="00EB1F99" w:rsidRDefault="008D7546" w:rsidP="008D7546">
            <w:pPr>
              <w:rPr>
                <w:sz w:val="20"/>
                <w:szCs w:val="20"/>
                <w:lang w:val="el-GR"/>
              </w:rPr>
            </w:pPr>
          </w:p>
          <w:p w14:paraId="39E700FC" w14:textId="77777777" w:rsidR="008D7546" w:rsidRPr="00EB1F99" w:rsidRDefault="008D7546" w:rsidP="008D7546">
            <w:pPr>
              <w:rPr>
                <w:sz w:val="20"/>
                <w:szCs w:val="20"/>
                <w:lang w:val="el-GR"/>
              </w:rPr>
            </w:pPr>
          </w:p>
          <w:p w14:paraId="6E1D9644" w14:textId="77777777" w:rsidR="008D7546" w:rsidRPr="00EB1F99" w:rsidRDefault="008D7546" w:rsidP="008D7546">
            <w:pPr>
              <w:rPr>
                <w:sz w:val="20"/>
                <w:szCs w:val="20"/>
                <w:lang w:val="el-GR"/>
              </w:rPr>
            </w:pPr>
          </w:p>
          <w:p w14:paraId="001A9CED" w14:textId="77777777" w:rsidR="008D7546" w:rsidRPr="00EB1F99" w:rsidRDefault="008D7546" w:rsidP="008D7546">
            <w:pPr>
              <w:rPr>
                <w:sz w:val="20"/>
                <w:szCs w:val="20"/>
                <w:lang w:val="el-GR"/>
              </w:rPr>
            </w:pPr>
          </w:p>
          <w:p w14:paraId="1802EB12" w14:textId="77777777" w:rsidR="008D7546" w:rsidRPr="00EB1F99" w:rsidRDefault="008D7546" w:rsidP="008D7546">
            <w:pPr>
              <w:rPr>
                <w:sz w:val="20"/>
                <w:szCs w:val="20"/>
                <w:lang w:val="el-GR"/>
              </w:rPr>
            </w:pPr>
          </w:p>
          <w:p w14:paraId="4300C325" w14:textId="77777777" w:rsidR="008D7546" w:rsidRPr="00EB1F99" w:rsidRDefault="008D7546" w:rsidP="008D7546">
            <w:pPr>
              <w:rPr>
                <w:sz w:val="20"/>
                <w:szCs w:val="20"/>
                <w:lang w:val="el-GR"/>
              </w:rPr>
            </w:pPr>
          </w:p>
        </w:tc>
      </w:tr>
      <w:tr w:rsidR="008D7546" w:rsidRPr="00EB1F99" w14:paraId="73FF6817" w14:textId="77777777" w:rsidTr="008D7546">
        <w:trPr>
          <w:trHeight w:val="330"/>
          <w:jc w:val="center"/>
        </w:trPr>
        <w:tc>
          <w:tcPr>
            <w:tcW w:w="4438" w:type="dxa"/>
            <w:gridSpan w:val="2"/>
          </w:tcPr>
          <w:p w14:paraId="522608F8" w14:textId="77777777" w:rsidR="008D7546" w:rsidRPr="00EB1F99" w:rsidRDefault="008D7546" w:rsidP="008D7546">
            <w:pPr>
              <w:rPr>
                <w:i/>
                <w:iCs/>
                <w:sz w:val="20"/>
                <w:szCs w:val="20"/>
              </w:rPr>
            </w:pPr>
            <w:r w:rsidRPr="00EB1F99">
              <w:rPr>
                <w:i/>
                <w:sz w:val="20"/>
              </w:rPr>
              <w:t>Description of the barrier assembly</w:t>
            </w:r>
          </w:p>
        </w:tc>
        <w:tc>
          <w:tcPr>
            <w:tcW w:w="4276" w:type="dxa"/>
            <w:gridSpan w:val="2"/>
          </w:tcPr>
          <w:p w14:paraId="1832E81D" w14:textId="77777777" w:rsidR="008D7546" w:rsidRPr="00EB1F99" w:rsidRDefault="008D7546" w:rsidP="008D7546">
            <w:pPr>
              <w:rPr>
                <w:sz w:val="20"/>
                <w:szCs w:val="20"/>
                <w:lang w:val="en-US"/>
              </w:rPr>
            </w:pPr>
          </w:p>
        </w:tc>
      </w:tr>
      <w:tr w:rsidR="008D7546" w:rsidRPr="00EB1F99" w14:paraId="6A2EEDBD" w14:textId="77777777" w:rsidTr="008D7546">
        <w:trPr>
          <w:trHeight w:val="315"/>
          <w:jc w:val="center"/>
        </w:trPr>
        <w:tc>
          <w:tcPr>
            <w:tcW w:w="4438" w:type="dxa"/>
            <w:gridSpan w:val="2"/>
          </w:tcPr>
          <w:p w14:paraId="2849261B" w14:textId="77777777" w:rsidR="008D7546" w:rsidRPr="00EB1F99" w:rsidRDefault="008D7546" w:rsidP="008D7546">
            <w:pPr>
              <w:rPr>
                <w:i/>
                <w:iCs/>
                <w:sz w:val="20"/>
                <w:szCs w:val="20"/>
              </w:rPr>
            </w:pPr>
            <w:r w:rsidRPr="00EB1F99">
              <w:rPr>
                <w:i/>
                <w:sz w:val="20"/>
              </w:rPr>
              <w:t>Certificate/confirmation in accordance with TO</w:t>
            </w:r>
          </w:p>
        </w:tc>
        <w:tc>
          <w:tcPr>
            <w:tcW w:w="4276" w:type="dxa"/>
            <w:gridSpan w:val="2"/>
          </w:tcPr>
          <w:p w14:paraId="19479514" w14:textId="77777777" w:rsidR="008D7546" w:rsidRPr="00EB1F99" w:rsidRDefault="008D7546" w:rsidP="008D7546">
            <w:pPr>
              <w:rPr>
                <w:sz w:val="20"/>
                <w:szCs w:val="20"/>
                <w:lang w:val="en-US"/>
              </w:rPr>
            </w:pPr>
          </w:p>
        </w:tc>
      </w:tr>
      <w:tr w:rsidR="008D7546" w:rsidRPr="00EB1F99" w14:paraId="648E84AB" w14:textId="77777777" w:rsidTr="008D7546">
        <w:trPr>
          <w:trHeight w:val="315"/>
          <w:jc w:val="center"/>
        </w:trPr>
        <w:tc>
          <w:tcPr>
            <w:tcW w:w="4438" w:type="dxa"/>
            <w:gridSpan w:val="2"/>
          </w:tcPr>
          <w:p w14:paraId="256364D2" w14:textId="77777777" w:rsidR="008D7546" w:rsidRPr="00EB1F99" w:rsidRDefault="008D7546" w:rsidP="008D7546">
            <w:pPr>
              <w:rPr>
                <w:i/>
                <w:iCs/>
                <w:sz w:val="20"/>
                <w:szCs w:val="20"/>
              </w:rPr>
            </w:pPr>
            <w:r w:rsidRPr="00EB1F99">
              <w:rPr>
                <w:i/>
                <w:sz w:val="20"/>
              </w:rPr>
              <w:t>Manufacturer</w:t>
            </w:r>
          </w:p>
        </w:tc>
        <w:tc>
          <w:tcPr>
            <w:tcW w:w="4276" w:type="dxa"/>
            <w:gridSpan w:val="2"/>
          </w:tcPr>
          <w:p w14:paraId="711F9B1C" w14:textId="77777777" w:rsidR="008D7546" w:rsidRPr="00EB1F99" w:rsidRDefault="008D7546" w:rsidP="008D7546">
            <w:pPr>
              <w:rPr>
                <w:sz w:val="20"/>
                <w:szCs w:val="20"/>
                <w:lang w:val="el-GR"/>
              </w:rPr>
            </w:pPr>
          </w:p>
        </w:tc>
      </w:tr>
      <w:tr w:rsidR="008D7546" w:rsidRPr="00EB1F99" w14:paraId="438CF54A" w14:textId="77777777" w:rsidTr="008D7546">
        <w:trPr>
          <w:trHeight w:val="315"/>
          <w:jc w:val="center"/>
        </w:trPr>
        <w:tc>
          <w:tcPr>
            <w:tcW w:w="4438" w:type="dxa"/>
            <w:gridSpan w:val="2"/>
          </w:tcPr>
          <w:p w14:paraId="4A848BEE" w14:textId="77777777" w:rsidR="008D7546" w:rsidRPr="00EB1F99" w:rsidRDefault="008D7546" w:rsidP="008D7546">
            <w:pPr>
              <w:rPr>
                <w:i/>
                <w:iCs/>
                <w:sz w:val="20"/>
                <w:szCs w:val="20"/>
              </w:rPr>
            </w:pPr>
            <w:r w:rsidRPr="00EB1F99">
              <w:rPr>
                <w:i/>
                <w:sz w:val="20"/>
              </w:rPr>
              <w:t>Connected safety barrier 1</w:t>
            </w:r>
          </w:p>
        </w:tc>
        <w:tc>
          <w:tcPr>
            <w:tcW w:w="4276" w:type="dxa"/>
            <w:gridSpan w:val="2"/>
          </w:tcPr>
          <w:p w14:paraId="59F9144F" w14:textId="77777777" w:rsidR="008D7546" w:rsidRPr="00EB1F99" w:rsidRDefault="008D7546" w:rsidP="008D7546">
            <w:pPr>
              <w:rPr>
                <w:sz w:val="20"/>
                <w:szCs w:val="20"/>
                <w:lang w:val="el-GR"/>
              </w:rPr>
            </w:pPr>
          </w:p>
        </w:tc>
      </w:tr>
      <w:tr w:rsidR="008D7546" w:rsidRPr="00EB1F99" w14:paraId="6DB2F452" w14:textId="77777777" w:rsidTr="008D7546">
        <w:trPr>
          <w:trHeight w:val="315"/>
          <w:jc w:val="center"/>
        </w:trPr>
        <w:tc>
          <w:tcPr>
            <w:tcW w:w="4438" w:type="dxa"/>
            <w:gridSpan w:val="2"/>
          </w:tcPr>
          <w:p w14:paraId="11AAE284" w14:textId="77777777" w:rsidR="008D7546" w:rsidRPr="00EB1F99" w:rsidRDefault="008D7546" w:rsidP="008D7546">
            <w:pPr>
              <w:rPr>
                <w:i/>
                <w:iCs/>
                <w:sz w:val="20"/>
                <w:szCs w:val="20"/>
              </w:rPr>
            </w:pPr>
            <w:r w:rsidRPr="00EB1F99">
              <w:rPr>
                <w:i/>
                <w:sz w:val="20"/>
              </w:rPr>
              <w:t>Connected safety barrier 2</w:t>
            </w:r>
          </w:p>
        </w:tc>
        <w:tc>
          <w:tcPr>
            <w:tcW w:w="4276" w:type="dxa"/>
            <w:gridSpan w:val="2"/>
          </w:tcPr>
          <w:p w14:paraId="63C09221" w14:textId="77777777" w:rsidR="008D7546" w:rsidRPr="00EB1F99" w:rsidRDefault="008D7546" w:rsidP="008D7546">
            <w:pPr>
              <w:rPr>
                <w:sz w:val="20"/>
                <w:szCs w:val="20"/>
                <w:lang w:val="el-GR"/>
              </w:rPr>
            </w:pPr>
          </w:p>
        </w:tc>
      </w:tr>
      <w:tr w:rsidR="008D7546" w:rsidRPr="00EB1F99" w14:paraId="1DCB6B24" w14:textId="77777777" w:rsidTr="008D7546">
        <w:trPr>
          <w:trHeight w:val="330"/>
          <w:jc w:val="center"/>
        </w:trPr>
        <w:tc>
          <w:tcPr>
            <w:tcW w:w="4438" w:type="dxa"/>
            <w:gridSpan w:val="2"/>
          </w:tcPr>
          <w:p w14:paraId="0553E30E" w14:textId="77777777" w:rsidR="008D7546" w:rsidRPr="00EB1F99" w:rsidRDefault="008D7546" w:rsidP="008D7546">
            <w:pPr>
              <w:rPr>
                <w:i/>
                <w:iCs/>
                <w:sz w:val="20"/>
                <w:szCs w:val="20"/>
              </w:rPr>
            </w:pPr>
            <w:r w:rsidRPr="00EB1F99">
              <w:rPr>
                <w:i/>
                <w:sz w:val="20"/>
              </w:rPr>
              <w:t>Characteristic material of the element</w:t>
            </w:r>
          </w:p>
        </w:tc>
        <w:tc>
          <w:tcPr>
            <w:tcW w:w="4276" w:type="dxa"/>
            <w:gridSpan w:val="2"/>
          </w:tcPr>
          <w:p w14:paraId="7E3A4DE6" w14:textId="77777777" w:rsidR="008D7546" w:rsidRPr="00EB1F99" w:rsidRDefault="008D7546" w:rsidP="008D7546">
            <w:pPr>
              <w:rPr>
                <w:sz w:val="20"/>
                <w:szCs w:val="20"/>
                <w:lang w:val="en-US"/>
              </w:rPr>
            </w:pPr>
          </w:p>
        </w:tc>
      </w:tr>
      <w:tr w:rsidR="008D7546" w:rsidRPr="00EB1F99" w14:paraId="6BC8802E" w14:textId="77777777" w:rsidTr="008D7546">
        <w:trPr>
          <w:trHeight w:val="315"/>
          <w:jc w:val="center"/>
        </w:trPr>
        <w:tc>
          <w:tcPr>
            <w:tcW w:w="4438" w:type="dxa"/>
            <w:gridSpan w:val="2"/>
          </w:tcPr>
          <w:p w14:paraId="1FD9FDDA" w14:textId="77777777" w:rsidR="008D7546" w:rsidRPr="00EB1F99" w:rsidRDefault="008D7546" w:rsidP="008D7546">
            <w:pPr>
              <w:rPr>
                <w:i/>
                <w:iCs/>
                <w:sz w:val="20"/>
                <w:szCs w:val="20"/>
              </w:rPr>
            </w:pPr>
            <w:r w:rsidRPr="00EB1F99">
              <w:rPr>
                <w:i/>
                <w:sz w:val="20"/>
              </w:rPr>
              <w:t>Element width [m]</w:t>
            </w:r>
          </w:p>
        </w:tc>
        <w:tc>
          <w:tcPr>
            <w:tcW w:w="4276" w:type="dxa"/>
            <w:gridSpan w:val="2"/>
          </w:tcPr>
          <w:p w14:paraId="08EC4966" w14:textId="77777777" w:rsidR="008D7546" w:rsidRPr="00EB1F99" w:rsidRDefault="008D7546" w:rsidP="008D7546">
            <w:pPr>
              <w:rPr>
                <w:sz w:val="20"/>
                <w:szCs w:val="20"/>
                <w:lang w:val="el-GR"/>
              </w:rPr>
            </w:pPr>
          </w:p>
        </w:tc>
      </w:tr>
      <w:tr w:rsidR="008D7546" w:rsidRPr="00EB1F99" w14:paraId="7E045F9A" w14:textId="77777777" w:rsidTr="008D7546">
        <w:trPr>
          <w:trHeight w:val="315"/>
          <w:jc w:val="center"/>
        </w:trPr>
        <w:tc>
          <w:tcPr>
            <w:tcW w:w="4438" w:type="dxa"/>
            <w:gridSpan w:val="2"/>
          </w:tcPr>
          <w:p w14:paraId="05EA5269" w14:textId="77777777" w:rsidR="008D7546" w:rsidRPr="00EB1F99" w:rsidRDefault="008D7546" w:rsidP="008D7546">
            <w:pPr>
              <w:rPr>
                <w:i/>
                <w:iCs/>
                <w:sz w:val="20"/>
                <w:szCs w:val="20"/>
              </w:rPr>
            </w:pPr>
            <w:r w:rsidRPr="00EB1F99">
              <w:rPr>
                <w:i/>
                <w:sz w:val="20"/>
              </w:rPr>
              <w:t>Height of element from carriageway [m]</w:t>
            </w:r>
          </w:p>
        </w:tc>
        <w:tc>
          <w:tcPr>
            <w:tcW w:w="4276" w:type="dxa"/>
            <w:gridSpan w:val="2"/>
          </w:tcPr>
          <w:p w14:paraId="096836A0" w14:textId="77777777" w:rsidR="008D7546" w:rsidRPr="00EB1F99" w:rsidRDefault="008D7546" w:rsidP="008D7546">
            <w:pPr>
              <w:rPr>
                <w:sz w:val="20"/>
                <w:szCs w:val="20"/>
                <w:lang w:val="en-US"/>
              </w:rPr>
            </w:pPr>
          </w:p>
        </w:tc>
      </w:tr>
      <w:tr w:rsidR="008D7546" w:rsidRPr="00EB1F99" w14:paraId="1FDB8B9F" w14:textId="77777777" w:rsidTr="008D7546">
        <w:trPr>
          <w:trHeight w:val="315"/>
          <w:jc w:val="center"/>
        </w:trPr>
        <w:tc>
          <w:tcPr>
            <w:tcW w:w="4438" w:type="dxa"/>
            <w:gridSpan w:val="2"/>
          </w:tcPr>
          <w:p w14:paraId="08D4A217" w14:textId="77777777" w:rsidR="008D7546" w:rsidRPr="00EB1F99" w:rsidRDefault="008D7546" w:rsidP="008D7546">
            <w:pPr>
              <w:rPr>
                <w:i/>
                <w:iCs/>
                <w:sz w:val="20"/>
                <w:szCs w:val="20"/>
              </w:rPr>
            </w:pPr>
            <w:r w:rsidRPr="00EB1F99">
              <w:rPr>
                <w:i/>
                <w:sz w:val="20"/>
              </w:rPr>
              <w:t>Element length [m]</w:t>
            </w:r>
          </w:p>
        </w:tc>
        <w:tc>
          <w:tcPr>
            <w:tcW w:w="4276" w:type="dxa"/>
            <w:gridSpan w:val="2"/>
          </w:tcPr>
          <w:p w14:paraId="605B0BAB" w14:textId="77777777" w:rsidR="008D7546" w:rsidRPr="00EB1F99" w:rsidRDefault="008D7546" w:rsidP="008D7546">
            <w:pPr>
              <w:rPr>
                <w:sz w:val="20"/>
                <w:szCs w:val="20"/>
                <w:lang w:val="el-GR"/>
              </w:rPr>
            </w:pPr>
          </w:p>
        </w:tc>
      </w:tr>
      <w:tr w:rsidR="008D7546" w:rsidRPr="00EB1F99" w14:paraId="5BF2CAE4" w14:textId="77777777" w:rsidTr="008D7546">
        <w:trPr>
          <w:trHeight w:val="315"/>
          <w:jc w:val="center"/>
        </w:trPr>
        <w:tc>
          <w:tcPr>
            <w:tcW w:w="4438" w:type="dxa"/>
            <w:gridSpan w:val="2"/>
          </w:tcPr>
          <w:p w14:paraId="448806D6" w14:textId="77777777" w:rsidR="008D7546" w:rsidRPr="00EB1F99" w:rsidRDefault="008D7546" w:rsidP="008D7546">
            <w:pPr>
              <w:rPr>
                <w:i/>
                <w:iCs/>
                <w:sz w:val="20"/>
                <w:szCs w:val="20"/>
              </w:rPr>
            </w:pPr>
            <w:r w:rsidRPr="00EB1F99">
              <w:rPr>
                <w:i/>
                <w:sz w:val="20"/>
              </w:rPr>
              <w:t>Foundation/placement of construction [m]</w:t>
            </w:r>
          </w:p>
        </w:tc>
        <w:tc>
          <w:tcPr>
            <w:tcW w:w="4276" w:type="dxa"/>
            <w:gridSpan w:val="2"/>
          </w:tcPr>
          <w:p w14:paraId="317B22CC" w14:textId="77777777" w:rsidR="008D7546" w:rsidRPr="00EB1F99" w:rsidRDefault="008D7546" w:rsidP="008D7546">
            <w:pPr>
              <w:rPr>
                <w:sz w:val="20"/>
                <w:szCs w:val="20"/>
                <w:lang w:val="en-US"/>
              </w:rPr>
            </w:pPr>
          </w:p>
        </w:tc>
      </w:tr>
      <w:tr w:rsidR="008D7546" w:rsidRPr="00EB1F99" w14:paraId="31869EBB" w14:textId="77777777" w:rsidTr="008D7546">
        <w:trPr>
          <w:trHeight w:val="330"/>
          <w:jc w:val="center"/>
        </w:trPr>
        <w:tc>
          <w:tcPr>
            <w:tcW w:w="4438" w:type="dxa"/>
            <w:gridSpan w:val="2"/>
          </w:tcPr>
          <w:p w14:paraId="0C5E846B" w14:textId="77777777" w:rsidR="008D7546" w:rsidRPr="00EB1F99" w:rsidRDefault="008D7546" w:rsidP="008D7546">
            <w:pPr>
              <w:rPr>
                <w:i/>
                <w:iCs/>
                <w:sz w:val="20"/>
                <w:szCs w:val="20"/>
              </w:rPr>
            </w:pPr>
            <w:r w:rsidRPr="00EB1F99">
              <w:rPr>
                <w:i/>
                <w:sz w:val="20"/>
              </w:rPr>
              <w:t>Comments</w:t>
            </w:r>
          </w:p>
        </w:tc>
        <w:tc>
          <w:tcPr>
            <w:tcW w:w="4276" w:type="dxa"/>
            <w:gridSpan w:val="2"/>
          </w:tcPr>
          <w:p w14:paraId="210AAC74" w14:textId="77777777" w:rsidR="008D7546" w:rsidRPr="00EB1F99" w:rsidRDefault="008D7546" w:rsidP="008D7546">
            <w:pPr>
              <w:rPr>
                <w:sz w:val="20"/>
                <w:szCs w:val="20"/>
                <w:lang w:val="el-GR"/>
              </w:rPr>
            </w:pPr>
          </w:p>
        </w:tc>
      </w:tr>
      <w:tr w:rsidR="008D7546" w:rsidRPr="00EB1F99" w14:paraId="6CD40605" w14:textId="77777777" w:rsidTr="008D7546">
        <w:trPr>
          <w:trHeight w:val="1990"/>
          <w:jc w:val="center"/>
        </w:trPr>
        <w:tc>
          <w:tcPr>
            <w:tcW w:w="8714" w:type="dxa"/>
            <w:gridSpan w:val="4"/>
          </w:tcPr>
          <w:p w14:paraId="14843571" w14:textId="77777777" w:rsidR="008D7546" w:rsidRPr="00EB1F99" w:rsidRDefault="008D7546" w:rsidP="008D7546">
            <w:pPr>
              <w:jc w:val="center"/>
              <w:rPr>
                <w:sz w:val="20"/>
                <w:szCs w:val="20"/>
              </w:rPr>
            </w:pPr>
            <w:r w:rsidRPr="00EB1F99">
              <w:rPr>
                <w:sz w:val="20"/>
              </w:rPr>
              <w:t>Technical drawing of the assembly element</w:t>
            </w:r>
          </w:p>
          <w:p w14:paraId="2F02EACC" w14:textId="77777777" w:rsidR="008D7546" w:rsidRPr="00EB1F99" w:rsidRDefault="008D7546" w:rsidP="008D7546">
            <w:pPr>
              <w:jc w:val="center"/>
              <w:rPr>
                <w:sz w:val="20"/>
                <w:szCs w:val="20"/>
              </w:rPr>
            </w:pPr>
            <w:r w:rsidRPr="00EB1F99">
              <w:rPr>
                <w:sz w:val="20"/>
              </w:rPr>
              <w:t>(</w:t>
            </w:r>
            <w:proofErr w:type="gramStart"/>
            <w:r w:rsidRPr="00EB1F99">
              <w:rPr>
                <w:sz w:val="20"/>
              </w:rPr>
              <w:t>connected</w:t>
            </w:r>
            <w:proofErr w:type="gramEnd"/>
            <w:r w:rsidRPr="00EB1F99">
              <w:rPr>
                <w:sz w:val="20"/>
              </w:rPr>
              <w:t xml:space="preserve"> section safety barrier 1, </w:t>
            </w:r>
            <w:r w:rsidRPr="00EB1F99">
              <w:rPr>
                <w:b/>
                <w:bCs/>
                <w:sz w:val="20"/>
              </w:rPr>
              <w:t xml:space="preserve">barrier assembly </w:t>
            </w:r>
            <w:r w:rsidRPr="00EB1F99">
              <w:rPr>
                <w:sz w:val="20"/>
              </w:rPr>
              <w:t>, connected section safety barrier 2, with start , end and length of the barrier assembly, transverse sections including foundation and dimension of the entire construction)</w:t>
            </w:r>
          </w:p>
          <w:p w14:paraId="1DF6572C" w14:textId="77777777" w:rsidR="008D7546" w:rsidRPr="00EB1F99" w:rsidRDefault="008D7546" w:rsidP="008D7546">
            <w:pPr>
              <w:rPr>
                <w:sz w:val="20"/>
                <w:szCs w:val="20"/>
                <w:lang w:val="en-US"/>
              </w:rPr>
            </w:pPr>
          </w:p>
          <w:p w14:paraId="0E7AFC45" w14:textId="77777777" w:rsidR="008D7546" w:rsidRPr="00EB1F99" w:rsidRDefault="008D7546" w:rsidP="008D7546">
            <w:pPr>
              <w:rPr>
                <w:sz w:val="20"/>
                <w:szCs w:val="20"/>
                <w:lang w:val="en-US"/>
              </w:rPr>
            </w:pPr>
          </w:p>
          <w:p w14:paraId="1F2C88E8" w14:textId="77777777" w:rsidR="008D7546" w:rsidRPr="00EB1F99" w:rsidRDefault="008D7546" w:rsidP="008D7546">
            <w:pPr>
              <w:rPr>
                <w:sz w:val="20"/>
                <w:szCs w:val="20"/>
                <w:lang w:val="en-US"/>
              </w:rPr>
            </w:pPr>
          </w:p>
          <w:p w14:paraId="0A8CFBB5" w14:textId="77777777" w:rsidR="008D7546" w:rsidRPr="00EB1F99" w:rsidRDefault="008D7546" w:rsidP="008D7546">
            <w:pPr>
              <w:rPr>
                <w:sz w:val="20"/>
                <w:szCs w:val="20"/>
                <w:lang w:val="en-US"/>
              </w:rPr>
            </w:pPr>
          </w:p>
          <w:p w14:paraId="5DA116E9" w14:textId="77777777" w:rsidR="008D7546" w:rsidRPr="00EB1F99" w:rsidRDefault="008D7546" w:rsidP="008D7546">
            <w:pPr>
              <w:rPr>
                <w:sz w:val="20"/>
                <w:szCs w:val="20"/>
                <w:lang w:val="en-US"/>
              </w:rPr>
            </w:pPr>
          </w:p>
          <w:p w14:paraId="07F8BF6A" w14:textId="77777777" w:rsidR="008D7546" w:rsidRPr="00EB1F99" w:rsidRDefault="008D7546" w:rsidP="008D7546">
            <w:pPr>
              <w:rPr>
                <w:b/>
                <w:bCs/>
                <w:sz w:val="20"/>
                <w:szCs w:val="20"/>
                <w:lang w:val="en-US"/>
              </w:rPr>
            </w:pPr>
          </w:p>
        </w:tc>
      </w:tr>
    </w:tbl>
    <w:p w14:paraId="1CF7D6B8" w14:textId="77777777" w:rsidR="008D7546" w:rsidRPr="00EB1F99" w:rsidRDefault="008D7546" w:rsidP="008D7546">
      <w:r w:rsidRPr="00EB1F99">
        <w:br w:type="page"/>
      </w:r>
    </w:p>
    <w:p w14:paraId="6AF50FB5" w14:textId="77777777" w:rsidR="008D7546" w:rsidRPr="00EB1F99" w:rsidRDefault="008D7546" w:rsidP="008D7546">
      <w:pPr>
        <w:pStyle w:val="Heading1"/>
        <w:pBdr>
          <w:bottom w:val="single" w:sz="4" w:space="1" w:color="auto"/>
        </w:pBdr>
        <w:ind w:left="2070" w:hanging="1503"/>
        <w:jc w:val="right"/>
      </w:pPr>
      <w:bookmarkStart w:id="973" w:name="_Toc82096458"/>
      <w:bookmarkStart w:id="974" w:name="_Toc82097094"/>
      <w:bookmarkStart w:id="975" w:name="_Toc82097375"/>
      <w:bookmarkStart w:id="976" w:name="_Toc82097942"/>
      <w:bookmarkStart w:id="977" w:name="_Toc82098182"/>
      <w:r w:rsidRPr="00EB1F99">
        <w:lastRenderedPageBreak/>
        <w:t>ANNEX D:</w:t>
      </w:r>
      <w:bookmarkEnd w:id="973"/>
      <w:bookmarkEnd w:id="974"/>
      <w:bookmarkEnd w:id="975"/>
      <w:bookmarkEnd w:id="976"/>
      <w:bookmarkEnd w:id="977"/>
    </w:p>
    <w:p w14:paraId="56687BCD" w14:textId="77777777" w:rsidR="008D7546" w:rsidRPr="00EB1F99" w:rsidRDefault="008D7546" w:rsidP="008D7546">
      <w:pPr>
        <w:pStyle w:val="BodyText"/>
        <w:spacing w:before="120" w:after="240"/>
        <w:jc w:val="right"/>
        <w:rPr>
          <w:rFonts w:cs="Arial"/>
          <w:bCs/>
          <w:sz w:val="24"/>
          <w:szCs w:val="24"/>
        </w:rPr>
      </w:pPr>
      <w:r w:rsidRPr="00EB1F99">
        <w:rPr>
          <w:rFonts w:ascii="Arial" w:hAnsi="Arial"/>
          <w:b/>
          <w:sz w:val="24"/>
        </w:rPr>
        <w:t>Flow chart</w:t>
      </w:r>
    </w:p>
    <w:p w14:paraId="01625ACB" w14:textId="77777777" w:rsidR="008D7546" w:rsidRPr="00EB1F99" w:rsidRDefault="008D7546" w:rsidP="008D7546">
      <w:r w:rsidRPr="00EB1F99">
        <w:rPr>
          <w:noProof/>
        </w:rPr>
        <mc:AlternateContent>
          <mc:Choice Requires="wps">
            <w:drawing>
              <wp:anchor distT="0" distB="0" distL="114300" distR="114300" simplePos="0" relativeHeight="251911168" behindDoc="0" locked="0" layoutInCell="1" allowOverlap="1" wp14:anchorId="4F470878" wp14:editId="4FA35211">
                <wp:simplePos x="0" y="0"/>
                <wp:positionH relativeFrom="column">
                  <wp:posOffset>3604260</wp:posOffset>
                </wp:positionH>
                <wp:positionV relativeFrom="paragraph">
                  <wp:posOffset>250190</wp:posOffset>
                </wp:positionV>
                <wp:extent cx="2278380" cy="670560"/>
                <wp:effectExtent l="0" t="0" r="26670" b="15240"/>
                <wp:wrapNone/>
                <wp:docPr id="532" name="Οβάλ 26"/>
                <wp:cNvGraphicFramePr/>
                <a:graphic xmlns:a="http://schemas.openxmlformats.org/drawingml/2006/main">
                  <a:graphicData uri="http://schemas.microsoft.com/office/word/2010/wordprocessingShape">
                    <wps:wsp>
                      <wps:cNvSpPr/>
                      <wps:spPr>
                        <a:xfrm>
                          <a:off x="0" y="0"/>
                          <a:ext cx="227838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CA1DCC" w14:textId="77777777" w:rsidR="008D7546" w:rsidRDefault="008D7546" w:rsidP="008D7546">
                            <w:pPr>
                              <w:jc w:val="center"/>
                            </w:pPr>
                            <w:r>
                              <w:t>No impact test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470878" id="Οβάλ 26" o:spid="_x0000_s1447" style="position:absolute;margin-left:283.8pt;margin-top:19.7pt;width:179.4pt;height:52.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" fillcolor="#4f81bd [3204]" strokecolor="#243f60 [1604]" strokeweight="2pt">
                <v:textbox>
                  <w:txbxContent>
                    <w:p w14:paraId="5DCA1DCC" w14:textId="77777777" w:rsidR="008D7546" w:rsidRDefault="008D7546" w:rsidP="008D7546">
                      <w:pPr>
                        <w:jc w:val="center"/>
                      </w:pPr>
                      <w:r>
                        <w:t>No impact test required</w:t>
                      </w:r>
                    </w:p>
                  </w:txbxContent>
                </v:textbox>
              </v:oval>
            </w:pict>
          </mc:Fallback>
        </mc:AlternateContent>
      </w:r>
      <w:r w:rsidRPr="00EB1F99">
        <w:rPr>
          <w:noProof/>
        </w:rPr>
        <mc:AlternateContent>
          <mc:Choice Requires="wps">
            <w:drawing>
              <wp:anchor distT="0" distB="0" distL="114300" distR="114300" simplePos="0" relativeHeight="251892736" behindDoc="0" locked="0" layoutInCell="1" allowOverlap="1" wp14:anchorId="2EAAD35F" wp14:editId="4790425F">
                <wp:simplePos x="0" y="0"/>
                <wp:positionH relativeFrom="column">
                  <wp:posOffset>-22860</wp:posOffset>
                </wp:positionH>
                <wp:positionV relativeFrom="paragraph">
                  <wp:posOffset>303530</wp:posOffset>
                </wp:positionV>
                <wp:extent cx="2674620" cy="548640"/>
                <wp:effectExtent l="0" t="0" r="11430" b="22860"/>
                <wp:wrapNone/>
                <wp:docPr id="533" name="Διάγραμμα ροής: Διεργασία 17"/>
                <wp:cNvGraphicFramePr/>
                <a:graphic xmlns:a="http://schemas.openxmlformats.org/drawingml/2006/main">
                  <a:graphicData uri="http://schemas.microsoft.com/office/word/2010/wordprocessingShape">
                    <wps:wsp>
                      <wps:cNvSpPr/>
                      <wps:spPr>
                        <a:xfrm>
                          <a:off x="0" y="0"/>
                          <a:ext cx="2674620" cy="54864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7F0B92" w14:textId="77777777" w:rsidR="008D7546" w:rsidRPr="00116E02" w:rsidRDefault="008D7546" w:rsidP="008D7546">
                            <w:pPr>
                              <w:jc w:val="center"/>
                            </w:pPr>
                            <w:r>
                              <w:t>Connection of identical</w:t>
                            </w:r>
                          </w:p>
                          <w:p w14:paraId="1AEBCC63" w14:textId="77777777" w:rsidR="008D7546" w:rsidRPr="00116E02" w:rsidRDefault="008D7546" w:rsidP="008D7546">
                            <w:pPr>
                              <w:jc w:val="center"/>
                            </w:pPr>
                            <w:r>
                              <w:t>Safety barriers according to 3) §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AAD35F" id="_x0000_t109" coordsize="21600,21600" o:spt="109" path="m,l,21600r21600,l21600,xe">
                <v:stroke joinstyle="miter"/>
                <v:path gradientshapeok="t" o:connecttype="rect"/>
              </v:shapetype>
              <v:shape id="Διάγραμμα ροής: Διεργασία 17" o:spid="_x0000_s1448" type="#_x0000_t109" style="position:absolute;margin-left:-1.8pt;margin-top:23.9pt;width:210.6pt;height:43.2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" fillcolor="#4f81bd [3204]" strokecolor="#243f60 [1604]" strokeweight="2pt">
                <v:textbox>
                  <w:txbxContent>
                    <w:p w14:paraId="6E7F0B92" w14:textId="77777777" w:rsidR="008D7546" w:rsidRPr="00116E02" w:rsidRDefault="008D7546" w:rsidP="008D7546">
                      <w:pPr>
                        <w:jc w:val="center"/>
                      </w:pPr>
                      <w:r>
                        <w:t>Connection of identical</w:t>
                      </w:r>
                    </w:p>
                    <w:p w14:paraId="1AEBCC63" w14:textId="77777777" w:rsidR="008D7546" w:rsidRPr="00116E02" w:rsidRDefault="008D7546" w:rsidP="008D7546">
                      <w:pPr>
                        <w:jc w:val="center"/>
                      </w:pPr>
                      <w:r>
                        <w:t>Safety barriers according to 3) § 3.1</w:t>
                      </w:r>
                    </w:p>
                  </w:txbxContent>
                </v:textbox>
              </v:shape>
            </w:pict>
          </mc:Fallback>
        </mc:AlternateContent>
      </w:r>
    </w:p>
    <w:p w14:paraId="3541BFC4" w14:textId="77777777" w:rsidR="008D7546" w:rsidRPr="00EB1F99" w:rsidRDefault="008D7546" w:rsidP="008D7546">
      <w:pPr>
        <w:tabs>
          <w:tab w:val="left" w:pos="4680"/>
        </w:tabs>
      </w:pPr>
      <w:r w:rsidRPr="00EB1F99">
        <w:rPr>
          <w:noProof/>
        </w:rPr>
        <mc:AlternateContent>
          <mc:Choice Requires="wps">
            <w:drawing>
              <wp:anchor distT="45720" distB="45720" distL="114300" distR="114300" simplePos="0" relativeHeight="251935744" behindDoc="0" locked="0" layoutInCell="1" allowOverlap="1" wp14:anchorId="25A95390" wp14:editId="044F1B72">
                <wp:simplePos x="0" y="0"/>
                <wp:positionH relativeFrom="column">
                  <wp:posOffset>2842260</wp:posOffset>
                </wp:positionH>
                <wp:positionV relativeFrom="paragraph">
                  <wp:posOffset>10795</wp:posOffset>
                </wp:positionV>
                <wp:extent cx="441960" cy="274320"/>
                <wp:effectExtent l="0" t="0" r="0" b="0"/>
                <wp:wrapNone/>
                <wp:docPr id="534"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AF98644" w14:textId="77777777" w:rsidR="008D7546" w:rsidRDefault="008D7546" w:rsidP="008D7546">
                            <w: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95390" id="_x0000_s1449" type="#_x0000_t202" style="position:absolute;margin-left:223.8pt;margin-top:.85pt;width:34.8pt;height:21.6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" stroked="f">
                <v:textbox>
                  <w:txbxContent>
                    <w:p w14:paraId="7AF98644" w14:textId="77777777" w:rsidR="008D7546" w:rsidRDefault="008D7546" w:rsidP="008D7546">
                      <w:r>
                        <w:t>yes</w:t>
                      </w:r>
                    </w:p>
                  </w:txbxContent>
                </v:textbox>
              </v:shape>
            </w:pict>
          </mc:Fallback>
        </mc:AlternateContent>
      </w:r>
      <w:r w:rsidRPr="00EB1F99">
        <w:rPr>
          <w:noProof/>
        </w:rPr>
        <mc:AlternateContent>
          <mc:Choice Requires="wps">
            <w:drawing>
              <wp:anchor distT="0" distB="0" distL="114300" distR="114300" simplePos="0" relativeHeight="251917312" behindDoc="0" locked="0" layoutInCell="1" allowOverlap="1" wp14:anchorId="10B7F228" wp14:editId="69DC8B3A">
                <wp:simplePos x="0" y="0"/>
                <wp:positionH relativeFrom="column">
                  <wp:posOffset>1912620</wp:posOffset>
                </wp:positionH>
                <wp:positionV relativeFrom="paragraph">
                  <wp:posOffset>582295</wp:posOffset>
                </wp:positionV>
                <wp:extent cx="7620" cy="739140"/>
                <wp:effectExtent l="95250" t="19050" r="68580" b="41910"/>
                <wp:wrapNone/>
                <wp:docPr id="535" name="Ευθύγραμμο βέλος σύνδεσης 29"/>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B8BCC8" id="Ευθύγραμμο βέλος σύνδεσης 29" o:spid="_x0000_s1026" type="#_x0000_t32" style="position:absolute;margin-left:150.6pt;margin-top:45.85pt;width:.6pt;height:58.2pt;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" strokecolor="#4579b8 [3044]" strokeweight="2.25pt">
                <v:stroke endarrow="block"/>
              </v:shape>
            </w:pict>
          </mc:Fallback>
        </mc:AlternateContent>
      </w:r>
      <w:r w:rsidRPr="00EB1F99">
        <w:tab/>
      </w:r>
    </w:p>
    <w:p w14:paraId="36668784" w14:textId="77777777" w:rsidR="008D7546" w:rsidRPr="00EB1F99" w:rsidRDefault="008D7546" w:rsidP="008D7546">
      <w:r w:rsidRPr="00EB1F99">
        <w:rPr>
          <w:noProof/>
        </w:rPr>
        <mc:AlternateContent>
          <mc:Choice Requires="wps">
            <w:drawing>
              <wp:anchor distT="0" distB="0" distL="114300" distR="114300" simplePos="0" relativeHeight="251905024" behindDoc="0" locked="0" layoutInCell="1" allowOverlap="1" wp14:anchorId="37151F77" wp14:editId="4CD60D5B">
                <wp:simplePos x="0" y="0"/>
                <wp:positionH relativeFrom="column">
                  <wp:posOffset>2667000</wp:posOffset>
                </wp:positionH>
                <wp:positionV relativeFrom="paragraph">
                  <wp:posOffset>6985</wp:posOffset>
                </wp:positionV>
                <wp:extent cx="922020" cy="0"/>
                <wp:effectExtent l="0" t="95250" r="0" b="95250"/>
                <wp:wrapNone/>
                <wp:docPr id="536" name="Ευθύγραμμο βέλος σύνδεσης 25"/>
                <wp:cNvGraphicFramePr/>
                <a:graphic xmlns:a="http://schemas.openxmlformats.org/drawingml/2006/main">
                  <a:graphicData uri="http://schemas.microsoft.com/office/word/2010/wordprocessingShape">
                    <wps:wsp>
                      <wps:cNvCnPr/>
                      <wps:spPr>
                        <a:xfrm>
                          <a:off x="0" y="0"/>
                          <a:ext cx="922020"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07122A" id="Ευθύγραμμο βέλος σύνδεσης 25" o:spid="_x0000_s1026" type="#_x0000_t32" style="position:absolute;margin-left:210pt;margin-top:.55pt;width:72.6pt;height:0;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" strokecolor="#4579b8 [3044]" strokeweight="2.25pt">
                <v:stroke endarrow="block"/>
              </v:shape>
            </w:pict>
          </mc:Fallback>
        </mc:AlternateContent>
      </w:r>
    </w:p>
    <w:p w14:paraId="1669929C" w14:textId="77777777" w:rsidR="008D7546" w:rsidRPr="00EB1F99" w:rsidRDefault="008D7546" w:rsidP="008D7546">
      <w:r w:rsidRPr="00EB1F99">
        <w:rPr>
          <w:noProof/>
        </w:rPr>
        <mc:AlternateContent>
          <mc:Choice Requires="wps">
            <w:drawing>
              <wp:anchor distT="45720" distB="45720" distL="114300" distR="114300" simplePos="0" relativeHeight="251972608" behindDoc="0" locked="0" layoutInCell="1" allowOverlap="1" wp14:anchorId="77CA9AB2" wp14:editId="4ACB3B5E">
                <wp:simplePos x="0" y="0"/>
                <wp:positionH relativeFrom="column">
                  <wp:posOffset>2004060</wp:posOffset>
                </wp:positionH>
                <wp:positionV relativeFrom="paragraph">
                  <wp:posOffset>170815</wp:posOffset>
                </wp:positionV>
                <wp:extent cx="441960" cy="274320"/>
                <wp:effectExtent l="0" t="0" r="0" b="0"/>
                <wp:wrapNone/>
                <wp:docPr id="53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22F90304" w14:textId="77777777" w:rsidR="008D7546" w:rsidRDefault="008D7546" w:rsidP="008D7546">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A9AB2" id="_x0000_s1450" type="#_x0000_t202" style="position:absolute;margin-left:157.8pt;margin-top:13.45pt;width:34.8pt;height:21.6pt;z-index:25197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" stroked="f">
                <v:textbox>
                  <w:txbxContent>
                    <w:p w14:paraId="22F90304" w14:textId="77777777" w:rsidR="008D7546" w:rsidRDefault="008D7546" w:rsidP="008D7546">
                      <w:r>
                        <w:t>no</w:t>
                      </w:r>
                    </w:p>
                  </w:txbxContent>
                </v:textbox>
              </v:shape>
            </w:pict>
          </mc:Fallback>
        </mc:AlternateContent>
      </w:r>
    </w:p>
    <w:p w14:paraId="6B2A1694" w14:textId="77777777" w:rsidR="008D7546" w:rsidRPr="00EB1F99" w:rsidRDefault="008D7546" w:rsidP="008D7546">
      <w:pPr>
        <w:tabs>
          <w:tab w:val="left" w:pos="3312"/>
        </w:tabs>
      </w:pPr>
      <w:r w:rsidRPr="00EB1F99">
        <w:tab/>
      </w:r>
    </w:p>
    <w:p w14:paraId="48B1168A" w14:textId="77777777" w:rsidR="008D7546" w:rsidRPr="00EB1F99" w:rsidRDefault="008D7546" w:rsidP="008D7546">
      <w:r w:rsidRPr="00EB1F99">
        <w:rPr>
          <w:noProof/>
        </w:rPr>
        <mc:AlternateContent>
          <mc:Choice Requires="wps">
            <w:drawing>
              <wp:anchor distT="0" distB="0" distL="114300" distR="114300" simplePos="0" relativeHeight="251923456" behindDoc="0" locked="0" layoutInCell="1" allowOverlap="1" wp14:anchorId="638E4046" wp14:editId="71B160C8">
                <wp:simplePos x="0" y="0"/>
                <wp:positionH relativeFrom="column">
                  <wp:posOffset>-30480</wp:posOffset>
                </wp:positionH>
                <wp:positionV relativeFrom="paragraph">
                  <wp:posOffset>193675</wp:posOffset>
                </wp:positionV>
                <wp:extent cx="2674620" cy="571500"/>
                <wp:effectExtent l="0" t="0" r="11430" b="19050"/>
                <wp:wrapNone/>
                <wp:docPr id="538" name="Διάγραμμα ροής: Διεργασία 30"/>
                <wp:cNvGraphicFramePr/>
                <a:graphic xmlns:a="http://schemas.openxmlformats.org/drawingml/2006/main">
                  <a:graphicData uri="http://schemas.microsoft.com/office/word/2010/wordprocessingShape">
                    <wps:wsp>
                      <wps:cNvSpPr/>
                      <wps:spPr>
                        <a:xfrm>
                          <a:off x="0" y="0"/>
                          <a:ext cx="2674620" cy="5715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DC5512" w14:textId="77777777" w:rsidR="008D7546" w:rsidRPr="00297C8A" w:rsidRDefault="008D7546" w:rsidP="008D7546">
                            <w:pPr>
                              <w:jc w:val="center"/>
                            </w:pPr>
                            <w:r>
                              <w:t>Assembly element according to §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8E4046" id="Διάγραμμα ροής: Διεργασία 30" o:spid="_x0000_s1451" type="#_x0000_t109" style="position:absolute;margin-left:-2.4pt;margin-top:15.25pt;width:210.6pt;height:4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" fillcolor="#4f81bd [3204]" strokecolor="#243f60 [1604]" strokeweight="2pt">
                <v:textbox>
                  <w:txbxContent>
                    <w:p w14:paraId="71DC5512" w14:textId="77777777" w:rsidR="008D7546" w:rsidRPr="00297C8A" w:rsidRDefault="008D7546" w:rsidP="008D7546">
                      <w:pPr>
                        <w:jc w:val="center"/>
                      </w:pPr>
                      <w:r>
                        <w:t>Assembly element according to § 3.2</w:t>
                      </w:r>
                    </w:p>
                  </w:txbxContent>
                </v:textbox>
              </v:shape>
            </w:pict>
          </mc:Fallback>
        </mc:AlternateContent>
      </w:r>
      <w:r w:rsidRPr="00EB1F99">
        <w:rPr>
          <w:noProof/>
        </w:rPr>
        <mc:AlternateContent>
          <mc:Choice Requires="wps">
            <w:drawing>
              <wp:anchor distT="0" distB="0" distL="114300" distR="114300" simplePos="0" relativeHeight="251954176" behindDoc="0" locked="0" layoutInCell="1" allowOverlap="1" wp14:anchorId="5BADC9BE" wp14:editId="3CDADE7B">
                <wp:simplePos x="0" y="0"/>
                <wp:positionH relativeFrom="column">
                  <wp:posOffset>3634740</wp:posOffset>
                </wp:positionH>
                <wp:positionV relativeFrom="paragraph">
                  <wp:posOffset>109855</wp:posOffset>
                </wp:positionV>
                <wp:extent cx="2301240" cy="670560"/>
                <wp:effectExtent l="0" t="0" r="22860" b="15240"/>
                <wp:wrapNone/>
                <wp:docPr id="539" name="Οβάλ 36"/>
                <wp:cNvGraphicFramePr/>
                <a:graphic xmlns:a="http://schemas.openxmlformats.org/drawingml/2006/main">
                  <a:graphicData uri="http://schemas.microsoft.com/office/word/2010/wordprocessingShape">
                    <wps:wsp>
                      <wps:cNvSpPr/>
                      <wps:spPr>
                        <a:xfrm>
                          <a:off x="0" y="0"/>
                          <a:ext cx="230124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BB6C5B" w14:textId="77777777" w:rsidR="008D7546" w:rsidRDefault="008D7546" w:rsidP="008D7546">
                            <w:pPr>
                              <w:jc w:val="center"/>
                            </w:pPr>
                            <w:r>
                              <w:t>No impact test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ADC9BE" id="Οβάλ 36" o:spid="_x0000_s1452" style="position:absolute;margin-left:286.2pt;margin-top:8.65pt;width:181.2pt;height:52.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" fillcolor="#4f81bd [3204]" strokecolor="#243f60 [1604]" strokeweight="2pt">
                <v:textbox>
                  <w:txbxContent>
                    <w:p w14:paraId="3DBB6C5B" w14:textId="77777777" w:rsidR="008D7546" w:rsidRDefault="008D7546" w:rsidP="008D7546">
                      <w:pPr>
                        <w:jc w:val="center"/>
                      </w:pPr>
                      <w:r>
                        <w:t>No impact test required</w:t>
                      </w:r>
                    </w:p>
                  </w:txbxContent>
                </v:textbox>
              </v:oval>
            </w:pict>
          </mc:Fallback>
        </mc:AlternateContent>
      </w:r>
      <w:r w:rsidRPr="00EB1F99">
        <w:rPr>
          <w:noProof/>
        </w:rPr>
        <mc:AlternateContent>
          <mc:Choice Requires="wps">
            <w:drawing>
              <wp:anchor distT="45720" distB="45720" distL="114300" distR="114300" simplePos="0" relativeHeight="251941888" behindDoc="0" locked="0" layoutInCell="1" allowOverlap="1" wp14:anchorId="5D7C10B4" wp14:editId="3395D80C">
                <wp:simplePos x="0" y="0"/>
                <wp:positionH relativeFrom="column">
                  <wp:posOffset>2880360</wp:posOffset>
                </wp:positionH>
                <wp:positionV relativeFrom="paragraph">
                  <wp:posOffset>98425</wp:posOffset>
                </wp:positionV>
                <wp:extent cx="441960" cy="274320"/>
                <wp:effectExtent l="0" t="0" r="0" b="0"/>
                <wp:wrapNone/>
                <wp:docPr id="54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4F3F2886" w14:textId="77777777" w:rsidR="008D7546" w:rsidRDefault="008D7546" w:rsidP="008D7546">
                            <w: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C10B4" id="_x0000_s1453" type="#_x0000_t202" style="position:absolute;margin-left:226.8pt;margin-top:7.75pt;width:34.8pt;height:21.6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" stroked="f">
                <v:textbox>
                  <w:txbxContent>
                    <w:p w14:paraId="4F3F2886" w14:textId="77777777" w:rsidR="008D7546" w:rsidRDefault="008D7546" w:rsidP="008D7546">
                      <w:r>
                        <w:t>yes</w:t>
                      </w:r>
                    </w:p>
                  </w:txbxContent>
                </v:textbox>
              </v:shape>
            </w:pict>
          </mc:Fallback>
        </mc:AlternateContent>
      </w:r>
    </w:p>
    <w:p w14:paraId="4CBA7FD4" w14:textId="77777777" w:rsidR="008D7546" w:rsidRPr="00EB1F99" w:rsidRDefault="008D7546" w:rsidP="008D7546">
      <w:pPr>
        <w:tabs>
          <w:tab w:val="left" w:pos="4836"/>
        </w:tabs>
      </w:pPr>
      <w:r w:rsidRPr="00EB1F99">
        <w:rPr>
          <w:noProof/>
        </w:rPr>
        <mc:AlternateContent>
          <mc:Choice Requires="wps">
            <w:drawing>
              <wp:anchor distT="0" distB="0" distL="114300" distR="114300" simplePos="0" relativeHeight="251948032" behindDoc="0" locked="0" layoutInCell="1" allowOverlap="1" wp14:anchorId="51233414" wp14:editId="168E0327">
                <wp:simplePos x="0" y="0"/>
                <wp:positionH relativeFrom="column">
                  <wp:posOffset>2644140</wp:posOffset>
                </wp:positionH>
                <wp:positionV relativeFrom="paragraph">
                  <wp:posOffset>160020</wp:posOffset>
                </wp:positionV>
                <wp:extent cx="967740" cy="7620"/>
                <wp:effectExtent l="0" t="95250" r="0" b="106680"/>
                <wp:wrapNone/>
                <wp:docPr id="541" name="Ευθύγραμμο βέλος σύνδεσης 35"/>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EBD7DD" id="Ευθύγραμμο βέλος σύνδεσης 35" o:spid="_x0000_s1026" type="#_x0000_t32" style="position:absolute;margin-left:208.2pt;margin-top:12.6pt;width:76.2pt;height:.6pt;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" strokecolor="#4579b8 [3044]" strokeweight="2.25pt">
                <v:stroke endarrow="block"/>
              </v:shape>
            </w:pict>
          </mc:Fallback>
        </mc:AlternateContent>
      </w:r>
      <w:r w:rsidRPr="00EB1F99">
        <w:tab/>
      </w:r>
    </w:p>
    <w:p w14:paraId="29C6BDBC" w14:textId="77777777" w:rsidR="008D7546" w:rsidRPr="00EB1F99" w:rsidRDefault="008D7546" w:rsidP="008D7546">
      <w:r w:rsidRPr="00EB1F99">
        <w:rPr>
          <w:noProof/>
        </w:rPr>
        <mc:AlternateContent>
          <mc:Choice Requires="wps">
            <w:drawing>
              <wp:anchor distT="0" distB="0" distL="114300" distR="114300" simplePos="0" relativeHeight="251966464" behindDoc="0" locked="0" layoutInCell="1" allowOverlap="1" wp14:anchorId="4810867B" wp14:editId="611BAAE2">
                <wp:simplePos x="0" y="0"/>
                <wp:positionH relativeFrom="column">
                  <wp:posOffset>1943100</wp:posOffset>
                </wp:positionH>
                <wp:positionV relativeFrom="paragraph">
                  <wp:posOffset>182880</wp:posOffset>
                </wp:positionV>
                <wp:extent cx="7620" cy="739140"/>
                <wp:effectExtent l="95250" t="19050" r="68580" b="41910"/>
                <wp:wrapNone/>
                <wp:docPr id="542" name="Ευθύγραμμο βέλος σύνδεσης 37"/>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2AB47A" id="Ευθύγραμμο βέλος σύνδεσης 37" o:spid="_x0000_s1026" type="#_x0000_t32" style="position:absolute;margin-left:153pt;margin-top:14.4pt;width:.6pt;height:58.2pt;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" strokecolor="#4579b8 [3044]" strokeweight="2.25pt">
                <v:stroke endarrow="block"/>
              </v:shape>
            </w:pict>
          </mc:Fallback>
        </mc:AlternateContent>
      </w:r>
    </w:p>
    <w:p w14:paraId="4869A758" w14:textId="77777777" w:rsidR="008D7546" w:rsidRPr="00EB1F99" w:rsidRDefault="008D7546" w:rsidP="008D7546">
      <w:pPr>
        <w:tabs>
          <w:tab w:val="left" w:pos="3012"/>
        </w:tabs>
      </w:pPr>
      <w:r w:rsidRPr="00EB1F99">
        <w:rPr>
          <w:noProof/>
        </w:rPr>
        <mc:AlternateContent>
          <mc:Choice Requires="wps">
            <w:drawing>
              <wp:anchor distT="0" distB="0" distL="114300" distR="114300" simplePos="0" relativeHeight="251709440" behindDoc="0" locked="0" layoutInCell="1" allowOverlap="1" wp14:anchorId="5C040520" wp14:editId="7D779762">
                <wp:simplePos x="0" y="0"/>
                <wp:positionH relativeFrom="column">
                  <wp:posOffset>126873</wp:posOffset>
                </wp:positionH>
                <wp:positionV relativeFrom="paragraph">
                  <wp:posOffset>4536287</wp:posOffset>
                </wp:positionV>
                <wp:extent cx="2674620" cy="863193"/>
                <wp:effectExtent l="0" t="0" r="11430" b="13335"/>
                <wp:wrapNone/>
                <wp:docPr id="543" name="Διάγραμμα ροής: Διεργασία 52"/>
                <wp:cNvGraphicFramePr/>
                <a:graphic xmlns:a="http://schemas.openxmlformats.org/drawingml/2006/main">
                  <a:graphicData uri="http://schemas.microsoft.com/office/word/2010/wordprocessingShape">
                    <wps:wsp>
                      <wps:cNvSpPr/>
                      <wps:spPr>
                        <a:xfrm>
                          <a:off x="0" y="0"/>
                          <a:ext cx="2674620" cy="863193"/>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3E5ED3" w14:textId="77777777" w:rsidR="008D7546" w:rsidRPr="00116E02" w:rsidRDefault="008D7546" w:rsidP="008D7546">
                            <w:pPr>
                              <w:jc w:val="center"/>
                            </w:pPr>
                            <w:r>
                              <w:t xml:space="preserve">A barrier assembly test is required according to ELOT ENV 1317 Part 4, preferably or at least simulated impact test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040520" id="Διάγραμμα ροής: Διεργασία 52" o:spid="_x0000_s1454" type="#_x0000_t109" style="position:absolute;margin-left:10pt;margin-top:357.2pt;width:210.6pt;height:67.9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" fillcolor="#4f81bd [3204]" strokecolor="#243f60 [1604]" strokeweight="2pt">
                <v:textbox>
                  <w:txbxContent>
                    <w:p w14:paraId="0D3E5ED3" w14:textId="77777777" w:rsidR="008D7546" w:rsidRPr="00116E02" w:rsidRDefault="008D7546" w:rsidP="008D7546">
                      <w:pPr>
                        <w:jc w:val="center"/>
                      </w:pPr>
                      <w:r>
                        <w:t xml:space="preserve">A barrier assembly test is required according to ELOT ENV 1317 Part 4, preferably or at least simulated impact test </w:t>
                      </w:r>
                    </w:p>
                  </w:txbxContent>
                </v:textbox>
              </v:shape>
            </w:pict>
          </mc:Fallback>
        </mc:AlternateContent>
      </w:r>
      <w:r w:rsidRPr="00EB1F99">
        <w:rPr>
          <w:noProof/>
        </w:rPr>
        <mc:AlternateContent>
          <mc:Choice Requires="wps">
            <w:drawing>
              <wp:anchor distT="0" distB="0" distL="114300" distR="114300" simplePos="0" relativeHeight="251691008" behindDoc="0" locked="0" layoutInCell="1" allowOverlap="1" wp14:anchorId="0481DB01" wp14:editId="6FF79165">
                <wp:simplePos x="0" y="0"/>
                <wp:positionH relativeFrom="column">
                  <wp:posOffset>38100</wp:posOffset>
                </wp:positionH>
                <wp:positionV relativeFrom="paragraph">
                  <wp:posOffset>2727960</wp:posOffset>
                </wp:positionV>
                <wp:extent cx="2674620" cy="1055370"/>
                <wp:effectExtent l="0" t="0" r="11430" b="11430"/>
                <wp:wrapNone/>
                <wp:docPr id="544" name="Διάγραμμα ροής: Διεργασία 46"/>
                <wp:cNvGraphicFramePr/>
                <a:graphic xmlns:a="http://schemas.openxmlformats.org/drawingml/2006/main">
                  <a:graphicData uri="http://schemas.microsoft.com/office/word/2010/wordprocessingShape">
                    <wps:wsp>
                      <wps:cNvSpPr/>
                      <wps:spPr>
                        <a:xfrm>
                          <a:off x="0" y="0"/>
                          <a:ext cx="2674620" cy="105537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47F511" w14:textId="77777777" w:rsidR="008D7546" w:rsidRPr="00116E02" w:rsidRDefault="008D7546" w:rsidP="008D7546">
                            <w:pPr>
                              <w:jc w:val="center"/>
                            </w:pPr>
                            <w:r>
                              <w:t>Modification of a barrier assembly with a successful impact test (possibly certificate or confirmation with additional technical assessment/expert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81DB01" id="Διάγραμμα ροής: Διεργασία 46" o:spid="_x0000_s1455" type="#_x0000_t109" style="position:absolute;margin-left:3pt;margin-top:214.8pt;width:210.6pt;height:83.1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" fillcolor="#4f81bd [3204]" strokecolor="#243f60 [1604]" strokeweight="2pt">
                <v:textbox>
                  <w:txbxContent>
                    <w:p w14:paraId="2247F511" w14:textId="77777777" w:rsidR="008D7546" w:rsidRPr="00116E02" w:rsidRDefault="008D7546" w:rsidP="008D7546">
                      <w:pPr>
                        <w:jc w:val="center"/>
                      </w:pPr>
                      <w:r>
                        <w:t>Modification of a barrier assembly with a successful impact test (possibly certificate or confirmation with additional technical assessment/expert report)</w:t>
                      </w:r>
                    </w:p>
                  </w:txbxContent>
                </v:textbox>
              </v:shape>
            </w:pict>
          </mc:Fallback>
        </mc:AlternateContent>
      </w:r>
      <w:r w:rsidRPr="00EB1F99">
        <w:rPr>
          <w:noProof/>
        </w:rPr>
        <mc:AlternateContent>
          <mc:Choice Requires="wps">
            <w:drawing>
              <wp:anchor distT="0" distB="0" distL="114300" distR="114300" simplePos="0" relativeHeight="251684864" behindDoc="0" locked="0" layoutInCell="1" allowOverlap="1" wp14:anchorId="25C0059F" wp14:editId="0791C735">
                <wp:simplePos x="0" y="0"/>
                <wp:positionH relativeFrom="margin">
                  <wp:align>left</wp:align>
                </wp:positionH>
                <wp:positionV relativeFrom="paragraph">
                  <wp:posOffset>655320</wp:posOffset>
                </wp:positionV>
                <wp:extent cx="2674620" cy="1329690"/>
                <wp:effectExtent l="0" t="0" r="11430" b="22860"/>
                <wp:wrapNone/>
                <wp:docPr id="545" name="Διάγραμμα ροής: Διεργασία 40"/>
                <wp:cNvGraphicFramePr/>
                <a:graphic xmlns:a="http://schemas.openxmlformats.org/drawingml/2006/main">
                  <a:graphicData uri="http://schemas.microsoft.com/office/word/2010/wordprocessingShape">
                    <wps:wsp>
                      <wps:cNvSpPr/>
                      <wps:spPr>
                        <a:xfrm>
                          <a:off x="0" y="0"/>
                          <a:ext cx="2674620" cy="132969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585697" w14:textId="77777777" w:rsidR="008D7546" w:rsidRPr="00F519CD" w:rsidRDefault="008D7546" w:rsidP="008D7546">
                            <w:pPr>
                              <w:jc w:val="center"/>
                            </w:pPr>
                            <w:r>
                              <w:t>Safety barrier of the same construction configuration, restraining capacity and with the same elements &amp; components and only change the distance between uprights in accordance with 4) § 3.2.1. Zero-length barrier assembly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C0059F" id="Διάγραμμα ροής: Διεργασία 40" o:spid="_x0000_s1456" type="#_x0000_t109" style="position:absolute;margin-left:0;margin-top:51.6pt;width:210.6pt;height:104.7pt;z-index:2516848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" fillcolor="#4f81bd [3204]" strokecolor="#243f60 [1604]" strokeweight="2pt">
                <v:textbox>
                  <w:txbxContent>
                    <w:p w14:paraId="0B585697" w14:textId="77777777" w:rsidR="008D7546" w:rsidRPr="00F519CD" w:rsidRDefault="008D7546" w:rsidP="008D7546">
                      <w:pPr>
                        <w:jc w:val="center"/>
                      </w:pPr>
                      <w:r>
                        <w:t>Safety barrier of the same construction configuration, restraining capacity and with the same elements &amp; components and only change the distance between uprights in accordance with 4) § 3.2.1. Zero-length barrier assembly</w:t>
                      </w:r>
                    </w:p>
                  </w:txbxContent>
                </v:textbox>
                <w10:wrap anchorx="margin"/>
              </v:shape>
            </w:pict>
          </mc:Fallback>
        </mc:AlternateContent>
      </w:r>
      <w:r w:rsidRPr="00EB1F99">
        <w:rPr>
          <w:noProof/>
        </w:rPr>
        <mc:AlternateContent>
          <mc:Choice Requires="wps">
            <w:drawing>
              <wp:anchor distT="45720" distB="45720" distL="114300" distR="114300" simplePos="0" relativeHeight="252058624" behindDoc="0" locked="0" layoutInCell="1" allowOverlap="1" wp14:anchorId="0AF8B2DD" wp14:editId="7E93E4F0">
                <wp:simplePos x="0" y="0"/>
                <wp:positionH relativeFrom="column">
                  <wp:posOffset>2049780</wp:posOffset>
                </wp:positionH>
                <wp:positionV relativeFrom="paragraph">
                  <wp:posOffset>3962400</wp:posOffset>
                </wp:positionV>
                <wp:extent cx="441960" cy="274320"/>
                <wp:effectExtent l="0" t="0" r="0" b="0"/>
                <wp:wrapNone/>
                <wp:docPr id="54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EF8BBC8" w14:textId="77777777" w:rsidR="008D7546" w:rsidRDefault="008D7546" w:rsidP="008D7546">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8B2DD" id="_x0000_s1457" type="#_x0000_t202" style="position:absolute;margin-left:161.4pt;margin-top:312pt;width:34.8pt;height:21.6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" stroked="f">
                <v:textbox>
                  <w:txbxContent>
                    <w:p w14:paraId="7EF8BBC8" w14:textId="77777777" w:rsidR="008D7546" w:rsidRDefault="008D7546" w:rsidP="008D7546">
                      <w:r>
                        <w:t>no</w:t>
                      </w:r>
                    </w:p>
                  </w:txbxContent>
                </v:textbox>
              </v:shape>
            </w:pict>
          </mc:Fallback>
        </mc:AlternateContent>
      </w:r>
      <w:r w:rsidRPr="00EB1F99">
        <w:rPr>
          <w:noProof/>
        </w:rPr>
        <mc:AlternateContent>
          <mc:Choice Requires="wps">
            <w:drawing>
              <wp:anchor distT="0" distB="0" distL="114300" distR="114300" simplePos="0" relativeHeight="252052480" behindDoc="0" locked="0" layoutInCell="1" allowOverlap="1" wp14:anchorId="4E887941" wp14:editId="0AC2BD3B">
                <wp:simplePos x="0" y="0"/>
                <wp:positionH relativeFrom="column">
                  <wp:posOffset>1962150</wp:posOffset>
                </wp:positionH>
                <wp:positionV relativeFrom="paragraph">
                  <wp:posOffset>3783330</wp:posOffset>
                </wp:positionV>
                <wp:extent cx="7620" cy="739140"/>
                <wp:effectExtent l="95250" t="19050" r="68580" b="41910"/>
                <wp:wrapNone/>
                <wp:docPr id="547" name="Ευθύγραμμο βέλος σύνδεσης 50"/>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C4FE0E" id="Ευθύγραμμο βέλος σύνδεσης 50" o:spid="_x0000_s1026" type="#_x0000_t32" style="position:absolute;margin-left:154.5pt;margin-top:297.9pt;width:.6pt;height:58.2pt;z-index:25205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" strokecolor="#4579b8 [3044]" strokeweight="2.25pt">
                <v:stroke endarrow="block"/>
              </v:shape>
            </w:pict>
          </mc:Fallback>
        </mc:AlternateContent>
      </w:r>
      <w:r w:rsidRPr="00EB1F99">
        <w:rPr>
          <w:noProof/>
        </w:rPr>
        <mc:AlternateContent>
          <mc:Choice Requires="wps">
            <w:drawing>
              <wp:anchor distT="45720" distB="45720" distL="114300" distR="114300" simplePos="0" relativeHeight="252046336" behindDoc="0" locked="0" layoutInCell="1" allowOverlap="1" wp14:anchorId="7CEBB5D0" wp14:editId="6BE24597">
                <wp:simplePos x="0" y="0"/>
                <wp:positionH relativeFrom="column">
                  <wp:posOffset>2971800</wp:posOffset>
                </wp:positionH>
                <wp:positionV relativeFrom="paragraph">
                  <wp:posOffset>2941320</wp:posOffset>
                </wp:positionV>
                <wp:extent cx="441960" cy="274320"/>
                <wp:effectExtent l="0" t="0" r="0" b="0"/>
                <wp:wrapNone/>
                <wp:docPr id="54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3113AA31" w14:textId="77777777" w:rsidR="008D7546" w:rsidRDefault="008D7546" w:rsidP="008D7546">
                            <w: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BB5D0" id="_x0000_s1458" type="#_x0000_t202" style="position:absolute;margin-left:234pt;margin-top:231.6pt;width:34.8pt;height:21.6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" stroked="f">
                <v:textbox>
                  <w:txbxContent>
                    <w:p w14:paraId="3113AA31" w14:textId="77777777" w:rsidR="008D7546" w:rsidRDefault="008D7546" w:rsidP="008D7546">
                      <w:r>
                        <w:t>yes</w:t>
                      </w:r>
                    </w:p>
                  </w:txbxContent>
                </v:textbox>
              </v:shape>
            </w:pict>
          </mc:Fallback>
        </mc:AlternateContent>
      </w:r>
      <w:r w:rsidRPr="00EB1F99">
        <w:rPr>
          <w:noProof/>
        </w:rPr>
        <mc:AlternateContent>
          <mc:Choice Requires="wps">
            <w:drawing>
              <wp:anchor distT="0" distB="0" distL="114300" distR="114300" simplePos="0" relativeHeight="252034048" behindDoc="0" locked="0" layoutInCell="1" allowOverlap="1" wp14:anchorId="2E833EC8" wp14:editId="6294A4CB">
                <wp:simplePos x="0" y="0"/>
                <wp:positionH relativeFrom="column">
                  <wp:posOffset>3695700</wp:posOffset>
                </wp:positionH>
                <wp:positionV relativeFrom="paragraph">
                  <wp:posOffset>2903220</wp:posOffset>
                </wp:positionV>
                <wp:extent cx="2324100" cy="670560"/>
                <wp:effectExtent l="0" t="0" r="19050" b="15240"/>
                <wp:wrapNone/>
                <wp:docPr id="549" name="Οβάλ 48"/>
                <wp:cNvGraphicFramePr/>
                <a:graphic xmlns:a="http://schemas.openxmlformats.org/drawingml/2006/main">
                  <a:graphicData uri="http://schemas.microsoft.com/office/word/2010/wordprocessingShape">
                    <wps:wsp>
                      <wps:cNvSpPr/>
                      <wps:spPr>
                        <a:xfrm>
                          <a:off x="0" y="0"/>
                          <a:ext cx="232410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495109" w14:textId="77777777" w:rsidR="008D7546" w:rsidRDefault="008D7546" w:rsidP="008D7546">
                            <w:pPr>
                              <w:jc w:val="center"/>
                            </w:pPr>
                            <w:r>
                              <w:t>Positive assessment report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833EC8" id="Οβάλ 48" o:spid="_x0000_s1459" style="position:absolute;margin-left:291pt;margin-top:228.6pt;width:183pt;height:52.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" fillcolor="#4f81bd [3204]" strokecolor="#243f60 [1604]" strokeweight="2pt">
                <v:textbox>
                  <w:txbxContent>
                    <w:p w14:paraId="53495109" w14:textId="77777777" w:rsidR="008D7546" w:rsidRDefault="008D7546" w:rsidP="008D7546">
                      <w:pPr>
                        <w:jc w:val="center"/>
                      </w:pPr>
                      <w:r>
                        <w:t>Positive assessment report required</w:t>
                      </w:r>
                    </w:p>
                  </w:txbxContent>
                </v:textbox>
              </v:oval>
            </w:pict>
          </mc:Fallback>
        </mc:AlternateContent>
      </w:r>
      <w:r w:rsidRPr="00EB1F99">
        <w:rPr>
          <w:noProof/>
        </w:rPr>
        <mc:AlternateContent>
          <mc:Choice Requires="wps">
            <w:drawing>
              <wp:anchor distT="0" distB="0" distL="114300" distR="114300" simplePos="0" relativeHeight="252027904" behindDoc="0" locked="0" layoutInCell="1" allowOverlap="1" wp14:anchorId="7C8A0166" wp14:editId="7B82F229">
                <wp:simplePos x="0" y="0"/>
                <wp:positionH relativeFrom="column">
                  <wp:posOffset>2705100</wp:posOffset>
                </wp:positionH>
                <wp:positionV relativeFrom="paragraph">
                  <wp:posOffset>3242310</wp:posOffset>
                </wp:positionV>
                <wp:extent cx="967740" cy="7620"/>
                <wp:effectExtent l="0" t="95250" r="0" b="106680"/>
                <wp:wrapNone/>
                <wp:docPr id="550" name="Ευθύγραμμο βέλος σύνδεσης 47"/>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8C0FDA" id="Ευθύγραμμο βέλος σύνδεσης 47" o:spid="_x0000_s1026" type="#_x0000_t32" style="position:absolute;margin-left:213pt;margin-top:255.3pt;width:76.2pt;height:.6pt;flip:y;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" strokecolor="#4579b8 [3044]" strokeweight="2.25pt">
                <v:stroke endarrow="block"/>
              </v:shape>
            </w:pict>
          </mc:Fallback>
        </mc:AlternateContent>
      </w:r>
      <w:r w:rsidRPr="00EB1F99">
        <w:rPr>
          <w:noProof/>
        </w:rPr>
        <mc:AlternateContent>
          <mc:Choice Requires="wps">
            <w:drawing>
              <wp:anchor distT="45720" distB="45720" distL="114300" distR="114300" simplePos="0" relativeHeight="252021760" behindDoc="0" locked="0" layoutInCell="1" allowOverlap="1" wp14:anchorId="0E8DA348" wp14:editId="6990F6BE">
                <wp:simplePos x="0" y="0"/>
                <wp:positionH relativeFrom="column">
                  <wp:posOffset>2049780</wp:posOffset>
                </wp:positionH>
                <wp:positionV relativeFrom="paragraph">
                  <wp:posOffset>2179320</wp:posOffset>
                </wp:positionV>
                <wp:extent cx="441960" cy="274320"/>
                <wp:effectExtent l="0" t="0" r="0" b="0"/>
                <wp:wrapNone/>
                <wp:docPr id="55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7EF2864C" w14:textId="77777777" w:rsidR="008D7546" w:rsidRDefault="008D7546" w:rsidP="008D7546">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DA348" id="_x0000_s1460" type="#_x0000_t202" style="position:absolute;margin-left:161.4pt;margin-top:171.6pt;width:34.8pt;height:21.6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" stroked="f">
                <v:textbox>
                  <w:txbxContent>
                    <w:p w14:paraId="7EF2864C" w14:textId="77777777" w:rsidR="008D7546" w:rsidRDefault="008D7546" w:rsidP="008D7546">
                      <w:r>
                        <w:t>no</w:t>
                      </w:r>
                    </w:p>
                  </w:txbxContent>
                </v:textbox>
              </v:shape>
            </w:pict>
          </mc:Fallback>
        </mc:AlternateContent>
      </w:r>
      <w:r w:rsidRPr="00EB1F99">
        <w:rPr>
          <w:noProof/>
        </w:rPr>
        <mc:AlternateContent>
          <mc:Choice Requires="wps">
            <w:drawing>
              <wp:anchor distT="45720" distB="45720" distL="114300" distR="114300" simplePos="0" relativeHeight="251978752" behindDoc="0" locked="0" layoutInCell="1" allowOverlap="1" wp14:anchorId="0CF8034F" wp14:editId="7956CDEE">
                <wp:simplePos x="0" y="0"/>
                <wp:positionH relativeFrom="column">
                  <wp:posOffset>2026920</wp:posOffset>
                </wp:positionH>
                <wp:positionV relativeFrom="paragraph">
                  <wp:posOffset>137160</wp:posOffset>
                </wp:positionV>
                <wp:extent cx="441960" cy="274320"/>
                <wp:effectExtent l="0" t="0" r="0" b="0"/>
                <wp:wrapNone/>
                <wp:docPr id="552"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453E4872" w14:textId="77777777" w:rsidR="008D7546" w:rsidRDefault="008D7546" w:rsidP="008D7546">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8034F" id="_x0000_s1461" type="#_x0000_t202" style="position:absolute;margin-left:159.6pt;margin-top:10.8pt;width:34.8pt;height:21.6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" stroked="f">
                <v:textbox>
                  <w:txbxContent>
                    <w:p w14:paraId="453E4872" w14:textId="77777777" w:rsidR="008D7546" w:rsidRDefault="008D7546" w:rsidP="008D7546">
                      <w:r>
                        <w:t>no</w:t>
                      </w:r>
                    </w:p>
                  </w:txbxContent>
                </v:textbox>
              </v:shape>
            </w:pict>
          </mc:Fallback>
        </mc:AlternateContent>
      </w:r>
      <w:r w:rsidRPr="00EB1F99">
        <w:rPr>
          <w:noProof/>
        </w:rPr>
        <mc:AlternateContent>
          <mc:Choice Requires="wps">
            <w:drawing>
              <wp:anchor distT="0" distB="0" distL="114300" distR="114300" simplePos="0" relativeHeight="252015616" behindDoc="0" locked="0" layoutInCell="1" allowOverlap="1" wp14:anchorId="1DA76A4E" wp14:editId="12272DC8">
                <wp:simplePos x="0" y="0"/>
                <wp:positionH relativeFrom="column">
                  <wp:posOffset>1962150</wp:posOffset>
                </wp:positionH>
                <wp:positionV relativeFrom="paragraph">
                  <wp:posOffset>1985010</wp:posOffset>
                </wp:positionV>
                <wp:extent cx="7620" cy="739140"/>
                <wp:effectExtent l="95250" t="19050" r="68580" b="41910"/>
                <wp:wrapNone/>
                <wp:docPr id="553" name="Ευθύγραμμο βέλος σύνδεσης 44"/>
                <wp:cNvGraphicFramePr/>
                <a:graphic xmlns:a="http://schemas.openxmlformats.org/drawingml/2006/main">
                  <a:graphicData uri="http://schemas.microsoft.com/office/word/2010/wordprocessingShape">
                    <wps:wsp>
                      <wps:cNvCnPr/>
                      <wps:spPr>
                        <a:xfrm>
                          <a:off x="0" y="0"/>
                          <a:ext cx="7620" cy="7391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9E828B" id="Ευθύγραμμο βέλος σύνδεσης 44" o:spid="_x0000_s1026" type="#_x0000_t32" style="position:absolute;margin-left:154.5pt;margin-top:156.3pt;width:.6pt;height:58.2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" strokecolor="#4579b8 [3044]" strokeweight="2.25pt">
                <v:stroke endarrow="block"/>
              </v:shape>
            </w:pict>
          </mc:Fallback>
        </mc:AlternateContent>
      </w:r>
      <w:r w:rsidRPr="00EB1F99">
        <w:rPr>
          <w:noProof/>
        </w:rPr>
        <mc:AlternateContent>
          <mc:Choice Requires="wps">
            <w:drawing>
              <wp:anchor distT="0" distB="0" distL="114300" distR="114300" simplePos="0" relativeHeight="251997184" behindDoc="0" locked="0" layoutInCell="1" allowOverlap="1" wp14:anchorId="0DA41DBE" wp14:editId="04141120">
                <wp:simplePos x="0" y="0"/>
                <wp:positionH relativeFrom="column">
                  <wp:posOffset>3665220</wp:posOffset>
                </wp:positionH>
                <wp:positionV relativeFrom="paragraph">
                  <wp:posOffset>929640</wp:posOffset>
                </wp:positionV>
                <wp:extent cx="2324100" cy="670560"/>
                <wp:effectExtent l="0" t="0" r="19050" b="15240"/>
                <wp:wrapNone/>
                <wp:docPr id="554" name="Οβάλ 42"/>
                <wp:cNvGraphicFramePr/>
                <a:graphic xmlns:a="http://schemas.openxmlformats.org/drawingml/2006/main">
                  <a:graphicData uri="http://schemas.microsoft.com/office/word/2010/wordprocessingShape">
                    <wps:wsp>
                      <wps:cNvSpPr/>
                      <wps:spPr>
                        <a:xfrm>
                          <a:off x="0" y="0"/>
                          <a:ext cx="2324100" cy="6705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009B7C" w14:textId="77777777" w:rsidR="008D7546" w:rsidRPr="00116E02" w:rsidRDefault="008D7546" w:rsidP="008D7546">
                            <w:pPr>
                              <w:jc w:val="center"/>
                            </w:pPr>
                            <w:r>
                              <w:t>Impact test with a heavy vehicle only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41DBE" id="Οβάλ 42" o:spid="_x0000_s1462" style="position:absolute;margin-left:288.6pt;margin-top:73.2pt;width:183pt;height:52.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" fillcolor="#4f81bd [3204]" strokecolor="#243f60 [1604]" strokeweight="2pt">
                <v:textbox>
                  <w:txbxContent>
                    <w:p w14:paraId="76009B7C" w14:textId="77777777" w:rsidR="008D7546" w:rsidRPr="00116E02" w:rsidRDefault="008D7546" w:rsidP="008D7546">
                      <w:pPr>
                        <w:jc w:val="center"/>
                      </w:pPr>
                      <w:r>
                        <w:t>Impact test with a heavy vehicle only</w:t>
                      </w:r>
                    </w:p>
                  </w:txbxContent>
                </v:textbox>
              </v:oval>
            </w:pict>
          </mc:Fallback>
        </mc:AlternateContent>
      </w:r>
      <w:r w:rsidRPr="00EB1F99">
        <w:rPr>
          <w:noProof/>
        </w:rPr>
        <mc:AlternateContent>
          <mc:Choice Requires="wps">
            <w:drawing>
              <wp:anchor distT="45720" distB="45720" distL="114300" distR="114300" simplePos="0" relativeHeight="252003328" behindDoc="0" locked="0" layoutInCell="1" allowOverlap="1" wp14:anchorId="162EB4B4" wp14:editId="10E1A656">
                <wp:simplePos x="0" y="0"/>
                <wp:positionH relativeFrom="column">
                  <wp:posOffset>2926080</wp:posOffset>
                </wp:positionH>
                <wp:positionV relativeFrom="paragraph">
                  <wp:posOffset>982980</wp:posOffset>
                </wp:positionV>
                <wp:extent cx="441960" cy="274320"/>
                <wp:effectExtent l="0" t="0" r="0" b="0"/>
                <wp:wrapNone/>
                <wp:docPr id="555"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274320"/>
                        </a:xfrm>
                        <a:prstGeom prst="rect">
                          <a:avLst/>
                        </a:prstGeom>
                        <a:solidFill>
                          <a:srgbClr val="FFFFFF"/>
                        </a:solidFill>
                        <a:ln w="9525">
                          <a:noFill/>
                          <a:miter lim="800000"/>
                          <a:headEnd/>
                          <a:tailEnd/>
                        </a:ln>
                      </wps:spPr>
                      <wps:txbx>
                        <w:txbxContent>
                          <w:p w14:paraId="5F6BD870" w14:textId="77777777" w:rsidR="008D7546" w:rsidRDefault="008D7546" w:rsidP="008D7546">
                            <w: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EB4B4" id="_x0000_s1463" type="#_x0000_t202" style="position:absolute;margin-left:230.4pt;margin-top:77.4pt;width:34.8pt;height:21.6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" stroked="f">
                <v:textbox>
                  <w:txbxContent>
                    <w:p w14:paraId="5F6BD870" w14:textId="77777777" w:rsidR="008D7546" w:rsidRDefault="008D7546" w:rsidP="008D7546">
                      <w:r>
                        <w:t>yes</w:t>
                      </w:r>
                    </w:p>
                  </w:txbxContent>
                </v:textbox>
              </v:shape>
            </w:pict>
          </mc:Fallback>
        </mc:AlternateContent>
      </w:r>
      <w:r w:rsidRPr="00EB1F99">
        <w:rPr>
          <w:noProof/>
        </w:rPr>
        <mc:AlternateContent>
          <mc:Choice Requires="wps">
            <w:drawing>
              <wp:anchor distT="0" distB="0" distL="114300" distR="114300" simplePos="0" relativeHeight="251984896" behindDoc="0" locked="0" layoutInCell="1" allowOverlap="1" wp14:anchorId="0EE5585B" wp14:editId="3BB6DD13">
                <wp:simplePos x="0" y="0"/>
                <wp:positionH relativeFrom="column">
                  <wp:posOffset>2682240</wp:posOffset>
                </wp:positionH>
                <wp:positionV relativeFrom="paragraph">
                  <wp:posOffset>1283970</wp:posOffset>
                </wp:positionV>
                <wp:extent cx="967740" cy="7620"/>
                <wp:effectExtent l="0" t="95250" r="0" b="106680"/>
                <wp:wrapNone/>
                <wp:docPr id="556" name="Ευθύγραμμο βέλος σύνδεσης 41"/>
                <wp:cNvGraphicFramePr/>
                <a:graphic xmlns:a="http://schemas.openxmlformats.org/drawingml/2006/main">
                  <a:graphicData uri="http://schemas.microsoft.com/office/word/2010/wordprocessingShape">
                    <wps:wsp>
                      <wps:cNvCnPr/>
                      <wps:spPr>
                        <a:xfrm flipV="1">
                          <a:off x="0" y="0"/>
                          <a:ext cx="967740"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4C63F" id="Ευθύγραμμο βέλος σύνδεσης 41" o:spid="_x0000_s1026" type="#_x0000_t32" style="position:absolute;margin-left:211.2pt;margin-top:101.1pt;width:76.2pt;height:.6pt;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" strokecolor="#4579b8 [3044]" strokeweight="2.25pt">
                <v:stroke endarrow="block"/>
              </v:shape>
            </w:pict>
          </mc:Fallback>
        </mc:AlternateContent>
      </w:r>
      <w:r w:rsidRPr="00EB1F99">
        <w:tab/>
      </w:r>
    </w:p>
    <w:p w14:paraId="01A2CB15" w14:textId="177B9BC8" w:rsidR="008D7546" w:rsidRPr="00EB1F99" w:rsidRDefault="008D7546" w:rsidP="00DD0EE8">
      <w:pPr>
        <w:ind w:left="567" w:right="2"/>
        <w:jc w:val="both"/>
      </w:pPr>
      <w:r w:rsidRPr="00EB1F99">
        <w:br w:type="page"/>
      </w:r>
    </w:p>
    <w:p w14:paraId="150B81A0" w14:textId="77777777" w:rsidR="008D7546" w:rsidRPr="00EB1F99" w:rsidRDefault="008D7546" w:rsidP="008D7546">
      <w:pPr>
        <w:pStyle w:val="BodyText"/>
        <w:spacing w:before="8"/>
        <w:rPr>
          <w:rFonts w:ascii="Arial"/>
          <w:sz w:val="18"/>
          <w:szCs w:val="18"/>
          <w:lang w:val="en-US"/>
        </w:rPr>
      </w:pPr>
    </w:p>
    <w:p w14:paraId="75788A00" w14:textId="77777777" w:rsidR="008D7546" w:rsidRPr="00EB1F99" w:rsidRDefault="008D7546" w:rsidP="008D7546">
      <w:pPr>
        <w:pStyle w:val="BodyText"/>
        <w:rPr>
          <w:rFonts w:ascii="Arial"/>
          <w:sz w:val="18"/>
          <w:szCs w:val="18"/>
          <w:lang w:val="en-US"/>
        </w:rPr>
      </w:pPr>
    </w:p>
    <w:p w14:paraId="2C5308A7" w14:textId="77777777" w:rsidR="008D7546" w:rsidRPr="00EB1F99" w:rsidRDefault="008D7546" w:rsidP="008D7546">
      <w:pPr>
        <w:pStyle w:val="BodyText"/>
        <w:spacing w:before="7"/>
        <w:rPr>
          <w:rFonts w:ascii="Arial"/>
          <w:sz w:val="18"/>
          <w:szCs w:val="18"/>
          <w:lang w:val="en-US"/>
        </w:rPr>
      </w:pPr>
    </w:p>
    <w:p w14:paraId="03E2E799" w14:textId="77777777" w:rsidR="00B536D9" w:rsidRPr="00EB1F99" w:rsidRDefault="00B536D9" w:rsidP="00B536D9">
      <w:pPr>
        <w:pStyle w:val="BodyText"/>
        <w:spacing w:before="8"/>
        <w:rPr>
          <w:rFonts w:ascii="Arial"/>
          <w:sz w:val="18"/>
          <w:szCs w:val="18"/>
        </w:rPr>
      </w:pPr>
      <w:bookmarkStart w:id="978" w:name="_Toc31718093"/>
      <w:bookmarkStart w:id="979" w:name="_Toc31718094"/>
      <w:bookmarkStart w:id="980" w:name="_Toc31718095"/>
      <w:bookmarkStart w:id="981" w:name="_Toc31718096"/>
      <w:bookmarkStart w:id="982" w:name="_Toc31718097"/>
      <w:bookmarkStart w:id="983" w:name="_Toc31718098"/>
      <w:bookmarkStart w:id="984" w:name="_Toc31718099"/>
      <w:bookmarkStart w:id="985" w:name="_Toc31718100"/>
      <w:bookmarkStart w:id="986" w:name="_Toc31718101"/>
      <w:bookmarkStart w:id="987" w:name="_Toc31718102"/>
      <w:bookmarkStart w:id="988" w:name="_Toc31718103"/>
      <w:bookmarkStart w:id="989" w:name="_Toc31718104"/>
      <w:bookmarkStart w:id="990" w:name="_Toc31718105"/>
      <w:bookmarkStart w:id="991" w:name="_Toc31718106"/>
      <w:bookmarkStart w:id="992" w:name="_Toc31718107"/>
      <w:bookmarkStart w:id="993" w:name="_Toc31718108"/>
      <w:bookmarkStart w:id="994" w:name="_Toc31718109"/>
      <w:bookmarkStart w:id="995" w:name="_Toc31718110"/>
      <w:bookmarkStart w:id="996" w:name="_Toc31718111"/>
      <w:bookmarkStart w:id="997" w:name="_Toc31718112"/>
      <w:bookmarkStart w:id="998" w:name="_Toc31718113"/>
      <w:bookmarkStart w:id="999" w:name="_Toc31718114"/>
      <w:bookmarkStart w:id="1000" w:name="_Toc31718115"/>
      <w:bookmarkStart w:id="1001" w:name="_Toc31718116"/>
      <w:bookmarkStart w:id="1002" w:name="_Toc31718117"/>
      <w:bookmarkStart w:id="1003" w:name="_Toc31718118"/>
      <w:bookmarkStart w:id="1004" w:name="_Toc31718119"/>
      <w:bookmarkStart w:id="1005" w:name="_Toc31718120"/>
      <w:bookmarkStart w:id="1006" w:name="_Toc31718121"/>
      <w:bookmarkStart w:id="1007" w:name="_Toc31718122"/>
      <w:bookmarkStart w:id="1008" w:name="_Toc31718123"/>
      <w:bookmarkStart w:id="1009" w:name="_Toc31718124"/>
      <w:bookmarkStart w:id="1010" w:name="_Toc31718125"/>
      <w:bookmarkStart w:id="1011" w:name="_Toc31718126"/>
      <w:bookmarkStart w:id="1012" w:name="_Toc31718127"/>
      <w:bookmarkStart w:id="1013" w:name="_Toc31718128"/>
      <w:bookmarkStart w:id="1014" w:name="_Toc31718129"/>
      <w:bookmarkStart w:id="1015" w:name="_Toc31718130"/>
      <w:bookmarkStart w:id="1016" w:name="_Toc31718131"/>
      <w:bookmarkStart w:id="1017" w:name="_Toc31718132"/>
      <w:bookmarkStart w:id="1018" w:name="_Toc31718133"/>
      <w:bookmarkStart w:id="1019" w:name="_Toc31718134"/>
      <w:bookmarkStart w:id="1020" w:name="_Toc31718135"/>
      <w:bookmarkStart w:id="1021" w:name="_Toc31718136"/>
      <w:bookmarkStart w:id="1022" w:name="_Toc31718137"/>
      <w:bookmarkStart w:id="1023" w:name="_Toc31718138"/>
      <w:bookmarkStart w:id="1024" w:name="_Toc31718139"/>
      <w:bookmarkStart w:id="1025" w:name="_Toc31718140"/>
      <w:bookmarkStart w:id="1026" w:name="_Toc31718141"/>
      <w:bookmarkStart w:id="1027" w:name="_Toc31718142"/>
      <w:bookmarkStart w:id="1028" w:name="_Toc31718143"/>
      <w:bookmarkStart w:id="1029" w:name="_Toc31718144"/>
      <w:bookmarkStart w:id="1030" w:name="_Toc31718145"/>
      <w:bookmarkStart w:id="1031" w:name="_Toc31718146"/>
      <w:bookmarkStart w:id="1032" w:name="_Toc31718147"/>
      <w:bookmarkStart w:id="1033" w:name="_Toc31718148"/>
      <w:bookmarkStart w:id="1034" w:name="_Toc31718149"/>
      <w:bookmarkStart w:id="1035" w:name="_Toc31718150"/>
      <w:bookmarkStart w:id="1036" w:name="_Toc31718151"/>
      <w:bookmarkStart w:id="1037" w:name="_Toc31718152"/>
      <w:bookmarkStart w:id="1038" w:name="_Toc31718153"/>
      <w:bookmarkStart w:id="1039" w:name="_Toc31718154"/>
      <w:bookmarkStart w:id="1040" w:name="_Toc31718155"/>
      <w:bookmarkStart w:id="1041" w:name="_Toc31718156"/>
      <w:bookmarkStart w:id="1042" w:name="_Toc31718157"/>
      <w:bookmarkStart w:id="1043" w:name="_Toc31718158"/>
      <w:bookmarkStart w:id="1044" w:name="_Toc31718159"/>
      <w:bookmarkStart w:id="1045" w:name="_Toc31718160"/>
      <w:bookmarkStart w:id="1046" w:name="_Toc31718161"/>
      <w:bookmarkStart w:id="1047" w:name="_Toc31718162"/>
      <w:bookmarkStart w:id="1048" w:name="_Toc31718163"/>
      <w:bookmarkStart w:id="1049" w:name="_Toc31718164"/>
      <w:bookmarkStart w:id="1050" w:name="_Toc31718165"/>
      <w:bookmarkStart w:id="1051" w:name="_Toc31718166"/>
      <w:bookmarkStart w:id="1052" w:name="_Toc31718167"/>
      <w:bookmarkStart w:id="1053" w:name="_Toc31718168"/>
      <w:bookmarkStart w:id="1054" w:name="_Toc31718169"/>
      <w:bookmarkStart w:id="1055" w:name="_Toc31718170"/>
      <w:bookmarkStart w:id="1056" w:name="_Toc31718171"/>
      <w:bookmarkStart w:id="1057" w:name="_Toc31718172"/>
      <w:bookmarkStart w:id="1058" w:name="_Toc31718173"/>
      <w:bookmarkStart w:id="1059" w:name="_Toc31718174"/>
      <w:bookmarkStart w:id="1060" w:name="_Toc31718175"/>
      <w:bookmarkStart w:id="1061" w:name="_Toc31718176"/>
      <w:bookmarkStart w:id="1062" w:name="_Toc31718177"/>
      <w:bookmarkStart w:id="1063" w:name="_Toc31718178"/>
      <w:bookmarkStart w:id="1064" w:name="_Toc31718179"/>
      <w:bookmarkStart w:id="1065" w:name="_Toc31718180"/>
      <w:bookmarkStart w:id="1066" w:name="_Toc31718181"/>
      <w:bookmarkStart w:id="1067" w:name="_Toc31718182"/>
      <w:bookmarkStart w:id="1068" w:name="_Toc31718183"/>
      <w:bookmarkStart w:id="1069" w:name="_Toc21163951"/>
      <w:bookmarkStart w:id="1070" w:name="_Toc21200827"/>
      <w:bookmarkStart w:id="1071" w:name="_Toc21203130"/>
      <w:bookmarkStart w:id="1072" w:name="_Toc31718184"/>
      <w:bookmarkStart w:id="1073" w:name="_Toc21163952"/>
      <w:bookmarkStart w:id="1074" w:name="_Toc21200828"/>
      <w:bookmarkStart w:id="1075" w:name="_Toc21203131"/>
      <w:bookmarkStart w:id="1076" w:name="_Toc31718185"/>
      <w:bookmarkStart w:id="1077" w:name="_Toc21163953"/>
      <w:bookmarkStart w:id="1078" w:name="_Toc21200829"/>
      <w:bookmarkStart w:id="1079" w:name="_Toc21203132"/>
      <w:bookmarkStart w:id="1080" w:name="_Toc31718186"/>
      <w:bookmarkStart w:id="1081" w:name="_Toc21163954"/>
      <w:bookmarkStart w:id="1082" w:name="_Toc21200830"/>
      <w:bookmarkStart w:id="1083" w:name="_Toc21203133"/>
      <w:bookmarkStart w:id="1084" w:name="_Toc31718187"/>
      <w:bookmarkStart w:id="1085" w:name="_Toc21163955"/>
      <w:bookmarkStart w:id="1086" w:name="_Toc21200831"/>
      <w:bookmarkStart w:id="1087" w:name="_Toc21203134"/>
      <w:bookmarkStart w:id="1088" w:name="_Toc31718188"/>
      <w:bookmarkStart w:id="1089" w:name="_Toc21163956"/>
      <w:bookmarkStart w:id="1090" w:name="_Toc21200832"/>
      <w:bookmarkStart w:id="1091" w:name="_Toc21203135"/>
      <w:bookmarkStart w:id="1092" w:name="_Toc31718189"/>
      <w:bookmarkStart w:id="1093" w:name="_Toc31718190"/>
      <w:bookmarkStart w:id="1094" w:name="_Toc31718191"/>
      <w:bookmarkStart w:id="1095" w:name="_Toc31718192"/>
      <w:bookmarkStart w:id="1096" w:name="_Toc31718193"/>
      <w:bookmarkStart w:id="1097" w:name="_Toc31718194"/>
      <w:bookmarkStart w:id="1098" w:name="_Toc31718195"/>
      <w:bookmarkStart w:id="1099" w:name="_Toc31718196"/>
      <w:bookmarkStart w:id="1100" w:name="_Toc31718197"/>
      <w:bookmarkStart w:id="1101" w:name="_Toc31718198"/>
      <w:bookmarkStart w:id="1102" w:name="_Toc31718199"/>
      <w:bookmarkStart w:id="1103" w:name="_Toc31718200"/>
      <w:bookmarkStart w:id="1104" w:name="_Toc31718201"/>
      <w:bookmarkStart w:id="1105" w:name="_Toc31718202"/>
      <w:bookmarkStart w:id="1106" w:name="_Toc31718203"/>
      <w:bookmarkStart w:id="1107" w:name="_Toc31718204"/>
      <w:bookmarkStart w:id="1108" w:name="_Toc31718205"/>
      <w:bookmarkStart w:id="1109" w:name="_Toc31718206"/>
      <w:bookmarkStart w:id="1110" w:name="_Toc31718207"/>
      <w:bookmarkStart w:id="1111" w:name="_Toc31718208"/>
      <w:bookmarkStart w:id="1112" w:name="_Toc31718209"/>
      <w:bookmarkStart w:id="1113" w:name="_Toc31718210"/>
      <w:bookmarkStart w:id="1114" w:name="_Toc31718211"/>
      <w:bookmarkStart w:id="1115" w:name="_Toc31718212"/>
      <w:bookmarkStart w:id="1116" w:name="_Toc31718213"/>
      <w:bookmarkStart w:id="1117" w:name="_Toc31718214"/>
      <w:bookmarkStart w:id="1118" w:name="_Toc31718215"/>
      <w:bookmarkStart w:id="1119" w:name="_Toc31718216"/>
      <w:bookmarkStart w:id="1120" w:name="_Toc21163958"/>
      <w:bookmarkStart w:id="1121" w:name="_Toc21200834"/>
      <w:bookmarkStart w:id="1122" w:name="_Toc21203137"/>
      <w:bookmarkStart w:id="1123" w:name="_Toc31718217"/>
      <w:bookmarkStart w:id="1124" w:name="_Toc21163959"/>
      <w:bookmarkStart w:id="1125" w:name="_Toc21200835"/>
      <w:bookmarkStart w:id="1126" w:name="_Toc21203138"/>
      <w:bookmarkStart w:id="1127" w:name="_Toc31718218"/>
      <w:bookmarkStart w:id="1128" w:name="_Toc21163960"/>
      <w:bookmarkStart w:id="1129" w:name="_Toc21200836"/>
      <w:bookmarkStart w:id="1130" w:name="_Toc21203139"/>
      <w:bookmarkStart w:id="1131" w:name="_Toc31718219"/>
      <w:bookmarkStart w:id="1132" w:name="_Toc21163961"/>
      <w:bookmarkStart w:id="1133" w:name="_Toc21200837"/>
      <w:bookmarkStart w:id="1134" w:name="_Toc21203140"/>
      <w:bookmarkStart w:id="1135" w:name="_Toc31718220"/>
      <w:bookmarkStart w:id="1136" w:name="_Toc21163962"/>
      <w:bookmarkStart w:id="1137" w:name="_Toc21200838"/>
      <w:bookmarkStart w:id="1138" w:name="_Toc21203141"/>
      <w:bookmarkStart w:id="1139" w:name="_Toc31718221"/>
      <w:bookmarkStart w:id="1140" w:name="_Toc21163963"/>
      <w:bookmarkStart w:id="1141" w:name="_Toc21200839"/>
      <w:bookmarkStart w:id="1142" w:name="_Toc21203142"/>
      <w:bookmarkStart w:id="1143" w:name="_Toc31718222"/>
      <w:bookmarkStart w:id="1144" w:name="_Toc75193146"/>
      <w:bookmarkStart w:id="1145" w:name="_Toc75193148"/>
      <w:bookmarkStart w:id="1146" w:name="_Toc75193150"/>
      <w:bookmarkStart w:id="1147" w:name="_Toc75193151"/>
      <w:bookmarkStart w:id="1148" w:name="_Toc75193155"/>
      <w:bookmarkStart w:id="1149" w:name="_Toc75193156"/>
      <w:bookmarkStart w:id="1150" w:name="_Toc21163967"/>
      <w:bookmarkStart w:id="1151" w:name="_Toc21200843"/>
      <w:bookmarkStart w:id="1152" w:name="_Toc21203146"/>
      <w:bookmarkStart w:id="1153" w:name="_Toc31718230"/>
      <w:bookmarkStart w:id="1154" w:name="_Toc31718231"/>
      <w:bookmarkStart w:id="1155" w:name="_Toc31718232"/>
      <w:bookmarkStart w:id="1156" w:name="_Toc31718233"/>
      <w:bookmarkStart w:id="1157" w:name="_Toc31718234"/>
      <w:bookmarkStart w:id="1158" w:name="_Toc31718235"/>
      <w:bookmarkStart w:id="1159" w:name="_Toc31718236"/>
      <w:bookmarkStart w:id="1160" w:name="_Toc31718237"/>
      <w:bookmarkStart w:id="1161" w:name="_Toc31718238"/>
      <w:bookmarkStart w:id="1162" w:name="_Toc31718239"/>
      <w:bookmarkStart w:id="1163" w:name="_Toc31718240"/>
      <w:bookmarkStart w:id="1164" w:name="_Toc31718241"/>
      <w:bookmarkStart w:id="1165" w:name="_Toc31718242"/>
      <w:bookmarkStart w:id="1166" w:name="_Toc31718243"/>
      <w:bookmarkStart w:id="1167" w:name="_Toc31718244"/>
      <w:bookmarkStart w:id="1168" w:name="_Toc31718245"/>
      <w:bookmarkStart w:id="1169" w:name="_Toc31718246"/>
      <w:bookmarkStart w:id="1170" w:name="_Toc31718247"/>
      <w:bookmarkStart w:id="1171" w:name="_Toc31718248"/>
      <w:bookmarkStart w:id="1172" w:name="_Toc31718249"/>
      <w:bookmarkStart w:id="1173" w:name="_Toc31718250"/>
      <w:bookmarkStart w:id="1174" w:name="_Toc31718251"/>
      <w:bookmarkStart w:id="1175" w:name="_Toc31718252"/>
      <w:bookmarkStart w:id="1176" w:name="_Toc31718253"/>
      <w:bookmarkStart w:id="1177" w:name="_Toc31718254"/>
      <w:bookmarkStart w:id="1178" w:name="_Toc31718255"/>
      <w:bookmarkStart w:id="1179" w:name="_Toc31718256"/>
      <w:bookmarkStart w:id="1180" w:name="_Toc31718257"/>
      <w:bookmarkStart w:id="1181" w:name="_Toc31718258"/>
      <w:bookmarkStart w:id="1182" w:name="_Toc31718259"/>
      <w:bookmarkStart w:id="1183" w:name="_Toc31718260"/>
      <w:bookmarkStart w:id="1184" w:name="_Toc31718261"/>
      <w:bookmarkStart w:id="1185" w:name="_Toc31718262"/>
      <w:bookmarkStart w:id="1186" w:name="_Toc31718263"/>
      <w:bookmarkStart w:id="1187" w:name="_Toc31718264"/>
      <w:bookmarkStart w:id="1188" w:name="_Toc31718265"/>
      <w:bookmarkStart w:id="1189" w:name="_Toc31718266"/>
      <w:bookmarkStart w:id="1190" w:name="_Toc31718267"/>
      <w:bookmarkStart w:id="1191" w:name="_Toc31718268"/>
      <w:bookmarkStart w:id="1192" w:name="_Toc31718269"/>
      <w:bookmarkStart w:id="1193" w:name="_Toc31718270"/>
      <w:bookmarkStart w:id="1194" w:name="_Toc31718271"/>
      <w:bookmarkStart w:id="1195" w:name="_Toc31718272"/>
      <w:bookmarkStart w:id="1196" w:name="_Toc31718273"/>
      <w:bookmarkStart w:id="1197" w:name="_Toc31718274"/>
      <w:bookmarkStart w:id="1198" w:name="_Toc31718275"/>
      <w:bookmarkStart w:id="1199" w:name="_Toc31718276"/>
      <w:bookmarkStart w:id="1200" w:name="_Toc31718277"/>
      <w:bookmarkStart w:id="1201" w:name="_Toc31718278"/>
      <w:bookmarkStart w:id="1202" w:name="_Toc31718279"/>
      <w:bookmarkStart w:id="1203" w:name="_Toc31718280"/>
      <w:bookmarkStart w:id="1204" w:name="_Toc31718281"/>
      <w:bookmarkStart w:id="1205" w:name="_Toc31718282"/>
      <w:bookmarkStart w:id="1206" w:name="_Toc31718283"/>
      <w:bookmarkStart w:id="1207" w:name="_Toc31718284"/>
      <w:bookmarkStart w:id="1208" w:name="_Toc31718285"/>
      <w:bookmarkStart w:id="1209" w:name="_Toc31718286"/>
      <w:bookmarkStart w:id="1210" w:name="_Toc31718287"/>
      <w:bookmarkStart w:id="1211" w:name="_Toc31718288"/>
      <w:bookmarkStart w:id="1212" w:name="_Toc31718289"/>
      <w:bookmarkStart w:id="1213" w:name="_Toc31718290"/>
      <w:bookmarkStart w:id="1214" w:name="_Toc31718291"/>
      <w:bookmarkStart w:id="1215" w:name="_Toc31718292"/>
      <w:bookmarkStart w:id="1216" w:name="_Toc31718293"/>
      <w:bookmarkStart w:id="1217" w:name="_Toc31718294"/>
      <w:bookmarkStart w:id="1218" w:name="_Toc31718295"/>
      <w:bookmarkStart w:id="1219" w:name="_Toc31718296"/>
      <w:bookmarkStart w:id="1220" w:name="_Toc31718297"/>
      <w:bookmarkStart w:id="1221" w:name="_Toc31718298"/>
      <w:bookmarkStart w:id="1222" w:name="_Toc31718299"/>
      <w:bookmarkStart w:id="1223" w:name="_Toc31718300"/>
      <w:bookmarkStart w:id="1224" w:name="_Toc31718301"/>
      <w:bookmarkStart w:id="1225" w:name="_Toc31718302"/>
      <w:bookmarkStart w:id="1226" w:name="_Toc31718303"/>
      <w:bookmarkStart w:id="1227" w:name="_Toc31718304"/>
      <w:bookmarkStart w:id="1228" w:name="_Toc31718305"/>
      <w:bookmarkStart w:id="1229" w:name="_Toc31718306"/>
      <w:bookmarkStart w:id="1230" w:name="_Toc31718307"/>
      <w:bookmarkStart w:id="1231" w:name="_Toc31718308"/>
      <w:bookmarkStart w:id="1232" w:name="_Toc31718309"/>
      <w:bookmarkStart w:id="1233" w:name="_Toc31718310"/>
      <w:bookmarkStart w:id="1234" w:name="_Toc31718311"/>
      <w:bookmarkStart w:id="1235" w:name="_Toc31718312"/>
      <w:bookmarkStart w:id="1236" w:name="_Toc31718313"/>
      <w:bookmarkStart w:id="1237" w:name="_Toc31718314"/>
      <w:bookmarkStart w:id="1238" w:name="_Toc31718315"/>
      <w:bookmarkStart w:id="1239" w:name="_Toc31718316"/>
      <w:bookmarkStart w:id="1240" w:name="_Toc31718317"/>
      <w:bookmarkStart w:id="1241" w:name="_Toc31718318"/>
      <w:bookmarkStart w:id="1242" w:name="_Toc31718319"/>
      <w:bookmarkStart w:id="1243" w:name="_Toc31718320"/>
      <w:bookmarkStart w:id="1244" w:name="_Toc31718321"/>
      <w:bookmarkStart w:id="1245" w:name="_Toc31718322"/>
      <w:bookmarkStart w:id="1246" w:name="_Toc31718323"/>
      <w:bookmarkStart w:id="1247" w:name="_Toc31718324"/>
      <w:bookmarkStart w:id="1248" w:name="_Toc31718325"/>
      <w:bookmarkStart w:id="1249" w:name="_Toc31718326"/>
      <w:bookmarkStart w:id="1250" w:name="_Toc31718327"/>
      <w:bookmarkStart w:id="1251" w:name="_Toc31718328"/>
      <w:bookmarkStart w:id="1252" w:name="_Toc31718329"/>
      <w:bookmarkStart w:id="1253" w:name="_Toc31718330"/>
      <w:bookmarkStart w:id="1254" w:name="_Toc31718331"/>
      <w:bookmarkStart w:id="1255" w:name="_Toc31718332"/>
      <w:bookmarkStart w:id="1256" w:name="_Toc31718333"/>
      <w:bookmarkStart w:id="1257" w:name="_Toc31718334"/>
      <w:bookmarkStart w:id="1258" w:name="_Toc31718335"/>
      <w:bookmarkStart w:id="1259" w:name="_Toc31718336"/>
      <w:bookmarkStart w:id="1260" w:name="_Toc31718337"/>
      <w:bookmarkStart w:id="1261" w:name="_Toc31718338"/>
      <w:bookmarkStart w:id="1262" w:name="_Toc31718339"/>
      <w:bookmarkStart w:id="1263" w:name="_Toc31718340"/>
      <w:bookmarkStart w:id="1264" w:name="_Toc31718341"/>
      <w:bookmarkStart w:id="1265" w:name="_Toc31718342"/>
      <w:bookmarkStart w:id="1266" w:name="_Toc31718343"/>
      <w:bookmarkStart w:id="1267" w:name="_Toc31718344"/>
      <w:bookmarkStart w:id="1268" w:name="_Toc31718345"/>
      <w:bookmarkStart w:id="1269" w:name="_Toc31718346"/>
      <w:bookmarkStart w:id="1270" w:name="_Toc31718347"/>
      <w:bookmarkStart w:id="1271" w:name="_Toc31718348"/>
      <w:bookmarkStart w:id="1272" w:name="_Toc31718349"/>
      <w:bookmarkStart w:id="1273" w:name="_Toc31718350"/>
      <w:bookmarkStart w:id="1274" w:name="_Toc31718351"/>
      <w:bookmarkStart w:id="1275" w:name="_Toc31718352"/>
      <w:bookmarkStart w:id="1276" w:name="_Toc31718353"/>
      <w:bookmarkStart w:id="1277" w:name="_Toc31718354"/>
      <w:bookmarkStart w:id="1278" w:name="_Toc31718355"/>
      <w:bookmarkStart w:id="1279" w:name="_Toc31718356"/>
      <w:bookmarkStart w:id="1280" w:name="_Toc31718357"/>
      <w:bookmarkStart w:id="1281" w:name="_Toc31718358"/>
      <w:bookmarkStart w:id="1282" w:name="_Toc31718359"/>
      <w:bookmarkStart w:id="1283" w:name="_Toc31718360"/>
      <w:bookmarkStart w:id="1284" w:name="_Toc31718361"/>
      <w:bookmarkStart w:id="1285" w:name="_Toc31718362"/>
      <w:bookmarkStart w:id="1286" w:name="_Toc31718363"/>
      <w:bookmarkStart w:id="1287" w:name="_Toc31718364"/>
      <w:bookmarkStart w:id="1288" w:name="_Toc31718365"/>
      <w:bookmarkStart w:id="1289" w:name="_Toc31718366"/>
      <w:bookmarkStart w:id="1290" w:name="_Toc31718367"/>
      <w:bookmarkStart w:id="1291" w:name="_Toc31718368"/>
      <w:bookmarkStart w:id="1292" w:name="_Toc31718369"/>
      <w:bookmarkStart w:id="1293" w:name="_Toc31718370"/>
      <w:bookmarkStart w:id="1294" w:name="_Toc31718371"/>
      <w:bookmarkStart w:id="1295" w:name="_Toc31718372"/>
      <w:bookmarkStart w:id="1296" w:name="_Toc31718373"/>
      <w:bookmarkStart w:id="1297" w:name="_Toc31718374"/>
      <w:bookmarkStart w:id="1298" w:name="_Toc31718375"/>
      <w:bookmarkStart w:id="1299" w:name="_Toc31718376"/>
      <w:bookmarkStart w:id="1300" w:name="_Toc31718377"/>
      <w:bookmarkStart w:id="1301" w:name="_Toc31718378"/>
      <w:bookmarkStart w:id="1302" w:name="_Toc31718379"/>
      <w:bookmarkStart w:id="1303" w:name="_Toc21163971"/>
      <w:bookmarkStart w:id="1304" w:name="_Toc21200847"/>
      <w:bookmarkStart w:id="1305" w:name="_Toc21203150"/>
      <w:bookmarkStart w:id="1306" w:name="_Toc31718380"/>
      <w:bookmarkStart w:id="1307" w:name="_Toc21163972"/>
      <w:bookmarkStart w:id="1308" w:name="_Toc21200848"/>
      <w:bookmarkStart w:id="1309" w:name="_Toc21203151"/>
      <w:bookmarkStart w:id="1310" w:name="_Toc31718381"/>
      <w:bookmarkStart w:id="1311" w:name="_Toc21163974"/>
      <w:bookmarkStart w:id="1312" w:name="_Toc21200850"/>
      <w:bookmarkStart w:id="1313" w:name="_Toc21203153"/>
      <w:bookmarkStart w:id="1314" w:name="_Toc31718383"/>
      <w:bookmarkStart w:id="1315" w:name="_Toc21163976"/>
      <w:bookmarkStart w:id="1316" w:name="_Toc21200852"/>
      <w:bookmarkStart w:id="1317" w:name="_Toc21203155"/>
      <w:bookmarkStart w:id="1318" w:name="_Toc21163977"/>
      <w:bookmarkStart w:id="1319" w:name="_Toc21200853"/>
      <w:bookmarkStart w:id="1320" w:name="_Toc21203156"/>
      <w:bookmarkStart w:id="1321" w:name="_Toc31718386"/>
      <w:bookmarkStart w:id="1322" w:name="_Toc31718388"/>
      <w:bookmarkStart w:id="1323" w:name="_Toc31718389"/>
      <w:bookmarkStart w:id="1324" w:name="_Toc31718390"/>
      <w:bookmarkStart w:id="1325" w:name="_Toc31718391"/>
      <w:bookmarkStart w:id="1326" w:name="_Toc31718392"/>
      <w:bookmarkStart w:id="1327" w:name="_Toc31718393"/>
      <w:bookmarkStart w:id="1328" w:name="_Toc31718394"/>
      <w:bookmarkStart w:id="1329" w:name="_Toc31718395"/>
      <w:bookmarkStart w:id="1330" w:name="_Toc31718396"/>
      <w:bookmarkStart w:id="1331" w:name="_Toc31718397"/>
      <w:bookmarkStart w:id="1332" w:name="_Toc31718403"/>
      <w:bookmarkStart w:id="1333" w:name="_Toc31718404"/>
      <w:bookmarkStart w:id="1334" w:name="_Toc31718405"/>
      <w:bookmarkStart w:id="1335" w:name="_Toc31718406"/>
      <w:bookmarkStart w:id="1336" w:name="_Toc31718407"/>
      <w:bookmarkStart w:id="1337" w:name="_Toc31718408"/>
      <w:bookmarkStart w:id="1338" w:name="_Toc31718409"/>
      <w:bookmarkStart w:id="1339" w:name="_Toc31718410"/>
      <w:bookmarkStart w:id="1340" w:name="_Toc31718411"/>
      <w:bookmarkStart w:id="1341" w:name="_Toc31718412"/>
      <w:bookmarkStart w:id="1342" w:name="_Toc31718413"/>
      <w:bookmarkStart w:id="1343" w:name="_Toc31718414"/>
      <w:bookmarkStart w:id="1344" w:name="_Toc31718415"/>
      <w:bookmarkStart w:id="1345" w:name="_Toc31718416"/>
      <w:bookmarkStart w:id="1346" w:name="_Toc31718417"/>
      <w:bookmarkStart w:id="1347" w:name="_Toc31718418"/>
      <w:bookmarkStart w:id="1348" w:name="_Toc31718419"/>
      <w:bookmarkStart w:id="1349" w:name="_Toc31718420"/>
      <w:bookmarkStart w:id="1350" w:name="_Toc31718421"/>
      <w:bookmarkStart w:id="1351" w:name="_Toc31718422"/>
      <w:bookmarkStart w:id="1352" w:name="_Toc31718423"/>
      <w:bookmarkStart w:id="1353" w:name="_Toc31718424"/>
      <w:bookmarkStart w:id="1354" w:name="_Toc31718425"/>
      <w:bookmarkStart w:id="1355" w:name="_Toc31718426"/>
      <w:bookmarkStart w:id="1356" w:name="_Toc31718427"/>
      <w:bookmarkStart w:id="1357" w:name="_Toc31718428"/>
      <w:bookmarkStart w:id="1358" w:name="_Toc31718429"/>
      <w:bookmarkStart w:id="1359" w:name="_Toc31718430"/>
      <w:bookmarkStart w:id="1360" w:name="_Toc31718431"/>
      <w:bookmarkStart w:id="1361" w:name="_Toc31718432"/>
      <w:bookmarkStart w:id="1362" w:name="_Toc31718433"/>
      <w:bookmarkStart w:id="1363" w:name="_Toc31718434"/>
      <w:bookmarkStart w:id="1364" w:name="_Toc31718435"/>
      <w:bookmarkStart w:id="1365" w:name="_Toc31718436"/>
      <w:bookmarkStart w:id="1366" w:name="_Toc31718437"/>
      <w:bookmarkStart w:id="1367" w:name="_Toc31718438"/>
      <w:bookmarkStart w:id="1368" w:name="_Toc31718439"/>
      <w:bookmarkStart w:id="1369" w:name="_Toc31718440"/>
      <w:bookmarkStart w:id="1370" w:name="_Toc31718441"/>
      <w:bookmarkStart w:id="1371" w:name="_Toc31718442"/>
      <w:bookmarkStart w:id="1372" w:name="_Toc31718443"/>
      <w:bookmarkStart w:id="1373" w:name="_Toc31718444"/>
      <w:bookmarkStart w:id="1374" w:name="_Toc31718445"/>
      <w:bookmarkStart w:id="1375" w:name="_Toc31718446"/>
      <w:bookmarkStart w:id="1376" w:name="_Toc31718447"/>
      <w:bookmarkStart w:id="1377" w:name="_Toc31718448"/>
      <w:bookmarkStart w:id="1378" w:name="_Toc31718449"/>
      <w:bookmarkStart w:id="1379" w:name="_Toc21200857"/>
      <w:bookmarkStart w:id="1380" w:name="_Toc21203160"/>
      <w:bookmarkStart w:id="1381" w:name="_Toc21200858"/>
      <w:bookmarkStart w:id="1382" w:name="_Toc21203161"/>
      <w:bookmarkStart w:id="1383" w:name="_Toc21200862"/>
      <w:bookmarkStart w:id="1384" w:name="_Toc21203165"/>
      <w:bookmarkStart w:id="1385" w:name="_Toc21200863"/>
      <w:bookmarkStart w:id="1386" w:name="_Toc21203166"/>
      <w:bookmarkStart w:id="1387" w:name="_Toc21200864"/>
      <w:bookmarkStart w:id="1388" w:name="_Toc21203167"/>
      <w:bookmarkStart w:id="1389" w:name="_Toc21200865"/>
      <w:bookmarkStart w:id="1390" w:name="_Toc21203168"/>
      <w:bookmarkStart w:id="1391" w:name="_Toc21163984"/>
      <w:bookmarkStart w:id="1392" w:name="_Toc21200866"/>
      <w:bookmarkStart w:id="1393" w:name="_Toc21203169"/>
      <w:bookmarkStart w:id="1394" w:name="_Toc21163985"/>
      <w:bookmarkStart w:id="1395" w:name="_Toc21200867"/>
      <w:bookmarkStart w:id="1396" w:name="_Toc21203170"/>
      <w:bookmarkStart w:id="1397" w:name="_Toc21200869"/>
      <w:bookmarkStart w:id="1398" w:name="_Toc21203172"/>
      <w:bookmarkStart w:id="1399" w:name="_Toc21200870"/>
      <w:bookmarkStart w:id="1400" w:name="_Toc21203173"/>
      <w:bookmarkStart w:id="1401" w:name="_Toc21200871"/>
      <w:bookmarkStart w:id="1402" w:name="_Toc21203174"/>
      <w:bookmarkStart w:id="1403" w:name="3.2_Baumreihen"/>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p>
    <w:p w14:paraId="32DB9D38" w14:textId="77777777" w:rsidR="00B536D9" w:rsidRPr="00EB1F99" w:rsidRDefault="00B536D9" w:rsidP="00B536D9">
      <w:pPr>
        <w:pStyle w:val="BodyText"/>
        <w:rPr>
          <w:rFonts w:ascii="Arial"/>
          <w:sz w:val="18"/>
          <w:szCs w:val="18"/>
          <w:lang w:val="en-US"/>
        </w:rPr>
      </w:pPr>
    </w:p>
    <w:p w14:paraId="2E2B2F82" w14:textId="77777777" w:rsidR="00B536D9" w:rsidRPr="00EB1F99" w:rsidRDefault="00B536D9" w:rsidP="00B536D9">
      <w:pPr>
        <w:pStyle w:val="BodyText"/>
        <w:spacing w:before="7"/>
        <w:rPr>
          <w:rFonts w:ascii="Arial"/>
          <w:sz w:val="18"/>
          <w:szCs w:val="18"/>
          <w:lang w:val="en-US"/>
        </w:rPr>
      </w:pPr>
    </w:p>
    <w:p w14:paraId="49CA509D" w14:textId="77777777" w:rsidR="00B536D9" w:rsidRPr="00EB1F99" w:rsidRDefault="00B536D9" w:rsidP="00B536D9">
      <w:pPr>
        <w:pStyle w:val="BodyText"/>
        <w:spacing w:line="271" w:lineRule="auto"/>
        <w:ind w:right="2"/>
        <w:jc w:val="center"/>
        <w:rPr>
          <w:rFonts w:ascii="Arial" w:hAnsi="Arial"/>
          <w:color w:val="010202"/>
          <w:spacing w:val="16"/>
          <w:sz w:val="20"/>
          <w:szCs w:val="20"/>
        </w:rPr>
      </w:pPr>
      <w:r w:rsidRPr="00EB1F99">
        <w:rPr>
          <w:rFonts w:ascii="Arial" w:hAnsi="Arial"/>
          <w:color w:val="010202"/>
          <w:sz w:val="20"/>
        </w:rPr>
        <w:t>MINISTRY OF INFRASTRUCTURE &amp; TRANSPORT</w:t>
      </w:r>
    </w:p>
    <w:p w14:paraId="71836E53" w14:textId="77777777" w:rsidR="00B536D9" w:rsidRPr="00EB1F99" w:rsidRDefault="00B536D9" w:rsidP="00B536D9">
      <w:pPr>
        <w:pStyle w:val="BodyText"/>
        <w:spacing w:line="271" w:lineRule="auto"/>
        <w:ind w:right="2"/>
        <w:jc w:val="center"/>
        <w:rPr>
          <w:rFonts w:ascii="Arial" w:hAnsi="Arial"/>
          <w:color w:val="010202"/>
          <w:spacing w:val="18"/>
          <w:sz w:val="20"/>
          <w:szCs w:val="20"/>
        </w:rPr>
      </w:pPr>
      <w:r w:rsidRPr="00EB1F99">
        <w:rPr>
          <w:rFonts w:ascii="Arial" w:hAnsi="Arial"/>
          <w:color w:val="010202"/>
          <w:sz w:val="20"/>
        </w:rPr>
        <w:t>GENERAL SECRETARIAT FOR INFRASTRUCTURE</w:t>
      </w:r>
    </w:p>
    <w:p w14:paraId="5A2C5771" w14:textId="77777777" w:rsidR="00B536D9" w:rsidRPr="00EB1F99" w:rsidRDefault="00B536D9" w:rsidP="00B536D9">
      <w:pPr>
        <w:pStyle w:val="BodyText"/>
        <w:spacing w:line="271" w:lineRule="auto"/>
        <w:ind w:right="2"/>
        <w:jc w:val="center"/>
        <w:rPr>
          <w:rFonts w:ascii="Arial" w:hAnsi="Arial"/>
          <w:sz w:val="20"/>
          <w:szCs w:val="20"/>
        </w:rPr>
      </w:pPr>
      <w:r w:rsidRPr="00EB1F99">
        <w:rPr>
          <w:rFonts w:ascii="Arial" w:hAnsi="Arial"/>
          <w:color w:val="010202"/>
          <w:sz w:val="20"/>
        </w:rPr>
        <w:t>DIRECTORATE-GENERAL FOR TRANSPORT INFRASTRUCTURE</w:t>
      </w:r>
    </w:p>
    <w:p w14:paraId="72237C77" w14:textId="77777777" w:rsidR="00B536D9" w:rsidRPr="00EB1F99" w:rsidRDefault="00B536D9" w:rsidP="00B536D9">
      <w:pPr>
        <w:pStyle w:val="BodyText"/>
        <w:ind w:right="2"/>
        <w:jc w:val="center"/>
        <w:rPr>
          <w:rFonts w:ascii="Arial" w:hAnsi="Arial"/>
          <w:sz w:val="20"/>
          <w:szCs w:val="20"/>
        </w:rPr>
      </w:pPr>
      <w:r w:rsidRPr="00EB1F99">
        <w:rPr>
          <w:rFonts w:ascii="Arial" w:hAnsi="Arial"/>
          <w:color w:val="010202"/>
          <w:sz w:val="20"/>
        </w:rPr>
        <w:t>ROAD INFRASTRUCTURE DIRECTORATE</w:t>
      </w:r>
    </w:p>
    <w:p w14:paraId="566AC914" w14:textId="77777777" w:rsidR="00B536D9" w:rsidRPr="00EB1F99" w:rsidRDefault="00B536D9" w:rsidP="00B536D9">
      <w:pPr>
        <w:pStyle w:val="BodyText"/>
        <w:rPr>
          <w:rFonts w:ascii="Arial"/>
          <w:sz w:val="24"/>
          <w:lang w:val="en-US"/>
        </w:rPr>
      </w:pPr>
    </w:p>
    <w:p w14:paraId="59B0FB07" w14:textId="77777777" w:rsidR="00B536D9" w:rsidRPr="00EB1F99" w:rsidRDefault="00B536D9" w:rsidP="00B536D9">
      <w:pPr>
        <w:pStyle w:val="BodyText"/>
        <w:rPr>
          <w:rFonts w:ascii="Arial"/>
          <w:sz w:val="24"/>
          <w:lang w:val="en-US"/>
        </w:rPr>
      </w:pPr>
    </w:p>
    <w:p w14:paraId="759B118F" w14:textId="77777777" w:rsidR="00B536D9" w:rsidRPr="00EB1F99" w:rsidRDefault="00B536D9" w:rsidP="00B536D9">
      <w:pPr>
        <w:pStyle w:val="BodyText"/>
        <w:rPr>
          <w:rFonts w:ascii="Arial"/>
          <w:sz w:val="24"/>
          <w:lang w:val="en-US"/>
        </w:rPr>
      </w:pPr>
    </w:p>
    <w:p w14:paraId="58FD88DE" w14:textId="77777777" w:rsidR="00B536D9" w:rsidRPr="00EB1F99" w:rsidRDefault="00B536D9" w:rsidP="00B536D9">
      <w:pPr>
        <w:pStyle w:val="BodyText"/>
        <w:rPr>
          <w:rFonts w:ascii="Arial"/>
          <w:sz w:val="24"/>
          <w:lang w:val="en-US"/>
        </w:rPr>
      </w:pPr>
    </w:p>
    <w:p w14:paraId="11789879" w14:textId="77777777" w:rsidR="00B536D9" w:rsidRPr="00EB1F99" w:rsidRDefault="00B536D9" w:rsidP="00B536D9">
      <w:pPr>
        <w:pStyle w:val="BodyText"/>
        <w:rPr>
          <w:rFonts w:ascii="Arial"/>
          <w:sz w:val="24"/>
          <w:lang w:val="en-US"/>
        </w:rPr>
      </w:pPr>
    </w:p>
    <w:p w14:paraId="5A7E1C0B" w14:textId="77777777" w:rsidR="00B536D9" w:rsidRPr="00EB1F99" w:rsidRDefault="00B536D9" w:rsidP="00B536D9">
      <w:pPr>
        <w:pStyle w:val="BodyText"/>
        <w:rPr>
          <w:rFonts w:ascii="Arial"/>
          <w:sz w:val="24"/>
          <w:lang w:val="en-US"/>
        </w:rPr>
      </w:pPr>
    </w:p>
    <w:p w14:paraId="3306B3C7" w14:textId="77777777" w:rsidR="00B536D9" w:rsidRPr="00EB1F99" w:rsidRDefault="00B536D9" w:rsidP="00B536D9">
      <w:pPr>
        <w:pStyle w:val="BodyText"/>
        <w:rPr>
          <w:rFonts w:ascii="Arial"/>
          <w:sz w:val="24"/>
          <w:lang w:val="en-US"/>
        </w:rPr>
      </w:pPr>
    </w:p>
    <w:p w14:paraId="232BB4B5" w14:textId="77777777" w:rsidR="00B536D9" w:rsidRPr="00EB1F99" w:rsidRDefault="00B536D9" w:rsidP="00B536D9">
      <w:pPr>
        <w:pStyle w:val="BodyText"/>
        <w:rPr>
          <w:rFonts w:ascii="Arial"/>
          <w:sz w:val="24"/>
          <w:lang w:val="en-US"/>
        </w:rPr>
      </w:pPr>
    </w:p>
    <w:p w14:paraId="5EC04E4E" w14:textId="77777777" w:rsidR="00B536D9" w:rsidRPr="00EB1F99" w:rsidRDefault="00B536D9" w:rsidP="00B536D9">
      <w:pPr>
        <w:pStyle w:val="BodyText"/>
        <w:rPr>
          <w:rFonts w:ascii="Arial"/>
          <w:sz w:val="24"/>
          <w:lang w:val="en-US"/>
        </w:rPr>
      </w:pPr>
    </w:p>
    <w:p w14:paraId="1288FC47" w14:textId="77777777" w:rsidR="00B536D9" w:rsidRPr="00EB1F99" w:rsidRDefault="00B536D9" w:rsidP="00B536D9">
      <w:pPr>
        <w:pStyle w:val="BodyText"/>
        <w:rPr>
          <w:rFonts w:ascii="Arial"/>
          <w:sz w:val="24"/>
          <w:lang w:val="en-US"/>
        </w:rPr>
      </w:pPr>
    </w:p>
    <w:p w14:paraId="2C42DF86" w14:textId="77777777" w:rsidR="00B536D9" w:rsidRPr="00EB1F99" w:rsidRDefault="00B536D9" w:rsidP="00B536D9">
      <w:pPr>
        <w:pStyle w:val="BodyText"/>
        <w:rPr>
          <w:rFonts w:ascii="Arial"/>
          <w:sz w:val="24"/>
          <w:lang w:val="en-US"/>
        </w:rPr>
      </w:pPr>
    </w:p>
    <w:p w14:paraId="1C85E635" w14:textId="77777777" w:rsidR="00B536D9" w:rsidRPr="00EB1F99" w:rsidRDefault="00B536D9" w:rsidP="00B536D9">
      <w:pPr>
        <w:jc w:val="center"/>
        <w:rPr>
          <w:rFonts w:ascii="Arial Narrow" w:hAnsi="Arial Narrow"/>
          <w:b/>
          <w:color w:val="010202"/>
          <w:sz w:val="48"/>
          <w:szCs w:val="48"/>
        </w:rPr>
      </w:pPr>
      <w:r w:rsidRPr="00EB1F99">
        <w:rPr>
          <w:rFonts w:ascii="Arial Narrow" w:hAnsi="Arial Narrow"/>
          <w:b/>
          <w:color w:val="010202"/>
          <w:sz w:val="48"/>
        </w:rPr>
        <w:t>CONDITIONS</w:t>
      </w:r>
    </w:p>
    <w:p w14:paraId="57DD4084" w14:textId="77777777" w:rsidR="00B536D9" w:rsidRPr="00EB1F99" w:rsidRDefault="00B536D9" w:rsidP="00B536D9">
      <w:pPr>
        <w:jc w:val="center"/>
        <w:rPr>
          <w:rFonts w:ascii="Arial Narrow" w:hAnsi="Arial Narrow"/>
          <w:b/>
          <w:color w:val="010202"/>
          <w:sz w:val="38"/>
        </w:rPr>
      </w:pPr>
      <w:r w:rsidRPr="00EB1F99">
        <w:rPr>
          <w:rFonts w:ascii="Arial Narrow" w:hAnsi="Arial Narrow"/>
          <w:b/>
          <w:color w:val="010202"/>
          <w:sz w:val="38"/>
        </w:rPr>
        <w:t>Granting a declaration of performance</w:t>
      </w:r>
    </w:p>
    <w:p w14:paraId="5E00E9CF" w14:textId="77777777" w:rsidR="00B536D9" w:rsidRPr="00EB1F99" w:rsidRDefault="00B536D9" w:rsidP="00B536D9">
      <w:pPr>
        <w:jc w:val="center"/>
        <w:rPr>
          <w:rFonts w:ascii="Arial Narrow" w:hAnsi="Arial Narrow"/>
          <w:b/>
          <w:color w:val="010202"/>
          <w:sz w:val="38"/>
        </w:rPr>
      </w:pPr>
      <w:r w:rsidRPr="00EB1F99">
        <w:rPr>
          <w:rFonts w:ascii="Arial Narrow" w:hAnsi="Arial Narrow"/>
          <w:b/>
          <w:color w:val="010202"/>
          <w:sz w:val="38"/>
        </w:rPr>
        <w:t>Cast concrete safety barrier (CSB)</w:t>
      </w:r>
    </w:p>
    <w:p w14:paraId="64168C94" w14:textId="77777777" w:rsidR="00B536D9" w:rsidRPr="00EB1F99" w:rsidRDefault="00B536D9" w:rsidP="00B536D9">
      <w:pPr>
        <w:pStyle w:val="BodyText"/>
        <w:rPr>
          <w:rFonts w:ascii="Arial Narrow Bold"/>
          <w:sz w:val="44"/>
          <w:lang w:val="en-US"/>
        </w:rPr>
      </w:pPr>
    </w:p>
    <w:p w14:paraId="501BF690" w14:textId="77777777" w:rsidR="00B536D9" w:rsidRPr="00EB1F99" w:rsidRDefault="00B536D9" w:rsidP="00B536D9">
      <w:pPr>
        <w:pStyle w:val="BodyText"/>
        <w:rPr>
          <w:rFonts w:ascii="Arial Narrow Bold"/>
          <w:sz w:val="44"/>
          <w:lang w:val="en-US"/>
        </w:rPr>
      </w:pPr>
    </w:p>
    <w:p w14:paraId="5BCEC242" w14:textId="77777777" w:rsidR="00B536D9" w:rsidRPr="00EB1F99" w:rsidRDefault="00B536D9" w:rsidP="00B536D9">
      <w:pPr>
        <w:pStyle w:val="BodyText"/>
        <w:rPr>
          <w:rFonts w:ascii="Arial Narrow Bold"/>
          <w:sz w:val="44"/>
          <w:lang w:val="en-US"/>
        </w:rPr>
      </w:pPr>
    </w:p>
    <w:p w14:paraId="25FF56EA" w14:textId="77777777" w:rsidR="00B536D9" w:rsidRPr="00EB1F99" w:rsidRDefault="00B536D9" w:rsidP="00B536D9">
      <w:pPr>
        <w:pStyle w:val="BodyText"/>
        <w:rPr>
          <w:rFonts w:ascii="Arial Narrow Bold"/>
          <w:sz w:val="44"/>
          <w:lang w:val="en-US"/>
        </w:rPr>
      </w:pPr>
    </w:p>
    <w:p w14:paraId="4FB608ED" w14:textId="77777777" w:rsidR="00B536D9" w:rsidRPr="00EB1F99" w:rsidRDefault="00B536D9" w:rsidP="00B536D9">
      <w:pPr>
        <w:pStyle w:val="BodyText"/>
        <w:jc w:val="center"/>
        <w:rPr>
          <w:rFonts w:ascii="Arial" w:hAnsi="Arial" w:cs="Arial"/>
          <w:sz w:val="40"/>
          <w:szCs w:val="40"/>
        </w:rPr>
      </w:pPr>
      <w:r w:rsidRPr="00EB1F99">
        <w:rPr>
          <w:rFonts w:ascii="Arial" w:hAnsi="Arial"/>
          <w:sz w:val="40"/>
        </w:rPr>
        <w:t>Volume 4</w:t>
      </w:r>
    </w:p>
    <w:p w14:paraId="15815599" w14:textId="77777777" w:rsidR="00B536D9" w:rsidRPr="00EB1F99" w:rsidRDefault="00B536D9" w:rsidP="00B536D9">
      <w:pPr>
        <w:ind w:left="663"/>
        <w:jc w:val="center"/>
        <w:rPr>
          <w:rFonts w:ascii="Arial Narrow" w:hAnsi="Arial Narrow"/>
          <w:b/>
          <w:color w:val="010202"/>
          <w:sz w:val="38"/>
        </w:rPr>
      </w:pPr>
      <w:r w:rsidRPr="00EB1F99">
        <w:rPr>
          <w:rFonts w:ascii="Arial Narrow" w:hAnsi="Arial Narrow"/>
          <w:b/>
          <w:color w:val="010202"/>
          <w:sz w:val="38"/>
        </w:rPr>
        <w:t>Instructions for application on site of cast concrete safety barriers</w:t>
      </w:r>
    </w:p>
    <w:p w14:paraId="1DBD9ED5" w14:textId="77777777" w:rsidR="00B536D9" w:rsidRPr="00EB1F99" w:rsidRDefault="00B536D9" w:rsidP="00B536D9">
      <w:pPr>
        <w:pStyle w:val="BodyText"/>
        <w:ind w:left="709"/>
        <w:jc w:val="center"/>
        <w:rPr>
          <w:rFonts w:ascii="Arial" w:hAnsi="Arial" w:cs="Arial"/>
          <w:sz w:val="40"/>
          <w:szCs w:val="40"/>
          <w:lang w:val="en-US"/>
        </w:rPr>
      </w:pPr>
    </w:p>
    <w:p w14:paraId="0E831977" w14:textId="77777777" w:rsidR="00B536D9" w:rsidRPr="00EB1F99" w:rsidRDefault="00B536D9" w:rsidP="00B536D9">
      <w:pPr>
        <w:pStyle w:val="BodyText"/>
        <w:rPr>
          <w:rFonts w:ascii="Arial Narrow Bold"/>
          <w:sz w:val="44"/>
          <w:lang w:val="en-US"/>
        </w:rPr>
      </w:pPr>
    </w:p>
    <w:p w14:paraId="567493AA" w14:textId="77777777" w:rsidR="00B536D9" w:rsidRPr="00EB1F99" w:rsidRDefault="00B536D9" w:rsidP="00B536D9">
      <w:pPr>
        <w:pStyle w:val="BodyText"/>
        <w:rPr>
          <w:rFonts w:ascii="Arial Narrow Bold"/>
          <w:sz w:val="44"/>
          <w:lang w:val="en-US"/>
        </w:rPr>
      </w:pPr>
    </w:p>
    <w:p w14:paraId="5151CBC1" w14:textId="77777777" w:rsidR="00B536D9" w:rsidRPr="00EB1F99" w:rsidRDefault="00B536D9" w:rsidP="00B536D9">
      <w:pPr>
        <w:pStyle w:val="BodyText"/>
        <w:rPr>
          <w:rFonts w:ascii="Arial Narrow Bold"/>
          <w:sz w:val="44"/>
          <w:lang w:val="en-US"/>
        </w:rPr>
      </w:pPr>
    </w:p>
    <w:p w14:paraId="5FE6BCF7" w14:textId="77777777" w:rsidR="00B536D9" w:rsidRPr="00EB1F99" w:rsidRDefault="00B536D9" w:rsidP="00B536D9">
      <w:pPr>
        <w:pStyle w:val="BodyText"/>
        <w:rPr>
          <w:rFonts w:ascii="Arial Narrow Bold"/>
          <w:sz w:val="44"/>
          <w:lang w:val="en-US"/>
        </w:rPr>
      </w:pPr>
    </w:p>
    <w:p w14:paraId="31EC2706" w14:textId="77777777" w:rsidR="00B536D9" w:rsidRPr="00EB1F99" w:rsidRDefault="00B536D9" w:rsidP="00B536D9">
      <w:pPr>
        <w:pStyle w:val="BodyText"/>
        <w:rPr>
          <w:rFonts w:ascii="Arial Narrow Bold"/>
          <w:sz w:val="44"/>
          <w:lang w:val="en-US"/>
        </w:rPr>
      </w:pPr>
    </w:p>
    <w:p w14:paraId="4BA1DC1C" w14:textId="77777777" w:rsidR="00B536D9" w:rsidRPr="00EB1F99" w:rsidRDefault="00B536D9" w:rsidP="00B536D9">
      <w:pPr>
        <w:pStyle w:val="BodyText"/>
        <w:rPr>
          <w:rFonts w:ascii="Arial Narrow Bold"/>
          <w:sz w:val="44"/>
          <w:lang w:val="en-US"/>
        </w:rPr>
      </w:pPr>
    </w:p>
    <w:p w14:paraId="1B85EA3A" w14:textId="77777777" w:rsidR="00B536D9" w:rsidRPr="00EB1F99" w:rsidRDefault="00B536D9" w:rsidP="00B536D9">
      <w:pPr>
        <w:pStyle w:val="BodyText"/>
        <w:rPr>
          <w:rFonts w:ascii="Arial Narrow Bold"/>
          <w:sz w:val="44"/>
          <w:lang w:val="en-US"/>
        </w:rPr>
      </w:pPr>
    </w:p>
    <w:p w14:paraId="7B77748E" w14:textId="77777777" w:rsidR="00B536D9" w:rsidRPr="00EB1F99" w:rsidRDefault="00B536D9" w:rsidP="00B536D9">
      <w:pPr>
        <w:jc w:val="center"/>
        <w:rPr>
          <w:rFonts w:ascii="Arial" w:hAnsi="Arial" w:cs="Arial"/>
          <w:b/>
          <w:sz w:val="32"/>
          <w:szCs w:val="32"/>
        </w:rPr>
      </w:pPr>
      <w:r w:rsidRPr="00EB1F99">
        <w:rPr>
          <w:rFonts w:ascii="Arial" w:hAnsi="Arial"/>
          <w:b/>
          <w:sz w:val="32"/>
        </w:rPr>
        <w:t>May 2021</w:t>
      </w:r>
    </w:p>
    <w:p w14:paraId="30BF6259" w14:textId="77777777" w:rsidR="00B536D9" w:rsidRPr="00EB1F99" w:rsidRDefault="00B536D9" w:rsidP="00B536D9">
      <w:pPr>
        <w:pStyle w:val="Heading4"/>
        <w:spacing w:before="94"/>
        <w:ind w:left="2268" w:right="569" w:hanging="2268"/>
        <w:jc w:val="both"/>
        <w:rPr>
          <w:sz w:val="24"/>
          <w:szCs w:val="24"/>
        </w:rPr>
      </w:pPr>
      <w:r w:rsidRPr="00EB1F99">
        <w:br w:type="page"/>
      </w:r>
      <w:r w:rsidRPr="00EB1F99">
        <w:rPr>
          <w:color w:val="010202"/>
          <w:sz w:val="24"/>
        </w:rPr>
        <w:lastRenderedPageBreak/>
        <w:t>Working group:</w:t>
      </w:r>
      <w:r w:rsidRPr="00EB1F99">
        <w:rPr>
          <w:color w:val="010202"/>
          <w:sz w:val="24"/>
        </w:rPr>
        <w:tab/>
        <w:t>"Instructions for application on site of cast concrete safety barriers" - Volume 4</w:t>
      </w:r>
    </w:p>
    <w:p w14:paraId="392CC66D" w14:textId="77777777" w:rsidR="00B536D9" w:rsidRPr="00EB1F99" w:rsidRDefault="00B536D9" w:rsidP="00B536D9">
      <w:pPr>
        <w:pStyle w:val="BodyText"/>
        <w:rPr>
          <w:lang w:val="en-US"/>
        </w:rPr>
      </w:pPr>
    </w:p>
    <w:p w14:paraId="05C51220" w14:textId="77777777" w:rsidR="00B536D9" w:rsidRPr="00EB1F99" w:rsidRDefault="00B536D9" w:rsidP="00B536D9">
      <w:pPr>
        <w:pStyle w:val="BodyText"/>
        <w:rPr>
          <w:lang w:val="en-US"/>
        </w:rPr>
      </w:pPr>
    </w:p>
    <w:p w14:paraId="745516E2" w14:textId="77777777" w:rsidR="00B536D9" w:rsidRPr="00EB1F99" w:rsidRDefault="00B536D9" w:rsidP="00B536D9">
      <w:pPr>
        <w:pStyle w:val="BodyText"/>
        <w:spacing w:line="24" w:lineRule="atLeast"/>
        <w:ind w:left="718"/>
        <w:rPr>
          <w:sz w:val="22"/>
          <w:szCs w:val="22"/>
        </w:rPr>
      </w:pPr>
      <w:r w:rsidRPr="00EB1F99">
        <w:rPr>
          <w:color w:val="010202"/>
          <w:sz w:val="22"/>
        </w:rPr>
        <w:t>2021 Version</w:t>
      </w:r>
    </w:p>
    <w:p w14:paraId="7F5BE451" w14:textId="77777777" w:rsidR="00B536D9" w:rsidRPr="00EB1F99" w:rsidRDefault="00B536D9" w:rsidP="00B536D9">
      <w:pPr>
        <w:pStyle w:val="BodyText"/>
        <w:spacing w:line="24" w:lineRule="atLeast"/>
        <w:ind w:left="718" w:right="569"/>
        <w:rPr>
          <w:sz w:val="22"/>
          <w:szCs w:val="22"/>
        </w:rPr>
      </w:pPr>
      <w:proofErr w:type="spellStart"/>
      <w:r w:rsidRPr="00EB1F99">
        <w:rPr>
          <w:color w:val="010202"/>
          <w:sz w:val="22"/>
        </w:rPr>
        <w:t>Dimitrakopoulos</w:t>
      </w:r>
      <w:proofErr w:type="spellEnd"/>
      <w:r w:rsidRPr="00EB1F99">
        <w:rPr>
          <w:color w:val="010202"/>
          <w:sz w:val="22"/>
        </w:rPr>
        <w:t xml:space="preserve"> Nikolaos, P.M. with A.B., Head of the Directorate for Road Infrastructure.</w:t>
      </w:r>
    </w:p>
    <w:p w14:paraId="0353002D" w14:textId="77777777" w:rsidR="00B536D9" w:rsidRPr="00EB1F99" w:rsidRDefault="00B536D9" w:rsidP="00B536D9">
      <w:pPr>
        <w:pStyle w:val="BodyText"/>
        <w:spacing w:line="24" w:lineRule="atLeast"/>
        <w:ind w:left="718" w:right="569" w:hanging="1"/>
        <w:rPr>
          <w:color w:val="010202"/>
          <w:sz w:val="22"/>
          <w:szCs w:val="22"/>
        </w:rPr>
      </w:pPr>
      <w:proofErr w:type="spellStart"/>
      <w:r w:rsidRPr="00EB1F99">
        <w:rPr>
          <w:color w:val="010202"/>
          <w:sz w:val="22"/>
        </w:rPr>
        <w:t>Hatzidakis</w:t>
      </w:r>
      <w:proofErr w:type="spellEnd"/>
      <w:r w:rsidRPr="00EB1F99">
        <w:rPr>
          <w:color w:val="010202"/>
          <w:sz w:val="22"/>
        </w:rPr>
        <w:t xml:space="preserve"> </w:t>
      </w:r>
      <w:proofErr w:type="spellStart"/>
      <w:r w:rsidRPr="00EB1F99">
        <w:rPr>
          <w:color w:val="010202"/>
          <w:sz w:val="22"/>
        </w:rPr>
        <w:t>Antonios</w:t>
      </w:r>
      <w:proofErr w:type="spellEnd"/>
      <w:r w:rsidRPr="00EB1F99">
        <w:rPr>
          <w:color w:val="010202"/>
          <w:sz w:val="22"/>
        </w:rPr>
        <w:t>, Double. Civil Engineer NTUA, Transport specialist</w:t>
      </w:r>
    </w:p>
    <w:p w14:paraId="223A5E7E" w14:textId="77777777" w:rsidR="00B536D9" w:rsidRPr="00EB1F99" w:rsidRDefault="00B536D9" w:rsidP="00B536D9">
      <w:pPr>
        <w:pStyle w:val="BodyText"/>
        <w:spacing w:line="24" w:lineRule="atLeast"/>
        <w:ind w:left="718" w:right="569" w:hanging="1"/>
        <w:rPr>
          <w:sz w:val="22"/>
          <w:szCs w:val="22"/>
        </w:rPr>
      </w:pPr>
      <w:r w:rsidRPr="00EB1F99">
        <w:rPr>
          <w:color w:val="010202"/>
          <w:sz w:val="22"/>
        </w:rPr>
        <w:t xml:space="preserve">Vasileios </w:t>
      </w:r>
      <w:proofErr w:type="spellStart"/>
      <w:r w:rsidRPr="00EB1F99">
        <w:rPr>
          <w:color w:val="010202"/>
          <w:sz w:val="22"/>
        </w:rPr>
        <w:t>Psarianos</w:t>
      </w:r>
      <w:proofErr w:type="spellEnd"/>
      <w:r w:rsidRPr="00EB1F99">
        <w:rPr>
          <w:color w:val="010202"/>
          <w:sz w:val="22"/>
        </w:rPr>
        <w:t>, Professor at the National Technical University of Athens</w:t>
      </w:r>
    </w:p>
    <w:p w14:paraId="3447DEB2" w14:textId="77777777" w:rsidR="00B536D9" w:rsidRPr="00EB1F99" w:rsidRDefault="00B536D9" w:rsidP="00B536D9">
      <w:pPr>
        <w:spacing w:line="24" w:lineRule="atLeast"/>
        <w:rPr>
          <w:lang w:val="en-US"/>
        </w:rPr>
      </w:pPr>
    </w:p>
    <w:p w14:paraId="443711C1" w14:textId="77777777" w:rsidR="00B536D9" w:rsidRPr="00EB1F99" w:rsidRDefault="00B536D9" w:rsidP="00B536D9">
      <w:pPr>
        <w:pStyle w:val="BodyText"/>
        <w:spacing w:line="24" w:lineRule="atLeast"/>
        <w:ind w:left="720" w:right="569" w:hanging="1"/>
        <w:rPr>
          <w:color w:val="010202"/>
          <w:sz w:val="22"/>
          <w:szCs w:val="22"/>
        </w:rPr>
      </w:pPr>
      <w:r w:rsidRPr="00EB1F99">
        <w:rPr>
          <w:color w:val="010202"/>
          <w:sz w:val="22"/>
        </w:rPr>
        <w:tab/>
        <w:t>Members of the Committee:</w:t>
      </w:r>
    </w:p>
    <w:p w14:paraId="0FB0F0B5" w14:textId="77777777" w:rsidR="00B536D9" w:rsidRPr="00EB1F99" w:rsidRDefault="00B536D9" w:rsidP="00B536D9">
      <w:pPr>
        <w:spacing w:line="24" w:lineRule="atLeast"/>
        <w:ind w:left="720" w:right="569" w:hanging="2"/>
        <w:jc w:val="both"/>
        <w:rPr>
          <w:color w:val="010202"/>
        </w:rPr>
      </w:pPr>
      <w:proofErr w:type="spellStart"/>
      <w:r w:rsidRPr="00EB1F99">
        <w:rPr>
          <w:color w:val="010202"/>
        </w:rPr>
        <w:t>Dimitrakopoulos</w:t>
      </w:r>
      <w:proofErr w:type="spellEnd"/>
      <w:r w:rsidRPr="00EB1F99">
        <w:rPr>
          <w:color w:val="010202"/>
        </w:rPr>
        <w:t xml:space="preserve"> Nikolaos, P.M. with A.B. representative of the Directorate for Road Infrastructures, Coordinator of the Working Group</w:t>
      </w:r>
    </w:p>
    <w:p w14:paraId="120F1032" w14:textId="77777777" w:rsidR="00B536D9" w:rsidRPr="00EB1F99" w:rsidRDefault="00B536D9" w:rsidP="00B536D9">
      <w:pPr>
        <w:spacing w:line="24" w:lineRule="atLeast"/>
        <w:ind w:left="720" w:right="569" w:hanging="2"/>
        <w:jc w:val="both"/>
        <w:rPr>
          <w:color w:val="010202"/>
        </w:rPr>
      </w:pPr>
      <w:proofErr w:type="spellStart"/>
      <w:r w:rsidRPr="00EB1F99">
        <w:rPr>
          <w:color w:val="010202"/>
        </w:rPr>
        <w:t>Anagnostopoulou</w:t>
      </w:r>
      <w:proofErr w:type="spellEnd"/>
      <w:r w:rsidRPr="00EB1F99">
        <w:rPr>
          <w:color w:val="010202"/>
        </w:rPr>
        <w:t xml:space="preserve"> </w:t>
      </w:r>
      <w:proofErr w:type="spellStart"/>
      <w:r w:rsidRPr="00EB1F99">
        <w:rPr>
          <w:color w:val="010202"/>
        </w:rPr>
        <w:t>Aristea</w:t>
      </w:r>
      <w:proofErr w:type="spellEnd"/>
      <w:r w:rsidRPr="00EB1F99">
        <w:rPr>
          <w:color w:val="010202"/>
        </w:rPr>
        <w:t>, P.M. with A.B. – representative of the Directorate for Fixed Wheel Infrastructure, member</w:t>
      </w:r>
    </w:p>
    <w:p w14:paraId="66ED09BB" w14:textId="77777777" w:rsidR="00B536D9" w:rsidRPr="00EB1F99" w:rsidRDefault="00B536D9" w:rsidP="00B536D9">
      <w:pPr>
        <w:spacing w:line="24" w:lineRule="atLeast"/>
        <w:ind w:left="720" w:right="569" w:hanging="2"/>
        <w:jc w:val="both"/>
        <w:rPr>
          <w:color w:val="010202"/>
        </w:rPr>
      </w:pPr>
      <w:proofErr w:type="spellStart"/>
      <w:r w:rsidRPr="00EB1F99">
        <w:rPr>
          <w:color w:val="010202"/>
        </w:rPr>
        <w:t>Fournarou</w:t>
      </w:r>
      <w:proofErr w:type="spellEnd"/>
      <w:r w:rsidRPr="00EB1F99">
        <w:rPr>
          <w:color w:val="010202"/>
        </w:rPr>
        <w:t xml:space="preserve"> Catherine, P.M. with A.B. – representative of the Directorate for Quality and Standardisation, member</w:t>
      </w:r>
    </w:p>
    <w:p w14:paraId="2E9B3449" w14:textId="77777777" w:rsidR="00B536D9" w:rsidRPr="00EB1F99" w:rsidRDefault="00B536D9" w:rsidP="00B536D9">
      <w:pPr>
        <w:spacing w:line="24" w:lineRule="atLeast"/>
        <w:ind w:left="720" w:right="569" w:hanging="2"/>
        <w:jc w:val="both"/>
        <w:rPr>
          <w:color w:val="010202"/>
        </w:rPr>
      </w:pPr>
      <w:proofErr w:type="spellStart"/>
      <w:r w:rsidRPr="00EB1F99">
        <w:rPr>
          <w:color w:val="010202"/>
        </w:rPr>
        <w:t>Houliaras</w:t>
      </w:r>
      <w:proofErr w:type="spellEnd"/>
      <w:r w:rsidRPr="00EB1F99">
        <w:rPr>
          <w:color w:val="010202"/>
        </w:rPr>
        <w:t xml:space="preserve"> </w:t>
      </w:r>
      <w:proofErr w:type="spellStart"/>
      <w:r w:rsidRPr="00EB1F99">
        <w:rPr>
          <w:color w:val="010202"/>
        </w:rPr>
        <w:t>Generalula</w:t>
      </w:r>
      <w:proofErr w:type="spellEnd"/>
      <w:r w:rsidRPr="00EB1F99">
        <w:rPr>
          <w:color w:val="010202"/>
        </w:rPr>
        <w:t>, P.M. with A.B. – representative of the Directorate for the Operation, Maintenance and Exploitation of Transport Infrastructures under a Concession Agreement, Member</w:t>
      </w:r>
    </w:p>
    <w:p w14:paraId="133196D6" w14:textId="77777777" w:rsidR="00B536D9" w:rsidRPr="00EB1F99" w:rsidRDefault="00B536D9" w:rsidP="00B536D9">
      <w:pPr>
        <w:spacing w:line="24" w:lineRule="atLeast"/>
        <w:ind w:left="720" w:right="569" w:hanging="2"/>
        <w:jc w:val="both"/>
        <w:rPr>
          <w:color w:val="010202"/>
        </w:rPr>
      </w:pPr>
      <w:r w:rsidRPr="00EB1F99">
        <w:rPr>
          <w:color w:val="010202"/>
        </w:rPr>
        <w:t xml:space="preserve">Sigalas </w:t>
      </w:r>
      <w:proofErr w:type="spellStart"/>
      <w:r w:rsidRPr="00EB1F99">
        <w:rPr>
          <w:color w:val="010202"/>
        </w:rPr>
        <w:t>Ioannis</w:t>
      </w:r>
      <w:proofErr w:type="spellEnd"/>
      <w:r w:rsidRPr="00EB1F99">
        <w:rPr>
          <w:color w:val="010202"/>
        </w:rPr>
        <w:t>, P.M., Designer, President of the Greek Department of the IASSE, member</w:t>
      </w:r>
    </w:p>
    <w:p w14:paraId="707439B3" w14:textId="77777777" w:rsidR="00B536D9" w:rsidRPr="00EB1F99" w:rsidRDefault="00B536D9" w:rsidP="00B536D9">
      <w:pPr>
        <w:pStyle w:val="BodyText"/>
        <w:rPr>
          <w:lang w:val="en-US"/>
        </w:rPr>
      </w:pPr>
    </w:p>
    <w:p w14:paraId="35D67D71" w14:textId="77777777" w:rsidR="00B536D9" w:rsidRPr="00EB1F99" w:rsidRDefault="00B536D9" w:rsidP="00B536D9">
      <w:pPr>
        <w:pStyle w:val="BodyText"/>
        <w:rPr>
          <w:lang w:val="en-US"/>
        </w:rPr>
      </w:pPr>
    </w:p>
    <w:p w14:paraId="009723CF" w14:textId="77777777" w:rsidR="00B536D9" w:rsidRPr="00EB1F99" w:rsidRDefault="00B536D9" w:rsidP="00B536D9">
      <w:pPr>
        <w:pStyle w:val="BodyText"/>
        <w:rPr>
          <w:lang w:val="en-US"/>
        </w:rPr>
      </w:pPr>
    </w:p>
    <w:p w14:paraId="414561D0" w14:textId="77777777" w:rsidR="00B536D9" w:rsidRPr="00EB1F99" w:rsidRDefault="00B536D9" w:rsidP="00B536D9">
      <w:pPr>
        <w:rPr>
          <w:sz w:val="23"/>
          <w:szCs w:val="23"/>
          <w:lang w:val="en-US"/>
        </w:rPr>
      </w:pPr>
    </w:p>
    <w:p w14:paraId="1DC64973" w14:textId="77777777" w:rsidR="00B536D9" w:rsidRPr="00EB1F99" w:rsidRDefault="00B536D9" w:rsidP="00B536D9">
      <w:pPr>
        <w:tabs>
          <w:tab w:val="left" w:pos="572"/>
        </w:tabs>
        <w:rPr>
          <w:lang w:val="en-US"/>
        </w:rPr>
        <w:sectPr w:rsidR="00B536D9" w:rsidRPr="00EB1F99" w:rsidSect="005742F5">
          <w:pgSz w:w="11910" w:h="16840" w:code="9"/>
          <w:pgMar w:top="1418" w:right="851" w:bottom="567" w:left="851" w:header="1128" w:footer="0" w:gutter="0"/>
          <w:cols w:space="720"/>
          <w:titlePg/>
        </w:sectPr>
      </w:pPr>
    </w:p>
    <w:p w14:paraId="1A1B2958" w14:textId="01C56415" w:rsidR="001D3EF5" w:rsidRPr="001D3EF5" w:rsidRDefault="00B536D9" w:rsidP="001D3EF5">
      <w:pPr>
        <w:pBdr>
          <w:bottom w:val="single" w:sz="4" w:space="1" w:color="auto"/>
        </w:pBdr>
        <w:tabs>
          <w:tab w:val="left" w:pos="6971"/>
        </w:tabs>
        <w:spacing w:before="106"/>
        <w:ind w:left="567" w:right="143"/>
        <w:jc w:val="right"/>
        <w:rPr>
          <w:rFonts w:ascii="Arial Narrow" w:hAnsi="Arial Narrow"/>
          <w:b/>
          <w:sz w:val="40"/>
          <w:szCs w:val="40"/>
        </w:rPr>
      </w:pPr>
      <w:r w:rsidRPr="00EB1F99">
        <w:rPr>
          <w:rFonts w:ascii="Arial Narrow" w:hAnsi="Arial Narrow"/>
          <w:b/>
          <w:color w:val="010202"/>
          <w:sz w:val="40"/>
        </w:rPr>
        <w:lastRenderedPageBreak/>
        <w:t>Contents</w:t>
      </w:r>
      <w:r w:rsidRPr="00EB1F99">
        <w:fldChar w:fldCharType="begin"/>
      </w:r>
      <w:r w:rsidRPr="00EB1F99">
        <w:instrText xml:space="preserve"> TOC \o "1-3" \h \z \u </w:instrText>
      </w:r>
      <w:r w:rsidRPr="00EB1F99">
        <w:fldChar w:fldCharType="separate"/>
      </w:r>
    </w:p>
    <w:p w14:paraId="1F0DDB67" w14:textId="499C894B"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22" w:history="1">
        <w:r w:rsidRPr="008A14A1">
          <w:rPr>
            <w:rStyle w:val="Hyperlink"/>
            <w:noProof/>
          </w:rPr>
          <w:t>1.</w:t>
        </w:r>
        <w:r>
          <w:rPr>
            <w:rFonts w:asciiTheme="minorHAnsi" w:eastAsiaTheme="minorEastAsia" w:hAnsiTheme="minorHAnsi" w:cstheme="minorBidi"/>
            <w:noProof/>
            <w:lang w:val="en-US"/>
          </w:rPr>
          <w:tab/>
        </w:r>
        <w:r w:rsidRPr="008A14A1">
          <w:rPr>
            <w:rStyle w:val="Hyperlink"/>
            <w:noProof/>
          </w:rPr>
          <w:t>General</w:t>
        </w:r>
        <w:r>
          <w:rPr>
            <w:noProof/>
            <w:webHidden/>
          </w:rPr>
          <w:tab/>
        </w:r>
        <w:r>
          <w:rPr>
            <w:noProof/>
            <w:webHidden/>
          </w:rPr>
          <w:fldChar w:fldCharType="begin"/>
        </w:r>
        <w:r>
          <w:rPr>
            <w:noProof/>
            <w:webHidden/>
          </w:rPr>
          <w:instrText xml:space="preserve"> PAGEREF _Toc82097922 \h </w:instrText>
        </w:r>
        <w:r>
          <w:rPr>
            <w:noProof/>
            <w:webHidden/>
          </w:rPr>
        </w:r>
        <w:r>
          <w:rPr>
            <w:noProof/>
            <w:webHidden/>
          </w:rPr>
          <w:fldChar w:fldCharType="separate"/>
        </w:r>
        <w:r>
          <w:rPr>
            <w:noProof/>
            <w:webHidden/>
          </w:rPr>
          <w:t>13</w:t>
        </w:r>
        <w:r>
          <w:rPr>
            <w:noProof/>
            <w:webHidden/>
          </w:rPr>
          <w:fldChar w:fldCharType="end"/>
        </w:r>
      </w:hyperlink>
    </w:p>
    <w:p w14:paraId="71A6CE5D" w14:textId="75385848"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23" w:history="1">
        <w:r w:rsidRPr="008A14A1">
          <w:rPr>
            <w:rStyle w:val="Hyperlink"/>
            <w:noProof/>
          </w:rPr>
          <w:t>2.</w:t>
        </w:r>
        <w:r>
          <w:rPr>
            <w:rFonts w:asciiTheme="minorHAnsi" w:eastAsiaTheme="minorEastAsia" w:hAnsiTheme="minorHAnsi" w:cstheme="minorBidi"/>
            <w:noProof/>
            <w:lang w:val="en-US"/>
          </w:rPr>
          <w:tab/>
        </w:r>
        <w:r w:rsidRPr="008A14A1">
          <w:rPr>
            <w:rStyle w:val="Hyperlink"/>
            <w:noProof/>
          </w:rPr>
          <w:t>Definitions</w:t>
        </w:r>
        <w:r>
          <w:rPr>
            <w:noProof/>
            <w:webHidden/>
          </w:rPr>
          <w:tab/>
        </w:r>
        <w:r>
          <w:rPr>
            <w:noProof/>
            <w:webHidden/>
          </w:rPr>
          <w:fldChar w:fldCharType="begin"/>
        </w:r>
        <w:r>
          <w:rPr>
            <w:noProof/>
            <w:webHidden/>
          </w:rPr>
          <w:instrText xml:space="preserve"> PAGEREF _Toc82097923 \h </w:instrText>
        </w:r>
        <w:r>
          <w:rPr>
            <w:noProof/>
            <w:webHidden/>
          </w:rPr>
        </w:r>
        <w:r>
          <w:rPr>
            <w:noProof/>
            <w:webHidden/>
          </w:rPr>
          <w:fldChar w:fldCharType="separate"/>
        </w:r>
        <w:r>
          <w:rPr>
            <w:noProof/>
            <w:webHidden/>
          </w:rPr>
          <w:t>14</w:t>
        </w:r>
        <w:r>
          <w:rPr>
            <w:noProof/>
            <w:webHidden/>
          </w:rPr>
          <w:fldChar w:fldCharType="end"/>
        </w:r>
      </w:hyperlink>
    </w:p>
    <w:p w14:paraId="2747BEB9" w14:textId="7F956A61"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24" w:history="1">
        <w:r w:rsidRPr="008A14A1">
          <w:rPr>
            <w:rStyle w:val="Hyperlink"/>
            <w:noProof/>
          </w:rPr>
          <w:t>3.</w:t>
        </w:r>
        <w:r>
          <w:rPr>
            <w:rFonts w:asciiTheme="minorHAnsi" w:eastAsiaTheme="minorEastAsia" w:hAnsiTheme="minorHAnsi" w:cstheme="minorBidi"/>
            <w:noProof/>
            <w:lang w:val="en-US"/>
          </w:rPr>
          <w:tab/>
        </w:r>
        <w:r w:rsidRPr="008A14A1">
          <w:rPr>
            <w:rStyle w:val="Hyperlink"/>
            <w:noProof/>
          </w:rPr>
          <w:t>Requirements for barrier assemblies</w:t>
        </w:r>
        <w:r>
          <w:rPr>
            <w:noProof/>
            <w:webHidden/>
          </w:rPr>
          <w:tab/>
        </w:r>
        <w:r>
          <w:rPr>
            <w:noProof/>
            <w:webHidden/>
          </w:rPr>
          <w:fldChar w:fldCharType="begin"/>
        </w:r>
        <w:r>
          <w:rPr>
            <w:noProof/>
            <w:webHidden/>
          </w:rPr>
          <w:instrText xml:space="preserve"> PAGEREF _Toc82097924 \h </w:instrText>
        </w:r>
        <w:r>
          <w:rPr>
            <w:noProof/>
            <w:webHidden/>
          </w:rPr>
        </w:r>
        <w:r>
          <w:rPr>
            <w:noProof/>
            <w:webHidden/>
          </w:rPr>
          <w:fldChar w:fldCharType="separate"/>
        </w:r>
        <w:r>
          <w:rPr>
            <w:noProof/>
            <w:webHidden/>
          </w:rPr>
          <w:t>14</w:t>
        </w:r>
        <w:r>
          <w:rPr>
            <w:noProof/>
            <w:webHidden/>
          </w:rPr>
          <w:fldChar w:fldCharType="end"/>
        </w:r>
      </w:hyperlink>
    </w:p>
    <w:p w14:paraId="066C7948" w14:textId="7FD8B136"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25" w:history="1">
        <w:r w:rsidRPr="008A14A1">
          <w:rPr>
            <w:rStyle w:val="Hyperlink"/>
            <w:noProof/>
          </w:rPr>
          <w:t>3.1.</w:t>
        </w:r>
        <w:r>
          <w:rPr>
            <w:rFonts w:asciiTheme="minorHAnsi" w:eastAsiaTheme="minorEastAsia" w:hAnsiTheme="minorHAnsi" w:cstheme="minorBidi"/>
            <w:noProof/>
            <w:lang w:val="en-US"/>
          </w:rPr>
          <w:tab/>
        </w:r>
        <w:r w:rsidRPr="008A14A1">
          <w:rPr>
            <w:rStyle w:val="Hyperlink"/>
            <w:noProof/>
          </w:rPr>
          <w:t>General requirements</w:t>
        </w:r>
        <w:r>
          <w:rPr>
            <w:noProof/>
            <w:webHidden/>
          </w:rPr>
          <w:tab/>
        </w:r>
        <w:r>
          <w:rPr>
            <w:noProof/>
            <w:webHidden/>
          </w:rPr>
          <w:fldChar w:fldCharType="begin"/>
        </w:r>
        <w:r>
          <w:rPr>
            <w:noProof/>
            <w:webHidden/>
          </w:rPr>
          <w:instrText xml:space="preserve"> PAGEREF _Toc82097925 \h </w:instrText>
        </w:r>
        <w:r>
          <w:rPr>
            <w:noProof/>
            <w:webHidden/>
          </w:rPr>
        </w:r>
        <w:r>
          <w:rPr>
            <w:noProof/>
            <w:webHidden/>
          </w:rPr>
          <w:fldChar w:fldCharType="separate"/>
        </w:r>
        <w:r>
          <w:rPr>
            <w:noProof/>
            <w:webHidden/>
          </w:rPr>
          <w:t>14</w:t>
        </w:r>
        <w:r>
          <w:rPr>
            <w:noProof/>
            <w:webHidden/>
          </w:rPr>
          <w:fldChar w:fldCharType="end"/>
        </w:r>
      </w:hyperlink>
    </w:p>
    <w:p w14:paraId="0A7569DE" w14:textId="32204CFD"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26" w:history="1">
        <w:r w:rsidRPr="008A14A1">
          <w:rPr>
            <w:rStyle w:val="Hyperlink"/>
            <w:noProof/>
          </w:rPr>
          <w:t>3.2.</w:t>
        </w:r>
        <w:r>
          <w:rPr>
            <w:rFonts w:asciiTheme="minorHAnsi" w:eastAsiaTheme="minorEastAsia" w:hAnsiTheme="minorHAnsi" w:cstheme="minorBidi"/>
            <w:noProof/>
            <w:lang w:val="en-US"/>
          </w:rPr>
          <w:tab/>
        </w:r>
        <w:r w:rsidRPr="008A14A1">
          <w:rPr>
            <w:rStyle w:val="Hyperlink"/>
            <w:noProof/>
          </w:rPr>
          <w:t>Special case of assembly elements (Transitional elements)</w:t>
        </w:r>
        <w:r>
          <w:rPr>
            <w:noProof/>
            <w:webHidden/>
          </w:rPr>
          <w:tab/>
        </w:r>
        <w:r>
          <w:rPr>
            <w:noProof/>
            <w:webHidden/>
          </w:rPr>
          <w:fldChar w:fldCharType="begin"/>
        </w:r>
        <w:r>
          <w:rPr>
            <w:noProof/>
            <w:webHidden/>
          </w:rPr>
          <w:instrText xml:space="preserve"> PAGEREF _Toc82097926 \h </w:instrText>
        </w:r>
        <w:r>
          <w:rPr>
            <w:noProof/>
            <w:webHidden/>
          </w:rPr>
        </w:r>
        <w:r>
          <w:rPr>
            <w:noProof/>
            <w:webHidden/>
          </w:rPr>
          <w:fldChar w:fldCharType="separate"/>
        </w:r>
        <w:r>
          <w:rPr>
            <w:noProof/>
            <w:webHidden/>
          </w:rPr>
          <w:t>16</w:t>
        </w:r>
        <w:r>
          <w:rPr>
            <w:noProof/>
            <w:webHidden/>
          </w:rPr>
          <w:fldChar w:fldCharType="end"/>
        </w:r>
      </w:hyperlink>
    </w:p>
    <w:p w14:paraId="556B31A7" w14:textId="5B5E64BB"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27" w:history="1">
        <w:r w:rsidRPr="008A14A1">
          <w:rPr>
            <w:rStyle w:val="Hyperlink"/>
            <w:noProof/>
          </w:rPr>
          <w:t>3.2.1</w:t>
        </w:r>
        <w:r>
          <w:rPr>
            <w:rFonts w:asciiTheme="minorHAnsi" w:eastAsiaTheme="minorEastAsia" w:hAnsiTheme="minorHAnsi" w:cstheme="minorBidi"/>
            <w:noProof/>
            <w:lang w:val="en-US"/>
          </w:rPr>
          <w:tab/>
        </w:r>
        <w:r w:rsidRPr="008A14A1">
          <w:rPr>
            <w:rStyle w:val="Hyperlink"/>
            <w:noProof/>
          </w:rPr>
          <w:t>Regulations for the application of assembly elements</w:t>
        </w:r>
        <w:r>
          <w:rPr>
            <w:noProof/>
            <w:webHidden/>
          </w:rPr>
          <w:tab/>
        </w:r>
        <w:r>
          <w:rPr>
            <w:noProof/>
            <w:webHidden/>
          </w:rPr>
          <w:fldChar w:fldCharType="begin"/>
        </w:r>
        <w:r>
          <w:rPr>
            <w:noProof/>
            <w:webHidden/>
          </w:rPr>
          <w:instrText xml:space="preserve"> PAGEREF _Toc82097927 \h </w:instrText>
        </w:r>
        <w:r>
          <w:rPr>
            <w:noProof/>
            <w:webHidden/>
          </w:rPr>
        </w:r>
        <w:r>
          <w:rPr>
            <w:noProof/>
            <w:webHidden/>
          </w:rPr>
          <w:fldChar w:fldCharType="separate"/>
        </w:r>
        <w:r>
          <w:rPr>
            <w:noProof/>
            <w:webHidden/>
          </w:rPr>
          <w:t>16</w:t>
        </w:r>
        <w:r>
          <w:rPr>
            <w:noProof/>
            <w:webHidden/>
          </w:rPr>
          <w:fldChar w:fldCharType="end"/>
        </w:r>
      </w:hyperlink>
    </w:p>
    <w:p w14:paraId="0C5CC2DD" w14:textId="3948E15A"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28" w:history="1">
        <w:r w:rsidRPr="008A14A1">
          <w:rPr>
            <w:rStyle w:val="Hyperlink"/>
            <w:noProof/>
          </w:rPr>
          <w:t>3.2.2</w:t>
        </w:r>
        <w:r>
          <w:rPr>
            <w:rFonts w:asciiTheme="minorHAnsi" w:eastAsiaTheme="minorEastAsia" w:hAnsiTheme="minorHAnsi" w:cstheme="minorBidi"/>
            <w:noProof/>
            <w:lang w:val="en-US"/>
          </w:rPr>
          <w:tab/>
        </w:r>
        <w:r w:rsidRPr="008A14A1">
          <w:rPr>
            <w:rStyle w:val="Hyperlink"/>
            <w:noProof/>
          </w:rPr>
          <w:t>Requirements for assembly elements</w:t>
        </w:r>
        <w:r>
          <w:rPr>
            <w:noProof/>
            <w:webHidden/>
          </w:rPr>
          <w:tab/>
        </w:r>
        <w:r>
          <w:rPr>
            <w:noProof/>
            <w:webHidden/>
          </w:rPr>
          <w:fldChar w:fldCharType="begin"/>
        </w:r>
        <w:r>
          <w:rPr>
            <w:noProof/>
            <w:webHidden/>
          </w:rPr>
          <w:instrText xml:space="preserve"> PAGEREF _Toc82097928 \h </w:instrText>
        </w:r>
        <w:r>
          <w:rPr>
            <w:noProof/>
            <w:webHidden/>
          </w:rPr>
        </w:r>
        <w:r>
          <w:rPr>
            <w:noProof/>
            <w:webHidden/>
          </w:rPr>
          <w:fldChar w:fldCharType="separate"/>
        </w:r>
        <w:r>
          <w:rPr>
            <w:noProof/>
            <w:webHidden/>
          </w:rPr>
          <w:t>17</w:t>
        </w:r>
        <w:r>
          <w:rPr>
            <w:noProof/>
            <w:webHidden/>
          </w:rPr>
          <w:fldChar w:fldCharType="end"/>
        </w:r>
      </w:hyperlink>
    </w:p>
    <w:p w14:paraId="5DAC610A" w14:textId="13B2FD2A"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29" w:history="1">
        <w:r w:rsidRPr="008A14A1">
          <w:rPr>
            <w:rStyle w:val="Hyperlink"/>
            <w:noProof/>
          </w:rPr>
          <w:t>3.3.</w:t>
        </w:r>
        <w:r>
          <w:rPr>
            <w:rFonts w:asciiTheme="minorHAnsi" w:eastAsiaTheme="minorEastAsia" w:hAnsiTheme="minorHAnsi" w:cstheme="minorBidi"/>
            <w:noProof/>
            <w:lang w:val="en-US"/>
          </w:rPr>
          <w:tab/>
        </w:r>
        <w:r w:rsidRPr="008A14A1">
          <w:rPr>
            <w:rStyle w:val="Hyperlink"/>
            <w:noProof/>
          </w:rPr>
          <w:t>Requirements for construction materials</w:t>
        </w:r>
        <w:r>
          <w:rPr>
            <w:noProof/>
            <w:webHidden/>
          </w:rPr>
          <w:tab/>
        </w:r>
        <w:r>
          <w:rPr>
            <w:noProof/>
            <w:webHidden/>
          </w:rPr>
          <w:fldChar w:fldCharType="begin"/>
        </w:r>
        <w:r>
          <w:rPr>
            <w:noProof/>
            <w:webHidden/>
          </w:rPr>
          <w:instrText xml:space="preserve"> PAGEREF _Toc82097929 \h </w:instrText>
        </w:r>
        <w:r>
          <w:rPr>
            <w:noProof/>
            <w:webHidden/>
          </w:rPr>
        </w:r>
        <w:r>
          <w:rPr>
            <w:noProof/>
            <w:webHidden/>
          </w:rPr>
          <w:fldChar w:fldCharType="separate"/>
        </w:r>
        <w:r>
          <w:rPr>
            <w:noProof/>
            <w:webHidden/>
          </w:rPr>
          <w:t>17</w:t>
        </w:r>
        <w:r>
          <w:rPr>
            <w:noProof/>
            <w:webHidden/>
          </w:rPr>
          <w:fldChar w:fldCharType="end"/>
        </w:r>
      </w:hyperlink>
    </w:p>
    <w:p w14:paraId="3913A4C9" w14:textId="097D3460"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30" w:history="1">
        <w:r w:rsidRPr="008A14A1">
          <w:rPr>
            <w:rStyle w:val="Hyperlink"/>
            <w:noProof/>
          </w:rPr>
          <w:t>3.4.</w:t>
        </w:r>
        <w:r>
          <w:rPr>
            <w:rFonts w:asciiTheme="minorHAnsi" w:eastAsiaTheme="minorEastAsia" w:hAnsiTheme="minorHAnsi" w:cstheme="minorBidi"/>
            <w:noProof/>
            <w:lang w:val="en-US"/>
          </w:rPr>
          <w:tab/>
        </w:r>
        <w:r w:rsidRPr="008A14A1">
          <w:rPr>
            <w:rStyle w:val="Hyperlink"/>
            <w:noProof/>
          </w:rPr>
          <w:t>Requirements for documents accompanying products</w:t>
        </w:r>
        <w:r>
          <w:rPr>
            <w:noProof/>
            <w:webHidden/>
          </w:rPr>
          <w:tab/>
        </w:r>
        <w:r>
          <w:rPr>
            <w:noProof/>
            <w:webHidden/>
          </w:rPr>
          <w:fldChar w:fldCharType="begin"/>
        </w:r>
        <w:r>
          <w:rPr>
            <w:noProof/>
            <w:webHidden/>
          </w:rPr>
          <w:instrText xml:space="preserve"> PAGEREF _Toc82097930 \h </w:instrText>
        </w:r>
        <w:r>
          <w:rPr>
            <w:noProof/>
            <w:webHidden/>
          </w:rPr>
        </w:r>
        <w:r>
          <w:rPr>
            <w:noProof/>
            <w:webHidden/>
          </w:rPr>
          <w:fldChar w:fldCharType="separate"/>
        </w:r>
        <w:r>
          <w:rPr>
            <w:noProof/>
            <w:webHidden/>
          </w:rPr>
          <w:t>18</w:t>
        </w:r>
        <w:r>
          <w:rPr>
            <w:noProof/>
            <w:webHidden/>
          </w:rPr>
          <w:fldChar w:fldCharType="end"/>
        </w:r>
      </w:hyperlink>
    </w:p>
    <w:p w14:paraId="41A578EE" w14:textId="357D0119"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31" w:history="1">
        <w:r w:rsidRPr="008A14A1">
          <w:rPr>
            <w:rStyle w:val="Hyperlink"/>
            <w:noProof/>
          </w:rPr>
          <w:t>3.5.</w:t>
        </w:r>
        <w:r>
          <w:rPr>
            <w:rFonts w:asciiTheme="minorHAnsi" w:eastAsiaTheme="minorEastAsia" w:hAnsiTheme="minorHAnsi" w:cstheme="minorBidi"/>
            <w:noProof/>
            <w:lang w:val="en-US"/>
          </w:rPr>
          <w:tab/>
        </w:r>
        <w:r w:rsidRPr="008A14A1">
          <w:rPr>
            <w:rStyle w:val="Hyperlink"/>
            <w:noProof/>
          </w:rPr>
          <w:t>Application of Marking - Characterisation</w:t>
        </w:r>
        <w:r>
          <w:rPr>
            <w:noProof/>
            <w:webHidden/>
          </w:rPr>
          <w:tab/>
        </w:r>
        <w:r>
          <w:rPr>
            <w:noProof/>
            <w:webHidden/>
          </w:rPr>
          <w:fldChar w:fldCharType="begin"/>
        </w:r>
        <w:r>
          <w:rPr>
            <w:noProof/>
            <w:webHidden/>
          </w:rPr>
          <w:instrText xml:space="preserve"> PAGEREF _Toc82097931 \h </w:instrText>
        </w:r>
        <w:r>
          <w:rPr>
            <w:noProof/>
            <w:webHidden/>
          </w:rPr>
        </w:r>
        <w:r>
          <w:rPr>
            <w:noProof/>
            <w:webHidden/>
          </w:rPr>
          <w:fldChar w:fldCharType="separate"/>
        </w:r>
        <w:r>
          <w:rPr>
            <w:noProof/>
            <w:webHidden/>
          </w:rPr>
          <w:t>19</w:t>
        </w:r>
        <w:r>
          <w:rPr>
            <w:noProof/>
            <w:webHidden/>
          </w:rPr>
          <w:fldChar w:fldCharType="end"/>
        </w:r>
      </w:hyperlink>
    </w:p>
    <w:p w14:paraId="041D0800" w14:textId="3433FBF8"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32" w:history="1">
        <w:r w:rsidRPr="008A14A1">
          <w:rPr>
            <w:rStyle w:val="Hyperlink"/>
            <w:noProof/>
          </w:rPr>
          <w:t>4.</w:t>
        </w:r>
        <w:r>
          <w:rPr>
            <w:rFonts w:asciiTheme="minorHAnsi" w:eastAsiaTheme="minorEastAsia" w:hAnsiTheme="minorHAnsi" w:cstheme="minorBidi"/>
            <w:noProof/>
            <w:lang w:val="en-US"/>
          </w:rPr>
          <w:tab/>
        </w:r>
        <w:r w:rsidRPr="008A14A1">
          <w:rPr>
            <w:rStyle w:val="Hyperlink"/>
            <w:noProof/>
          </w:rPr>
          <w:t>Checks and Certificates or Accreditations</w:t>
        </w:r>
        <w:r>
          <w:rPr>
            <w:noProof/>
            <w:webHidden/>
          </w:rPr>
          <w:tab/>
        </w:r>
        <w:r>
          <w:rPr>
            <w:noProof/>
            <w:webHidden/>
          </w:rPr>
          <w:fldChar w:fldCharType="begin"/>
        </w:r>
        <w:r>
          <w:rPr>
            <w:noProof/>
            <w:webHidden/>
          </w:rPr>
          <w:instrText xml:space="preserve"> PAGEREF _Toc82097932 \h </w:instrText>
        </w:r>
        <w:r>
          <w:rPr>
            <w:noProof/>
            <w:webHidden/>
          </w:rPr>
        </w:r>
        <w:r>
          <w:rPr>
            <w:noProof/>
            <w:webHidden/>
          </w:rPr>
          <w:fldChar w:fldCharType="separate"/>
        </w:r>
        <w:r>
          <w:rPr>
            <w:noProof/>
            <w:webHidden/>
          </w:rPr>
          <w:t>20</w:t>
        </w:r>
        <w:r>
          <w:rPr>
            <w:noProof/>
            <w:webHidden/>
          </w:rPr>
          <w:fldChar w:fldCharType="end"/>
        </w:r>
      </w:hyperlink>
    </w:p>
    <w:p w14:paraId="68C88AB1" w14:textId="1C78BFCC" w:rsidR="001D3EF5" w:rsidRDefault="001D3EF5">
      <w:pPr>
        <w:pStyle w:val="TOC2"/>
        <w:tabs>
          <w:tab w:val="right" w:leader="dot" w:pos="10198"/>
        </w:tabs>
        <w:rPr>
          <w:rFonts w:asciiTheme="minorHAnsi" w:eastAsiaTheme="minorEastAsia" w:hAnsiTheme="minorHAnsi" w:cstheme="minorBidi"/>
          <w:noProof/>
          <w:lang w:val="en-US"/>
        </w:rPr>
      </w:pPr>
      <w:hyperlink w:anchor="_Toc82097933" w:history="1">
        <w:r w:rsidRPr="008A14A1">
          <w:rPr>
            <w:rStyle w:val="Hyperlink"/>
            <w:noProof/>
          </w:rPr>
          <w:t>4.1</w:t>
        </w:r>
        <w:r>
          <w:rPr>
            <w:rFonts w:asciiTheme="minorHAnsi" w:eastAsiaTheme="minorEastAsia" w:hAnsiTheme="minorHAnsi" w:cstheme="minorBidi"/>
            <w:noProof/>
            <w:lang w:val="en-US"/>
          </w:rPr>
          <w:tab/>
        </w:r>
        <w:r w:rsidRPr="008A14A1">
          <w:rPr>
            <w:rStyle w:val="Hyperlink"/>
            <w:noProof/>
          </w:rPr>
          <w:t>Control tests on barrier assemblies</w:t>
        </w:r>
        <w:r>
          <w:rPr>
            <w:noProof/>
            <w:webHidden/>
          </w:rPr>
          <w:tab/>
        </w:r>
        <w:r>
          <w:rPr>
            <w:noProof/>
            <w:webHidden/>
          </w:rPr>
          <w:fldChar w:fldCharType="begin"/>
        </w:r>
        <w:r>
          <w:rPr>
            <w:noProof/>
            <w:webHidden/>
          </w:rPr>
          <w:instrText xml:space="preserve"> PAGEREF _Toc82097933 \h </w:instrText>
        </w:r>
        <w:r>
          <w:rPr>
            <w:noProof/>
            <w:webHidden/>
          </w:rPr>
        </w:r>
        <w:r>
          <w:rPr>
            <w:noProof/>
            <w:webHidden/>
          </w:rPr>
          <w:fldChar w:fldCharType="separate"/>
        </w:r>
        <w:r>
          <w:rPr>
            <w:noProof/>
            <w:webHidden/>
          </w:rPr>
          <w:t>21</w:t>
        </w:r>
        <w:r>
          <w:rPr>
            <w:noProof/>
            <w:webHidden/>
          </w:rPr>
          <w:fldChar w:fldCharType="end"/>
        </w:r>
      </w:hyperlink>
    </w:p>
    <w:p w14:paraId="707D85F5" w14:textId="3776D93F" w:rsidR="001D3EF5" w:rsidRDefault="001D3EF5">
      <w:pPr>
        <w:pStyle w:val="TOC2"/>
        <w:tabs>
          <w:tab w:val="right" w:leader="dot" w:pos="10198"/>
        </w:tabs>
        <w:rPr>
          <w:rFonts w:asciiTheme="minorHAnsi" w:eastAsiaTheme="minorEastAsia" w:hAnsiTheme="minorHAnsi" w:cstheme="minorBidi"/>
          <w:noProof/>
          <w:lang w:val="en-US"/>
        </w:rPr>
      </w:pPr>
      <w:hyperlink w:anchor="_Toc82097934" w:history="1">
        <w:r w:rsidRPr="008A14A1">
          <w:rPr>
            <w:rStyle w:val="Hyperlink"/>
            <w:noProof/>
          </w:rPr>
          <w:t>4.2</w:t>
        </w:r>
        <w:r>
          <w:rPr>
            <w:rFonts w:asciiTheme="minorHAnsi" w:eastAsiaTheme="minorEastAsia" w:hAnsiTheme="minorHAnsi" w:cstheme="minorBidi"/>
            <w:noProof/>
            <w:lang w:val="en-US"/>
          </w:rPr>
          <w:tab/>
        </w:r>
        <w:r w:rsidRPr="008A14A1">
          <w:rPr>
            <w:rStyle w:val="Hyperlink"/>
            <w:noProof/>
          </w:rPr>
          <w:t>Certificate/confirmation of assembly elements based on detailed calculations</w:t>
        </w:r>
        <w:r>
          <w:rPr>
            <w:noProof/>
            <w:webHidden/>
          </w:rPr>
          <w:tab/>
        </w:r>
        <w:r>
          <w:rPr>
            <w:noProof/>
            <w:webHidden/>
          </w:rPr>
          <w:fldChar w:fldCharType="begin"/>
        </w:r>
        <w:r>
          <w:rPr>
            <w:noProof/>
            <w:webHidden/>
          </w:rPr>
          <w:instrText xml:space="preserve"> PAGEREF _Toc82097934 \h </w:instrText>
        </w:r>
        <w:r>
          <w:rPr>
            <w:noProof/>
            <w:webHidden/>
          </w:rPr>
        </w:r>
        <w:r>
          <w:rPr>
            <w:noProof/>
            <w:webHidden/>
          </w:rPr>
          <w:fldChar w:fldCharType="separate"/>
        </w:r>
        <w:r>
          <w:rPr>
            <w:noProof/>
            <w:webHidden/>
          </w:rPr>
          <w:t>22</w:t>
        </w:r>
        <w:r>
          <w:rPr>
            <w:noProof/>
            <w:webHidden/>
          </w:rPr>
          <w:fldChar w:fldCharType="end"/>
        </w:r>
      </w:hyperlink>
    </w:p>
    <w:p w14:paraId="1A890A28" w14:textId="034BA127" w:rsidR="001D3EF5" w:rsidRDefault="001D3EF5">
      <w:pPr>
        <w:pStyle w:val="TOC2"/>
        <w:tabs>
          <w:tab w:val="right" w:leader="dot" w:pos="10198"/>
        </w:tabs>
        <w:rPr>
          <w:rFonts w:asciiTheme="minorHAnsi" w:eastAsiaTheme="minorEastAsia" w:hAnsiTheme="minorHAnsi" w:cstheme="minorBidi"/>
          <w:noProof/>
          <w:lang w:val="en-US"/>
        </w:rPr>
      </w:pPr>
      <w:hyperlink w:anchor="_Toc82097935" w:history="1">
        <w:r w:rsidRPr="008A14A1">
          <w:rPr>
            <w:rStyle w:val="Hyperlink"/>
            <w:noProof/>
          </w:rPr>
          <w:t>4.3</w:t>
        </w:r>
        <w:r>
          <w:rPr>
            <w:rFonts w:asciiTheme="minorHAnsi" w:eastAsiaTheme="minorEastAsia" w:hAnsiTheme="minorHAnsi" w:cstheme="minorBidi"/>
            <w:noProof/>
            <w:lang w:val="en-US"/>
          </w:rPr>
          <w:tab/>
        </w:r>
        <w:r w:rsidRPr="008A14A1">
          <w:rPr>
            <w:rStyle w:val="Hyperlink"/>
            <w:noProof/>
          </w:rPr>
          <w:t>Construction modifications of safety barriers with certificate/confirmation of successful impact tests</w:t>
        </w:r>
        <w:r>
          <w:rPr>
            <w:noProof/>
            <w:webHidden/>
          </w:rPr>
          <w:tab/>
        </w:r>
        <w:r>
          <w:rPr>
            <w:noProof/>
            <w:webHidden/>
          </w:rPr>
          <w:fldChar w:fldCharType="begin"/>
        </w:r>
        <w:r>
          <w:rPr>
            <w:noProof/>
            <w:webHidden/>
          </w:rPr>
          <w:instrText xml:space="preserve"> PAGEREF _Toc82097935 \h </w:instrText>
        </w:r>
        <w:r>
          <w:rPr>
            <w:noProof/>
            <w:webHidden/>
          </w:rPr>
        </w:r>
        <w:r>
          <w:rPr>
            <w:noProof/>
            <w:webHidden/>
          </w:rPr>
          <w:fldChar w:fldCharType="separate"/>
        </w:r>
        <w:r>
          <w:rPr>
            <w:noProof/>
            <w:webHidden/>
          </w:rPr>
          <w:t>23</w:t>
        </w:r>
        <w:r>
          <w:rPr>
            <w:noProof/>
            <w:webHidden/>
          </w:rPr>
          <w:fldChar w:fldCharType="end"/>
        </w:r>
      </w:hyperlink>
    </w:p>
    <w:p w14:paraId="165767A4" w14:textId="0C0D14FB" w:rsidR="001D3EF5" w:rsidRDefault="001D3EF5">
      <w:pPr>
        <w:pStyle w:val="TOC2"/>
        <w:tabs>
          <w:tab w:val="right" w:leader="dot" w:pos="10198"/>
        </w:tabs>
        <w:rPr>
          <w:rFonts w:asciiTheme="minorHAnsi" w:eastAsiaTheme="minorEastAsia" w:hAnsiTheme="minorHAnsi" w:cstheme="minorBidi"/>
          <w:noProof/>
          <w:lang w:val="en-US"/>
        </w:rPr>
      </w:pPr>
      <w:hyperlink w:anchor="_Toc82097936" w:history="1">
        <w:r w:rsidRPr="008A14A1">
          <w:rPr>
            <w:rStyle w:val="Hyperlink"/>
            <w:noProof/>
          </w:rPr>
          <w:t>4.4</w:t>
        </w:r>
        <w:r>
          <w:rPr>
            <w:rFonts w:asciiTheme="minorHAnsi" w:eastAsiaTheme="minorEastAsia" w:hAnsiTheme="minorHAnsi" w:cstheme="minorBidi"/>
            <w:noProof/>
            <w:lang w:val="en-US"/>
          </w:rPr>
          <w:tab/>
        </w:r>
        <w:r w:rsidRPr="008A14A1">
          <w:rPr>
            <w:rStyle w:val="Hyperlink"/>
            <w:noProof/>
          </w:rPr>
          <w:t>Certification of the Inspection of the Factory or Manufacturing Plant</w:t>
        </w:r>
        <w:r>
          <w:rPr>
            <w:noProof/>
            <w:webHidden/>
          </w:rPr>
          <w:tab/>
        </w:r>
        <w:r>
          <w:rPr>
            <w:noProof/>
            <w:webHidden/>
          </w:rPr>
          <w:fldChar w:fldCharType="begin"/>
        </w:r>
        <w:r>
          <w:rPr>
            <w:noProof/>
            <w:webHidden/>
          </w:rPr>
          <w:instrText xml:space="preserve"> PAGEREF _Toc82097936 \h </w:instrText>
        </w:r>
        <w:r>
          <w:rPr>
            <w:noProof/>
            <w:webHidden/>
          </w:rPr>
        </w:r>
        <w:r>
          <w:rPr>
            <w:noProof/>
            <w:webHidden/>
          </w:rPr>
          <w:fldChar w:fldCharType="separate"/>
        </w:r>
        <w:r>
          <w:rPr>
            <w:noProof/>
            <w:webHidden/>
          </w:rPr>
          <w:t>23</w:t>
        </w:r>
        <w:r>
          <w:rPr>
            <w:noProof/>
            <w:webHidden/>
          </w:rPr>
          <w:fldChar w:fldCharType="end"/>
        </w:r>
      </w:hyperlink>
    </w:p>
    <w:p w14:paraId="322FC084" w14:textId="6A31A7AB" w:rsidR="001D3EF5" w:rsidRDefault="001D3EF5">
      <w:pPr>
        <w:pStyle w:val="TOC2"/>
        <w:tabs>
          <w:tab w:val="right" w:leader="dot" w:pos="10198"/>
        </w:tabs>
        <w:rPr>
          <w:rFonts w:asciiTheme="minorHAnsi" w:eastAsiaTheme="minorEastAsia" w:hAnsiTheme="minorHAnsi" w:cstheme="minorBidi"/>
          <w:noProof/>
          <w:lang w:val="en-US"/>
        </w:rPr>
      </w:pPr>
      <w:hyperlink w:anchor="_Toc82097937" w:history="1">
        <w:r w:rsidRPr="008A14A1">
          <w:rPr>
            <w:rStyle w:val="Hyperlink"/>
            <w:noProof/>
          </w:rPr>
          <w:t>4.5</w:t>
        </w:r>
        <w:r>
          <w:rPr>
            <w:rFonts w:asciiTheme="minorHAnsi" w:eastAsiaTheme="minorEastAsia" w:hAnsiTheme="minorHAnsi" w:cstheme="minorBidi"/>
            <w:noProof/>
            <w:lang w:val="en-US"/>
          </w:rPr>
          <w:tab/>
        </w:r>
        <w:r w:rsidRPr="008A14A1">
          <w:rPr>
            <w:rStyle w:val="Hyperlink"/>
            <w:noProof/>
          </w:rPr>
          <w:t>Procurement</w:t>
        </w:r>
        <w:r>
          <w:rPr>
            <w:noProof/>
            <w:webHidden/>
          </w:rPr>
          <w:tab/>
        </w:r>
        <w:r>
          <w:rPr>
            <w:noProof/>
            <w:webHidden/>
          </w:rPr>
          <w:fldChar w:fldCharType="begin"/>
        </w:r>
        <w:r>
          <w:rPr>
            <w:noProof/>
            <w:webHidden/>
          </w:rPr>
          <w:instrText xml:space="preserve"> PAGEREF _Toc82097937 \h </w:instrText>
        </w:r>
        <w:r>
          <w:rPr>
            <w:noProof/>
            <w:webHidden/>
          </w:rPr>
        </w:r>
        <w:r>
          <w:rPr>
            <w:noProof/>
            <w:webHidden/>
          </w:rPr>
          <w:fldChar w:fldCharType="separate"/>
        </w:r>
        <w:r>
          <w:rPr>
            <w:noProof/>
            <w:webHidden/>
          </w:rPr>
          <w:t>24</w:t>
        </w:r>
        <w:r>
          <w:rPr>
            <w:noProof/>
            <w:webHidden/>
          </w:rPr>
          <w:fldChar w:fldCharType="end"/>
        </w:r>
      </w:hyperlink>
    </w:p>
    <w:p w14:paraId="6CF95BCC" w14:textId="387D97EA"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38" w:history="1">
        <w:r w:rsidRPr="008A14A1">
          <w:rPr>
            <w:rStyle w:val="Hyperlink"/>
            <w:noProof/>
          </w:rPr>
          <w:t>5.</w:t>
        </w:r>
        <w:r>
          <w:rPr>
            <w:rFonts w:asciiTheme="minorHAnsi" w:eastAsiaTheme="minorEastAsia" w:hAnsiTheme="minorHAnsi" w:cstheme="minorBidi"/>
            <w:noProof/>
            <w:lang w:val="en-US"/>
          </w:rPr>
          <w:tab/>
        </w:r>
        <w:r w:rsidRPr="008A14A1">
          <w:rPr>
            <w:rStyle w:val="Hyperlink"/>
            <w:noProof/>
          </w:rPr>
          <w:t>Construction accessories in existing old barriers</w:t>
        </w:r>
        <w:r>
          <w:rPr>
            <w:noProof/>
            <w:webHidden/>
          </w:rPr>
          <w:tab/>
        </w:r>
        <w:r>
          <w:rPr>
            <w:noProof/>
            <w:webHidden/>
          </w:rPr>
          <w:fldChar w:fldCharType="begin"/>
        </w:r>
        <w:r>
          <w:rPr>
            <w:noProof/>
            <w:webHidden/>
          </w:rPr>
          <w:instrText xml:space="preserve"> PAGEREF _Toc82097938 \h </w:instrText>
        </w:r>
        <w:r>
          <w:rPr>
            <w:noProof/>
            <w:webHidden/>
          </w:rPr>
        </w:r>
        <w:r>
          <w:rPr>
            <w:noProof/>
            <w:webHidden/>
          </w:rPr>
          <w:fldChar w:fldCharType="separate"/>
        </w:r>
        <w:r>
          <w:rPr>
            <w:noProof/>
            <w:webHidden/>
          </w:rPr>
          <w:t>24</w:t>
        </w:r>
        <w:r>
          <w:rPr>
            <w:noProof/>
            <w:webHidden/>
          </w:rPr>
          <w:fldChar w:fldCharType="end"/>
        </w:r>
      </w:hyperlink>
    </w:p>
    <w:p w14:paraId="354384C4" w14:textId="10AE3C0B" w:rsidR="001D3EF5" w:rsidRDefault="001D3EF5">
      <w:pPr>
        <w:pStyle w:val="TOC1"/>
        <w:tabs>
          <w:tab w:val="right" w:leader="dot" w:pos="10198"/>
        </w:tabs>
        <w:rPr>
          <w:rFonts w:asciiTheme="minorHAnsi" w:eastAsiaTheme="minorEastAsia" w:hAnsiTheme="minorHAnsi" w:cstheme="minorBidi"/>
          <w:noProof/>
          <w:lang w:val="en-US"/>
        </w:rPr>
      </w:pPr>
      <w:hyperlink w:anchor="_Toc82097939" w:history="1">
        <w:r w:rsidRPr="008A14A1">
          <w:rPr>
            <w:rStyle w:val="Hyperlink"/>
            <w:noProof/>
          </w:rPr>
          <w:t>ANNEX A:</w:t>
        </w:r>
        <w:r>
          <w:rPr>
            <w:noProof/>
            <w:webHidden/>
          </w:rPr>
          <w:tab/>
        </w:r>
        <w:r>
          <w:rPr>
            <w:noProof/>
            <w:webHidden/>
          </w:rPr>
          <w:fldChar w:fldCharType="begin"/>
        </w:r>
        <w:r>
          <w:rPr>
            <w:noProof/>
            <w:webHidden/>
          </w:rPr>
          <w:instrText xml:space="preserve"> PAGEREF _Toc82097939 \h </w:instrText>
        </w:r>
        <w:r>
          <w:rPr>
            <w:noProof/>
            <w:webHidden/>
          </w:rPr>
        </w:r>
        <w:r>
          <w:rPr>
            <w:noProof/>
            <w:webHidden/>
          </w:rPr>
          <w:fldChar w:fldCharType="separate"/>
        </w:r>
        <w:r>
          <w:rPr>
            <w:noProof/>
            <w:webHidden/>
          </w:rPr>
          <w:t>25</w:t>
        </w:r>
        <w:r>
          <w:rPr>
            <w:noProof/>
            <w:webHidden/>
          </w:rPr>
          <w:fldChar w:fldCharType="end"/>
        </w:r>
      </w:hyperlink>
    </w:p>
    <w:p w14:paraId="7A491D27" w14:textId="58160B63" w:rsidR="001D3EF5" w:rsidRDefault="001D3EF5">
      <w:pPr>
        <w:pStyle w:val="TOC1"/>
        <w:tabs>
          <w:tab w:val="right" w:leader="dot" w:pos="10198"/>
        </w:tabs>
        <w:rPr>
          <w:rFonts w:asciiTheme="minorHAnsi" w:eastAsiaTheme="minorEastAsia" w:hAnsiTheme="minorHAnsi" w:cstheme="minorBidi"/>
          <w:noProof/>
          <w:lang w:val="en-US"/>
        </w:rPr>
      </w:pPr>
      <w:hyperlink w:anchor="_Toc82097940" w:history="1">
        <w:r w:rsidRPr="008A14A1">
          <w:rPr>
            <w:rStyle w:val="Hyperlink"/>
            <w:noProof/>
          </w:rPr>
          <w:t>ANNEX Β</w:t>
        </w:r>
        <w:r>
          <w:rPr>
            <w:noProof/>
            <w:webHidden/>
          </w:rPr>
          <w:tab/>
        </w:r>
        <w:r>
          <w:rPr>
            <w:noProof/>
            <w:webHidden/>
          </w:rPr>
          <w:fldChar w:fldCharType="begin"/>
        </w:r>
        <w:r>
          <w:rPr>
            <w:noProof/>
            <w:webHidden/>
          </w:rPr>
          <w:instrText xml:space="preserve"> PAGEREF _Toc82097940 \h </w:instrText>
        </w:r>
        <w:r>
          <w:rPr>
            <w:noProof/>
            <w:webHidden/>
          </w:rPr>
        </w:r>
        <w:r>
          <w:rPr>
            <w:noProof/>
            <w:webHidden/>
          </w:rPr>
          <w:fldChar w:fldCharType="separate"/>
        </w:r>
        <w:r>
          <w:rPr>
            <w:noProof/>
            <w:webHidden/>
          </w:rPr>
          <w:t>26</w:t>
        </w:r>
        <w:r>
          <w:rPr>
            <w:noProof/>
            <w:webHidden/>
          </w:rPr>
          <w:fldChar w:fldCharType="end"/>
        </w:r>
      </w:hyperlink>
    </w:p>
    <w:p w14:paraId="61F06C15" w14:textId="6BFB17BB" w:rsidR="001D3EF5" w:rsidRDefault="001D3EF5">
      <w:pPr>
        <w:pStyle w:val="TOC1"/>
        <w:tabs>
          <w:tab w:val="right" w:leader="dot" w:pos="10198"/>
        </w:tabs>
        <w:rPr>
          <w:rFonts w:asciiTheme="minorHAnsi" w:eastAsiaTheme="minorEastAsia" w:hAnsiTheme="minorHAnsi" w:cstheme="minorBidi"/>
          <w:noProof/>
          <w:lang w:val="en-US"/>
        </w:rPr>
      </w:pPr>
      <w:hyperlink w:anchor="_Toc82097941" w:history="1">
        <w:r w:rsidRPr="008A14A1">
          <w:rPr>
            <w:rStyle w:val="Hyperlink"/>
            <w:noProof/>
          </w:rPr>
          <w:t>ANNEX C</w:t>
        </w:r>
        <w:r>
          <w:rPr>
            <w:noProof/>
            <w:webHidden/>
          </w:rPr>
          <w:tab/>
        </w:r>
        <w:r>
          <w:rPr>
            <w:noProof/>
            <w:webHidden/>
          </w:rPr>
          <w:fldChar w:fldCharType="begin"/>
        </w:r>
        <w:r>
          <w:rPr>
            <w:noProof/>
            <w:webHidden/>
          </w:rPr>
          <w:instrText xml:space="preserve"> PAGEREF _Toc82097941 \h </w:instrText>
        </w:r>
        <w:r>
          <w:rPr>
            <w:noProof/>
            <w:webHidden/>
          </w:rPr>
        </w:r>
        <w:r>
          <w:rPr>
            <w:noProof/>
            <w:webHidden/>
          </w:rPr>
          <w:fldChar w:fldCharType="separate"/>
        </w:r>
        <w:r>
          <w:rPr>
            <w:noProof/>
            <w:webHidden/>
          </w:rPr>
          <w:t>28</w:t>
        </w:r>
        <w:r>
          <w:rPr>
            <w:noProof/>
            <w:webHidden/>
          </w:rPr>
          <w:fldChar w:fldCharType="end"/>
        </w:r>
      </w:hyperlink>
    </w:p>
    <w:p w14:paraId="5F6F58D7" w14:textId="1A0ECB14" w:rsidR="001D3EF5" w:rsidRDefault="001D3EF5">
      <w:pPr>
        <w:pStyle w:val="TOC1"/>
        <w:tabs>
          <w:tab w:val="right" w:leader="dot" w:pos="10198"/>
        </w:tabs>
        <w:rPr>
          <w:rFonts w:asciiTheme="minorHAnsi" w:eastAsiaTheme="minorEastAsia" w:hAnsiTheme="minorHAnsi" w:cstheme="minorBidi"/>
          <w:noProof/>
          <w:lang w:val="en-US"/>
        </w:rPr>
      </w:pPr>
      <w:hyperlink w:anchor="_Toc82097942" w:history="1">
        <w:r w:rsidRPr="008A14A1">
          <w:rPr>
            <w:rStyle w:val="Hyperlink"/>
            <w:noProof/>
          </w:rPr>
          <w:t>ANNEX D:</w:t>
        </w:r>
        <w:r>
          <w:rPr>
            <w:noProof/>
            <w:webHidden/>
          </w:rPr>
          <w:tab/>
        </w:r>
        <w:r>
          <w:rPr>
            <w:noProof/>
            <w:webHidden/>
          </w:rPr>
          <w:fldChar w:fldCharType="begin"/>
        </w:r>
        <w:r>
          <w:rPr>
            <w:noProof/>
            <w:webHidden/>
          </w:rPr>
          <w:instrText xml:space="preserve"> PAGEREF _Toc82097942 \h </w:instrText>
        </w:r>
        <w:r>
          <w:rPr>
            <w:noProof/>
            <w:webHidden/>
          </w:rPr>
        </w:r>
        <w:r>
          <w:rPr>
            <w:noProof/>
            <w:webHidden/>
          </w:rPr>
          <w:fldChar w:fldCharType="separate"/>
        </w:r>
        <w:r>
          <w:rPr>
            <w:noProof/>
            <w:webHidden/>
          </w:rPr>
          <w:t>29</w:t>
        </w:r>
        <w:r>
          <w:rPr>
            <w:noProof/>
            <w:webHidden/>
          </w:rPr>
          <w:fldChar w:fldCharType="end"/>
        </w:r>
      </w:hyperlink>
    </w:p>
    <w:p w14:paraId="4DB00992" w14:textId="5D554D08" w:rsidR="001D3EF5" w:rsidRDefault="001D3EF5">
      <w:pPr>
        <w:pStyle w:val="TOC1"/>
        <w:tabs>
          <w:tab w:val="right" w:leader="dot" w:pos="10198"/>
        </w:tabs>
        <w:rPr>
          <w:rFonts w:asciiTheme="minorHAnsi" w:eastAsiaTheme="minorEastAsia" w:hAnsiTheme="minorHAnsi" w:cstheme="minorBidi"/>
          <w:noProof/>
          <w:lang w:val="en-US"/>
        </w:rPr>
      </w:pPr>
      <w:hyperlink w:anchor="_Toc82097943" w:history="1">
        <w:r w:rsidRPr="008A14A1">
          <w:rPr>
            <w:rStyle w:val="Hyperlink"/>
            <w:noProof/>
          </w:rPr>
          <w:t>1. Applicability</w:t>
        </w:r>
        <w:r>
          <w:rPr>
            <w:noProof/>
            <w:webHidden/>
          </w:rPr>
          <w:tab/>
        </w:r>
        <w:r>
          <w:rPr>
            <w:noProof/>
            <w:webHidden/>
          </w:rPr>
          <w:fldChar w:fldCharType="begin"/>
        </w:r>
        <w:r>
          <w:rPr>
            <w:noProof/>
            <w:webHidden/>
          </w:rPr>
          <w:instrText xml:space="preserve"> PAGEREF _Toc82097943 \h </w:instrText>
        </w:r>
        <w:r>
          <w:rPr>
            <w:noProof/>
            <w:webHidden/>
          </w:rPr>
        </w:r>
        <w:r>
          <w:rPr>
            <w:noProof/>
            <w:webHidden/>
          </w:rPr>
          <w:fldChar w:fldCharType="separate"/>
        </w:r>
        <w:r>
          <w:rPr>
            <w:noProof/>
            <w:webHidden/>
          </w:rPr>
          <w:t>39</w:t>
        </w:r>
        <w:r>
          <w:rPr>
            <w:noProof/>
            <w:webHidden/>
          </w:rPr>
          <w:fldChar w:fldCharType="end"/>
        </w:r>
      </w:hyperlink>
    </w:p>
    <w:p w14:paraId="756BFB3B" w14:textId="3E99331B"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44" w:history="1">
        <w:r w:rsidRPr="008A14A1">
          <w:rPr>
            <w:rStyle w:val="Hyperlink"/>
            <w:noProof/>
          </w:rPr>
          <w:t>2.</w:t>
        </w:r>
        <w:r>
          <w:rPr>
            <w:rFonts w:asciiTheme="minorHAnsi" w:eastAsiaTheme="minorEastAsia" w:hAnsiTheme="minorHAnsi" w:cstheme="minorBidi"/>
            <w:noProof/>
            <w:lang w:val="en-US"/>
          </w:rPr>
          <w:tab/>
        </w:r>
        <w:r w:rsidRPr="008A14A1">
          <w:rPr>
            <w:rStyle w:val="Hyperlink"/>
            <w:noProof/>
          </w:rPr>
          <w:t>Bibliographic Reports and Standards</w:t>
        </w:r>
        <w:r>
          <w:rPr>
            <w:noProof/>
            <w:webHidden/>
          </w:rPr>
          <w:tab/>
        </w:r>
        <w:r>
          <w:rPr>
            <w:noProof/>
            <w:webHidden/>
          </w:rPr>
          <w:fldChar w:fldCharType="begin"/>
        </w:r>
        <w:r>
          <w:rPr>
            <w:noProof/>
            <w:webHidden/>
          </w:rPr>
          <w:instrText xml:space="preserve"> PAGEREF _Toc82097944 \h </w:instrText>
        </w:r>
        <w:r>
          <w:rPr>
            <w:noProof/>
            <w:webHidden/>
          </w:rPr>
        </w:r>
        <w:r>
          <w:rPr>
            <w:noProof/>
            <w:webHidden/>
          </w:rPr>
          <w:fldChar w:fldCharType="separate"/>
        </w:r>
        <w:r>
          <w:rPr>
            <w:noProof/>
            <w:webHidden/>
          </w:rPr>
          <w:t>39</w:t>
        </w:r>
        <w:r>
          <w:rPr>
            <w:noProof/>
            <w:webHidden/>
          </w:rPr>
          <w:fldChar w:fldCharType="end"/>
        </w:r>
      </w:hyperlink>
    </w:p>
    <w:p w14:paraId="4A91F46E" w14:textId="6872E069"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45" w:history="1">
        <w:r w:rsidRPr="008A14A1">
          <w:rPr>
            <w:rStyle w:val="Hyperlink"/>
            <w:noProof/>
          </w:rPr>
          <w:t>3.</w:t>
        </w:r>
        <w:r>
          <w:rPr>
            <w:rFonts w:asciiTheme="minorHAnsi" w:eastAsiaTheme="minorEastAsia" w:hAnsiTheme="minorHAnsi" w:cstheme="minorBidi"/>
            <w:noProof/>
            <w:lang w:val="en-US"/>
          </w:rPr>
          <w:tab/>
        </w:r>
        <w:r w:rsidRPr="008A14A1">
          <w:rPr>
            <w:rStyle w:val="Hyperlink"/>
            <w:noProof/>
          </w:rPr>
          <w:t>Definitions</w:t>
        </w:r>
        <w:r>
          <w:rPr>
            <w:noProof/>
            <w:webHidden/>
          </w:rPr>
          <w:tab/>
        </w:r>
        <w:r>
          <w:rPr>
            <w:noProof/>
            <w:webHidden/>
          </w:rPr>
          <w:fldChar w:fldCharType="begin"/>
        </w:r>
        <w:r>
          <w:rPr>
            <w:noProof/>
            <w:webHidden/>
          </w:rPr>
          <w:instrText xml:space="preserve"> PAGEREF _Toc82097945 \h </w:instrText>
        </w:r>
        <w:r>
          <w:rPr>
            <w:noProof/>
            <w:webHidden/>
          </w:rPr>
        </w:r>
        <w:r>
          <w:rPr>
            <w:noProof/>
            <w:webHidden/>
          </w:rPr>
          <w:fldChar w:fldCharType="separate"/>
        </w:r>
        <w:r>
          <w:rPr>
            <w:noProof/>
            <w:webHidden/>
          </w:rPr>
          <w:t>40</w:t>
        </w:r>
        <w:r>
          <w:rPr>
            <w:noProof/>
            <w:webHidden/>
          </w:rPr>
          <w:fldChar w:fldCharType="end"/>
        </w:r>
      </w:hyperlink>
    </w:p>
    <w:p w14:paraId="5C5AEC50" w14:textId="63206284"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46" w:history="1">
        <w:r w:rsidRPr="008A14A1">
          <w:rPr>
            <w:rStyle w:val="Hyperlink"/>
            <w:noProof/>
          </w:rPr>
          <w:t>4.</w:t>
        </w:r>
        <w:r>
          <w:rPr>
            <w:rFonts w:asciiTheme="minorHAnsi" w:eastAsiaTheme="minorEastAsia" w:hAnsiTheme="minorHAnsi" w:cstheme="minorBidi"/>
            <w:noProof/>
            <w:lang w:val="en-US"/>
          </w:rPr>
          <w:tab/>
        </w:r>
        <w:r w:rsidRPr="008A14A1">
          <w:rPr>
            <w:rStyle w:val="Hyperlink"/>
            <w:noProof/>
          </w:rPr>
          <w:t>Requirements of participating organisations</w:t>
        </w:r>
        <w:r>
          <w:rPr>
            <w:noProof/>
            <w:webHidden/>
          </w:rPr>
          <w:tab/>
        </w:r>
        <w:r>
          <w:rPr>
            <w:noProof/>
            <w:webHidden/>
          </w:rPr>
          <w:fldChar w:fldCharType="begin"/>
        </w:r>
        <w:r>
          <w:rPr>
            <w:noProof/>
            <w:webHidden/>
          </w:rPr>
          <w:instrText xml:space="preserve"> PAGEREF _Toc82097946 \h </w:instrText>
        </w:r>
        <w:r>
          <w:rPr>
            <w:noProof/>
            <w:webHidden/>
          </w:rPr>
        </w:r>
        <w:r>
          <w:rPr>
            <w:noProof/>
            <w:webHidden/>
          </w:rPr>
          <w:fldChar w:fldCharType="separate"/>
        </w:r>
        <w:r>
          <w:rPr>
            <w:noProof/>
            <w:webHidden/>
          </w:rPr>
          <w:t>43</w:t>
        </w:r>
        <w:r>
          <w:rPr>
            <w:noProof/>
            <w:webHidden/>
          </w:rPr>
          <w:fldChar w:fldCharType="end"/>
        </w:r>
      </w:hyperlink>
    </w:p>
    <w:p w14:paraId="2728966D" w14:textId="10E1EDD3" w:rsidR="001D3EF5" w:rsidRDefault="001D3EF5">
      <w:pPr>
        <w:pStyle w:val="TOC2"/>
        <w:tabs>
          <w:tab w:val="right" w:leader="dot" w:pos="10198"/>
        </w:tabs>
        <w:rPr>
          <w:rFonts w:asciiTheme="minorHAnsi" w:eastAsiaTheme="minorEastAsia" w:hAnsiTheme="minorHAnsi" w:cstheme="minorBidi"/>
          <w:noProof/>
          <w:lang w:val="en-US"/>
        </w:rPr>
      </w:pPr>
      <w:hyperlink w:anchor="_Toc82097947" w:history="1">
        <w:r w:rsidRPr="008A14A1">
          <w:rPr>
            <w:rStyle w:val="Hyperlink"/>
            <w:noProof/>
          </w:rPr>
          <w:t>4.6</w:t>
        </w:r>
        <w:r>
          <w:rPr>
            <w:rFonts w:asciiTheme="minorHAnsi" w:eastAsiaTheme="minorEastAsia" w:hAnsiTheme="minorHAnsi" w:cstheme="minorBidi"/>
            <w:noProof/>
            <w:lang w:val="en-US"/>
          </w:rPr>
          <w:tab/>
        </w:r>
        <w:r w:rsidRPr="008A14A1">
          <w:rPr>
            <w:rStyle w:val="Hyperlink"/>
            <w:noProof/>
          </w:rPr>
          <w:t>Manufacturer Requirements</w:t>
        </w:r>
        <w:r>
          <w:rPr>
            <w:noProof/>
            <w:webHidden/>
          </w:rPr>
          <w:tab/>
        </w:r>
        <w:r>
          <w:rPr>
            <w:noProof/>
            <w:webHidden/>
          </w:rPr>
          <w:fldChar w:fldCharType="begin"/>
        </w:r>
        <w:r>
          <w:rPr>
            <w:noProof/>
            <w:webHidden/>
          </w:rPr>
          <w:instrText xml:space="preserve"> PAGEREF _Toc82097947 \h </w:instrText>
        </w:r>
        <w:r>
          <w:rPr>
            <w:noProof/>
            <w:webHidden/>
          </w:rPr>
        </w:r>
        <w:r>
          <w:rPr>
            <w:noProof/>
            <w:webHidden/>
          </w:rPr>
          <w:fldChar w:fldCharType="separate"/>
        </w:r>
        <w:r>
          <w:rPr>
            <w:noProof/>
            <w:webHidden/>
          </w:rPr>
          <w:t>45</w:t>
        </w:r>
        <w:r>
          <w:rPr>
            <w:noProof/>
            <w:webHidden/>
          </w:rPr>
          <w:fldChar w:fldCharType="end"/>
        </w:r>
      </w:hyperlink>
    </w:p>
    <w:p w14:paraId="5B1F9383" w14:textId="097551FC" w:rsidR="001D3EF5" w:rsidRDefault="001D3EF5">
      <w:pPr>
        <w:pStyle w:val="TOC2"/>
        <w:tabs>
          <w:tab w:val="right" w:leader="dot" w:pos="10198"/>
        </w:tabs>
        <w:rPr>
          <w:rFonts w:asciiTheme="minorHAnsi" w:eastAsiaTheme="minorEastAsia" w:hAnsiTheme="minorHAnsi" w:cstheme="minorBidi"/>
          <w:noProof/>
          <w:lang w:val="en-US"/>
        </w:rPr>
      </w:pPr>
      <w:hyperlink w:anchor="_Toc82097948" w:history="1">
        <w:r w:rsidRPr="008A14A1">
          <w:rPr>
            <w:rStyle w:val="Hyperlink"/>
            <w:noProof/>
          </w:rPr>
          <w:t>4.7</w:t>
        </w:r>
        <w:r>
          <w:rPr>
            <w:rFonts w:asciiTheme="minorHAnsi" w:eastAsiaTheme="minorEastAsia" w:hAnsiTheme="minorHAnsi" w:cstheme="minorBidi"/>
            <w:noProof/>
            <w:lang w:val="en-US"/>
          </w:rPr>
          <w:tab/>
        </w:r>
        <w:r w:rsidRPr="008A14A1">
          <w:rPr>
            <w:rStyle w:val="Hyperlink"/>
            <w:noProof/>
          </w:rPr>
          <w:t>Manufacturing Plant Requirements</w:t>
        </w:r>
        <w:r>
          <w:rPr>
            <w:noProof/>
            <w:webHidden/>
          </w:rPr>
          <w:tab/>
        </w:r>
        <w:r>
          <w:rPr>
            <w:noProof/>
            <w:webHidden/>
          </w:rPr>
          <w:fldChar w:fldCharType="begin"/>
        </w:r>
        <w:r>
          <w:rPr>
            <w:noProof/>
            <w:webHidden/>
          </w:rPr>
          <w:instrText xml:space="preserve"> PAGEREF _Toc82097948 \h </w:instrText>
        </w:r>
        <w:r>
          <w:rPr>
            <w:noProof/>
            <w:webHidden/>
          </w:rPr>
        </w:r>
        <w:r>
          <w:rPr>
            <w:noProof/>
            <w:webHidden/>
          </w:rPr>
          <w:fldChar w:fldCharType="separate"/>
        </w:r>
        <w:r>
          <w:rPr>
            <w:noProof/>
            <w:webHidden/>
          </w:rPr>
          <w:t>46</w:t>
        </w:r>
        <w:r>
          <w:rPr>
            <w:noProof/>
            <w:webHidden/>
          </w:rPr>
          <w:fldChar w:fldCharType="end"/>
        </w:r>
      </w:hyperlink>
    </w:p>
    <w:p w14:paraId="656AE01B" w14:textId="5D40A54C" w:rsidR="001D3EF5" w:rsidRDefault="001D3EF5">
      <w:pPr>
        <w:pStyle w:val="TOC2"/>
        <w:tabs>
          <w:tab w:val="right" w:leader="dot" w:pos="10198"/>
        </w:tabs>
        <w:rPr>
          <w:rFonts w:asciiTheme="minorHAnsi" w:eastAsiaTheme="minorEastAsia" w:hAnsiTheme="minorHAnsi" w:cstheme="minorBidi"/>
          <w:noProof/>
          <w:lang w:val="en-US"/>
        </w:rPr>
      </w:pPr>
      <w:hyperlink w:anchor="_Toc82097949" w:history="1">
        <w:r w:rsidRPr="008A14A1">
          <w:rPr>
            <w:rStyle w:val="Hyperlink"/>
            <w:noProof/>
          </w:rPr>
          <w:t>4.8</w:t>
        </w:r>
        <w:r>
          <w:rPr>
            <w:rFonts w:asciiTheme="minorHAnsi" w:eastAsiaTheme="minorEastAsia" w:hAnsiTheme="minorHAnsi" w:cstheme="minorBidi"/>
            <w:noProof/>
            <w:lang w:val="en-US"/>
          </w:rPr>
          <w:tab/>
        </w:r>
        <w:r w:rsidRPr="008A14A1">
          <w:rPr>
            <w:rStyle w:val="Hyperlink"/>
            <w:noProof/>
          </w:rPr>
          <w:t>Accredited Test Laboratory Requirements</w:t>
        </w:r>
        <w:r>
          <w:rPr>
            <w:noProof/>
            <w:webHidden/>
          </w:rPr>
          <w:tab/>
        </w:r>
        <w:r>
          <w:rPr>
            <w:noProof/>
            <w:webHidden/>
          </w:rPr>
          <w:fldChar w:fldCharType="begin"/>
        </w:r>
        <w:r>
          <w:rPr>
            <w:noProof/>
            <w:webHidden/>
          </w:rPr>
          <w:instrText xml:space="preserve"> PAGEREF _Toc82097949 \h </w:instrText>
        </w:r>
        <w:r>
          <w:rPr>
            <w:noProof/>
            <w:webHidden/>
          </w:rPr>
        </w:r>
        <w:r>
          <w:rPr>
            <w:noProof/>
            <w:webHidden/>
          </w:rPr>
          <w:fldChar w:fldCharType="separate"/>
        </w:r>
        <w:r>
          <w:rPr>
            <w:noProof/>
            <w:webHidden/>
          </w:rPr>
          <w:t>46</w:t>
        </w:r>
        <w:r>
          <w:rPr>
            <w:noProof/>
            <w:webHidden/>
          </w:rPr>
          <w:fldChar w:fldCharType="end"/>
        </w:r>
      </w:hyperlink>
    </w:p>
    <w:p w14:paraId="50244BA4" w14:textId="425FE50A" w:rsidR="001D3EF5" w:rsidRDefault="001D3EF5">
      <w:pPr>
        <w:pStyle w:val="TOC2"/>
        <w:tabs>
          <w:tab w:val="right" w:leader="dot" w:pos="10198"/>
        </w:tabs>
        <w:rPr>
          <w:rFonts w:asciiTheme="minorHAnsi" w:eastAsiaTheme="minorEastAsia" w:hAnsiTheme="minorHAnsi" w:cstheme="minorBidi"/>
          <w:noProof/>
          <w:lang w:val="en-US"/>
        </w:rPr>
      </w:pPr>
      <w:hyperlink w:anchor="_Toc82097950" w:history="1">
        <w:r w:rsidRPr="008A14A1">
          <w:rPr>
            <w:rStyle w:val="Hyperlink"/>
            <w:noProof/>
          </w:rPr>
          <w:t>4.9</w:t>
        </w:r>
        <w:r>
          <w:rPr>
            <w:rFonts w:asciiTheme="minorHAnsi" w:eastAsiaTheme="minorEastAsia" w:hAnsiTheme="minorHAnsi" w:cstheme="minorBidi"/>
            <w:noProof/>
            <w:lang w:val="en-US"/>
          </w:rPr>
          <w:tab/>
        </w:r>
        <w:r w:rsidRPr="008A14A1">
          <w:rPr>
            <w:rStyle w:val="Hyperlink"/>
            <w:noProof/>
          </w:rPr>
          <w:t>Accredited Body for Certification of Stability Performance Requirements</w:t>
        </w:r>
        <w:r>
          <w:rPr>
            <w:noProof/>
            <w:webHidden/>
          </w:rPr>
          <w:tab/>
        </w:r>
        <w:r>
          <w:rPr>
            <w:noProof/>
            <w:webHidden/>
          </w:rPr>
          <w:fldChar w:fldCharType="begin"/>
        </w:r>
        <w:r>
          <w:rPr>
            <w:noProof/>
            <w:webHidden/>
          </w:rPr>
          <w:instrText xml:space="preserve"> PAGEREF _Toc82097950 \h </w:instrText>
        </w:r>
        <w:r>
          <w:rPr>
            <w:noProof/>
            <w:webHidden/>
          </w:rPr>
        </w:r>
        <w:r>
          <w:rPr>
            <w:noProof/>
            <w:webHidden/>
          </w:rPr>
          <w:fldChar w:fldCharType="separate"/>
        </w:r>
        <w:r>
          <w:rPr>
            <w:noProof/>
            <w:webHidden/>
          </w:rPr>
          <w:t>46</w:t>
        </w:r>
        <w:r>
          <w:rPr>
            <w:noProof/>
            <w:webHidden/>
          </w:rPr>
          <w:fldChar w:fldCharType="end"/>
        </w:r>
      </w:hyperlink>
    </w:p>
    <w:p w14:paraId="1B76B8A2" w14:textId="61D98C8E"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51" w:history="1">
        <w:r w:rsidRPr="008A14A1">
          <w:rPr>
            <w:rStyle w:val="Hyperlink"/>
            <w:noProof/>
          </w:rPr>
          <w:t>4.10</w:t>
        </w:r>
        <w:r>
          <w:rPr>
            <w:rFonts w:asciiTheme="minorHAnsi" w:eastAsiaTheme="minorEastAsia" w:hAnsiTheme="minorHAnsi" w:cstheme="minorBidi"/>
            <w:noProof/>
            <w:lang w:val="en-US"/>
          </w:rPr>
          <w:tab/>
        </w:r>
        <w:r w:rsidRPr="008A14A1">
          <w:rPr>
            <w:rStyle w:val="Hyperlink"/>
            <w:noProof/>
          </w:rPr>
          <w:t>Competence of the Recognition Body</w:t>
        </w:r>
        <w:r>
          <w:rPr>
            <w:noProof/>
            <w:webHidden/>
          </w:rPr>
          <w:tab/>
        </w:r>
        <w:r>
          <w:rPr>
            <w:noProof/>
            <w:webHidden/>
          </w:rPr>
          <w:fldChar w:fldCharType="begin"/>
        </w:r>
        <w:r>
          <w:rPr>
            <w:noProof/>
            <w:webHidden/>
          </w:rPr>
          <w:instrText xml:space="preserve"> PAGEREF _Toc82097951 \h </w:instrText>
        </w:r>
        <w:r>
          <w:rPr>
            <w:noProof/>
            <w:webHidden/>
          </w:rPr>
        </w:r>
        <w:r>
          <w:rPr>
            <w:noProof/>
            <w:webHidden/>
          </w:rPr>
          <w:fldChar w:fldCharType="separate"/>
        </w:r>
        <w:r>
          <w:rPr>
            <w:noProof/>
            <w:webHidden/>
          </w:rPr>
          <w:t>47</w:t>
        </w:r>
        <w:r>
          <w:rPr>
            <w:noProof/>
            <w:webHidden/>
          </w:rPr>
          <w:fldChar w:fldCharType="end"/>
        </w:r>
      </w:hyperlink>
    </w:p>
    <w:p w14:paraId="3495E177" w14:textId="19760433"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52" w:history="1">
        <w:r w:rsidRPr="008A14A1">
          <w:rPr>
            <w:rStyle w:val="Hyperlink"/>
            <w:noProof/>
          </w:rPr>
          <w:t>5.</w:t>
        </w:r>
        <w:r>
          <w:rPr>
            <w:rFonts w:asciiTheme="minorHAnsi" w:eastAsiaTheme="minorEastAsia" w:hAnsiTheme="minorHAnsi" w:cstheme="minorBidi"/>
            <w:noProof/>
            <w:lang w:val="en-US"/>
          </w:rPr>
          <w:tab/>
        </w:r>
        <w:r w:rsidRPr="008A14A1">
          <w:rPr>
            <w:rStyle w:val="Hyperlink"/>
            <w:noProof/>
          </w:rPr>
          <w:t>Technical Description Determination of the Cast Concrete Safety Barrier – Manual CSB</w:t>
        </w:r>
        <w:r>
          <w:rPr>
            <w:noProof/>
            <w:webHidden/>
          </w:rPr>
          <w:tab/>
        </w:r>
        <w:r>
          <w:rPr>
            <w:noProof/>
            <w:webHidden/>
          </w:rPr>
          <w:fldChar w:fldCharType="begin"/>
        </w:r>
        <w:r>
          <w:rPr>
            <w:noProof/>
            <w:webHidden/>
          </w:rPr>
          <w:instrText xml:space="preserve"> PAGEREF _Toc82097952 \h </w:instrText>
        </w:r>
        <w:r>
          <w:rPr>
            <w:noProof/>
            <w:webHidden/>
          </w:rPr>
        </w:r>
        <w:r>
          <w:rPr>
            <w:noProof/>
            <w:webHidden/>
          </w:rPr>
          <w:fldChar w:fldCharType="separate"/>
        </w:r>
        <w:r>
          <w:rPr>
            <w:noProof/>
            <w:webHidden/>
          </w:rPr>
          <w:t>47</w:t>
        </w:r>
        <w:r>
          <w:rPr>
            <w:noProof/>
            <w:webHidden/>
          </w:rPr>
          <w:fldChar w:fldCharType="end"/>
        </w:r>
      </w:hyperlink>
    </w:p>
    <w:p w14:paraId="74F75810" w14:textId="715AFDF6" w:rsidR="001D3EF5" w:rsidRDefault="001D3EF5">
      <w:pPr>
        <w:pStyle w:val="TOC2"/>
        <w:tabs>
          <w:tab w:val="right" w:leader="dot" w:pos="10198"/>
        </w:tabs>
        <w:rPr>
          <w:rFonts w:asciiTheme="minorHAnsi" w:eastAsiaTheme="minorEastAsia" w:hAnsiTheme="minorHAnsi" w:cstheme="minorBidi"/>
          <w:noProof/>
          <w:lang w:val="en-US"/>
        </w:rPr>
      </w:pPr>
      <w:hyperlink w:anchor="_Toc82097953" w:history="1">
        <w:r w:rsidRPr="008A14A1">
          <w:rPr>
            <w:rStyle w:val="Hyperlink"/>
            <w:noProof/>
          </w:rPr>
          <w:t>5.1</w:t>
        </w:r>
        <w:r>
          <w:rPr>
            <w:rFonts w:asciiTheme="minorHAnsi" w:eastAsiaTheme="minorEastAsia" w:hAnsiTheme="minorHAnsi" w:cstheme="minorBidi"/>
            <w:noProof/>
            <w:lang w:val="en-US"/>
          </w:rPr>
          <w:tab/>
        </w:r>
        <w:r w:rsidRPr="008A14A1">
          <w:rPr>
            <w:rStyle w:val="Hyperlink"/>
            <w:noProof/>
          </w:rPr>
          <w:t>Differentiated Description of the Cast Concrete Safety Barrier for the Unambiguous Description</w:t>
        </w:r>
        <w:r>
          <w:rPr>
            <w:noProof/>
            <w:webHidden/>
          </w:rPr>
          <w:tab/>
        </w:r>
        <w:r>
          <w:rPr>
            <w:noProof/>
            <w:webHidden/>
          </w:rPr>
          <w:fldChar w:fldCharType="begin"/>
        </w:r>
        <w:r>
          <w:rPr>
            <w:noProof/>
            <w:webHidden/>
          </w:rPr>
          <w:instrText xml:space="preserve"> PAGEREF _Toc82097953 \h </w:instrText>
        </w:r>
        <w:r>
          <w:rPr>
            <w:noProof/>
            <w:webHidden/>
          </w:rPr>
        </w:r>
        <w:r>
          <w:rPr>
            <w:noProof/>
            <w:webHidden/>
          </w:rPr>
          <w:fldChar w:fldCharType="separate"/>
        </w:r>
        <w:r>
          <w:rPr>
            <w:noProof/>
            <w:webHidden/>
          </w:rPr>
          <w:t>47</w:t>
        </w:r>
        <w:r>
          <w:rPr>
            <w:noProof/>
            <w:webHidden/>
          </w:rPr>
          <w:fldChar w:fldCharType="end"/>
        </w:r>
      </w:hyperlink>
    </w:p>
    <w:p w14:paraId="4FFA42BE" w14:textId="0F88275B" w:rsidR="001D3EF5" w:rsidRDefault="001D3EF5">
      <w:pPr>
        <w:pStyle w:val="TOC2"/>
        <w:tabs>
          <w:tab w:val="right" w:leader="dot" w:pos="10198"/>
        </w:tabs>
        <w:rPr>
          <w:rFonts w:asciiTheme="minorHAnsi" w:eastAsiaTheme="minorEastAsia" w:hAnsiTheme="minorHAnsi" w:cstheme="minorBidi"/>
          <w:noProof/>
          <w:lang w:val="en-US"/>
        </w:rPr>
      </w:pPr>
      <w:hyperlink w:anchor="_Toc82097954" w:history="1">
        <w:r w:rsidRPr="008A14A1">
          <w:rPr>
            <w:rStyle w:val="Hyperlink"/>
            <w:noProof/>
          </w:rPr>
          <w:t>5.2</w:t>
        </w:r>
        <w:r>
          <w:rPr>
            <w:rFonts w:asciiTheme="minorHAnsi" w:eastAsiaTheme="minorEastAsia" w:hAnsiTheme="minorHAnsi" w:cstheme="minorBidi"/>
            <w:noProof/>
            <w:lang w:val="en-US"/>
          </w:rPr>
          <w:tab/>
        </w:r>
        <w:r w:rsidRPr="008A14A1">
          <w:rPr>
            <w:rStyle w:val="Hyperlink"/>
            <w:noProof/>
          </w:rPr>
          <w:t>Description of recognised modification after the Type Test (TT)</w:t>
        </w:r>
        <w:r>
          <w:rPr>
            <w:noProof/>
            <w:webHidden/>
          </w:rPr>
          <w:tab/>
        </w:r>
        <w:r>
          <w:rPr>
            <w:noProof/>
            <w:webHidden/>
          </w:rPr>
          <w:fldChar w:fldCharType="begin"/>
        </w:r>
        <w:r>
          <w:rPr>
            <w:noProof/>
            <w:webHidden/>
          </w:rPr>
          <w:instrText xml:space="preserve"> PAGEREF _Toc82097954 \h </w:instrText>
        </w:r>
        <w:r>
          <w:rPr>
            <w:noProof/>
            <w:webHidden/>
          </w:rPr>
        </w:r>
        <w:r>
          <w:rPr>
            <w:noProof/>
            <w:webHidden/>
          </w:rPr>
          <w:fldChar w:fldCharType="separate"/>
        </w:r>
        <w:r>
          <w:rPr>
            <w:noProof/>
            <w:webHidden/>
          </w:rPr>
          <w:t>48</w:t>
        </w:r>
        <w:r>
          <w:rPr>
            <w:noProof/>
            <w:webHidden/>
          </w:rPr>
          <w:fldChar w:fldCharType="end"/>
        </w:r>
      </w:hyperlink>
    </w:p>
    <w:p w14:paraId="4EDF4046" w14:textId="245A60CB"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55" w:history="1">
        <w:r w:rsidRPr="008A14A1">
          <w:rPr>
            <w:rStyle w:val="Hyperlink"/>
            <w:noProof/>
          </w:rPr>
          <w:t>6.</w:t>
        </w:r>
        <w:r>
          <w:rPr>
            <w:rFonts w:asciiTheme="minorHAnsi" w:eastAsiaTheme="minorEastAsia" w:hAnsiTheme="minorHAnsi" w:cstheme="minorBidi"/>
            <w:noProof/>
            <w:lang w:val="en-US"/>
          </w:rPr>
          <w:tab/>
        </w:r>
        <w:r w:rsidRPr="008A14A1">
          <w:rPr>
            <w:rStyle w:val="Hyperlink"/>
            <w:noProof/>
          </w:rPr>
          <w:t>Technical Description Construction of a Concrete Safety Barrier (CSB) – Construction Manual</w:t>
        </w:r>
        <w:r>
          <w:rPr>
            <w:noProof/>
            <w:webHidden/>
          </w:rPr>
          <w:tab/>
        </w:r>
        <w:r>
          <w:rPr>
            <w:noProof/>
            <w:webHidden/>
          </w:rPr>
          <w:fldChar w:fldCharType="begin"/>
        </w:r>
        <w:r>
          <w:rPr>
            <w:noProof/>
            <w:webHidden/>
          </w:rPr>
          <w:instrText xml:space="preserve"> PAGEREF _Toc82097955 \h </w:instrText>
        </w:r>
        <w:r>
          <w:rPr>
            <w:noProof/>
            <w:webHidden/>
          </w:rPr>
        </w:r>
        <w:r>
          <w:rPr>
            <w:noProof/>
            <w:webHidden/>
          </w:rPr>
          <w:fldChar w:fldCharType="separate"/>
        </w:r>
        <w:r>
          <w:rPr>
            <w:noProof/>
            <w:webHidden/>
          </w:rPr>
          <w:t>48</w:t>
        </w:r>
        <w:r>
          <w:rPr>
            <w:noProof/>
            <w:webHidden/>
          </w:rPr>
          <w:fldChar w:fldCharType="end"/>
        </w:r>
      </w:hyperlink>
    </w:p>
    <w:p w14:paraId="65B1A1AF" w14:textId="62C7C01F" w:rsidR="001D3EF5" w:rsidRDefault="001D3EF5">
      <w:pPr>
        <w:pStyle w:val="TOC2"/>
        <w:tabs>
          <w:tab w:val="right" w:leader="dot" w:pos="10198"/>
        </w:tabs>
        <w:rPr>
          <w:rFonts w:asciiTheme="minorHAnsi" w:eastAsiaTheme="minorEastAsia" w:hAnsiTheme="minorHAnsi" w:cstheme="minorBidi"/>
          <w:noProof/>
          <w:lang w:val="en-US"/>
        </w:rPr>
      </w:pPr>
      <w:hyperlink w:anchor="_Toc82097956" w:history="1">
        <w:r w:rsidRPr="008A14A1">
          <w:rPr>
            <w:rStyle w:val="Hyperlink"/>
            <w:noProof/>
          </w:rPr>
          <w:t>6.1</w:t>
        </w:r>
        <w:r>
          <w:rPr>
            <w:rFonts w:asciiTheme="minorHAnsi" w:eastAsiaTheme="minorEastAsia" w:hAnsiTheme="minorHAnsi" w:cstheme="minorBidi"/>
            <w:noProof/>
            <w:lang w:val="en-US"/>
          </w:rPr>
          <w:tab/>
        </w:r>
        <w:r w:rsidRPr="008A14A1">
          <w:rPr>
            <w:rStyle w:val="Hyperlink"/>
            <w:noProof/>
          </w:rPr>
          <w:t>General Construction Instructions to Ensure Technical Performance</w:t>
        </w:r>
        <w:r>
          <w:rPr>
            <w:noProof/>
            <w:webHidden/>
          </w:rPr>
          <w:tab/>
        </w:r>
        <w:r>
          <w:rPr>
            <w:noProof/>
            <w:webHidden/>
          </w:rPr>
          <w:fldChar w:fldCharType="begin"/>
        </w:r>
        <w:r>
          <w:rPr>
            <w:noProof/>
            <w:webHidden/>
          </w:rPr>
          <w:instrText xml:space="preserve"> PAGEREF _Toc82097956 \h </w:instrText>
        </w:r>
        <w:r>
          <w:rPr>
            <w:noProof/>
            <w:webHidden/>
          </w:rPr>
        </w:r>
        <w:r>
          <w:rPr>
            <w:noProof/>
            <w:webHidden/>
          </w:rPr>
          <w:fldChar w:fldCharType="separate"/>
        </w:r>
        <w:r>
          <w:rPr>
            <w:noProof/>
            <w:webHidden/>
          </w:rPr>
          <w:t>49</w:t>
        </w:r>
        <w:r>
          <w:rPr>
            <w:noProof/>
            <w:webHidden/>
          </w:rPr>
          <w:fldChar w:fldCharType="end"/>
        </w:r>
      </w:hyperlink>
    </w:p>
    <w:p w14:paraId="6A9491C2" w14:textId="0AA67E05"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57" w:history="1">
        <w:r w:rsidRPr="008A14A1">
          <w:rPr>
            <w:rStyle w:val="Hyperlink"/>
            <w:noProof/>
          </w:rPr>
          <w:t>7.</w:t>
        </w:r>
        <w:r>
          <w:rPr>
            <w:rFonts w:asciiTheme="minorHAnsi" w:eastAsiaTheme="minorEastAsia" w:hAnsiTheme="minorHAnsi" w:cstheme="minorBidi"/>
            <w:noProof/>
            <w:lang w:val="en-US"/>
          </w:rPr>
          <w:tab/>
        </w:r>
        <w:r w:rsidRPr="008A14A1">
          <w:rPr>
            <w:rStyle w:val="Hyperlink"/>
            <w:noProof/>
          </w:rPr>
          <w:t>Technical Performance of the Solid Concrete Safety Barrier – Testing and Documentation of the Type Test (TT)</w:t>
        </w:r>
        <w:r>
          <w:rPr>
            <w:noProof/>
            <w:webHidden/>
          </w:rPr>
          <w:tab/>
        </w:r>
        <w:r>
          <w:rPr>
            <w:noProof/>
            <w:webHidden/>
          </w:rPr>
          <w:fldChar w:fldCharType="begin"/>
        </w:r>
        <w:r>
          <w:rPr>
            <w:noProof/>
            <w:webHidden/>
          </w:rPr>
          <w:instrText xml:space="preserve"> PAGEREF _Toc82097957 \h </w:instrText>
        </w:r>
        <w:r>
          <w:rPr>
            <w:noProof/>
            <w:webHidden/>
          </w:rPr>
        </w:r>
        <w:r>
          <w:rPr>
            <w:noProof/>
            <w:webHidden/>
          </w:rPr>
          <w:fldChar w:fldCharType="separate"/>
        </w:r>
        <w:r>
          <w:rPr>
            <w:noProof/>
            <w:webHidden/>
          </w:rPr>
          <w:t>49</w:t>
        </w:r>
        <w:r>
          <w:rPr>
            <w:noProof/>
            <w:webHidden/>
          </w:rPr>
          <w:fldChar w:fldCharType="end"/>
        </w:r>
      </w:hyperlink>
    </w:p>
    <w:p w14:paraId="60A8C1DA" w14:textId="024EE4B4" w:rsidR="001D3EF5" w:rsidRDefault="001D3EF5">
      <w:pPr>
        <w:pStyle w:val="TOC2"/>
        <w:tabs>
          <w:tab w:val="right" w:leader="dot" w:pos="10198"/>
        </w:tabs>
        <w:rPr>
          <w:rFonts w:asciiTheme="minorHAnsi" w:eastAsiaTheme="minorEastAsia" w:hAnsiTheme="minorHAnsi" w:cstheme="minorBidi"/>
          <w:noProof/>
          <w:lang w:val="en-US"/>
        </w:rPr>
      </w:pPr>
      <w:hyperlink w:anchor="_Toc82097958" w:history="1">
        <w:r w:rsidRPr="008A14A1">
          <w:rPr>
            <w:rStyle w:val="Hyperlink"/>
            <w:noProof/>
          </w:rPr>
          <w:t>7.1</w:t>
        </w:r>
        <w:r>
          <w:rPr>
            <w:rFonts w:asciiTheme="minorHAnsi" w:eastAsiaTheme="minorEastAsia" w:hAnsiTheme="minorHAnsi" w:cstheme="minorBidi"/>
            <w:noProof/>
            <w:lang w:val="en-US"/>
          </w:rPr>
          <w:tab/>
        </w:r>
        <w:r w:rsidRPr="008A14A1">
          <w:rPr>
            <w:rStyle w:val="Hyperlink"/>
            <w:noProof/>
          </w:rPr>
          <w:t>Report on the Technical Assessment of Tests of a Strong Concrete Safety Barrier (CSB)</w:t>
        </w:r>
        <w:r>
          <w:rPr>
            <w:noProof/>
            <w:webHidden/>
          </w:rPr>
          <w:tab/>
        </w:r>
        <w:r>
          <w:rPr>
            <w:noProof/>
            <w:webHidden/>
          </w:rPr>
          <w:fldChar w:fldCharType="begin"/>
        </w:r>
        <w:r>
          <w:rPr>
            <w:noProof/>
            <w:webHidden/>
          </w:rPr>
          <w:instrText xml:space="preserve"> PAGEREF _Toc82097958 \h </w:instrText>
        </w:r>
        <w:r>
          <w:rPr>
            <w:noProof/>
            <w:webHidden/>
          </w:rPr>
        </w:r>
        <w:r>
          <w:rPr>
            <w:noProof/>
            <w:webHidden/>
          </w:rPr>
          <w:fldChar w:fldCharType="separate"/>
        </w:r>
        <w:r>
          <w:rPr>
            <w:noProof/>
            <w:webHidden/>
          </w:rPr>
          <w:t>49</w:t>
        </w:r>
        <w:r>
          <w:rPr>
            <w:noProof/>
            <w:webHidden/>
          </w:rPr>
          <w:fldChar w:fldCharType="end"/>
        </w:r>
      </w:hyperlink>
    </w:p>
    <w:p w14:paraId="4521A422" w14:textId="3999F2C8" w:rsidR="001D3EF5" w:rsidRDefault="001D3EF5">
      <w:pPr>
        <w:pStyle w:val="TOC2"/>
        <w:tabs>
          <w:tab w:val="right" w:leader="dot" w:pos="10198"/>
        </w:tabs>
        <w:rPr>
          <w:rFonts w:asciiTheme="minorHAnsi" w:eastAsiaTheme="minorEastAsia" w:hAnsiTheme="minorHAnsi" w:cstheme="minorBidi"/>
          <w:noProof/>
          <w:lang w:val="en-US"/>
        </w:rPr>
      </w:pPr>
      <w:hyperlink w:anchor="_Toc82097959" w:history="1">
        <w:r w:rsidRPr="008A14A1">
          <w:rPr>
            <w:rStyle w:val="Hyperlink"/>
            <w:noProof/>
          </w:rPr>
          <w:t>7.2</w:t>
        </w:r>
        <w:r>
          <w:rPr>
            <w:rFonts w:asciiTheme="minorHAnsi" w:eastAsiaTheme="minorEastAsia" w:hAnsiTheme="minorHAnsi" w:cstheme="minorBidi"/>
            <w:noProof/>
            <w:lang w:val="en-US"/>
          </w:rPr>
          <w:tab/>
        </w:r>
        <w:r w:rsidRPr="008A14A1">
          <w:rPr>
            <w:rStyle w:val="Hyperlink"/>
            <w:noProof/>
          </w:rPr>
          <w:t>Technical Report of a Type Test (TT) for Determination of the Technical Performance of a Strong Concrete Safety Barrier</w:t>
        </w:r>
        <w:r>
          <w:rPr>
            <w:noProof/>
            <w:webHidden/>
          </w:rPr>
          <w:tab/>
        </w:r>
        <w:r>
          <w:rPr>
            <w:noProof/>
            <w:webHidden/>
          </w:rPr>
          <w:fldChar w:fldCharType="begin"/>
        </w:r>
        <w:r>
          <w:rPr>
            <w:noProof/>
            <w:webHidden/>
          </w:rPr>
          <w:instrText xml:space="preserve"> PAGEREF _Toc82097959 \h </w:instrText>
        </w:r>
        <w:r>
          <w:rPr>
            <w:noProof/>
            <w:webHidden/>
          </w:rPr>
        </w:r>
        <w:r>
          <w:rPr>
            <w:noProof/>
            <w:webHidden/>
          </w:rPr>
          <w:fldChar w:fldCharType="separate"/>
        </w:r>
        <w:r>
          <w:rPr>
            <w:noProof/>
            <w:webHidden/>
          </w:rPr>
          <w:t>50</w:t>
        </w:r>
        <w:r>
          <w:rPr>
            <w:noProof/>
            <w:webHidden/>
          </w:rPr>
          <w:fldChar w:fldCharType="end"/>
        </w:r>
      </w:hyperlink>
    </w:p>
    <w:p w14:paraId="36A28152" w14:textId="156CAC1C" w:rsidR="001D3EF5" w:rsidRDefault="001D3EF5">
      <w:pPr>
        <w:pStyle w:val="TOC2"/>
        <w:tabs>
          <w:tab w:val="right" w:leader="dot" w:pos="10198"/>
        </w:tabs>
        <w:rPr>
          <w:rFonts w:asciiTheme="minorHAnsi" w:eastAsiaTheme="minorEastAsia" w:hAnsiTheme="minorHAnsi" w:cstheme="minorBidi"/>
          <w:noProof/>
          <w:lang w:val="en-US"/>
        </w:rPr>
      </w:pPr>
      <w:hyperlink w:anchor="_Toc82097960" w:history="1">
        <w:r w:rsidRPr="008A14A1">
          <w:rPr>
            <w:rStyle w:val="Hyperlink"/>
            <w:noProof/>
          </w:rPr>
          <w:t>7.3</w:t>
        </w:r>
        <w:r>
          <w:rPr>
            <w:rFonts w:asciiTheme="minorHAnsi" w:eastAsiaTheme="minorEastAsia" w:hAnsiTheme="minorHAnsi" w:cstheme="minorBidi"/>
            <w:noProof/>
            <w:lang w:val="en-US"/>
          </w:rPr>
          <w:tab/>
        </w:r>
        <w:r w:rsidRPr="008A14A1">
          <w:rPr>
            <w:rStyle w:val="Hyperlink"/>
            <w:noProof/>
          </w:rPr>
          <w:t>Use of Existing Data from previous Surveys, expertise and/or Sharing of Type Test Reports</w:t>
        </w:r>
        <w:r>
          <w:rPr>
            <w:noProof/>
            <w:webHidden/>
          </w:rPr>
          <w:tab/>
        </w:r>
        <w:r>
          <w:rPr>
            <w:noProof/>
            <w:webHidden/>
          </w:rPr>
          <w:fldChar w:fldCharType="begin"/>
        </w:r>
        <w:r>
          <w:rPr>
            <w:noProof/>
            <w:webHidden/>
          </w:rPr>
          <w:instrText xml:space="preserve"> PAGEREF _Toc82097960 \h </w:instrText>
        </w:r>
        <w:r>
          <w:rPr>
            <w:noProof/>
            <w:webHidden/>
          </w:rPr>
        </w:r>
        <w:r>
          <w:rPr>
            <w:noProof/>
            <w:webHidden/>
          </w:rPr>
          <w:fldChar w:fldCharType="separate"/>
        </w:r>
        <w:r>
          <w:rPr>
            <w:noProof/>
            <w:webHidden/>
          </w:rPr>
          <w:t>50</w:t>
        </w:r>
        <w:r>
          <w:rPr>
            <w:noProof/>
            <w:webHidden/>
          </w:rPr>
          <w:fldChar w:fldCharType="end"/>
        </w:r>
      </w:hyperlink>
    </w:p>
    <w:p w14:paraId="1347FFE2" w14:textId="6E6AD5B4"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61" w:history="1">
        <w:r w:rsidRPr="008A14A1">
          <w:rPr>
            <w:rStyle w:val="Hyperlink"/>
            <w:noProof/>
          </w:rPr>
          <w:t>8.</w:t>
        </w:r>
        <w:r>
          <w:rPr>
            <w:rFonts w:asciiTheme="minorHAnsi" w:eastAsiaTheme="minorEastAsia" w:hAnsiTheme="minorHAnsi" w:cstheme="minorBidi"/>
            <w:noProof/>
            <w:lang w:val="en-US"/>
          </w:rPr>
          <w:tab/>
        </w:r>
        <w:r w:rsidRPr="008A14A1">
          <w:rPr>
            <w:rStyle w:val="Hyperlink"/>
            <w:noProof/>
          </w:rPr>
          <w:t>Statement by the Accredited Body for the Construction of the Cast Concrete Safety Barrier-Inspection and Documentation of the In-situ Production Control (IPC)</w:t>
        </w:r>
        <w:r>
          <w:rPr>
            <w:noProof/>
            <w:webHidden/>
          </w:rPr>
          <w:tab/>
        </w:r>
        <w:r>
          <w:rPr>
            <w:noProof/>
            <w:webHidden/>
          </w:rPr>
          <w:fldChar w:fldCharType="begin"/>
        </w:r>
        <w:r>
          <w:rPr>
            <w:noProof/>
            <w:webHidden/>
          </w:rPr>
          <w:instrText xml:space="preserve"> PAGEREF _Toc82097961 \h </w:instrText>
        </w:r>
        <w:r>
          <w:rPr>
            <w:noProof/>
            <w:webHidden/>
          </w:rPr>
        </w:r>
        <w:r>
          <w:rPr>
            <w:noProof/>
            <w:webHidden/>
          </w:rPr>
          <w:fldChar w:fldCharType="separate"/>
        </w:r>
        <w:r>
          <w:rPr>
            <w:noProof/>
            <w:webHidden/>
          </w:rPr>
          <w:t>50</w:t>
        </w:r>
        <w:r>
          <w:rPr>
            <w:noProof/>
            <w:webHidden/>
          </w:rPr>
          <w:fldChar w:fldCharType="end"/>
        </w:r>
      </w:hyperlink>
    </w:p>
    <w:p w14:paraId="4C303374" w14:textId="0F5C59CE" w:rsidR="001D3EF5" w:rsidRDefault="001D3EF5">
      <w:pPr>
        <w:pStyle w:val="TOC2"/>
        <w:tabs>
          <w:tab w:val="right" w:leader="dot" w:pos="10198"/>
        </w:tabs>
        <w:rPr>
          <w:rFonts w:asciiTheme="minorHAnsi" w:eastAsiaTheme="minorEastAsia" w:hAnsiTheme="minorHAnsi" w:cstheme="minorBidi"/>
          <w:noProof/>
          <w:lang w:val="en-US"/>
        </w:rPr>
      </w:pPr>
      <w:hyperlink w:anchor="_Toc82097962" w:history="1">
        <w:r w:rsidRPr="008A14A1">
          <w:rPr>
            <w:rStyle w:val="Hyperlink"/>
            <w:noProof/>
          </w:rPr>
          <w:t>8.1 General clarifications</w:t>
        </w:r>
        <w:r>
          <w:rPr>
            <w:noProof/>
            <w:webHidden/>
          </w:rPr>
          <w:tab/>
        </w:r>
        <w:r>
          <w:rPr>
            <w:noProof/>
            <w:webHidden/>
          </w:rPr>
          <w:fldChar w:fldCharType="begin"/>
        </w:r>
        <w:r>
          <w:rPr>
            <w:noProof/>
            <w:webHidden/>
          </w:rPr>
          <w:instrText xml:space="preserve"> PAGEREF _Toc82097962 \h </w:instrText>
        </w:r>
        <w:r>
          <w:rPr>
            <w:noProof/>
            <w:webHidden/>
          </w:rPr>
        </w:r>
        <w:r>
          <w:rPr>
            <w:noProof/>
            <w:webHidden/>
          </w:rPr>
          <w:fldChar w:fldCharType="separate"/>
        </w:r>
        <w:r>
          <w:rPr>
            <w:noProof/>
            <w:webHidden/>
          </w:rPr>
          <w:t>50</w:t>
        </w:r>
        <w:r>
          <w:rPr>
            <w:noProof/>
            <w:webHidden/>
          </w:rPr>
          <w:fldChar w:fldCharType="end"/>
        </w:r>
      </w:hyperlink>
    </w:p>
    <w:p w14:paraId="7032C560" w14:textId="06F8742C" w:rsidR="001D3EF5" w:rsidRDefault="001D3EF5">
      <w:pPr>
        <w:pStyle w:val="TOC2"/>
        <w:tabs>
          <w:tab w:val="right" w:leader="dot" w:pos="10198"/>
        </w:tabs>
        <w:rPr>
          <w:rFonts w:asciiTheme="minorHAnsi" w:eastAsiaTheme="minorEastAsia" w:hAnsiTheme="minorHAnsi" w:cstheme="minorBidi"/>
          <w:noProof/>
          <w:lang w:val="en-US"/>
        </w:rPr>
      </w:pPr>
      <w:hyperlink w:anchor="_Toc82097963" w:history="1">
        <w:r w:rsidRPr="008A14A1">
          <w:rPr>
            <w:rStyle w:val="Hyperlink"/>
            <w:noProof/>
          </w:rPr>
          <w:t>8.2</w:t>
        </w:r>
        <w:r>
          <w:rPr>
            <w:rFonts w:asciiTheme="minorHAnsi" w:eastAsiaTheme="minorEastAsia" w:hAnsiTheme="minorHAnsi" w:cstheme="minorBidi"/>
            <w:noProof/>
            <w:lang w:val="en-US"/>
          </w:rPr>
          <w:tab/>
        </w:r>
        <w:r w:rsidRPr="008A14A1">
          <w:rPr>
            <w:rStyle w:val="Hyperlink"/>
            <w:noProof/>
          </w:rPr>
          <w:t>Initial Inspection of Production Control (IPC)</w:t>
        </w:r>
        <w:r>
          <w:rPr>
            <w:noProof/>
            <w:webHidden/>
          </w:rPr>
          <w:tab/>
        </w:r>
        <w:r>
          <w:rPr>
            <w:noProof/>
            <w:webHidden/>
          </w:rPr>
          <w:fldChar w:fldCharType="begin"/>
        </w:r>
        <w:r>
          <w:rPr>
            <w:noProof/>
            <w:webHidden/>
          </w:rPr>
          <w:instrText xml:space="preserve"> PAGEREF _Toc82097963 \h </w:instrText>
        </w:r>
        <w:r>
          <w:rPr>
            <w:noProof/>
            <w:webHidden/>
          </w:rPr>
        </w:r>
        <w:r>
          <w:rPr>
            <w:noProof/>
            <w:webHidden/>
          </w:rPr>
          <w:fldChar w:fldCharType="separate"/>
        </w:r>
        <w:r>
          <w:rPr>
            <w:noProof/>
            <w:webHidden/>
          </w:rPr>
          <w:t>52</w:t>
        </w:r>
        <w:r>
          <w:rPr>
            <w:noProof/>
            <w:webHidden/>
          </w:rPr>
          <w:fldChar w:fldCharType="end"/>
        </w:r>
      </w:hyperlink>
    </w:p>
    <w:p w14:paraId="66CAE4B7" w14:textId="72532543"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4" w:history="1">
        <w:r w:rsidRPr="008A14A1">
          <w:rPr>
            <w:rStyle w:val="Hyperlink"/>
            <w:noProof/>
          </w:rPr>
          <w:t>8.2.1</w:t>
        </w:r>
        <w:r>
          <w:rPr>
            <w:rFonts w:asciiTheme="minorHAnsi" w:eastAsiaTheme="minorEastAsia" w:hAnsiTheme="minorHAnsi" w:cstheme="minorBidi"/>
            <w:noProof/>
            <w:lang w:val="en-US"/>
          </w:rPr>
          <w:tab/>
        </w:r>
        <w:r w:rsidRPr="008A14A1">
          <w:rPr>
            <w:rStyle w:val="Hyperlink"/>
            <w:noProof/>
          </w:rPr>
          <w:t>Staff</w:t>
        </w:r>
        <w:r>
          <w:rPr>
            <w:noProof/>
            <w:webHidden/>
          </w:rPr>
          <w:tab/>
        </w:r>
        <w:r>
          <w:rPr>
            <w:noProof/>
            <w:webHidden/>
          </w:rPr>
          <w:fldChar w:fldCharType="begin"/>
        </w:r>
        <w:r>
          <w:rPr>
            <w:noProof/>
            <w:webHidden/>
          </w:rPr>
          <w:instrText xml:space="preserve"> PAGEREF _Toc82097964 \h </w:instrText>
        </w:r>
        <w:r>
          <w:rPr>
            <w:noProof/>
            <w:webHidden/>
          </w:rPr>
        </w:r>
        <w:r>
          <w:rPr>
            <w:noProof/>
            <w:webHidden/>
          </w:rPr>
          <w:fldChar w:fldCharType="separate"/>
        </w:r>
        <w:r>
          <w:rPr>
            <w:noProof/>
            <w:webHidden/>
          </w:rPr>
          <w:t>52</w:t>
        </w:r>
        <w:r>
          <w:rPr>
            <w:noProof/>
            <w:webHidden/>
          </w:rPr>
          <w:fldChar w:fldCharType="end"/>
        </w:r>
      </w:hyperlink>
    </w:p>
    <w:p w14:paraId="10B52F9A" w14:textId="37D86B57"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5" w:history="1">
        <w:r w:rsidRPr="008A14A1">
          <w:rPr>
            <w:rStyle w:val="Hyperlink"/>
            <w:noProof/>
          </w:rPr>
          <w:t>8.2.2</w:t>
        </w:r>
        <w:r>
          <w:rPr>
            <w:rFonts w:asciiTheme="minorHAnsi" w:eastAsiaTheme="minorEastAsia" w:hAnsiTheme="minorHAnsi" w:cstheme="minorBidi"/>
            <w:noProof/>
            <w:lang w:val="en-US"/>
          </w:rPr>
          <w:tab/>
        </w:r>
        <w:r w:rsidRPr="008A14A1">
          <w:rPr>
            <w:rStyle w:val="Hyperlink"/>
            <w:noProof/>
          </w:rPr>
          <w:t>Equipment</w:t>
        </w:r>
        <w:r>
          <w:rPr>
            <w:noProof/>
            <w:webHidden/>
          </w:rPr>
          <w:tab/>
        </w:r>
        <w:r>
          <w:rPr>
            <w:noProof/>
            <w:webHidden/>
          </w:rPr>
          <w:fldChar w:fldCharType="begin"/>
        </w:r>
        <w:r>
          <w:rPr>
            <w:noProof/>
            <w:webHidden/>
          </w:rPr>
          <w:instrText xml:space="preserve"> PAGEREF _Toc82097965 \h </w:instrText>
        </w:r>
        <w:r>
          <w:rPr>
            <w:noProof/>
            <w:webHidden/>
          </w:rPr>
        </w:r>
        <w:r>
          <w:rPr>
            <w:noProof/>
            <w:webHidden/>
          </w:rPr>
          <w:fldChar w:fldCharType="separate"/>
        </w:r>
        <w:r>
          <w:rPr>
            <w:noProof/>
            <w:webHidden/>
          </w:rPr>
          <w:t>52</w:t>
        </w:r>
        <w:r>
          <w:rPr>
            <w:noProof/>
            <w:webHidden/>
          </w:rPr>
          <w:fldChar w:fldCharType="end"/>
        </w:r>
      </w:hyperlink>
    </w:p>
    <w:p w14:paraId="11EFE8BC" w14:textId="68C5D63E"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6" w:history="1">
        <w:r w:rsidRPr="008A14A1">
          <w:rPr>
            <w:rStyle w:val="Hyperlink"/>
            <w:noProof/>
          </w:rPr>
          <w:t>8.2.3</w:t>
        </w:r>
        <w:r>
          <w:rPr>
            <w:rFonts w:asciiTheme="minorHAnsi" w:eastAsiaTheme="minorEastAsia" w:hAnsiTheme="minorHAnsi" w:cstheme="minorBidi"/>
            <w:noProof/>
            <w:lang w:val="en-US"/>
          </w:rPr>
          <w:tab/>
        </w:r>
        <w:r w:rsidRPr="008A14A1">
          <w:rPr>
            <w:rStyle w:val="Hyperlink"/>
            <w:noProof/>
          </w:rPr>
          <w:t>Basic materials</w:t>
        </w:r>
        <w:r>
          <w:rPr>
            <w:noProof/>
            <w:webHidden/>
          </w:rPr>
          <w:tab/>
        </w:r>
        <w:r>
          <w:rPr>
            <w:noProof/>
            <w:webHidden/>
          </w:rPr>
          <w:fldChar w:fldCharType="begin"/>
        </w:r>
        <w:r>
          <w:rPr>
            <w:noProof/>
            <w:webHidden/>
          </w:rPr>
          <w:instrText xml:space="preserve"> PAGEREF _Toc82097966 \h </w:instrText>
        </w:r>
        <w:r>
          <w:rPr>
            <w:noProof/>
            <w:webHidden/>
          </w:rPr>
        </w:r>
        <w:r>
          <w:rPr>
            <w:noProof/>
            <w:webHidden/>
          </w:rPr>
          <w:fldChar w:fldCharType="separate"/>
        </w:r>
        <w:r>
          <w:rPr>
            <w:noProof/>
            <w:webHidden/>
          </w:rPr>
          <w:t>53</w:t>
        </w:r>
        <w:r>
          <w:rPr>
            <w:noProof/>
            <w:webHidden/>
          </w:rPr>
          <w:fldChar w:fldCharType="end"/>
        </w:r>
      </w:hyperlink>
    </w:p>
    <w:p w14:paraId="3BC03A35" w14:textId="03E3F709"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7" w:history="1">
        <w:r w:rsidRPr="008A14A1">
          <w:rPr>
            <w:rStyle w:val="Hyperlink"/>
            <w:noProof/>
          </w:rPr>
          <w:t>8.2.4</w:t>
        </w:r>
        <w:r>
          <w:rPr>
            <w:rFonts w:asciiTheme="minorHAnsi" w:eastAsiaTheme="minorEastAsia" w:hAnsiTheme="minorHAnsi" w:cstheme="minorBidi"/>
            <w:noProof/>
            <w:lang w:val="en-US"/>
          </w:rPr>
          <w:tab/>
        </w:r>
        <w:r w:rsidRPr="008A14A1">
          <w:rPr>
            <w:rStyle w:val="Hyperlink"/>
            <w:noProof/>
          </w:rPr>
          <w:t>Traceability and marking</w:t>
        </w:r>
        <w:r>
          <w:rPr>
            <w:noProof/>
            <w:webHidden/>
          </w:rPr>
          <w:tab/>
        </w:r>
        <w:r>
          <w:rPr>
            <w:noProof/>
            <w:webHidden/>
          </w:rPr>
          <w:fldChar w:fldCharType="begin"/>
        </w:r>
        <w:r>
          <w:rPr>
            <w:noProof/>
            <w:webHidden/>
          </w:rPr>
          <w:instrText xml:space="preserve"> PAGEREF _Toc82097967 \h </w:instrText>
        </w:r>
        <w:r>
          <w:rPr>
            <w:noProof/>
            <w:webHidden/>
          </w:rPr>
        </w:r>
        <w:r>
          <w:rPr>
            <w:noProof/>
            <w:webHidden/>
          </w:rPr>
          <w:fldChar w:fldCharType="separate"/>
        </w:r>
        <w:r>
          <w:rPr>
            <w:noProof/>
            <w:webHidden/>
          </w:rPr>
          <w:t>53</w:t>
        </w:r>
        <w:r>
          <w:rPr>
            <w:noProof/>
            <w:webHidden/>
          </w:rPr>
          <w:fldChar w:fldCharType="end"/>
        </w:r>
      </w:hyperlink>
    </w:p>
    <w:p w14:paraId="5885C8C9" w14:textId="7514F8D4"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8" w:history="1">
        <w:r w:rsidRPr="008A14A1">
          <w:rPr>
            <w:rStyle w:val="Hyperlink"/>
            <w:noProof/>
          </w:rPr>
          <w:t>8.2.5</w:t>
        </w:r>
        <w:r>
          <w:rPr>
            <w:rFonts w:asciiTheme="minorHAnsi" w:eastAsiaTheme="minorEastAsia" w:hAnsiTheme="minorHAnsi" w:cstheme="minorBidi"/>
            <w:noProof/>
            <w:lang w:val="en-US"/>
          </w:rPr>
          <w:tab/>
        </w:r>
        <w:r w:rsidRPr="008A14A1">
          <w:rPr>
            <w:rStyle w:val="Hyperlink"/>
            <w:noProof/>
          </w:rPr>
          <w:t>Deviations in the requirements of the Construction Process</w:t>
        </w:r>
        <w:r>
          <w:rPr>
            <w:noProof/>
            <w:webHidden/>
          </w:rPr>
          <w:tab/>
        </w:r>
        <w:r>
          <w:rPr>
            <w:noProof/>
            <w:webHidden/>
          </w:rPr>
          <w:fldChar w:fldCharType="begin"/>
        </w:r>
        <w:r>
          <w:rPr>
            <w:noProof/>
            <w:webHidden/>
          </w:rPr>
          <w:instrText xml:space="preserve"> PAGEREF _Toc82097968 \h </w:instrText>
        </w:r>
        <w:r>
          <w:rPr>
            <w:noProof/>
            <w:webHidden/>
          </w:rPr>
        </w:r>
        <w:r>
          <w:rPr>
            <w:noProof/>
            <w:webHidden/>
          </w:rPr>
          <w:fldChar w:fldCharType="separate"/>
        </w:r>
        <w:r>
          <w:rPr>
            <w:noProof/>
            <w:webHidden/>
          </w:rPr>
          <w:t>53</w:t>
        </w:r>
        <w:r>
          <w:rPr>
            <w:noProof/>
            <w:webHidden/>
          </w:rPr>
          <w:fldChar w:fldCharType="end"/>
        </w:r>
      </w:hyperlink>
    </w:p>
    <w:p w14:paraId="1F74B671" w14:textId="082BAD6E"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7969" w:history="1">
        <w:r w:rsidRPr="008A14A1">
          <w:rPr>
            <w:rStyle w:val="Hyperlink"/>
            <w:noProof/>
          </w:rPr>
          <w:t>8.2.6</w:t>
        </w:r>
        <w:r>
          <w:rPr>
            <w:rFonts w:asciiTheme="minorHAnsi" w:eastAsiaTheme="minorEastAsia" w:hAnsiTheme="minorHAnsi" w:cstheme="minorBidi"/>
            <w:noProof/>
            <w:lang w:val="en-US"/>
          </w:rPr>
          <w:tab/>
        </w:r>
        <w:r w:rsidRPr="008A14A1">
          <w:rPr>
            <w:rStyle w:val="Hyperlink"/>
            <w:noProof/>
          </w:rPr>
          <w:t>Measures to avoid or remove discrepancies in the Construction Process</w:t>
        </w:r>
        <w:r>
          <w:rPr>
            <w:noProof/>
            <w:webHidden/>
          </w:rPr>
          <w:tab/>
        </w:r>
        <w:r>
          <w:rPr>
            <w:noProof/>
            <w:webHidden/>
          </w:rPr>
          <w:fldChar w:fldCharType="begin"/>
        </w:r>
        <w:r>
          <w:rPr>
            <w:noProof/>
            <w:webHidden/>
          </w:rPr>
          <w:instrText xml:space="preserve"> PAGEREF _Toc82097969 \h </w:instrText>
        </w:r>
        <w:r>
          <w:rPr>
            <w:noProof/>
            <w:webHidden/>
          </w:rPr>
        </w:r>
        <w:r>
          <w:rPr>
            <w:noProof/>
            <w:webHidden/>
          </w:rPr>
          <w:fldChar w:fldCharType="separate"/>
        </w:r>
        <w:r>
          <w:rPr>
            <w:noProof/>
            <w:webHidden/>
          </w:rPr>
          <w:t>53</w:t>
        </w:r>
        <w:r>
          <w:rPr>
            <w:noProof/>
            <w:webHidden/>
          </w:rPr>
          <w:fldChar w:fldCharType="end"/>
        </w:r>
      </w:hyperlink>
    </w:p>
    <w:p w14:paraId="5B87C459" w14:textId="24540E08" w:rsidR="001D3EF5" w:rsidRDefault="001D3EF5">
      <w:pPr>
        <w:pStyle w:val="TOC2"/>
        <w:tabs>
          <w:tab w:val="right" w:leader="dot" w:pos="10198"/>
        </w:tabs>
        <w:rPr>
          <w:rFonts w:asciiTheme="minorHAnsi" w:eastAsiaTheme="minorEastAsia" w:hAnsiTheme="minorHAnsi" w:cstheme="minorBidi"/>
          <w:noProof/>
          <w:lang w:val="en-US"/>
        </w:rPr>
      </w:pPr>
      <w:hyperlink w:anchor="_Toc82097970" w:history="1">
        <w:r w:rsidRPr="008A14A1">
          <w:rPr>
            <w:rStyle w:val="Hyperlink"/>
            <w:noProof/>
          </w:rPr>
          <w:t>8.3</w:t>
        </w:r>
        <w:r>
          <w:rPr>
            <w:rFonts w:asciiTheme="minorHAnsi" w:eastAsiaTheme="minorEastAsia" w:hAnsiTheme="minorHAnsi" w:cstheme="minorBidi"/>
            <w:noProof/>
            <w:lang w:val="en-US"/>
          </w:rPr>
          <w:tab/>
        </w:r>
        <w:r w:rsidRPr="008A14A1">
          <w:rPr>
            <w:rStyle w:val="Hyperlink"/>
            <w:noProof/>
          </w:rPr>
          <w:t>Initial Inspection of Production Control (IPC)</w:t>
        </w:r>
        <w:r>
          <w:rPr>
            <w:noProof/>
            <w:webHidden/>
          </w:rPr>
          <w:tab/>
        </w:r>
        <w:r>
          <w:rPr>
            <w:noProof/>
            <w:webHidden/>
          </w:rPr>
          <w:fldChar w:fldCharType="begin"/>
        </w:r>
        <w:r>
          <w:rPr>
            <w:noProof/>
            <w:webHidden/>
          </w:rPr>
          <w:instrText xml:space="preserve"> PAGEREF _Toc82097970 \h </w:instrText>
        </w:r>
        <w:r>
          <w:rPr>
            <w:noProof/>
            <w:webHidden/>
          </w:rPr>
        </w:r>
        <w:r>
          <w:rPr>
            <w:noProof/>
            <w:webHidden/>
          </w:rPr>
          <w:fldChar w:fldCharType="separate"/>
        </w:r>
        <w:r>
          <w:rPr>
            <w:noProof/>
            <w:webHidden/>
          </w:rPr>
          <w:t>53</w:t>
        </w:r>
        <w:r>
          <w:rPr>
            <w:noProof/>
            <w:webHidden/>
          </w:rPr>
          <w:fldChar w:fldCharType="end"/>
        </w:r>
      </w:hyperlink>
    </w:p>
    <w:p w14:paraId="02846620" w14:textId="1A74EAD7"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71" w:history="1">
        <w:r w:rsidRPr="008A14A1">
          <w:rPr>
            <w:rStyle w:val="Hyperlink"/>
            <w:noProof/>
          </w:rPr>
          <w:t>9.</w:t>
        </w:r>
        <w:r>
          <w:rPr>
            <w:rFonts w:asciiTheme="minorHAnsi" w:eastAsiaTheme="minorEastAsia" w:hAnsiTheme="minorHAnsi" w:cstheme="minorBidi"/>
            <w:noProof/>
            <w:lang w:val="en-US"/>
          </w:rPr>
          <w:tab/>
        </w:r>
        <w:r w:rsidRPr="008A14A1">
          <w:rPr>
            <w:rStyle w:val="Hyperlink"/>
            <w:noProof/>
          </w:rPr>
          <w:t>Instructions for drafting the manufacturer’s declaration of performance for the technical performance of the cast concrete safety barrier</w:t>
        </w:r>
        <w:r>
          <w:rPr>
            <w:noProof/>
            <w:webHidden/>
          </w:rPr>
          <w:tab/>
        </w:r>
        <w:r>
          <w:rPr>
            <w:noProof/>
            <w:webHidden/>
          </w:rPr>
          <w:fldChar w:fldCharType="begin"/>
        </w:r>
        <w:r>
          <w:rPr>
            <w:noProof/>
            <w:webHidden/>
          </w:rPr>
          <w:instrText xml:space="preserve"> PAGEREF _Toc82097971 \h </w:instrText>
        </w:r>
        <w:r>
          <w:rPr>
            <w:noProof/>
            <w:webHidden/>
          </w:rPr>
        </w:r>
        <w:r>
          <w:rPr>
            <w:noProof/>
            <w:webHidden/>
          </w:rPr>
          <w:fldChar w:fldCharType="separate"/>
        </w:r>
        <w:r>
          <w:rPr>
            <w:noProof/>
            <w:webHidden/>
          </w:rPr>
          <w:t>54</w:t>
        </w:r>
        <w:r>
          <w:rPr>
            <w:noProof/>
            <w:webHidden/>
          </w:rPr>
          <w:fldChar w:fldCharType="end"/>
        </w:r>
      </w:hyperlink>
    </w:p>
    <w:p w14:paraId="2C4E7A4C" w14:textId="477C39D3"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7972" w:history="1">
        <w:r w:rsidRPr="008A14A1">
          <w:rPr>
            <w:rStyle w:val="Hyperlink"/>
            <w:noProof/>
          </w:rPr>
          <w:t>10.</w:t>
        </w:r>
        <w:r>
          <w:rPr>
            <w:rFonts w:asciiTheme="minorHAnsi" w:eastAsiaTheme="minorEastAsia" w:hAnsiTheme="minorHAnsi" w:cstheme="minorBidi"/>
            <w:noProof/>
            <w:lang w:val="en-US"/>
          </w:rPr>
          <w:tab/>
        </w:r>
        <w:r w:rsidRPr="008A14A1">
          <w:rPr>
            <w:rStyle w:val="Hyperlink"/>
            <w:noProof/>
          </w:rPr>
          <w:t>Traceability and Marking Elements of a Cast Concrete Safety Barrier</w:t>
        </w:r>
        <w:r>
          <w:rPr>
            <w:noProof/>
            <w:webHidden/>
          </w:rPr>
          <w:tab/>
        </w:r>
        <w:r>
          <w:rPr>
            <w:noProof/>
            <w:webHidden/>
          </w:rPr>
          <w:fldChar w:fldCharType="begin"/>
        </w:r>
        <w:r>
          <w:rPr>
            <w:noProof/>
            <w:webHidden/>
          </w:rPr>
          <w:instrText xml:space="preserve"> PAGEREF _Toc82097972 \h </w:instrText>
        </w:r>
        <w:r>
          <w:rPr>
            <w:noProof/>
            <w:webHidden/>
          </w:rPr>
        </w:r>
        <w:r>
          <w:rPr>
            <w:noProof/>
            <w:webHidden/>
          </w:rPr>
          <w:fldChar w:fldCharType="separate"/>
        </w:r>
        <w:r>
          <w:rPr>
            <w:noProof/>
            <w:webHidden/>
          </w:rPr>
          <w:t>55</w:t>
        </w:r>
        <w:r>
          <w:rPr>
            <w:noProof/>
            <w:webHidden/>
          </w:rPr>
          <w:fldChar w:fldCharType="end"/>
        </w:r>
      </w:hyperlink>
    </w:p>
    <w:p w14:paraId="59B67094" w14:textId="51B879E0"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73" w:history="1">
        <w:r w:rsidRPr="008A14A1">
          <w:rPr>
            <w:rStyle w:val="Hyperlink"/>
            <w:noProof/>
          </w:rPr>
          <w:t>10.1</w:t>
        </w:r>
        <w:r>
          <w:rPr>
            <w:rFonts w:asciiTheme="minorHAnsi" w:eastAsiaTheme="minorEastAsia" w:hAnsiTheme="minorHAnsi" w:cstheme="minorBidi"/>
            <w:noProof/>
            <w:lang w:val="en-US"/>
          </w:rPr>
          <w:tab/>
        </w:r>
        <w:r w:rsidRPr="008A14A1">
          <w:rPr>
            <w:rStyle w:val="Hyperlink"/>
            <w:noProof/>
          </w:rPr>
          <w:t>Traceability</w:t>
        </w:r>
        <w:r>
          <w:rPr>
            <w:noProof/>
            <w:webHidden/>
          </w:rPr>
          <w:tab/>
        </w:r>
        <w:r>
          <w:rPr>
            <w:noProof/>
            <w:webHidden/>
          </w:rPr>
          <w:fldChar w:fldCharType="begin"/>
        </w:r>
        <w:r>
          <w:rPr>
            <w:noProof/>
            <w:webHidden/>
          </w:rPr>
          <w:instrText xml:space="preserve"> PAGEREF _Toc82097973 \h </w:instrText>
        </w:r>
        <w:r>
          <w:rPr>
            <w:noProof/>
            <w:webHidden/>
          </w:rPr>
        </w:r>
        <w:r>
          <w:rPr>
            <w:noProof/>
            <w:webHidden/>
          </w:rPr>
          <w:fldChar w:fldCharType="separate"/>
        </w:r>
        <w:r>
          <w:rPr>
            <w:noProof/>
            <w:webHidden/>
          </w:rPr>
          <w:t>55</w:t>
        </w:r>
        <w:r>
          <w:rPr>
            <w:noProof/>
            <w:webHidden/>
          </w:rPr>
          <w:fldChar w:fldCharType="end"/>
        </w:r>
      </w:hyperlink>
    </w:p>
    <w:p w14:paraId="4709CCBC" w14:textId="1EA5FFE6" w:rsidR="001D3EF5" w:rsidRDefault="001D3EF5">
      <w:pPr>
        <w:pStyle w:val="TOC2"/>
        <w:tabs>
          <w:tab w:val="left" w:pos="1030"/>
          <w:tab w:val="right" w:leader="dot" w:pos="10198"/>
        </w:tabs>
        <w:rPr>
          <w:rFonts w:asciiTheme="minorHAnsi" w:eastAsiaTheme="minorEastAsia" w:hAnsiTheme="minorHAnsi" w:cstheme="minorBidi"/>
          <w:noProof/>
          <w:lang w:val="en-US"/>
        </w:rPr>
      </w:pPr>
      <w:hyperlink w:anchor="_Toc82097974" w:history="1">
        <w:r w:rsidRPr="008A14A1">
          <w:rPr>
            <w:rStyle w:val="Hyperlink"/>
            <w:noProof/>
          </w:rPr>
          <w:t>10.2</w:t>
        </w:r>
        <w:r>
          <w:rPr>
            <w:rFonts w:asciiTheme="minorHAnsi" w:eastAsiaTheme="minorEastAsia" w:hAnsiTheme="minorHAnsi" w:cstheme="minorBidi"/>
            <w:noProof/>
            <w:lang w:val="en-US"/>
          </w:rPr>
          <w:tab/>
        </w:r>
        <w:r w:rsidRPr="008A14A1">
          <w:rPr>
            <w:rStyle w:val="Hyperlink"/>
            <w:noProof/>
          </w:rPr>
          <w:t>Signage</w:t>
        </w:r>
        <w:r>
          <w:rPr>
            <w:noProof/>
            <w:webHidden/>
          </w:rPr>
          <w:tab/>
        </w:r>
        <w:r>
          <w:rPr>
            <w:noProof/>
            <w:webHidden/>
          </w:rPr>
          <w:fldChar w:fldCharType="begin"/>
        </w:r>
        <w:r>
          <w:rPr>
            <w:noProof/>
            <w:webHidden/>
          </w:rPr>
          <w:instrText xml:space="preserve"> PAGEREF _Toc82097974 \h </w:instrText>
        </w:r>
        <w:r>
          <w:rPr>
            <w:noProof/>
            <w:webHidden/>
          </w:rPr>
        </w:r>
        <w:r>
          <w:rPr>
            <w:noProof/>
            <w:webHidden/>
          </w:rPr>
          <w:fldChar w:fldCharType="separate"/>
        </w:r>
        <w:r>
          <w:rPr>
            <w:noProof/>
            <w:webHidden/>
          </w:rPr>
          <w:t>56</w:t>
        </w:r>
        <w:r>
          <w:rPr>
            <w:noProof/>
            <w:webHidden/>
          </w:rPr>
          <w:fldChar w:fldCharType="end"/>
        </w:r>
      </w:hyperlink>
    </w:p>
    <w:p w14:paraId="5E002282" w14:textId="21C7EE81" w:rsidR="001D3EF5" w:rsidRDefault="001D3EF5">
      <w:pPr>
        <w:pStyle w:val="TOC1"/>
        <w:tabs>
          <w:tab w:val="right" w:leader="dot" w:pos="10198"/>
        </w:tabs>
        <w:rPr>
          <w:rFonts w:asciiTheme="minorHAnsi" w:eastAsiaTheme="minorEastAsia" w:hAnsiTheme="minorHAnsi" w:cstheme="minorBidi"/>
          <w:noProof/>
          <w:lang w:val="en-US"/>
        </w:rPr>
      </w:pPr>
      <w:hyperlink w:anchor="_Toc82097975" w:history="1">
        <w:r w:rsidRPr="008A14A1">
          <w:rPr>
            <w:rStyle w:val="Hyperlink"/>
            <w:noProof/>
          </w:rPr>
          <w:t>Annex A: Modifications</w:t>
        </w:r>
        <w:r>
          <w:rPr>
            <w:noProof/>
            <w:webHidden/>
          </w:rPr>
          <w:tab/>
        </w:r>
        <w:r>
          <w:rPr>
            <w:noProof/>
            <w:webHidden/>
          </w:rPr>
          <w:fldChar w:fldCharType="begin"/>
        </w:r>
        <w:r>
          <w:rPr>
            <w:noProof/>
            <w:webHidden/>
          </w:rPr>
          <w:instrText xml:space="preserve"> PAGEREF _Toc82097975 \h </w:instrText>
        </w:r>
        <w:r>
          <w:rPr>
            <w:noProof/>
            <w:webHidden/>
          </w:rPr>
        </w:r>
        <w:r>
          <w:rPr>
            <w:noProof/>
            <w:webHidden/>
          </w:rPr>
          <w:fldChar w:fldCharType="separate"/>
        </w:r>
        <w:r>
          <w:rPr>
            <w:noProof/>
            <w:webHidden/>
          </w:rPr>
          <w:t>57</w:t>
        </w:r>
        <w:r>
          <w:rPr>
            <w:noProof/>
            <w:webHidden/>
          </w:rPr>
          <w:fldChar w:fldCharType="end"/>
        </w:r>
      </w:hyperlink>
    </w:p>
    <w:p w14:paraId="4638C9BD" w14:textId="047EE7A9" w:rsidR="001D3EF5" w:rsidRDefault="001D3EF5">
      <w:pPr>
        <w:pStyle w:val="TOC2"/>
        <w:tabs>
          <w:tab w:val="right" w:leader="dot" w:pos="10198"/>
        </w:tabs>
        <w:rPr>
          <w:rFonts w:asciiTheme="minorHAnsi" w:eastAsiaTheme="minorEastAsia" w:hAnsiTheme="minorHAnsi" w:cstheme="minorBidi"/>
          <w:noProof/>
          <w:lang w:val="en-US"/>
        </w:rPr>
      </w:pPr>
      <w:hyperlink w:anchor="_Toc82097976" w:history="1">
        <w:r w:rsidRPr="008A14A1">
          <w:rPr>
            <w:rStyle w:val="Hyperlink"/>
            <w:noProof/>
          </w:rPr>
          <w:t>A1) Manufacturer’s modification declaration procedure</w:t>
        </w:r>
        <w:r>
          <w:rPr>
            <w:noProof/>
            <w:webHidden/>
          </w:rPr>
          <w:tab/>
        </w:r>
        <w:r>
          <w:rPr>
            <w:noProof/>
            <w:webHidden/>
          </w:rPr>
          <w:fldChar w:fldCharType="begin"/>
        </w:r>
        <w:r>
          <w:rPr>
            <w:noProof/>
            <w:webHidden/>
          </w:rPr>
          <w:instrText xml:space="preserve"> PAGEREF _Toc82097976 \h </w:instrText>
        </w:r>
        <w:r>
          <w:rPr>
            <w:noProof/>
            <w:webHidden/>
          </w:rPr>
        </w:r>
        <w:r>
          <w:rPr>
            <w:noProof/>
            <w:webHidden/>
          </w:rPr>
          <w:fldChar w:fldCharType="separate"/>
        </w:r>
        <w:r>
          <w:rPr>
            <w:noProof/>
            <w:webHidden/>
          </w:rPr>
          <w:t>57</w:t>
        </w:r>
        <w:r>
          <w:rPr>
            <w:noProof/>
            <w:webHidden/>
          </w:rPr>
          <w:fldChar w:fldCharType="end"/>
        </w:r>
      </w:hyperlink>
    </w:p>
    <w:p w14:paraId="0BA042D0" w14:textId="16B29372" w:rsidR="001D3EF5" w:rsidRDefault="001D3EF5">
      <w:pPr>
        <w:pStyle w:val="TOC2"/>
        <w:tabs>
          <w:tab w:val="right" w:leader="dot" w:pos="10198"/>
        </w:tabs>
        <w:rPr>
          <w:rFonts w:asciiTheme="minorHAnsi" w:eastAsiaTheme="minorEastAsia" w:hAnsiTheme="minorHAnsi" w:cstheme="minorBidi"/>
          <w:noProof/>
          <w:lang w:val="en-US"/>
        </w:rPr>
      </w:pPr>
      <w:hyperlink w:anchor="_Toc82097977" w:history="1">
        <w:r w:rsidRPr="008A14A1">
          <w:rPr>
            <w:rStyle w:val="Hyperlink"/>
            <w:noProof/>
          </w:rPr>
          <w:t>A2) Classification of the Amendment by the Recognition Body</w:t>
        </w:r>
        <w:r>
          <w:rPr>
            <w:noProof/>
            <w:webHidden/>
          </w:rPr>
          <w:tab/>
        </w:r>
        <w:r>
          <w:rPr>
            <w:noProof/>
            <w:webHidden/>
          </w:rPr>
          <w:fldChar w:fldCharType="begin"/>
        </w:r>
        <w:r>
          <w:rPr>
            <w:noProof/>
            <w:webHidden/>
          </w:rPr>
          <w:instrText xml:space="preserve"> PAGEREF _Toc82097977 \h </w:instrText>
        </w:r>
        <w:r>
          <w:rPr>
            <w:noProof/>
            <w:webHidden/>
          </w:rPr>
        </w:r>
        <w:r>
          <w:rPr>
            <w:noProof/>
            <w:webHidden/>
          </w:rPr>
          <w:fldChar w:fldCharType="separate"/>
        </w:r>
        <w:r>
          <w:rPr>
            <w:noProof/>
            <w:webHidden/>
          </w:rPr>
          <w:t>58</w:t>
        </w:r>
        <w:r>
          <w:rPr>
            <w:noProof/>
            <w:webHidden/>
          </w:rPr>
          <w:fldChar w:fldCharType="end"/>
        </w:r>
      </w:hyperlink>
    </w:p>
    <w:p w14:paraId="1E2FCF4D" w14:textId="2F053753" w:rsidR="001D3EF5" w:rsidRDefault="001D3EF5">
      <w:pPr>
        <w:pStyle w:val="TOC2"/>
        <w:tabs>
          <w:tab w:val="right" w:leader="dot" w:pos="10198"/>
        </w:tabs>
        <w:rPr>
          <w:rFonts w:asciiTheme="minorHAnsi" w:eastAsiaTheme="minorEastAsia" w:hAnsiTheme="minorHAnsi" w:cstheme="minorBidi"/>
          <w:noProof/>
          <w:lang w:val="en-US"/>
        </w:rPr>
      </w:pPr>
      <w:hyperlink w:anchor="_Toc82097978" w:history="1">
        <w:r w:rsidRPr="008A14A1">
          <w:rPr>
            <w:rStyle w:val="Hyperlink"/>
            <w:noProof/>
          </w:rPr>
          <w:t>A3) Evaluation and Recognition of the modification by the Recognition Body</w:t>
        </w:r>
        <w:r>
          <w:rPr>
            <w:noProof/>
            <w:webHidden/>
          </w:rPr>
          <w:tab/>
        </w:r>
        <w:r>
          <w:rPr>
            <w:noProof/>
            <w:webHidden/>
          </w:rPr>
          <w:fldChar w:fldCharType="begin"/>
        </w:r>
        <w:r>
          <w:rPr>
            <w:noProof/>
            <w:webHidden/>
          </w:rPr>
          <w:instrText xml:space="preserve"> PAGEREF _Toc82097978 \h </w:instrText>
        </w:r>
        <w:r>
          <w:rPr>
            <w:noProof/>
            <w:webHidden/>
          </w:rPr>
        </w:r>
        <w:r>
          <w:rPr>
            <w:noProof/>
            <w:webHidden/>
          </w:rPr>
          <w:fldChar w:fldCharType="separate"/>
        </w:r>
        <w:r>
          <w:rPr>
            <w:noProof/>
            <w:webHidden/>
          </w:rPr>
          <w:t>58</w:t>
        </w:r>
        <w:r>
          <w:rPr>
            <w:noProof/>
            <w:webHidden/>
          </w:rPr>
          <w:fldChar w:fldCharType="end"/>
        </w:r>
      </w:hyperlink>
    </w:p>
    <w:p w14:paraId="2B30771E" w14:textId="6B6BEBB0" w:rsidR="001D3EF5" w:rsidRDefault="001D3EF5">
      <w:pPr>
        <w:pStyle w:val="TOC2"/>
        <w:tabs>
          <w:tab w:val="right" w:leader="dot" w:pos="10198"/>
        </w:tabs>
        <w:rPr>
          <w:rFonts w:asciiTheme="minorHAnsi" w:eastAsiaTheme="minorEastAsia" w:hAnsiTheme="minorHAnsi" w:cstheme="minorBidi"/>
          <w:noProof/>
          <w:lang w:val="en-US"/>
        </w:rPr>
      </w:pPr>
      <w:hyperlink w:anchor="_Toc82097979" w:history="1">
        <w:r w:rsidRPr="008A14A1">
          <w:rPr>
            <w:rStyle w:val="Hyperlink"/>
            <w:noProof/>
          </w:rPr>
          <w:t>A4) Examples of Modifications and their Classifications</w:t>
        </w:r>
        <w:r>
          <w:rPr>
            <w:noProof/>
            <w:webHidden/>
          </w:rPr>
          <w:tab/>
        </w:r>
        <w:r>
          <w:rPr>
            <w:noProof/>
            <w:webHidden/>
          </w:rPr>
          <w:fldChar w:fldCharType="begin"/>
        </w:r>
        <w:r>
          <w:rPr>
            <w:noProof/>
            <w:webHidden/>
          </w:rPr>
          <w:instrText xml:space="preserve"> PAGEREF _Toc82097979 \h </w:instrText>
        </w:r>
        <w:r>
          <w:rPr>
            <w:noProof/>
            <w:webHidden/>
          </w:rPr>
        </w:r>
        <w:r>
          <w:rPr>
            <w:noProof/>
            <w:webHidden/>
          </w:rPr>
          <w:fldChar w:fldCharType="separate"/>
        </w:r>
        <w:r>
          <w:rPr>
            <w:noProof/>
            <w:webHidden/>
          </w:rPr>
          <w:t>60</w:t>
        </w:r>
        <w:r>
          <w:rPr>
            <w:noProof/>
            <w:webHidden/>
          </w:rPr>
          <w:fldChar w:fldCharType="end"/>
        </w:r>
      </w:hyperlink>
    </w:p>
    <w:p w14:paraId="7D5691F0" w14:textId="6AEC2B1B" w:rsidR="001D3EF5" w:rsidRDefault="001D3EF5">
      <w:pPr>
        <w:pStyle w:val="TOC1"/>
        <w:tabs>
          <w:tab w:val="right" w:leader="dot" w:pos="10198"/>
        </w:tabs>
        <w:rPr>
          <w:rFonts w:asciiTheme="minorHAnsi" w:eastAsiaTheme="minorEastAsia" w:hAnsiTheme="minorHAnsi" w:cstheme="minorBidi"/>
          <w:noProof/>
          <w:lang w:val="en-US"/>
        </w:rPr>
      </w:pPr>
      <w:hyperlink w:anchor="_Toc82097980" w:history="1">
        <w:r w:rsidRPr="008A14A1">
          <w:rPr>
            <w:rStyle w:val="Hyperlink"/>
            <w:noProof/>
            <w:lang w:val="de-DE"/>
          </w:rPr>
          <w:t>Bibliography</w:t>
        </w:r>
        <w:r>
          <w:rPr>
            <w:noProof/>
            <w:webHidden/>
          </w:rPr>
          <w:tab/>
        </w:r>
        <w:r>
          <w:rPr>
            <w:noProof/>
            <w:webHidden/>
          </w:rPr>
          <w:fldChar w:fldCharType="begin"/>
        </w:r>
        <w:r>
          <w:rPr>
            <w:noProof/>
            <w:webHidden/>
          </w:rPr>
          <w:instrText xml:space="preserve"> PAGEREF _Toc82097980 \h </w:instrText>
        </w:r>
        <w:r>
          <w:rPr>
            <w:noProof/>
            <w:webHidden/>
          </w:rPr>
        </w:r>
        <w:r>
          <w:rPr>
            <w:noProof/>
            <w:webHidden/>
          </w:rPr>
          <w:fldChar w:fldCharType="separate"/>
        </w:r>
        <w:r>
          <w:rPr>
            <w:noProof/>
            <w:webHidden/>
          </w:rPr>
          <w:t>61</w:t>
        </w:r>
        <w:r>
          <w:rPr>
            <w:noProof/>
            <w:webHidden/>
          </w:rPr>
          <w:fldChar w:fldCharType="end"/>
        </w:r>
      </w:hyperlink>
    </w:p>
    <w:p w14:paraId="22952214" w14:textId="5C1B9C7D" w:rsidR="001D3EF5" w:rsidRDefault="001D3EF5">
      <w:pPr>
        <w:pStyle w:val="TOC1"/>
        <w:tabs>
          <w:tab w:val="right" w:leader="dot" w:pos="10198"/>
        </w:tabs>
        <w:rPr>
          <w:rFonts w:asciiTheme="minorHAnsi" w:eastAsiaTheme="minorEastAsia" w:hAnsiTheme="minorHAnsi" w:cstheme="minorBidi"/>
          <w:noProof/>
          <w:lang w:val="en-US"/>
        </w:rPr>
      </w:pPr>
    </w:p>
    <w:p w14:paraId="14006C86" w14:textId="4E491655" w:rsidR="00B536D9" w:rsidRPr="00EB1F99" w:rsidRDefault="00B536D9" w:rsidP="00B536D9">
      <w:pPr>
        <w:tabs>
          <w:tab w:val="right" w:leader="dot" w:pos="9639"/>
        </w:tabs>
        <w:ind w:left="567"/>
      </w:pPr>
      <w:r w:rsidRPr="00EB1F99">
        <w:fldChar w:fldCharType="end"/>
      </w:r>
    </w:p>
    <w:p w14:paraId="6F5013D0" w14:textId="77777777" w:rsidR="00B536D9" w:rsidRPr="00EB1F99" w:rsidRDefault="00B536D9" w:rsidP="00B536D9">
      <w:pPr>
        <w:tabs>
          <w:tab w:val="right" w:leader="dot" w:pos="9639"/>
        </w:tabs>
        <w:ind w:left="567"/>
        <w:rPr>
          <w:lang w:val="el-GR"/>
        </w:rPr>
      </w:pPr>
    </w:p>
    <w:p w14:paraId="6E15092C" w14:textId="1C101981" w:rsidR="00B536D9" w:rsidRPr="00EB1F99" w:rsidRDefault="00B536D9" w:rsidP="00116E02">
      <w:pPr>
        <w:pStyle w:val="Heading1"/>
        <w:pBdr>
          <w:bottom w:val="single" w:sz="4" w:space="1" w:color="auto"/>
        </w:pBdr>
      </w:pPr>
      <w:r w:rsidRPr="00EB1F99">
        <w:br w:type="page"/>
      </w:r>
      <w:bookmarkStart w:id="1404" w:name="_Toc8041453"/>
      <w:bookmarkStart w:id="1405" w:name="_Hlk35760440"/>
      <w:bookmarkStart w:id="1406" w:name="_Toc82096459"/>
      <w:bookmarkStart w:id="1407" w:name="_Toc82097095"/>
      <w:bookmarkStart w:id="1408" w:name="_Toc82097376"/>
      <w:bookmarkStart w:id="1409" w:name="_Toc82097943"/>
      <w:bookmarkStart w:id="1410" w:name="_Toc82098183"/>
      <w:r w:rsidRPr="00EB1F99">
        <w:lastRenderedPageBreak/>
        <w:t>1. Applicability</w:t>
      </w:r>
      <w:bookmarkEnd w:id="1404"/>
      <w:bookmarkEnd w:id="1406"/>
      <w:bookmarkEnd w:id="1407"/>
      <w:bookmarkEnd w:id="1408"/>
      <w:bookmarkEnd w:id="1409"/>
      <w:bookmarkEnd w:id="1410"/>
    </w:p>
    <w:bookmarkEnd w:id="1405"/>
    <w:p w14:paraId="380DCB81" w14:textId="77777777" w:rsidR="00B536D9" w:rsidRPr="00EB1F99" w:rsidRDefault="00B536D9" w:rsidP="00B536D9">
      <w:pPr>
        <w:pStyle w:val="BodyText"/>
        <w:spacing w:line="20" w:lineRule="exact"/>
        <w:ind w:right="567"/>
        <w:rPr>
          <w:rFonts w:ascii="Arial"/>
          <w:sz w:val="2"/>
          <w:lang w:val="en-US"/>
        </w:rPr>
      </w:pPr>
    </w:p>
    <w:p w14:paraId="0444EAB6" w14:textId="77777777" w:rsidR="00B536D9" w:rsidRPr="00EB1F99" w:rsidRDefault="00B536D9" w:rsidP="00B536D9">
      <w:pPr>
        <w:pStyle w:val="BodyText"/>
        <w:spacing w:line="259" w:lineRule="auto"/>
        <w:ind w:left="567"/>
      </w:pPr>
      <w:r w:rsidRPr="00EB1F99">
        <w:t>These regulations</w:t>
      </w:r>
      <w:r w:rsidRPr="00EB1F99">
        <w:rPr>
          <w:vertAlign w:val="superscript"/>
        </w:rPr>
        <w:t>1</w:t>
      </w:r>
      <w:r w:rsidRPr="00EB1F99">
        <w:t xml:space="preserve"> set forth the requirements for the issuance of a </w:t>
      </w:r>
      <w:r w:rsidRPr="00EB1F99">
        <w:rPr>
          <w:color w:val="1A1A1A"/>
        </w:rPr>
        <w:t>Declaration of Performance and a Certificate of Stability Performance</w:t>
      </w:r>
      <w:r w:rsidRPr="00EB1F99">
        <w:t xml:space="preserve"> as well as the provision of an internal operational check during the construction (in situ) of cast concrete barrier/cast concrete barrier (CSB) for use in road and bridge sections in the country. The following applies to new constructions of cast concrete barriers (CSBs) and is a prerequisite for the unique characterisation of a cast safety barrier (with all the changes made by the TT) and provide the possibility of a comparative check on the </w:t>
      </w:r>
      <w:r w:rsidRPr="00EB1F99">
        <w:rPr>
          <w:color w:val="1A1A1A"/>
        </w:rPr>
        <w:t xml:space="preserve">essential performance characteristics </w:t>
      </w:r>
      <w:r w:rsidRPr="00EB1F99">
        <w:t xml:space="preserve">of the barrier. At the same time, they ensure the individual (technical) performance </w:t>
      </w:r>
      <w:r w:rsidRPr="00EB1F99">
        <w:rPr>
          <w:color w:val="1A1A1A"/>
        </w:rPr>
        <w:t xml:space="preserve">and overall performance </w:t>
      </w:r>
      <w:r w:rsidRPr="00EB1F99">
        <w:t>of the barrier through an appropriate process of checking its construction.</w:t>
      </w:r>
      <w:r w:rsidRPr="00EB1F99">
        <w:rPr>
          <w:vertAlign w:val="superscript"/>
        </w:rPr>
        <w:t xml:space="preserve">2 </w:t>
      </w:r>
      <w:r w:rsidRPr="00EB1F99">
        <w:t>The conditions for ensuring the durability of the barriers are also included. The existence of a Declaration of Performance of a cast concrete safety barrier is a prerequisite for its use and application in the country.</w:t>
      </w:r>
    </w:p>
    <w:p w14:paraId="62ECE93C" w14:textId="77777777" w:rsidR="00B536D9" w:rsidRPr="00EB1F99" w:rsidRDefault="00B536D9" w:rsidP="00B536D9">
      <w:pPr>
        <w:pStyle w:val="BodyText"/>
        <w:spacing w:before="112" w:line="259" w:lineRule="auto"/>
        <w:ind w:left="567" w:right="2"/>
      </w:pPr>
      <w:r w:rsidRPr="00EB1F99">
        <w:t>The regulations contained in this Volume do not refer to prefabricated concrete safety barriers (pre-cast)</w:t>
      </w:r>
      <w:r w:rsidRPr="00EB1F99">
        <w:rPr>
          <w:color w:val="1A1A1A"/>
        </w:rPr>
        <w:t>, for which the Certification of Stability of Performance with exclusive reference to the European Standard ELOT EN 1317 is sufficient.</w:t>
      </w:r>
    </w:p>
    <w:p w14:paraId="35BC8794" w14:textId="77777777" w:rsidR="00B536D9" w:rsidRPr="00EB1F99" w:rsidRDefault="00B536D9" w:rsidP="00B536D9">
      <w:pPr>
        <w:pStyle w:val="BodyText"/>
        <w:spacing w:before="112" w:line="259" w:lineRule="auto"/>
        <w:ind w:left="567" w:right="2"/>
      </w:pPr>
      <w:r w:rsidRPr="00EB1F99">
        <w:t xml:space="preserve">The validity of a Recognition of a Cast Concrete Safety Barrier by an appropriate Accredited Recognition Body (or Agency) is of unlimited duration, provided that no modifications have been made to the construction, materials, </w:t>
      </w:r>
      <w:proofErr w:type="gramStart"/>
      <w:r w:rsidRPr="00EB1F99">
        <w:t>procedure</w:t>
      </w:r>
      <w:proofErr w:type="gramEnd"/>
      <w:r w:rsidRPr="00EB1F99">
        <w:t xml:space="preserve"> and method of construction of the barrier as well as check criteria and for as long as these regulations as formulated in this Volume continue to be in force.</w:t>
      </w:r>
    </w:p>
    <w:p w14:paraId="1CA9F802" w14:textId="77777777" w:rsidR="00B536D9" w:rsidRPr="00EB1F99" w:rsidRDefault="00B536D9" w:rsidP="00B536D9">
      <w:pPr>
        <w:pStyle w:val="BodyText"/>
        <w:spacing w:before="112" w:line="259" w:lineRule="auto"/>
        <w:ind w:left="567" w:right="2"/>
      </w:pPr>
      <w:r w:rsidRPr="00EB1F99">
        <w:t xml:space="preserve">Goods lawfully marketed in another Member State of the European Union or in </w:t>
      </w:r>
      <w:proofErr w:type="gramStart"/>
      <w:r w:rsidRPr="00EB1F99">
        <w:t>Turkey, or</w:t>
      </w:r>
      <w:proofErr w:type="gramEnd"/>
      <w:r w:rsidRPr="00EB1F99">
        <w:t xml:space="preserve"> originating in and lawfully disposed of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3F9C23E4" w14:textId="77777777" w:rsidR="00B536D9" w:rsidRPr="00EB1F99" w:rsidRDefault="00B536D9" w:rsidP="00B536D9">
      <w:pPr>
        <w:pStyle w:val="BodyText"/>
        <w:spacing w:line="259" w:lineRule="auto"/>
        <w:ind w:left="567"/>
        <w:rPr>
          <w:lang w:val="en-US"/>
        </w:rPr>
      </w:pPr>
    </w:p>
    <w:p w14:paraId="6419C063" w14:textId="77777777" w:rsidR="00B536D9" w:rsidRPr="00EB1F99" w:rsidRDefault="00B536D9" w:rsidP="00B536D9">
      <w:pPr>
        <w:pStyle w:val="BodyText"/>
        <w:spacing w:line="259" w:lineRule="auto"/>
        <w:ind w:left="567"/>
        <w:rPr>
          <w:lang w:val="en-US"/>
        </w:rPr>
      </w:pPr>
    </w:p>
    <w:p w14:paraId="4AF678A5" w14:textId="499DBD6C" w:rsidR="00B536D9" w:rsidRPr="00EB1F99" w:rsidRDefault="00B536D9" w:rsidP="00116E02">
      <w:pPr>
        <w:pStyle w:val="Heading1"/>
        <w:numPr>
          <w:ilvl w:val="0"/>
          <w:numId w:val="63"/>
        </w:numPr>
        <w:pBdr>
          <w:bottom w:val="single" w:sz="4" w:space="1" w:color="auto"/>
        </w:pBdr>
        <w:ind w:right="2"/>
      </w:pPr>
      <w:bookmarkStart w:id="1411" w:name="_Toc82096460"/>
      <w:bookmarkStart w:id="1412" w:name="_Toc82097096"/>
      <w:bookmarkStart w:id="1413" w:name="_Toc82097377"/>
      <w:bookmarkStart w:id="1414" w:name="_Toc82097944"/>
      <w:bookmarkStart w:id="1415" w:name="_Toc82098184"/>
      <w:r w:rsidRPr="00EB1F99">
        <w:t>Bibliographic Reports and Standards</w:t>
      </w:r>
      <w:bookmarkEnd w:id="1411"/>
      <w:bookmarkEnd w:id="1412"/>
      <w:bookmarkEnd w:id="1413"/>
      <w:bookmarkEnd w:id="1414"/>
      <w:bookmarkEnd w:id="1415"/>
    </w:p>
    <w:p w14:paraId="6C7F343F" w14:textId="77777777" w:rsidR="00B536D9" w:rsidRPr="00EB1F99" w:rsidRDefault="00B536D9" w:rsidP="00B536D9">
      <w:pPr>
        <w:pStyle w:val="BodyText"/>
        <w:spacing w:before="116" w:line="259" w:lineRule="auto"/>
        <w:ind w:left="567" w:right="2"/>
      </w:pPr>
      <w:r w:rsidRPr="00EB1F99">
        <w:t>The following references to Bibliography and Standards are necessary for the application of the regulations in this Volume. In the absence of a specific reference or description different from the content of a particular literature or standard, the latest version of that reference shall be deemed to apply.</w:t>
      </w:r>
    </w:p>
    <w:p w14:paraId="67043AB6" w14:textId="77777777" w:rsidR="00B536D9" w:rsidRPr="00EB1F99" w:rsidRDefault="00B536D9" w:rsidP="00B536D9">
      <w:pPr>
        <w:pStyle w:val="BodyText"/>
        <w:numPr>
          <w:ilvl w:val="0"/>
          <w:numId w:val="156"/>
        </w:numPr>
        <w:spacing w:before="116" w:line="259" w:lineRule="auto"/>
        <w:ind w:left="2835" w:right="2" w:hanging="567"/>
        <w:jc w:val="both"/>
      </w:pPr>
      <w:r w:rsidRPr="00EB1F99">
        <w:t xml:space="preserve">ELOT EN 1317, </w:t>
      </w:r>
    </w:p>
    <w:p w14:paraId="284D52A0" w14:textId="77777777" w:rsidR="00B536D9" w:rsidRPr="00EB1F99" w:rsidRDefault="00B536D9" w:rsidP="00B536D9">
      <w:pPr>
        <w:pStyle w:val="ListParagraph"/>
        <w:numPr>
          <w:ilvl w:val="0"/>
          <w:numId w:val="185"/>
        </w:numPr>
        <w:tabs>
          <w:tab w:val="left" w:pos="3547"/>
        </w:tabs>
        <w:spacing w:before="55" w:line="309" w:lineRule="auto"/>
        <w:ind w:left="2835" w:right="1898" w:hanging="567"/>
        <w:jc w:val="both"/>
        <w:rPr>
          <w:szCs w:val="32"/>
        </w:rPr>
      </w:pPr>
      <w:r w:rsidRPr="00EB1F99">
        <w:t xml:space="preserve">RPDI-RSB, Volume 1, Volume </w:t>
      </w:r>
      <w:proofErr w:type="gramStart"/>
      <w:r w:rsidRPr="00EB1F99">
        <w:t>2</w:t>
      </w:r>
      <w:proofErr w:type="gramEnd"/>
      <w:r w:rsidRPr="00EB1F99">
        <w:t xml:space="preserve"> </w:t>
      </w:r>
      <w:r w:rsidRPr="00EB1F99">
        <w:rPr>
          <w:color w:val="1A1A1A"/>
        </w:rPr>
        <w:t>and Volume 3</w:t>
      </w:r>
    </w:p>
    <w:p w14:paraId="39679D4A" w14:textId="77777777" w:rsidR="00B536D9" w:rsidRPr="00EB1F99" w:rsidRDefault="00B536D9" w:rsidP="00B536D9">
      <w:pPr>
        <w:pStyle w:val="BodyText"/>
        <w:numPr>
          <w:ilvl w:val="0"/>
          <w:numId w:val="156"/>
        </w:numPr>
        <w:spacing w:line="259" w:lineRule="auto"/>
        <w:ind w:left="2835" w:hanging="567"/>
        <w:jc w:val="both"/>
      </w:pPr>
      <w:r w:rsidRPr="00EB1F99">
        <w:t xml:space="preserve">ELOT EN ISO 9001 </w:t>
      </w:r>
    </w:p>
    <w:p w14:paraId="5709FF91" w14:textId="77777777" w:rsidR="00B536D9" w:rsidRPr="00EB1F99" w:rsidRDefault="00B536D9" w:rsidP="00B536D9">
      <w:pPr>
        <w:pStyle w:val="BodyText"/>
        <w:numPr>
          <w:ilvl w:val="0"/>
          <w:numId w:val="156"/>
        </w:numPr>
        <w:spacing w:before="116" w:line="259" w:lineRule="auto"/>
        <w:ind w:left="2835" w:right="2" w:hanging="567"/>
        <w:jc w:val="both"/>
      </w:pPr>
      <w:r w:rsidRPr="00EB1F99">
        <w:t>ELOT EN 206</w:t>
      </w:r>
    </w:p>
    <w:p w14:paraId="359E35CB" w14:textId="77777777" w:rsidR="00B536D9" w:rsidRPr="00EB1F99" w:rsidRDefault="00B536D9" w:rsidP="00B536D9">
      <w:pPr>
        <w:pStyle w:val="BodyText"/>
        <w:numPr>
          <w:ilvl w:val="0"/>
          <w:numId w:val="156"/>
        </w:numPr>
        <w:spacing w:before="116" w:line="259" w:lineRule="auto"/>
        <w:ind w:left="2835" w:right="2" w:hanging="567"/>
        <w:jc w:val="both"/>
      </w:pPr>
      <w:r w:rsidRPr="00EB1F99">
        <w:t>ELOT EN 1992</w:t>
      </w:r>
    </w:p>
    <w:p w14:paraId="1182779A" w14:textId="77777777" w:rsidR="00B536D9" w:rsidRPr="00EB1F99" w:rsidRDefault="00B536D9" w:rsidP="00B536D9">
      <w:pPr>
        <w:pStyle w:val="BodyText"/>
        <w:spacing w:line="20" w:lineRule="exact"/>
        <w:ind w:left="1134"/>
        <w:rPr>
          <w:rFonts w:ascii="Arial"/>
          <w:sz w:val="2"/>
        </w:rPr>
      </w:pPr>
      <w:r w:rsidRPr="00EB1F99">
        <w:rPr>
          <w:noProof/>
        </w:rPr>
        <mc:AlternateContent>
          <mc:Choice Requires="wps">
            <w:drawing>
              <wp:anchor distT="0" distB="0" distL="0" distR="0" simplePos="0" relativeHeight="252273664" behindDoc="1" locked="0" layoutInCell="1" allowOverlap="1" wp14:anchorId="1DB8B6E4" wp14:editId="714C05B4">
                <wp:simplePos x="0" y="0"/>
                <wp:positionH relativeFrom="page">
                  <wp:posOffset>900430</wp:posOffset>
                </wp:positionH>
                <wp:positionV relativeFrom="paragraph">
                  <wp:posOffset>43815</wp:posOffset>
                </wp:positionV>
                <wp:extent cx="1704975" cy="1270"/>
                <wp:effectExtent l="0" t="0" r="0" b="0"/>
                <wp:wrapTopAndBottom/>
                <wp:docPr id="686"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6AD2C" id="Freeform 373" o:spid="_x0000_s1026" style="position:absolute;margin-left:70.9pt;margin-top:3.45pt;width:134.25pt;height:.1pt;z-index:-25104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" path="m,l2685,e" filled="f" strokeweight=".25444mm">
                <v:path arrowok="t" o:connecttype="custom" o:connectlocs="0,0;1082659125,0" o:connectangles="0,0"/>
                <w10:wrap type="topAndBottom" anchorx="page"/>
              </v:shape>
            </w:pict>
          </mc:Fallback>
        </mc:AlternateContent>
      </w:r>
    </w:p>
    <w:p w14:paraId="55331407" w14:textId="77777777" w:rsidR="00B536D9" w:rsidRPr="00EB1F99" w:rsidRDefault="00B536D9" w:rsidP="00B536D9">
      <w:pPr>
        <w:pStyle w:val="BodyText"/>
        <w:spacing w:before="7"/>
        <w:ind w:left="567" w:right="2"/>
        <w:rPr>
          <w:sz w:val="18"/>
          <w:szCs w:val="18"/>
        </w:rPr>
      </w:pPr>
      <w:r w:rsidRPr="00EB1F99">
        <w:rPr>
          <w:color w:val="313131"/>
          <w:sz w:val="18"/>
        </w:rPr>
        <w:t xml:space="preserve">1 For these regulations, account has been taken of the obligations </w:t>
      </w:r>
      <w:r w:rsidRPr="00EB1F99">
        <w:rPr>
          <w:sz w:val="18"/>
        </w:rPr>
        <w:t xml:space="preserve"> arising from Directive (EU) 2015/1535 of the European Parliament and of the Council of 9 September 2015 laying down a procedure for the provision of information in the field of technical regulations and of rules on Information Society services (codification) which was incorporated into Greek legislation by the President. Decree No 81 (Government Gazette, Series I, No 151/21.08.2018).</w:t>
      </w:r>
    </w:p>
    <w:p w14:paraId="23943C84" w14:textId="77777777" w:rsidR="00B536D9" w:rsidRPr="00EB1F99" w:rsidRDefault="00B536D9" w:rsidP="00B536D9">
      <w:pPr>
        <w:ind w:left="567"/>
        <w:jc w:val="both"/>
        <w:rPr>
          <w:sz w:val="18"/>
          <w:szCs w:val="18"/>
        </w:rPr>
      </w:pPr>
      <w:r w:rsidRPr="00EB1F99">
        <w:rPr>
          <w:color w:val="313131"/>
          <w:sz w:val="18"/>
        </w:rPr>
        <w:t xml:space="preserve">2 </w:t>
      </w:r>
      <w:r w:rsidRPr="00EB1F99">
        <w:rPr>
          <w:sz w:val="18"/>
        </w:rPr>
        <w:t>Goods lawfully marketed in another Member State of the European Union or in Turkey, or which originate and are lawfully marketed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08E263FB" w14:textId="77777777" w:rsidR="00B536D9" w:rsidRPr="00EB1F99" w:rsidRDefault="00B536D9" w:rsidP="00B536D9">
      <w:pPr>
        <w:ind w:left="567" w:right="2"/>
        <w:jc w:val="both"/>
        <w:rPr>
          <w:sz w:val="18"/>
          <w:szCs w:val="18"/>
        </w:rPr>
      </w:pPr>
      <w:r w:rsidRPr="00EB1F99">
        <w:br w:type="page"/>
      </w:r>
    </w:p>
    <w:p w14:paraId="7022475B" w14:textId="77777777" w:rsidR="00B536D9" w:rsidRPr="00EB1F99" w:rsidRDefault="00B536D9" w:rsidP="00B536D9">
      <w:pPr>
        <w:pStyle w:val="BodyText"/>
        <w:spacing w:before="120" w:after="120" w:line="259" w:lineRule="auto"/>
        <w:ind w:right="567"/>
      </w:pPr>
      <w:r w:rsidRPr="00EB1F99">
        <w:lastRenderedPageBreak/>
        <w:t>All the Volumes relating to the instructions and Technical Specifications relating to road restraint systems are set forth in the table below.</w:t>
      </w:r>
    </w:p>
    <w:tbl>
      <w:tblPr>
        <w:tblStyle w:val="TableGrid"/>
        <w:tblW w:w="0" w:type="auto"/>
        <w:jc w:val="center"/>
        <w:tblLook w:val="04A0" w:firstRow="1" w:lastRow="0" w:firstColumn="1" w:lastColumn="0" w:noHBand="0" w:noVBand="1"/>
      </w:tblPr>
      <w:tblGrid>
        <w:gridCol w:w="704"/>
        <w:gridCol w:w="3402"/>
        <w:gridCol w:w="1134"/>
        <w:gridCol w:w="3686"/>
      </w:tblGrid>
      <w:tr w:rsidR="00B536D9" w:rsidRPr="00EB1F99" w14:paraId="4443C6BA" w14:textId="77777777" w:rsidTr="00410EA7">
        <w:trPr>
          <w:trHeight w:val="500"/>
          <w:tblHeader/>
          <w:jc w:val="center"/>
        </w:trPr>
        <w:tc>
          <w:tcPr>
            <w:tcW w:w="704" w:type="dxa"/>
            <w:shd w:val="clear" w:color="auto" w:fill="D9D9D9" w:themeFill="background1" w:themeFillShade="D9"/>
            <w:vAlign w:val="center"/>
          </w:tcPr>
          <w:p w14:paraId="6E187095" w14:textId="77777777" w:rsidR="00B536D9" w:rsidRPr="00EB1F99" w:rsidRDefault="00B536D9" w:rsidP="00410EA7">
            <w:pPr>
              <w:pStyle w:val="BodyText"/>
              <w:spacing w:line="237" w:lineRule="auto"/>
              <w:jc w:val="center"/>
              <w:rPr>
                <w:b/>
                <w:bCs/>
                <w:color w:val="010202"/>
                <w:sz w:val="20"/>
                <w:szCs w:val="20"/>
              </w:rPr>
            </w:pPr>
            <w:r w:rsidRPr="00EB1F99">
              <w:rPr>
                <w:b/>
                <w:color w:val="010202"/>
                <w:sz w:val="20"/>
              </w:rPr>
              <w:t>S/n</w:t>
            </w:r>
          </w:p>
        </w:tc>
        <w:tc>
          <w:tcPr>
            <w:tcW w:w="3402" w:type="dxa"/>
            <w:shd w:val="clear" w:color="auto" w:fill="D9D9D9" w:themeFill="background1" w:themeFillShade="D9"/>
            <w:vAlign w:val="center"/>
          </w:tcPr>
          <w:p w14:paraId="3AA3EE01" w14:textId="77777777" w:rsidR="00B536D9" w:rsidRPr="00EB1F99" w:rsidRDefault="00B536D9" w:rsidP="00410EA7">
            <w:pPr>
              <w:pStyle w:val="BodyText"/>
              <w:spacing w:line="237" w:lineRule="auto"/>
              <w:ind w:right="569"/>
              <w:jc w:val="center"/>
              <w:rPr>
                <w:b/>
                <w:bCs/>
                <w:color w:val="010202"/>
                <w:sz w:val="20"/>
                <w:szCs w:val="20"/>
              </w:rPr>
            </w:pPr>
            <w:r w:rsidRPr="00EB1F99">
              <w:rPr>
                <w:b/>
                <w:color w:val="010202"/>
                <w:sz w:val="20"/>
              </w:rPr>
              <w:t>Type</w:t>
            </w:r>
          </w:p>
        </w:tc>
        <w:tc>
          <w:tcPr>
            <w:tcW w:w="1134" w:type="dxa"/>
            <w:shd w:val="clear" w:color="auto" w:fill="D9D9D9" w:themeFill="background1" w:themeFillShade="D9"/>
            <w:vAlign w:val="center"/>
          </w:tcPr>
          <w:p w14:paraId="3DEE692A" w14:textId="77777777" w:rsidR="00B536D9" w:rsidRPr="00EB1F99" w:rsidRDefault="00B536D9" w:rsidP="00410EA7">
            <w:pPr>
              <w:pStyle w:val="BodyText"/>
              <w:spacing w:line="237" w:lineRule="auto"/>
              <w:jc w:val="center"/>
              <w:rPr>
                <w:b/>
                <w:bCs/>
                <w:color w:val="010202"/>
                <w:sz w:val="20"/>
                <w:szCs w:val="20"/>
              </w:rPr>
            </w:pPr>
            <w:r w:rsidRPr="00EB1F99">
              <w:rPr>
                <w:b/>
                <w:color w:val="010202"/>
                <w:sz w:val="20"/>
              </w:rPr>
              <w:t>No. Volume</w:t>
            </w:r>
          </w:p>
        </w:tc>
        <w:tc>
          <w:tcPr>
            <w:tcW w:w="3686" w:type="dxa"/>
            <w:shd w:val="clear" w:color="auto" w:fill="D9D9D9" w:themeFill="background1" w:themeFillShade="D9"/>
            <w:vAlign w:val="center"/>
          </w:tcPr>
          <w:p w14:paraId="7E455110" w14:textId="77777777" w:rsidR="00B536D9" w:rsidRPr="00EB1F99" w:rsidRDefault="00B536D9" w:rsidP="00410EA7">
            <w:pPr>
              <w:pStyle w:val="BodyText"/>
              <w:spacing w:line="237" w:lineRule="auto"/>
              <w:ind w:right="569"/>
              <w:jc w:val="center"/>
              <w:rPr>
                <w:b/>
                <w:bCs/>
                <w:color w:val="010202"/>
                <w:sz w:val="20"/>
                <w:szCs w:val="20"/>
              </w:rPr>
            </w:pPr>
            <w:r w:rsidRPr="00EB1F99">
              <w:rPr>
                <w:b/>
                <w:color w:val="010202"/>
                <w:sz w:val="20"/>
              </w:rPr>
              <w:t>Title</w:t>
            </w:r>
          </w:p>
        </w:tc>
      </w:tr>
      <w:tr w:rsidR="00B536D9" w:rsidRPr="00EB1F99" w14:paraId="32150D36" w14:textId="77777777" w:rsidTr="00410EA7">
        <w:trPr>
          <w:jc w:val="center"/>
        </w:trPr>
        <w:tc>
          <w:tcPr>
            <w:tcW w:w="704" w:type="dxa"/>
          </w:tcPr>
          <w:p w14:paraId="772BA768" w14:textId="77777777" w:rsidR="00B536D9" w:rsidRPr="00EB1F99" w:rsidRDefault="00B536D9" w:rsidP="00410EA7">
            <w:pPr>
              <w:pStyle w:val="BodyText"/>
              <w:spacing w:line="237" w:lineRule="auto"/>
              <w:jc w:val="center"/>
              <w:rPr>
                <w:color w:val="010202"/>
                <w:sz w:val="20"/>
                <w:szCs w:val="20"/>
              </w:rPr>
            </w:pPr>
            <w:r w:rsidRPr="00EB1F99">
              <w:rPr>
                <w:color w:val="010202"/>
                <w:sz w:val="20"/>
              </w:rPr>
              <w:t>1</w:t>
            </w:r>
          </w:p>
        </w:tc>
        <w:tc>
          <w:tcPr>
            <w:tcW w:w="3402" w:type="dxa"/>
          </w:tcPr>
          <w:p w14:paraId="60C238D1"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Road safety barriers</w:t>
            </w:r>
          </w:p>
          <w:p w14:paraId="160A8351"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(RPDI-RSB)</w:t>
            </w:r>
          </w:p>
        </w:tc>
        <w:tc>
          <w:tcPr>
            <w:tcW w:w="1134" w:type="dxa"/>
          </w:tcPr>
          <w:p w14:paraId="2C5C88A7" w14:textId="77777777" w:rsidR="00B536D9" w:rsidRPr="00EB1F99" w:rsidRDefault="00B536D9" w:rsidP="00410EA7">
            <w:pPr>
              <w:pStyle w:val="BodyText"/>
              <w:spacing w:line="237" w:lineRule="auto"/>
              <w:jc w:val="center"/>
              <w:rPr>
                <w:color w:val="010202"/>
                <w:sz w:val="20"/>
                <w:szCs w:val="20"/>
              </w:rPr>
            </w:pPr>
            <w:r w:rsidRPr="00EB1F99">
              <w:rPr>
                <w:color w:val="010202"/>
                <w:sz w:val="20"/>
              </w:rPr>
              <w:t>Volume 1</w:t>
            </w:r>
          </w:p>
        </w:tc>
        <w:tc>
          <w:tcPr>
            <w:tcW w:w="3686" w:type="dxa"/>
          </w:tcPr>
          <w:p w14:paraId="74F33A6B" w14:textId="77777777" w:rsidR="00B536D9" w:rsidRPr="00EB1F99" w:rsidRDefault="00B536D9" w:rsidP="00410EA7">
            <w:pPr>
              <w:pStyle w:val="BodyText"/>
              <w:spacing w:line="237" w:lineRule="auto"/>
              <w:ind w:right="178"/>
              <w:rPr>
                <w:color w:val="010202"/>
                <w:sz w:val="20"/>
                <w:szCs w:val="20"/>
              </w:rPr>
            </w:pPr>
            <w:r w:rsidRPr="00EB1F99">
              <w:rPr>
                <w:color w:val="010202"/>
                <w:sz w:val="20"/>
              </w:rPr>
              <w:t>Instructions for studies of road construction Vehicle Restraint Systems – Railings</w:t>
            </w:r>
          </w:p>
        </w:tc>
      </w:tr>
      <w:tr w:rsidR="00B536D9" w:rsidRPr="00EB1F99" w14:paraId="78C24099" w14:textId="77777777" w:rsidTr="00410EA7">
        <w:trPr>
          <w:jc w:val="center"/>
        </w:trPr>
        <w:tc>
          <w:tcPr>
            <w:tcW w:w="704" w:type="dxa"/>
          </w:tcPr>
          <w:p w14:paraId="6CA8B17F" w14:textId="77777777" w:rsidR="00B536D9" w:rsidRPr="00EB1F99" w:rsidRDefault="00B536D9" w:rsidP="00410EA7">
            <w:pPr>
              <w:pStyle w:val="BodyText"/>
              <w:spacing w:line="237" w:lineRule="auto"/>
              <w:jc w:val="center"/>
              <w:rPr>
                <w:color w:val="010202"/>
                <w:sz w:val="20"/>
                <w:szCs w:val="20"/>
              </w:rPr>
            </w:pPr>
            <w:r w:rsidRPr="00EB1F99">
              <w:rPr>
                <w:color w:val="010202"/>
                <w:sz w:val="20"/>
              </w:rPr>
              <w:t>2</w:t>
            </w:r>
          </w:p>
        </w:tc>
        <w:tc>
          <w:tcPr>
            <w:tcW w:w="3402" w:type="dxa"/>
          </w:tcPr>
          <w:p w14:paraId="1EAE5005"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Road safety barriers</w:t>
            </w:r>
          </w:p>
          <w:p w14:paraId="2040A576"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(RPDI-RSB)</w:t>
            </w:r>
          </w:p>
        </w:tc>
        <w:tc>
          <w:tcPr>
            <w:tcW w:w="1134" w:type="dxa"/>
          </w:tcPr>
          <w:p w14:paraId="6B186AF1" w14:textId="77777777" w:rsidR="00B536D9" w:rsidRPr="00EB1F99" w:rsidRDefault="00B536D9" w:rsidP="00410EA7">
            <w:pPr>
              <w:pStyle w:val="BodyText"/>
              <w:spacing w:line="237" w:lineRule="auto"/>
              <w:jc w:val="center"/>
              <w:rPr>
                <w:color w:val="010202"/>
                <w:sz w:val="20"/>
                <w:szCs w:val="20"/>
              </w:rPr>
            </w:pPr>
            <w:r w:rsidRPr="00EB1F99">
              <w:rPr>
                <w:color w:val="010202"/>
                <w:sz w:val="20"/>
              </w:rPr>
              <w:t>Volume 2</w:t>
            </w:r>
          </w:p>
        </w:tc>
        <w:tc>
          <w:tcPr>
            <w:tcW w:w="3686" w:type="dxa"/>
          </w:tcPr>
          <w:p w14:paraId="22CB9FE8" w14:textId="77777777" w:rsidR="00B536D9" w:rsidRPr="00EB1F99" w:rsidRDefault="00B536D9" w:rsidP="00410EA7">
            <w:pPr>
              <w:pStyle w:val="BodyText"/>
              <w:spacing w:line="237" w:lineRule="auto"/>
              <w:ind w:right="178"/>
              <w:rPr>
                <w:color w:val="010202"/>
                <w:sz w:val="20"/>
                <w:szCs w:val="20"/>
              </w:rPr>
            </w:pPr>
            <w:r w:rsidRPr="00EB1F99">
              <w:rPr>
                <w:color w:val="010202"/>
                <w:sz w:val="20"/>
              </w:rPr>
              <w:t>Instructions for the installation and repair of vehicle restraint systems</w:t>
            </w:r>
          </w:p>
        </w:tc>
      </w:tr>
      <w:tr w:rsidR="00B536D9" w:rsidRPr="00EB1F99" w14:paraId="65A7D11B" w14:textId="77777777" w:rsidTr="00410EA7">
        <w:trPr>
          <w:jc w:val="center"/>
        </w:trPr>
        <w:tc>
          <w:tcPr>
            <w:tcW w:w="704" w:type="dxa"/>
          </w:tcPr>
          <w:p w14:paraId="4F352C0F" w14:textId="77777777" w:rsidR="00B536D9" w:rsidRPr="00EB1F99" w:rsidRDefault="00B536D9" w:rsidP="00410EA7">
            <w:pPr>
              <w:pStyle w:val="BodyText"/>
              <w:spacing w:line="237" w:lineRule="auto"/>
              <w:jc w:val="center"/>
              <w:rPr>
                <w:color w:val="010202"/>
                <w:sz w:val="20"/>
                <w:szCs w:val="20"/>
              </w:rPr>
            </w:pPr>
            <w:r w:rsidRPr="00EB1F99">
              <w:rPr>
                <w:color w:val="010202"/>
                <w:sz w:val="20"/>
              </w:rPr>
              <w:t>3</w:t>
            </w:r>
          </w:p>
        </w:tc>
        <w:tc>
          <w:tcPr>
            <w:tcW w:w="3402" w:type="dxa"/>
          </w:tcPr>
          <w:p w14:paraId="45E82CAA"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Road safety barriers</w:t>
            </w:r>
          </w:p>
          <w:p w14:paraId="77066134" w14:textId="77777777" w:rsidR="00B536D9" w:rsidRPr="00EB1F99" w:rsidRDefault="00B536D9" w:rsidP="00410EA7">
            <w:pPr>
              <w:pStyle w:val="BodyText"/>
              <w:spacing w:line="237" w:lineRule="auto"/>
              <w:ind w:right="174"/>
              <w:rPr>
                <w:color w:val="010202"/>
                <w:sz w:val="20"/>
                <w:szCs w:val="20"/>
              </w:rPr>
            </w:pPr>
            <w:r w:rsidRPr="00EB1F99">
              <w:rPr>
                <w:color w:val="010202"/>
                <w:sz w:val="20"/>
              </w:rPr>
              <w:t>(RPDI-RSB)</w:t>
            </w:r>
          </w:p>
        </w:tc>
        <w:tc>
          <w:tcPr>
            <w:tcW w:w="1134" w:type="dxa"/>
          </w:tcPr>
          <w:p w14:paraId="4ACBF3DD" w14:textId="77777777" w:rsidR="00B536D9" w:rsidRPr="00EB1F99" w:rsidRDefault="00B536D9" w:rsidP="00410EA7">
            <w:pPr>
              <w:pStyle w:val="BodyText"/>
              <w:spacing w:line="237" w:lineRule="auto"/>
              <w:jc w:val="center"/>
              <w:rPr>
                <w:color w:val="010202"/>
                <w:sz w:val="20"/>
                <w:szCs w:val="20"/>
              </w:rPr>
            </w:pPr>
            <w:r w:rsidRPr="00EB1F99">
              <w:rPr>
                <w:color w:val="010202"/>
                <w:sz w:val="20"/>
              </w:rPr>
              <w:t>Volume 3</w:t>
            </w:r>
          </w:p>
        </w:tc>
        <w:tc>
          <w:tcPr>
            <w:tcW w:w="3686" w:type="dxa"/>
          </w:tcPr>
          <w:p w14:paraId="0D573563" w14:textId="77777777" w:rsidR="00B536D9" w:rsidRPr="00EB1F99" w:rsidRDefault="00B536D9" w:rsidP="00410EA7">
            <w:pPr>
              <w:pStyle w:val="BodyText"/>
              <w:spacing w:line="237" w:lineRule="auto"/>
              <w:ind w:right="178"/>
              <w:rPr>
                <w:color w:val="010202"/>
                <w:sz w:val="20"/>
                <w:szCs w:val="20"/>
              </w:rPr>
            </w:pPr>
            <w:r w:rsidRPr="00EB1F99">
              <w:rPr>
                <w:color w:val="010202"/>
                <w:sz w:val="20"/>
              </w:rPr>
              <w:t>Instructions for receipt and control of barrier assemblies</w:t>
            </w:r>
          </w:p>
        </w:tc>
      </w:tr>
      <w:tr w:rsidR="00B536D9" w:rsidRPr="00EB1F99" w14:paraId="709D6B06" w14:textId="77777777" w:rsidTr="00410EA7">
        <w:trPr>
          <w:jc w:val="center"/>
        </w:trPr>
        <w:tc>
          <w:tcPr>
            <w:tcW w:w="704" w:type="dxa"/>
          </w:tcPr>
          <w:p w14:paraId="720DF736" w14:textId="77777777" w:rsidR="00B536D9" w:rsidRPr="00EB1F99" w:rsidRDefault="00B536D9" w:rsidP="00410EA7">
            <w:pPr>
              <w:pStyle w:val="BodyText"/>
              <w:spacing w:line="237" w:lineRule="auto"/>
              <w:jc w:val="center"/>
              <w:rPr>
                <w:color w:val="010202"/>
                <w:sz w:val="20"/>
                <w:szCs w:val="20"/>
              </w:rPr>
            </w:pPr>
            <w:r w:rsidRPr="00EB1F99">
              <w:rPr>
                <w:color w:val="010202"/>
                <w:sz w:val="20"/>
              </w:rPr>
              <w:t>4</w:t>
            </w:r>
          </w:p>
        </w:tc>
        <w:tc>
          <w:tcPr>
            <w:tcW w:w="3402" w:type="dxa"/>
          </w:tcPr>
          <w:p w14:paraId="1CD1BCDE" w14:textId="77777777" w:rsidR="00B536D9" w:rsidRPr="00EB1F99" w:rsidRDefault="00B536D9" w:rsidP="00410EA7">
            <w:pPr>
              <w:pStyle w:val="BodyText"/>
              <w:spacing w:line="237" w:lineRule="auto"/>
              <w:ind w:right="174"/>
              <w:rPr>
                <w:color w:val="010202"/>
                <w:sz w:val="20"/>
                <w:szCs w:val="20"/>
              </w:rPr>
            </w:pPr>
            <w:r w:rsidRPr="00EB1F99">
              <w:rPr>
                <w:color w:val="010202"/>
                <w:sz w:val="20"/>
              </w:rPr>
              <w:t>CONDITIONS</w:t>
            </w:r>
          </w:p>
          <w:p w14:paraId="354759DB" w14:textId="77777777" w:rsidR="00B536D9" w:rsidRPr="00EB1F99" w:rsidRDefault="00B536D9" w:rsidP="00410EA7">
            <w:pPr>
              <w:pStyle w:val="BodyText"/>
              <w:spacing w:line="237" w:lineRule="auto"/>
              <w:ind w:right="174"/>
              <w:rPr>
                <w:color w:val="010202"/>
                <w:sz w:val="20"/>
                <w:szCs w:val="20"/>
              </w:rPr>
            </w:pPr>
            <w:r w:rsidRPr="00EB1F99">
              <w:rPr>
                <w:color w:val="010202"/>
                <w:sz w:val="20"/>
              </w:rPr>
              <w:t>Issuing a declaration of performance of concrete safety barriers (CSBs)</w:t>
            </w:r>
          </w:p>
        </w:tc>
        <w:tc>
          <w:tcPr>
            <w:tcW w:w="1134" w:type="dxa"/>
          </w:tcPr>
          <w:p w14:paraId="0D4EEBCC" w14:textId="77777777" w:rsidR="00B536D9" w:rsidRPr="00EB1F99" w:rsidRDefault="00B536D9" w:rsidP="00410EA7">
            <w:pPr>
              <w:pStyle w:val="BodyText"/>
              <w:spacing w:line="237" w:lineRule="auto"/>
              <w:jc w:val="center"/>
              <w:rPr>
                <w:color w:val="010202"/>
                <w:sz w:val="20"/>
                <w:szCs w:val="20"/>
              </w:rPr>
            </w:pPr>
            <w:r w:rsidRPr="00EB1F99">
              <w:rPr>
                <w:color w:val="010202"/>
                <w:sz w:val="20"/>
              </w:rPr>
              <w:t>Volume 4</w:t>
            </w:r>
          </w:p>
        </w:tc>
        <w:tc>
          <w:tcPr>
            <w:tcW w:w="3686" w:type="dxa"/>
          </w:tcPr>
          <w:p w14:paraId="27B89E4B" w14:textId="77777777" w:rsidR="00B536D9" w:rsidRPr="00EB1F99" w:rsidRDefault="00B536D9" w:rsidP="00410EA7">
            <w:pPr>
              <w:pStyle w:val="BodyText"/>
              <w:spacing w:line="237" w:lineRule="auto"/>
              <w:ind w:right="178"/>
              <w:rPr>
                <w:color w:val="010202"/>
                <w:sz w:val="20"/>
                <w:szCs w:val="20"/>
              </w:rPr>
            </w:pPr>
            <w:r w:rsidRPr="00EB1F99">
              <w:rPr>
                <w:color w:val="010202"/>
                <w:sz w:val="20"/>
              </w:rPr>
              <w:t>Instructions for application on site of cast concrete safety barriers</w:t>
            </w:r>
          </w:p>
        </w:tc>
      </w:tr>
      <w:tr w:rsidR="00B536D9" w:rsidRPr="00EB1F99" w14:paraId="3D003E1F" w14:textId="77777777" w:rsidTr="00410EA7">
        <w:trPr>
          <w:jc w:val="center"/>
        </w:trPr>
        <w:tc>
          <w:tcPr>
            <w:tcW w:w="704" w:type="dxa"/>
          </w:tcPr>
          <w:p w14:paraId="621FC5D4" w14:textId="77777777" w:rsidR="00B536D9" w:rsidRPr="00EB1F99" w:rsidRDefault="00B536D9" w:rsidP="00410EA7">
            <w:pPr>
              <w:pStyle w:val="BodyText"/>
              <w:spacing w:line="237" w:lineRule="auto"/>
              <w:jc w:val="center"/>
              <w:rPr>
                <w:color w:val="010202"/>
                <w:sz w:val="20"/>
                <w:szCs w:val="20"/>
              </w:rPr>
            </w:pPr>
            <w:r w:rsidRPr="00EB1F99">
              <w:rPr>
                <w:color w:val="010202"/>
                <w:sz w:val="20"/>
              </w:rPr>
              <w:t>5</w:t>
            </w:r>
          </w:p>
        </w:tc>
        <w:tc>
          <w:tcPr>
            <w:tcW w:w="3402" w:type="dxa"/>
          </w:tcPr>
          <w:p w14:paraId="77F55192" w14:textId="77777777" w:rsidR="00B536D9" w:rsidRPr="00EB1F99" w:rsidRDefault="00B536D9" w:rsidP="00410EA7">
            <w:pPr>
              <w:pStyle w:val="BodyText"/>
              <w:spacing w:line="237" w:lineRule="auto"/>
              <w:ind w:right="174"/>
              <w:rPr>
                <w:color w:val="010202"/>
                <w:sz w:val="20"/>
                <w:szCs w:val="20"/>
              </w:rPr>
            </w:pPr>
            <w:r w:rsidRPr="00EB1F99">
              <w:rPr>
                <w:color w:val="010202"/>
                <w:sz w:val="20"/>
              </w:rPr>
              <w:t>Instructions for the implementation of special safety studies against roadside barriers on interurban roads with a single carriageway</w:t>
            </w:r>
          </w:p>
        </w:tc>
        <w:tc>
          <w:tcPr>
            <w:tcW w:w="1134" w:type="dxa"/>
          </w:tcPr>
          <w:p w14:paraId="19473C09" w14:textId="77777777" w:rsidR="00B536D9" w:rsidRPr="00EB1F99" w:rsidRDefault="00B536D9" w:rsidP="00410EA7">
            <w:pPr>
              <w:pStyle w:val="BodyText"/>
              <w:spacing w:line="237" w:lineRule="auto"/>
              <w:jc w:val="center"/>
              <w:rPr>
                <w:color w:val="010202"/>
                <w:sz w:val="20"/>
                <w:szCs w:val="20"/>
              </w:rPr>
            </w:pPr>
            <w:r w:rsidRPr="00EB1F99">
              <w:rPr>
                <w:color w:val="010202"/>
                <w:sz w:val="20"/>
              </w:rPr>
              <w:t>Volume 5</w:t>
            </w:r>
          </w:p>
        </w:tc>
        <w:tc>
          <w:tcPr>
            <w:tcW w:w="3686" w:type="dxa"/>
          </w:tcPr>
          <w:p w14:paraId="5CD6F19F" w14:textId="77777777" w:rsidR="00B536D9" w:rsidRPr="00EB1F99" w:rsidRDefault="00B536D9" w:rsidP="00410EA7">
            <w:pPr>
              <w:pStyle w:val="BodyText"/>
              <w:spacing w:line="237" w:lineRule="auto"/>
              <w:ind w:right="178"/>
              <w:rPr>
                <w:color w:val="010202"/>
                <w:sz w:val="20"/>
                <w:szCs w:val="20"/>
              </w:rPr>
            </w:pPr>
            <w:r w:rsidRPr="00EB1F99">
              <w:rPr>
                <w:color w:val="010202"/>
                <w:sz w:val="20"/>
              </w:rPr>
              <w:t>Special instructions for the application of road safety barriers for protection against trees and other roadside barriers on interurban roads with a single carriageway</w:t>
            </w:r>
          </w:p>
        </w:tc>
      </w:tr>
    </w:tbl>
    <w:p w14:paraId="4D5C118A" w14:textId="77777777" w:rsidR="00B536D9" w:rsidRPr="00EB1F99" w:rsidRDefault="00B536D9" w:rsidP="00B536D9">
      <w:pPr>
        <w:pStyle w:val="BodyText"/>
        <w:spacing w:line="259" w:lineRule="auto"/>
        <w:rPr>
          <w:lang w:val="en-US"/>
        </w:rPr>
      </w:pPr>
    </w:p>
    <w:p w14:paraId="6019B2A6" w14:textId="77777777" w:rsidR="00B536D9" w:rsidRPr="00EB1F99" w:rsidRDefault="00B536D9" w:rsidP="00B536D9">
      <w:pPr>
        <w:pStyle w:val="BodyText"/>
        <w:spacing w:line="259" w:lineRule="auto"/>
        <w:rPr>
          <w:lang w:val="en-US"/>
        </w:rPr>
      </w:pPr>
    </w:p>
    <w:p w14:paraId="54E76A23" w14:textId="77777777" w:rsidR="00B536D9" w:rsidRPr="00EB1F99" w:rsidRDefault="00B536D9" w:rsidP="00116E02">
      <w:pPr>
        <w:pStyle w:val="Heading1"/>
        <w:numPr>
          <w:ilvl w:val="0"/>
          <w:numId w:val="63"/>
        </w:numPr>
        <w:pBdr>
          <w:bottom w:val="single" w:sz="4" w:space="1" w:color="auto"/>
        </w:pBdr>
        <w:ind w:left="567" w:right="569" w:hanging="567"/>
      </w:pPr>
      <w:bookmarkStart w:id="1416" w:name="_Toc82096461"/>
      <w:bookmarkStart w:id="1417" w:name="_Toc82097097"/>
      <w:bookmarkStart w:id="1418" w:name="_Toc82097378"/>
      <w:bookmarkStart w:id="1419" w:name="_Toc82097945"/>
      <w:bookmarkStart w:id="1420" w:name="_Toc82098185"/>
      <w:r w:rsidRPr="00EB1F99">
        <w:t>Definitions</w:t>
      </w:r>
      <w:bookmarkEnd w:id="1416"/>
      <w:bookmarkEnd w:id="1417"/>
      <w:bookmarkEnd w:id="1418"/>
      <w:bookmarkEnd w:id="1419"/>
      <w:bookmarkEnd w:id="1420"/>
    </w:p>
    <w:p w14:paraId="4CDFA6C4" w14:textId="77777777" w:rsidR="00B536D9" w:rsidRPr="00EB1F99" w:rsidRDefault="00B536D9" w:rsidP="00B536D9">
      <w:pPr>
        <w:pStyle w:val="BodyText"/>
        <w:spacing w:before="116" w:line="259" w:lineRule="auto"/>
        <w:ind w:right="569"/>
        <w:rPr>
          <w:b/>
          <w:bCs/>
        </w:rPr>
      </w:pPr>
      <w:r w:rsidRPr="00EB1F99">
        <w:rPr>
          <w:b/>
        </w:rPr>
        <w:t>Accredited Body (sometimes Body or Service) Recognition:</w:t>
      </w:r>
    </w:p>
    <w:p w14:paraId="3B0D962E" w14:textId="77777777" w:rsidR="00B536D9" w:rsidRPr="00EB1F99" w:rsidRDefault="00B536D9" w:rsidP="00B536D9">
      <w:pPr>
        <w:pStyle w:val="BodyText"/>
        <w:spacing w:line="259" w:lineRule="auto"/>
        <w:ind w:right="567"/>
      </w:pPr>
      <w:r w:rsidRPr="00EB1F99">
        <w:t>Accredited Body for the Evaluation and Recognition of the Declaration of Performance of a cast concrete safety barrier.</w:t>
      </w:r>
    </w:p>
    <w:p w14:paraId="1347288C" w14:textId="77777777" w:rsidR="00B536D9" w:rsidRPr="00EB1F99" w:rsidRDefault="00B536D9" w:rsidP="00B536D9">
      <w:pPr>
        <w:pStyle w:val="BodyText"/>
        <w:spacing w:before="116" w:line="259" w:lineRule="auto"/>
        <w:ind w:right="569"/>
        <w:rPr>
          <w:b/>
          <w:bCs/>
        </w:rPr>
      </w:pPr>
      <w:r w:rsidRPr="00EB1F99">
        <w:rPr>
          <w:b/>
        </w:rPr>
        <w:t>Concrete safety barrier consisting of prefabricated elements / concrete elements or parts (cast concrete):</w:t>
      </w:r>
    </w:p>
    <w:p w14:paraId="2BEB416D" w14:textId="77777777" w:rsidR="00B536D9" w:rsidRPr="00EB1F99" w:rsidRDefault="00B536D9" w:rsidP="00B536D9">
      <w:pPr>
        <w:pStyle w:val="BodyText"/>
        <w:spacing w:line="259" w:lineRule="auto"/>
        <w:ind w:right="567"/>
      </w:pPr>
      <w:r w:rsidRPr="00EB1F99">
        <w:t>A safety barrier of which the prefabricated components, elements or parts are received at the place where work is carried out on the road, where they are assembled for the construction of the barrier.</w:t>
      </w:r>
    </w:p>
    <w:p w14:paraId="7B39BFC5" w14:textId="77777777" w:rsidR="00B536D9" w:rsidRPr="00EB1F99" w:rsidRDefault="00B536D9" w:rsidP="00B536D9">
      <w:pPr>
        <w:pStyle w:val="BodyText"/>
        <w:spacing w:before="116" w:line="259" w:lineRule="auto"/>
        <w:ind w:right="569"/>
        <w:rPr>
          <w:b/>
          <w:bCs/>
        </w:rPr>
      </w:pPr>
      <w:r w:rsidRPr="00EB1F99">
        <w:rPr>
          <w:b/>
        </w:rPr>
        <w:t>Cast Concrete (cast in situ) Safety Barriers (CSB):</w:t>
      </w:r>
    </w:p>
    <w:p w14:paraId="717EEC36" w14:textId="77777777" w:rsidR="00B536D9" w:rsidRPr="00EB1F99" w:rsidRDefault="00B536D9" w:rsidP="00B536D9">
      <w:pPr>
        <w:pStyle w:val="BodyText"/>
        <w:spacing w:line="259" w:lineRule="auto"/>
        <w:ind w:right="567"/>
      </w:pPr>
      <w:r w:rsidRPr="00EB1F99">
        <w:t>A safety barrier for which a suitable type of fresh concrete is used to install and manufacture it in the final form and position through special metal guides (metal formwork) or mobile matrixes using road construction machinery during road work.</w:t>
      </w:r>
    </w:p>
    <w:p w14:paraId="2D38D95E" w14:textId="77777777" w:rsidR="00B536D9" w:rsidRPr="00EB1F99" w:rsidRDefault="00B536D9" w:rsidP="00B536D9">
      <w:pPr>
        <w:pStyle w:val="BodyText"/>
        <w:spacing w:before="116" w:line="259" w:lineRule="auto"/>
        <w:ind w:right="569"/>
        <w:rPr>
          <w:b/>
          <w:bCs/>
        </w:rPr>
      </w:pPr>
      <w:r w:rsidRPr="00EB1F99">
        <w:rPr>
          <w:b/>
        </w:rPr>
        <w:t>CSB Manual (Instructions):</w:t>
      </w:r>
    </w:p>
    <w:p w14:paraId="78F7A776" w14:textId="77777777" w:rsidR="00B536D9" w:rsidRPr="00EB1F99" w:rsidRDefault="00B536D9" w:rsidP="00B536D9">
      <w:pPr>
        <w:pStyle w:val="BodyText"/>
        <w:spacing w:line="259" w:lineRule="auto"/>
        <w:ind w:right="567"/>
      </w:pPr>
      <w:r w:rsidRPr="00EB1F99">
        <w:t>A manual, drawn up by the manufacturer (producer) and aiming at the unique and universal identification of the cast concrete safety barrier (CSB). This shall include all necessary information and data for the change of name and alterations to the barrier that have occurred since its initial test.</w:t>
      </w:r>
    </w:p>
    <w:p w14:paraId="4FE06289" w14:textId="77777777" w:rsidR="00B536D9" w:rsidRPr="00EB1F99" w:rsidRDefault="00B536D9" w:rsidP="00B536D9">
      <w:pPr>
        <w:pStyle w:val="BodyText"/>
        <w:spacing w:before="116" w:line="259" w:lineRule="auto"/>
        <w:ind w:right="569"/>
        <w:rPr>
          <w:b/>
          <w:bCs/>
        </w:rPr>
      </w:pPr>
      <w:r w:rsidRPr="00EB1F99">
        <w:rPr>
          <w:b/>
        </w:rPr>
        <w:t>Durability (Resistance over time):</w:t>
      </w:r>
    </w:p>
    <w:p w14:paraId="6E310798" w14:textId="77777777" w:rsidR="00B536D9" w:rsidRPr="00EB1F99" w:rsidRDefault="00B536D9" w:rsidP="00B536D9">
      <w:pPr>
        <w:pStyle w:val="BodyText"/>
        <w:spacing w:line="259" w:lineRule="auto"/>
        <w:ind w:right="567"/>
      </w:pPr>
      <w:r w:rsidRPr="00EB1F99">
        <w:t xml:space="preserve">Ability of a safety barrier to maintain its performance and overall performance unchanged </w:t>
      </w:r>
      <w:proofErr w:type="gramStart"/>
      <w:r w:rsidRPr="00EB1F99">
        <w:t>as a result of</w:t>
      </w:r>
      <w:proofErr w:type="gramEnd"/>
      <w:r w:rsidRPr="00EB1F99">
        <w:t xml:space="preserve"> its initial testing for a long period of time under the influence of foreseeable events and factors. By observing standard maintenance procedures, the safety barrier must, provided it is properly constructed and installed, meet its operating requirements for an economically acceptable </w:t>
      </w:r>
      <w:proofErr w:type="gramStart"/>
      <w:r w:rsidRPr="00EB1F99">
        <w:t>period of time</w:t>
      </w:r>
      <w:proofErr w:type="gramEnd"/>
      <w:r w:rsidRPr="00EB1F99">
        <w:t>.</w:t>
      </w:r>
    </w:p>
    <w:p w14:paraId="69FD4CA6" w14:textId="77777777" w:rsidR="00B536D9" w:rsidRPr="00EB1F99" w:rsidRDefault="00B536D9" w:rsidP="00B536D9">
      <w:pPr>
        <w:pStyle w:val="BodyText"/>
        <w:spacing w:before="116" w:line="259" w:lineRule="auto"/>
        <w:ind w:right="569"/>
        <w:rPr>
          <w:b/>
          <w:bCs/>
        </w:rPr>
      </w:pPr>
      <w:r w:rsidRPr="00EB1F99">
        <w:rPr>
          <w:b/>
        </w:rPr>
        <w:t>Initial Inspection I Annual Inspection:</w:t>
      </w:r>
    </w:p>
    <w:p w14:paraId="357274DE" w14:textId="77777777" w:rsidR="00B536D9" w:rsidRPr="00EB1F99" w:rsidRDefault="00B536D9" w:rsidP="00B536D9">
      <w:pPr>
        <w:pStyle w:val="BodyText"/>
        <w:spacing w:line="259" w:lineRule="auto"/>
        <w:ind w:right="567"/>
      </w:pPr>
      <w:r w:rsidRPr="00EB1F99">
        <w:t>Initial (first) inspection by the Accredited Body prior to construction as well as during the first installation of the cast concrete safety barrier in the field. Annual inspections shall be carried out by the Accredited Body in the period following construction</w:t>
      </w:r>
    </w:p>
    <w:p w14:paraId="02FA2618" w14:textId="77777777" w:rsidR="00B536D9" w:rsidRPr="00EB1F99" w:rsidRDefault="00B536D9" w:rsidP="00B536D9">
      <w:pPr>
        <w:pStyle w:val="BodyText"/>
        <w:spacing w:line="259" w:lineRule="auto"/>
        <w:ind w:left="567" w:right="2"/>
      </w:pPr>
      <w:proofErr w:type="gramStart"/>
      <w:r w:rsidRPr="00EB1F99">
        <w:t>in order to</w:t>
      </w:r>
      <w:proofErr w:type="gramEnd"/>
      <w:r w:rsidRPr="00EB1F99">
        <w:t xml:space="preserve"> maintain the certification of performance </w:t>
      </w:r>
      <w:r w:rsidRPr="00EB1F99">
        <w:rPr>
          <w:color w:val="1C1C1C"/>
        </w:rPr>
        <w:t xml:space="preserve">and the stability of performance </w:t>
      </w:r>
      <w:r w:rsidRPr="00EB1F99">
        <w:t>of the barrier generally. The timing of this type of inspection shall not be more than one year from the initial (first) or previous (last) annual inspection.</w:t>
      </w:r>
    </w:p>
    <w:p w14:paraId="51941819" w14:textId="77777777" w:rsidR="00B536D9" w:rsidRPr="00EB1F99" w:rsidRDefault="00B536D9" w:rsidP="00B536D9">
      <w:pPr>
        <w:pStyle w:val="BodyText"/>
        <w:spacing w:line="259" w:lineRule="auto"/>
        <w:ind w:left="567"/>
      </w:pPr>
      <w:r w:rsidRPr="00EB1F99">
        <w:t xml:space="preserve">Both types of inspections include a technical assessment of the organisational structure of the construction site, as well as of the flow of on-site construction work on the concrete safety barrier. </w:t>
      </w:r>
      <w:r w:rsidRPr="00EB1F99">
        <w:lastRenderedPageBreak/>
        <w:t>Compliance with a regular, timely and exhaustive inspection is an essential condition for maintaining the validity of the declaration of performance of the barrier.</w:t>
      </w:r>
    </w:p>
    <w:p w14:paraId="396D4576" w14:textId="77777777" w:rsidR="00B536D9" w:rsidRPr="00EB1F99" w:rsidRDefault="00B536D9" w:rsidP="00B536D9">
      <w:pPr>
        <w:pStyle w:val="BodyText"/>
        <w:spacing w:before="116" w:line="259" w:lineRule="auto"/>
        <w:ind w:left="567" w:right="2"/>
        <w:rPr>
          <w:b/>
          <w:bCs/>
        </w:rPr>
      </w:pPr>
      <w:r w:rsidRPr="00EB1F99">
        <w:rPr>
          <w:b/>
        </w:rPr>
        <w:t>Type Testing (TT):</w:t>
      </w:r>
    </w:p>
    <w:p w14:paraId="300E8A33" w14:textId="77777777" w:rsidR="00B536D9" w:rsidRPr="00EB1F99" w:rsidRDefault="00B536D9" w:rsidP="00B536D9">
      <w:pPr>
        <w:pStyle w:val="BodyText"/>
        <w:spacing w:line="259" w:lineRule="auto"/>
        <w:ind w:left="567"/>
      </w:pPr>
      <w:r w:rsidRPr="00EB1F99">
        <w:t xml:space="preserve">The test and testing procedures for determining the different performances </w:t>
      </w:r>
      <w:r w:rsidRPr="00EB1F99">
        <w:rPr>
          <w:color w:val="181818"/>
        </w:rPr>
        <w:t xml:space="preserve">and overall efficiency </w:t>
      </w:r>
      <w:r w:rsidRPr="00EB1F99">
        <w:t>of the barrier in the vehicle impact procedure set forth in ELOT EN 1317.</w:t>
      </w:r>
    </w:p>
    <w:p w14:paraId="38D88132" w14:textId="77777777" w:rsidR="00B536D9" w:rsidRPr="00EB1F99" w:rsidRDefault="00B536D9" w:rsidP="00B536D9">
      <w:pPr>
        <w:pStyle w:val="BodyText"/>
        <w:spacing w:before="116" w:line="259" w:lineRule="auto"/>
        <w:ind w:left="567" w:right="2"/>
        <w:rPr>
          <w:b/>
          <w:bCs/>
        </w:rPr>
      </w:pPr>
      <w:r w:rsidRPr="00EB1F99">
        <w:rPr>
          <w:b/>
        </w:rPr>
        <w:t>Construction with sliding metal formwork or matrix:</w:t>
      </w:r>
    </w:p>
    <w:p w14:paraId="64E13D9E" w14:textId="77777777" w:rsidR="00B536D9" w:rsidRPr="00EB1F99" w:rsidRDefault="00B536D9" w:rsidP="00B536D9">
      <w:pPr>
        <w:pStyle w:val="BodyText"/>
        <w:spacing w:line="259" w:lineRule="auto"/>
        <w:ind w:left="567"/>
      </w:pPr>
      <w:r w:rsidRPr="00EB1F99">
        <w:t>A method for the manufacture of on-site parts of cast concrete or cast concrete safety barrier formwork, in which the concrete introduced into the metal is condensed with vibration mechanisms and takes its final form by means of continuous forward movement of the machine bearing the metal formwork.</w:t>
      </w:r>
    </w:p>
    <w:p w14:paraId="3005CA2A" w14:textId="77777777" w:rsidR="00B536D9" w:rsidRPr="00EB1F99" w:rsidRDefault="00B536D9" w:rsidP="00B536D9">
      <w:pPr>
        <w:pStyle w:val="BodyText"/>
        <w:spacing w:before="116" w:line="259" w:lineRule="auto"/>
        <w:ind w:left="567" w:right="2"/>
        <w:rPr>
          <w:b/>
          <w:bCs/>
        </w:rPr>
      </w:pPr>
      <w:r w:rsidRPr="00EB1F99">
        <w:rPr>
          <w:b/>
        </w:rPr>
        <w:t>Manufacturer (Producer):</w:t>
      </w:r>
    </w:p>
    <w:p w14:paraId="69297915" w14:textId="77777777" w:rsidR="00B536D9" w:rsidRPr="00EB1F99" w:rsidRDefault="00B536D9" w:rsidP="00B536D9">
      <w:pPr>
        <w:pStyle w:val="BodyText"/>
        <w:spacing w:line="259" w:lineRule="auto"/>
        <w:ind w:left="567"/>
      </w:pPr>
      <w:r w:rsidRPr="00EB1F99">
        <w:t>Manufacturer in this Volume of regulations means the holder of the licences for the cast concrete safety barrier and holder of the type test (TT) certificate of the barrier in accordance with the requirements of ELOT EN 1317.</w:t>
      </w:r>
    </w:p>
    <w:p w14:paraId="771713EF" w14:textId="77777777" w:rsidR="00B536D9" w:rsidRPr="00EB1F99" w:rsidRDefault="00B536D9" w:rsidP="00B536D9">
      <w:pPr>
        <w:pStyle w:val="BodyText"/>
        <w:spacing w:before="116" w:line="259" w:lineRule="auto"/>
        <w:ind w:left="567" w:right="2"/>
        <w:rPr>
          <w:b/>
          <w:bCs/>
        </w:rPr>
      </w:pPr>
      <w:r w:rsidRPr="00EB1F99">
        <w:rPr>
          <w:b/>
        </w:rPr>
        <w:t>Manufacturing plant</w:t>
      </w:r>
    </w:p>
    <w:p w14:paraId="4B64BAF3" w14:textId="77777777" w:rsidR="00B536D9" w:rsidRPr="00EB1F99" w:rsidRDefault="00B536D9" w:rsidP="00B536D9">
      <w:pPr>
        <w:pStyle w:val="BodyText"/>
        <w:spacing w:line="259" w:lineRule="auto"/>
        <w:ind w:left="567"/>
      </w:pPr>
      <w:r w:rsidRPr="00EB1F99">
        <w:t>A manufacturing plant in this Volume of regulations means the undertaking or company which manufactures the cast concrete safety barriers at the specific position on the road and which has been authorised by the manufacturer of the barrier for this construction.</w:t>
      </w:r>
    </w:p>
    <w:p w14:paraId="7264D12B" w14:textId="77777777" w:rsidR="00B536D9" w:rsidRPr="00EB1F99" w:rsidRDefault="00B536D9" w:rsidP="00B536D9">
      <w:pPr>
        <w:pStyle w:val="BodyText"/>
        <w:spacing w:before="116" w:line="259" w:lineRule="auto"/>
        <w:ind w:left="567" w:right="2"/>
        <w:rPr>
          <w:b/>
          <w:bCs/>
        </w:rPr>
      </w:pPr>
      <w:r w:rsidRPr="00EB1F99">
        <w:rPr>
          <w:b/>
        </w:rPr>
        <w:t>Construction manual (instructions):</w:t>
      </w:r>
    </w:p>
    <w:p w14:paraId="20B9571C" w14:textId="77777777" w:rsidR="00B536D9" w:rsidRPr="00EB1F99" w:rsidRDefault="00B536D9" w:rsidP="00B536D9">
      <w:pPr>
        <w:pStyle w:val="BodyText"/>
        <w:spacing w:line="259" w:lineRule="auto"/>
        <w:ind w:left="567"/>
      </w:pPr>
      <w:r w:rsidRPr="00EB1F99">
        <w:t>A manual drafted by the manufacturer to ensure the performance of the solid concrete safety barrier by correct application of a manufacturing process with appropriate materials and means of construction. The manufacturer shall include and make available complete details and data to the Accredited Body (Notified Agency) at the time of the first inspection. The information and data contained in the construction manual(s) are binding on the Manufacturing Plant</w:t>
      </w:r>
    </w:p>
    <w:p w14:paraId="014F83A6" w14:textId="77777777" w:rsidR="00B536D9" w:rsidRPr="00EB1F99" w:rsidRDefault="00B536D9" w:rsidP="00B536D9">
      <w:pPr>
        <w:pStyle w:val="BodyText"/>
        <w:spacing w:before="116" w:line="259" w:lineRule="auto"/>
        <w:ind w:left="567" w:right="2"/>
        <w:rPr>
          <w:b/>
          <w:bCs/>
        </w:rPr>
      </w:pPr>
      <w:r w:rsidRPr="00EB1F99">
        <w:rPr>
          <w:b/>
        </w:rPr>
        <w:t>In Situ Production Control (IPC):</w:t>
      </w:r>
    </w:p>
    <w:p w14:paraId="627A2CCD" w14:textId="77777777" w:rsidR="00B536D9" w:rsidRPr="00EB1F99" w:rsidRDefault="00B536D9" w:rsidP="00B536D9">
      <w:pPr>
        <w:pStyle w:val="BodyText"/>
        <w:spacing w:line="259" w:lineRule="auto"/>
        <w:ind w:left="567"/>
      </w:pPr>
      <w:r w:rsidRPr="00EB1F99">
        <w:t xml:space="preserve">A manual drawn up by the manufacturing plant to document its suitability for the manufacture of cast concrete safety barriers and its on-site supervision (IPC) of their construction, so that the cast barrier placed on the market effectively delivers the technical performance established during the Type Test and declared by the manufacturer. The regulations and declarations required for this purpose shall be entered by the manufacturing plant in a Production Control Manual before the first inspection is carried out. This includes all instructions for the implementation of the manufacturing process, which have already been set forth in writing, regular inspections and checks as well as how to use the results of checks on basic materials, materials supplied, the whole of the ready-made construction and its parts, construction equipment and machinery and the manufacturing process. It also includes measures to be taken when the results of the checks do not meet the relevant requirements. All parts of the Production Control Manual shall be readable, easily </w:t>
      </w:r>
      <w:proofErr w:type="gramStart"/>
      <w:r w:rsidRPr="00EB1F99">
        <w:t>recognisable</w:t>
      </w:r>
      <w:proofErr w:type="gramEnd"/>
      <w:r w:rsidRPr="00EB1F99">
        <w:t xml:space="preserve"> and unambiguously understood.</w:t>
      </w:r>
    </w:p>
    <w:p w14:paraId="0415A8D7" w14:textId="77777777" w:rsidR="00B536D9" w:rsidRPr="00EB1F99" w:rsidRDefault="00B536D9" w:rsidP="00B536D9">
      <w:pPr>
        <w:pStyle w:val="BodyText"/>
        <w:spacing w:before="116" w:line="259" w:lineRule="auto"/>
        <w:ind w:left="567" w:right="2"/>
      </w:pPr>
      <w:r w:rsidRPr="00EB1F99">
        <w:rPr>
          <w:b/>
        </w:rPr>
        <w:t>Inspection (Control) of the Accredited Body– In Situ Production Control (IPC):</w:t>
      </w:r>
    </w:p>
    <w:p w14:paraId="4DFB026B" w14:textId="77777777" w:rsidR="00B536D9" w:rsidRPr="00EB1F99" w:rsidRDefault="00B536D9" w:rsidP="00B536D9">
      <w:pPr>
        <w:pStyle w:val="BodyText"/>
        <w:spacing w:line="259" w:lineRule="auto"/>
        <w:ind w:left="567"/>
      </w:pPr>
      <w:r w:rsidRPr="00EB1F99">
        <w:t xml:space="preserve">External Certification of the Internal (Self) check of the Manufacturing Plant by an </w:t>
      </w:r>
    </w:p>
    <w:p w14:paraId="31989332" w14:textId="77777777" w:rsidR="00B536D9" w:rsidRPr="00EB1F99" w:rsidRDefault="00B536D9" w:rsidP="00B536D9">
      <w:pPr>
        <w:pStyle w:val="BodyText"/>
        <w:spacing w:line="259" w:lineRule="auto"/>
        <w:ind w:right="569"/>
      </w:pPr>
      <w:r w:rsidRPr="00EB1F99">
        <w:t>independent Accredited Body. The Accredited Body must check the suitability of the manufacturing plant for the construction of cast concrete safety barriers and the related manuals and the operation of the Internal Control of the construction, so that the cast concrete safety barriers available in the country have the technical performance declared by the manufacturer, as determined by the TT.</w:t>
      </w:r>
    </w:p>
    <w:p w14:paraId="4553B437" w14:textId="77777777" w:rsidR="00B536D9" w:rsidRPr="00EB1F99" w:rsidRDefault="00B536D9" w:rsidP="00B536D9">
      <w:pPr>
        <w:pStyle w:val="BodyText"/>
        <w:spacing w:line="259" w:lineRule="auto"/>
        <w:ind w:right="567"/>
      </w:pPr>
      <w:r w:rsidRPr="00EB1F99">
        <w:t>The inspection of the (internal) Production Control is carried out by a recognised (accredited) organisation and includes the parts “Initial Inspection of Production Control (IPC)” and “Annual Inspection of Production Control (IPC)”.</w:t>
      </w:r>
    </w:p>
    <w:p w14:paraId="37356DA9" w14:textId="77777777" w:rsidR="00B536D9" w:rsidRPr="00EB1F99" w:rsidRDefault="00B536D9" w:rsidP="00B536D9">
      <w:pPr>
        <w:pStyle w:val="BodyText"/>
        <w:spacing w:before="116" w:line="259" w:lineRule="auto"/>
        <w:ind w:right="569"/>
        <w:rPr>
          <w:b/>
          <w:bCs/>
        </w:rPr>
      </w:pPr>
      <w:r w:rsidRPr="00EB1F99">
        <w:rPr>
          <w:b/>
        </w:rPr>
        <w:t>Modification:</w:t>
      </w:r>
    </w:p>
    <w:p w14:paraId="17BCB168" w14:textId="77777777" w:rsidR="00B536D9" w:rsidRPr="00EB1F99" w:rsidRDefault="00B536D9" w:rsidP="00B536D9">
      <w:pPr>
        <w:pStyle w:val="BodyText"/>
        <w:spacing w:line="259" w:lineRule="auto"/>
        <w:ind w:right="567"/>
      </w:pPr>
      <w:r w:rsidRPr="00EB1F99">
        <w:rPr>
          <w:u w:val="single"/>
        </w:rPr>
        <w:t>Every</w:t>
      </w:r>
      <w:r w:rsidRPr="00EB1F99">
        <w:t xml:space="preserve"> change which occurs in a reinforced concrete safety barrier after the determination of its properties (performance, durability, etc.), determined during the type test of the barrier. Amendments must be assessed in accordance with the regulations set forth in Annex A to the regulations of this </w:t>
      </w:r>
      <w:r w:rsidRPr="00EB1F99">
        <w:lastRenderedPageBreak/>
        <w:t>Volume and recognised by the Agency for the Recognition and Granting of a Certificate or Confirmation of Stability of Performance, before being applied in practice.</w:t>
      </w:r>
    </w:p>
    <w:p w14:paraId="3CEEA16C" w14:textId="77777777" w:rsidR="00B536D9" w:rsidRPr="00EB1F99" w:rsidRDefault="00B536D9" w:rsidP="00B536D9">
      <w:pPr>
        <w:pStyle w:val="BodyText"/>
        <w:spacing w:before="116" w:line="259" w:lineRule="auto"/>
        <w:ind w:right="569"/>
        <w:rPr>
          <w:b/>
          <w:bCs/>
        </w:rPr>
      </w:pPr>
      <w:r w:rsidRPr="00EB1F99">
        <w:rPr>
          <w:b/>
        </w:rPr>
        <w:t>Additional Processing:</w:t>
      </w:r>
    </w:p>
    <w:p w14:paraId="29B38061" w14:textId="77777777" w:rsidR="00B536D9" w:rsidRPr="00EB1F99" w:rsidRDefault="00B536D9" w:rsidP="00B536D9">
      <w:pPr>
        <w:pStyle w:val="BodyText"/>
        <w:spacing w:line="259" w:lineRule="auto"/>
        <w:ind w:right="567"/>
      </w:pPr>
      <w:r w:rsidRPr="00EB1F99">
        <w:t xml:space="preserve">Measures to protect concrete by using additional processing agents in the initial phase of hardening, </w:t>
      </w:r>
      <w:proofErr w:type="gramStart"/>
      <w:r w:rsidRPr="00EB1F99">
        <w:t>in order to</w:t>
      </w:r>
      <w:proofErr w:type="gramEnd"/>
      <w:r w:rsidRPr="00EB1F99">
        <w:t xml:space="preserve"> give the concrete surface high strength and density and thereby ensure the durability of the cast concrete safety barrier during its time of use.</w:t>
      </w:r>
    </w:p>
    <w:p w14:paraId="6650E267" w14:textId="77777777" w:rsidR="00B536D9" w:rsidRPr="00EB1F99" w:rsidRDefault="00B536D9" w:rsidP="00B536D9">
      <w:pPr>
        <w:pStyle w:val="BodyText"/>
        <w:spacing w:before="116" w:line="259" w:lineRule="auto"/>
        <w:ind w:right="569"/>
        <w:rPr>
          <w:b/>
          <w:bCs/>
        </w:rPr>
      </w:pPr>
      <w:r w:rsidRPr="00EB1F99">
        <w:rPr>
          <w:b/>
        </w:rPr>
        <w:t>Surface treatment:</w:t>
      </w:r>
    </w:p>
    <w:p w14:paraId="480A691A" w14:textId="77777777" w:rsidR="00B536D9" w:rsidRPr="00EB1F99" w:rsidRDefault="00B536D9" w:rsidP="00B536D9">
      <w:pPr>
        <w:pStyle w:val="BodyText"/>
        <w:spacing w:line="259" w:lineRule="auto"/>
        <w:ind w:right="567"/>
      </w:pPr>
      <w:r w:rsidRPr="00EB1F99">
        <w:t xml:space="preserve">Manual measure in fresh concrete to ensure a closed, </w:t>
      </w:r>
      <w:proofErr w:type="gramStart"/>
      <w:r w:rsidRPr="00EB1F99">
        <w:t>uniform</w:t>
      </w:r>
      <w:proofErr w:type="gramEnd"/>
      <w:r w:rsidRPr="00EB1F99">
        <w:t xml:space="preserve"> and smooth surface of the injected concrete safety barrier.</w:t>
      </w:r>
    </w:p>
    <w:p w14:paraId="526EE28F" w14:textId="77777777" w:rsidR="00B536D9" w:rsidRPr="00EB1F99" w:rsidRDefault="00B536D9" w:rsidP="00B536D9">
      <w:pPr>
        <w:pStyle w:val="BodyText"/>
        <w:spacing w:before="116" w:line="259" w:lineRule="auto"/>
        <w:ind w:right="569"/>
        <w:rPr>
          <w:b/>
          <w:bCs/>
        </w:rPr>
      </w:pPr>
      <w:r w:rsidRPr="00EB1F99">
        <w:rPr>
          <w:b/>
        </w:rPr>
        <w:t>Laboratory test (Product):</w:t>
      </w:r>
    </w:p>
    <w:p w14:paraId="02F6792B" w14:textId="77777777" w:rsidR="00B536D9" w:rsidRPr="00EB1F99" w:rsidRDefault="00B536D9" w:rsidP="00B536D9">
      <w:pPr>
        <w:pStyle w:val="BodyText"/>
        <w:spacing w:line="259" w:lineRule="auto"/>
        <w:ind w:right="567"/>
      </w:pPr>
      <w:r w:rsidRPr="00EB1F99">
        <w:t xml:space="preserve">Laboratory test (Product) in this Volume of regulations means the organisation or body accredited for product testing </w:t>
      </w:r>
      <w:proofErr w:type="gramStart"/>
      <w:r w:rsidRPr="00EB1F99">
        <w:t>on the basis of</w:t>
      </w:r>
      <w:proofErr w:type="gramEnd"/>
      <w:r w:rsidRPr="00EB1F99">
        <w:t xml:space="preserve"> the criteria of ELOT EN 1317.</w:t>
      </w:r>
    </w:p>
    <w:p w14:paraId="44932BB4" w14:textId="77777777" w:rsidR="00B536D9" w:rsidRPr="00EB1F99" w:rsidRDefault="00B536D9" w:rsidP="00B536D9">
      <w:pPr>
        <w:pStyle w:val="BodyText"/>
        <w:spacing w:before="116" w:line="259" w:lineRule="auto"/>
        <w:ind w:right="569"/>
        <w:rPr>
          <w:b/>
          <w:bCs/>
        </w:rPr>
      </w:pPr>
      <w:r w:rsidRPr="00EB1F99">
        <w:rPr>
          <w:b/>
        </w:rPr>
        <w:t>Tracking:</w:t>
      </w:r>
    </w:p>
    <w:p w14:paraId="5D00845D" w14:textId="77777777" w:rsidR="00B536D9" w:rsidRPr="00EB1F99" w:rsidRDefault="00B536D9" w:rsidP="00B536D9">
      <w:pPr>
        <w:pStyle w:val="BodyText"/>
        <w:spacing w:line="259" w:lineRule="auto"/>
        <w:ind w:right="567"/>
      </w:pPr>
      <w:r w:rsidRPr="00EB1F99">
        <w:t xml:space="preserve">Elements according to which specific concrete safety barriers on a road or bridge </w:t>
      </w:r>
      <w:proofErr w:type="gramStart"/>
      <w:r w:rsidRPr="00EB1F99">
        <w:t>lead</w:t>
      </w:r>
      <w:proofErr w:type="gramEnd"/>
      <w:r w:rsidRPr="00EB1F99">
        <w:t xml:space="preserve"> to the identification of the origin of their construction, i.e. with regard, inter alia, to the Manufacturer and its Manufacturing Plant Tracking can be distinguished in this case between “Tracking from the cast concrete safety barrier to the Manufacturer/Manufacturing Unit” and “Tracking from the Manufacturing Plant to the injected concrete barrier”.</w:t>
      </w:r>
    </w:p>
    <w:p w14:paraId="77E2CACF" w14:textId="77777777" w:rsidR="00B536D9" w:rsidRPr="00EB1F99" w:rsidRDefault="00B536D9" w:rsidP="00B536D9">
      <w:pPr>
        <w:pStyle w:val="BodyText"/>
        <w:spacing w:before="116" w:line="259" w:lineRule="auto"/>
        <w:ind w:right="569"/>
        <w:rPr>
          <w:b/>
          <w:bCs/>
        </w:rPr>
      </w:pPr>
      <w:r w:rsidRPr="00EB1F99">
        <w:rPr>
          <w:b/>
        </w:rPr>
        <w:t>Accredited Evaluation Body:</w:t>
      </w:r>
    </w:p>
    <w:p w14:paraId="528B5E09" w14:textId="77777777" w:rsidR="00B536D9" w:rsidRPr="00EB1F99" w:rsidRDefault="00B536D9" w:rsidP="00B536D9">
      <w:pPr>
        <w:pStyle w:val="BodyText"/>
        <w:spacing w:line="259" w:lineRule="auto"/>
        <w:ind w:right="567"/>
      </w:pPr>
      <w:r w:rsidRPr="00EB1F99">
        <w:t xml:space="preserve">The Accredited Evaluation Body in this Volume of regulations means the Accredited Body (based on the National Accreditation System) which assesses and verifies the stability performance of vehicle Restraint Systems in accordance with Regulation (EU) No 305/2011 laying down harmonised conditions for the marketing of construction products.  </w:t>
      </w:r>
    </w:p>
    <w:p w14:paraId="47A35C41" w14:textId="77777777" w:rsidR="00B536D9" w:rsidRPr="00EB1F99" w:rsidRDefault="00B536D9" w:rsidP="00B536D9">
      <w:pPr>
        <w:pStyle w:val="BodyText"/>
        <w:spacing w:before="116" w:line="259" w:lineRule="auto"/>
        <w:ind w:right="569"/>
        <w:rPr>
          <w:b/>
          <w:bCs/>
        </w:rPr>
      </w:pPr>
      <w:r w:rsidRPr="00EB1F99">
        <w:rPr>
          <w:b/>
        </w:rPr>
        <w:t>Comparative method for cast Concrete Safety Barriers:</w:t>
      </w:r>
    </w:p>
    <w:p w14:paraId="61171369" w14:textId="77777777" w:rsidR="00B536D9" w:rsidRPr="00EB1F99" w:rsidRDefault="00B536D9" w:rsidP="00B536D9">
      <w:pPr>
        <w:pStyle w:val="BodyText"/>
        <w:spacing w:line="259" w:lineRule="auto"/>
        <w:ind w:right="567"/>
      </w:pPr>
      <w:r w:rsidRPr="00EB1F99">
        <w:t>Procedure for the identification and content of the Declaration of Performance of cast concrete safety barriers (CSBs).</w:t>
      </w:r>
    </w:p>
    <w:p w14:paraId="4D508F44" w14:textId="77777777" w:rsidR="00B536D9" w:rsidRPr="00EB1F99" w:rsidRDefault="00B536D9" w:rsidP="00B536D9">
      <w:pPr>
        <w:pStyle w:val="BodyText"/>
        <w:spacing w:before="116" w:line="259" w:lineRule="auto"/>
        <w:ind w:right="569"/>
        <w:rPr>
          <w:lang w:val="en-US"/>
        </w:rPr>
      </w:pPr>
    </w:p>
    <w:p w14:paraId="269501AA" w14:textId="77777777" w:rsidR="00B536D9" w:rsidRPr="00EB1F99" w:rsidRDefault="00B536D9" w:rsidP="00116E02">
      <w:pPr>
        <w:pStyle w:val="Heading1"/>
        <w:numPr>
          <w:ilvl w:val="0"/>
          <w:numId w:val="63"/>
        </w:numPr>
        <w:pBdr>
          <w:bottom w:val="single" w:sz="4" w:space="1" w:color="auto"/>
        </w:pBdr>
        <w:ind w:left="1134" w:right="2" w:hanging="567"/>
      </w:pPr>
      <w:r w:rsidRPr="00EB1F99">
        <w:br w:type="page"/>
      </w:r>
      <w:bookmarkStart w:id="1421" w:name="_Toc82096462"/>
      <w:bookmarkStart w:id="1422" w:name="_Toc82097098"/>
      <w:bookmarkStart w:id="1423" w:name="_Toc82097379"/>
      <w:bookmarkStart w:id="1424" w:name="_Toc82097946"/>
      <w:bookmarkStart w:id="1425" w:name="_Toc82098186"/>
      <w:r w:rsidRPr="00EB1F99">
        <w:lastRenderedPageBreak/>
        <w:t>Requirements of participating organisations</w:t>
      </w:r>
      <w:bookmarkEnd w:id="1421"/>
      <w:bookmarkEnd w:id="1422"/>
      <w:bookmarkEnd w:id="1423"/>
      <w:bookmarkEnd w:id="1424"/>
      <w:bookmarkEnd w:id="1425"/>
    </w:p>
    <w:p w14:paraId="3D6DA80E" w14:textId="77777777" w:rsidR="00B536D9" w:rsidRPr="00EB1F99" w:rsidRDefault="00B536D9" w:rsidP="00B536D9">
      <w:pPr>
        <w:pStyle w:val="BodyText"/>
        <w:spacing w:before="116" w:line="259" w:lineRule="auto"/>
        <w:ind w:left="567" w:right="2"/>
      </w:pPr>
      <w:r w:rsidRPr="00EB1F99">
        <w:t>Figure 4.1 below shows the substantive procedure for recognition of the declaration of performance of solid concrete safety barriers, matching the responsibilities of the organisations involved in the whole process. Figure 4.2 illustrates the additional steps necessary for the temporal validity of the Declaration of Performance. The presentation of the sequence of the different steps should be read as a monitoring presentation of the organisational structure of the whole process. A deviation from the sequence of steps in this respect may take place through the parallel execution of specific steps of the procedure if appropriate. This possibility should be checked on a case-by-case basis.</w:t>
      </w:r>
    </w:p>
    <w:p w14:paraId="32D4FE00" w14:textId="77777777" w:rsidR="00B536D9" w:rsidRPr="00EB1F99" w:rsidRDefault="00B536D9" w:rsidP="00B536D9">
      <w:pPr>
        <w:pStyle w:val="BodyText"/>
        <w:spacing w:before="116" w:line="259" w:lineRule="auto"/>
        <w:ind w:left="567" w:right="2"/>
      </w:pPr>
      <w:r w:rsidRPr="00EB1F99">
        <w:t xml:space="preserve">In day-to-day practice, the actions of the Manufacturer and the Manufacturing Plant may be carried out by the same body, </w:t>
      </w:r>
      <w:proofErr w:type="gramStart"/>
      <w:r w:rsidRPr="00EB1F99">
        <w:t>provided that</w:t>
      </w:r>
      <w:proofErr w:type="gramEnd"/>
      <w:r w:rsidRPr="00EB1F99">
        <w:t xml:space="preserve"> they fulfil the relevant conditions.</w:t>
      </w:r>
    </w:p>
    <w:p w14:paraId="30210278" w14:textId="77777777" w:rsidR="00B536D9" w:rsidRPr="00EB1F99" w:rsidRDefault="00B536D9" w:rsidP="00B536D9">
      <w:pPr>
        <w:pStyle w:val="BodyText"/>
        <w:spacing w:before="116" w:line="259" w:lineRule="auto"/>
        <w:ind w:left="567" w:right="2"/>
        <w:rPr>
          <w:lang w:val="en-US"/>
        </w:rPr>
      </w:pPr>
    </w:p>
    <w:p w14:paraId="7D687F78" w14:textId="77777777" w:rsidR="00B536D9" w:rsidRPr="00EB1F99" w:rsidRDefault="00B536D9" w:rsidP="00B536D9">
      <w:pPr>
        <w:pStyle w:val="BodyText"/>
        <w:spacing w:before="116" w:line="259" w:lineRule="auto"/>
        <w:ind w:right="569"/>
        <w:rPr>
          <w:lang w:val="en-US"/>
        </w:rPr>
      </w:pPr>
    </w:p>
    <w:p w14:paraId="2CEF228B" w14:textId="77777777" w:rsidR="00B536D9" w:rsidRPr="00EB1F99" w:rsidRDefault="00B536D9" w:rsidP="00B536D9">
      <w:pPr>
        <w:pStyle w:val="BodyText"/>
        <w:spacing w:before="116" w:line="259" w:lineRule="auto"/>
        <w:ind w:right="569"/>
        <w:rPr>
          <w:lang w:val="en-US"/>
        </w:rPr>
      </w:pPr>
    </w:p>
    <w:p w14:paraId="6D0D0363" w14:textId="77777777" w:rsidR="00B536D9" w:rsidRPr="00EB1F99" w:rsidRDefault="00B536D9" w:rsidP="00B536D9">
      <w:pPr>
        <w:pStyle w:val="BodyText"/>
        <w:spacing w:before="116" w:line="259" w:lineRule="auto"/>
        <w:ind w:right="569"/>
        <w:rPr>
          <w:lang w:val="en-US"/>
        </w:rPr>
      </w:pPr>
    </w:p>
    <w:p w14:paraId="2747E574" w14:textId="77777777" w:rsidR="00B536D9" w:rsidRPr="00EB1F99" w:rsidRDefault="00B536D9" w:rsidP="00B536D9">
      <w:pPr>
        <w:pStyle w:val="BodyText"/>
        <w:spacing w:before="116" w:line="259" w:lineRule="auto"/>
        <w:ind w:right="569"/>
        <w:rPr>
          <w:lang w:val="en-US"/>
        </w:rPr>
      </w:pPr>
    </w:p>
    <w:p w14:paraId="0C3A499E" w14:textId="77777777" w:rsidR="00B536D9" w:rsidRPr="00EB1F99" w:rsidRDefault="00B536D9" w:rsidP="00B536D9">
      <w:pPr>
        <w:pStyle w:val="BodyText"/>
        <w:spacing w:before="116" w:line="259" w:lineRule="auto"/>
        <w:ind w:right="569"/>
        <w:rPr>
          <w:lang w:val="en-US"/>
        </w:rPr>
      </w:pPr>
    </w:p>
    <w:p w14:paraId="3326E7E6" w14:textId="77777777" w:rsidR="00B536D9" w:rsidRPr="00EB1F99" w:rsidRDefault="00B536D9" w:rsidP="00B536D9">
      <w:pPr>
        <w:pStyle w:val="BodyText"/>
        <w:spacing w:before="116" w:line="259" w:lineRule="auto"/>
        <w:ind w:right="569"/>
        <w:rPr>
          <w:lang w:val="en-US"/>
        </w:rPr>
      </w:pPr>
    </w:p>
    <w:p w14:paraId="769B308D" w14:textId="77777777" w:rsidR="00B536D9" w:rsidRPr="00EB1F99" w:rsidRDefault="00B536D9" w:rsidP="00B536D9">
      <w:pPr>
        <w:pStyle w:val="BodyText"/>
        <w:spacing w:before="116" w:line="259" w:lineRule="auto"/>
        <w:ind w:right="569"/>
        <w:rPr>
          <w:lang w:val="en-US"/>
        </w:rPr>
      </w:pPr>
    </w:p>
    <w:p w14:paraId="3AA294CC" w14:textId="77777777" w:rsidR="00B536D9" w:rsidRPr="00EB1F99" w:rsidRDefault="00B536D9" w:rsidP="00B536D9">
      <w:pPr>
        <w:pStyle w:val="BodyText"/>
        <w:spacing w:before="116" w:line="259" w:lineRule="auto"/>
        <w:ind w:right="569"/>
        <w:rPr>
          <w:lang w:val="en-US"/>
        </w:rPr>
      </w:pPr>
    </w:p>
    <w:p w14:paraId="0A332E74" w14:textId="77777777" w:rsidR="00B536D9" w:rsidRPr="00EB1F99" w:rsidRDefault="00B536D9" w:rsidP="00B536D9">
      <w:pPr>
        <w:pStyle w:val="BodyText"/>
        <w:spacing w:before="116" w:line="259" w:lineRule="auto"/>
        <w:ind w:right="569"/>
        <w:rPr>
          <w:lang w:val="en-US"/>
        </w:rPr>
      </w:pPr>
    </w:p>
    <w:p w14:paraId="6889D189" w14:textId="77777777" w:rsidR="00B536D9" w:rsidRPr="00EB1F99" w:rsidRDefault="00B536D9" w:rsidP="00B536D9">
      <w:pPr>
        <w:pStyle w:val="BodyText"/>
        <w:spacing w:before="116" w:line="259" w:lineRule="auto"/>
        <w:ind w:right="569"/>
        <w:rPr>
          <w:lang w:val="en-US"/>
        </w:rPr>
      </w:pPr>
    </w:p>
    <w:p w14:paraId="0A3853DB" w14:textId="77777777" w:rsidR="00B536D9" w:rsidRPr="00EB1F99" w:rsidRDefault="00B536D9" w:rsidP="00B536D9">
      <w:pPr>
        <w:pStyle w:val="BodyText"/>
        <w:spacing w:before="116" w:line="259" w:lineRule="auto"/>
        <w:ind w:right="569"/>
        <w:rPr>
          <w:lang w:val="en-US"/>
        </w:rPr>
      </w:pPr>
    </w:p>
    <w:p w14:paraId="2DF5BF4B" w14:textId="77777777" w:rsidR="00B536D9" w:rsidRPr="00EB1F99" w:rsidRDefault="00B536D9" w:rsidP="00B536D9">
      <w:pPr>
        <w:pStyle w:val="BodyText"/>
        <w:spacing w:before="116" w:line="259" w:lineRule="auto"/>
        <w:ind w:right="569"/>
        <w:rPr>
          <w:lang w:val="en-US"/>
        </w:rPr>
      </w:pPr>
    </w:p>
    <w:p w14:paraId="47B865B4" w14:textId="77777777" w:rsidR="00B536D9" w:rsidRPr="00EB1F99" w:rsidRDefault="00B536D9" w:rsidP="00B536D9">
      <w:pPr>
        <w:pStyle w:val="BodyText"/>
        <w:spacing w:before="116" w:line="259" w:lineRule="auto"/>
        <w:ind w:right="569"/>
        <w:rPr>
          <w:lang w:val="en-US"/>
        </w:rPr>
      </w:pPr>
    </w:p>
    <w:p w14:paraId="082292D8" w14:textId="77777777" w:rsidR="00B536D9" w:rsidRPr="00EB1F99" w:rsidRDefault="00B536D9" w:rsidP="00B536D9">
      <w:pPr>
        <w:widowControl/>
        <w:autoSpaceDE/>
        <w:autoSpaceDN/>
        <w:rPr>
          <w:sz w:val="23"/>
          <w:szCs w:val="23"/>
        </w:rPr>
      </w:pPr>
      <w:r w:rsidRPr="00EB1F99">
        <w:br w:type="page"/>
      </w:r>
    </w:p>
    <w:p w14:paraId="316823E3" w14:textId="77777777" w:rsidR="00B536D9" w:rsidRPr="00EB1F99" w:rsidRDefault="00B536D9" w:rsidP="00B536D9">
      <w:pPr>
        <w:pStyle w:val="BodyText"/>
        <w:spacing w:before="116" w:line="259" w:lineRule="auto"/>
        <w:ind w:right="569"/>
      </w:pPr>
      <w:r w:rsidRPr="00EB1F99">
        <w:rPr>
          <w:noProof/>
        </w:rPr>
        <w:lastRenderedPageBreak/>
        <mc:AlternateContent>
          <mc:Choice Requires="wpg">
            <w:drawing>
              <wp:anchor distT="0" distB="0" distL="114300" distR="114300" simplePos="0" relativeHeight="252070912" behindDoc="0" locked="0" layoutInCell="1" allowOverlap="1" wp14:anchorId="711B8F9D" wp14:editId="0C83C880">
                <wp:simplePos x="0" y="0"/>
                <wp:positionH relativeFrom="column">
                  <wp:posOffset>66040</wp:posOffset>
                </wp:positionH>
                <wp:positionV relativeFrom="paragraph">
                  <wp:posOffset>103325</wp:posOffset>
                </wp:positionV>
                <wp:extent cx="6027420" cy="7703185"/>
                <wp:effectExtent l="0" t="0" r="30480" b="12065"/>
                <wp:wrapNone/>
                <wp:docPr id="687"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7420" cy="7703185"/>
                          <a:chOff x="2034" y="3933"/>
                          <a:chExt cx="9492" cy="12131"/>
                        </a:xfrm>
                      </wpg:grpSpPr>
                      <wpg:grpSp>
                        <wpg:cNvPr id="688" name="Group 42"/>
                        <wpg:cNvGrpSpPr>
                          <a:grpSpLocks/>
                        </wpg:cNvGrpSpPr>
                        <wpg:grpSpPr bwMode="auto">
                          <a:xfrm>
                            <a:off x="2034" y="3933"/>
                            <a:ext cx="9327" cy="12131"/>
                            <a:chOff x="-1252" y="0"/>
                            <a:chExt cx="59228" cy="77031"/>
                          </a:xfrm>
                        </wpg:grpSpPr>
                        <wps:wsp>
                          <wps:cNvPr id="689" name="AutoShape 2"/>
                          <wps:cNvSpPr>
                            <a:spLocks/>
                          </wps:cNvSpPr>
                          <wps:spPr bwMode="auto">
                            <a:xfrm>
                              <a:off x="7017" y="0"/>
                              <a:ext cx="9385" cy="3867"/>
                            </a:xfrm>
                            <a:prstGeom prst="flowChartProcess">
                              <a:avLst/>
                            </a:prstGeom>
                            <a:solidFill>
                              <a:srgbClr val="FFFFFF"/>
                            </a:solidFill>
                            <a:ln w="19050">
                              <a:solidFill>
                                <a:srgbClr val="000000"/>
                              </a:solidFill>
                              <a:miter lim="800000"/>
                              <a:headEnd/>
                              <a:tailEnd/>
                            </a:ln>
                          </wps:spPr>
                          <wps:txbx>
                            <w:txbxContent>
                              <w:p w14:paraId="6FB24892" w14:textId="77777777" w:rsidR="00B536D9" w:rsidRPr="009A7836" w:rsidRDefault="00B536D9" w:rsidP="00B536D9">
                                <w:pPr>
                                  <w:jc w:val="center"/>
                                  <w:rPr>
                                    <w:sz w:val="11"/>
                                    <w:szCs w:val="11"/>
                                  </w:rPr>
                                </w:pPr>
                                <w:r>
                                  <w:rPr>
                                    <w:sz w:val="11"/>
                                  </w:rPr>
                                  <w:t>MANUFACTURER</w:t>
                                </w:r>
                              </w:p>
                            </w:txbxContent>
                          </wps:txbx>
                          <wps:bodyPr rot="0" vert="horz" wrap="square" lIns="91440" tIns="45720" rIns="91440" bIns="45720" anchor="ctr" anchorCtr="0" upright="1">
                            <a:noAutofit/>
                          </wps:bodyPr>
                        </wps:wsp>
                        <wps:wsp>
                          <wps:cNvPr id="690" name="AutoShape 3"/>
                          <wps:cNvSpPr>
                            <a:spLocks/>
                          </wps:cNvSpPr>
                          <wps:spPr bwMode="auto">
                            <a:xfrm>
                              <a:off x="17437" y="0"/>
                              <a:ext cx="9385" cy="3867"/>
                            </a:xfrm>
                            <a:prstGeom prst="flowChartProcess">
                              <a:avLst/>
                            </a:prstGeom>
                            <a:solidFill>
                              <a:srgbClr val="FFFFFF"/>
                            </a:solidFill>
                            <a:ln w="19050">
                              <a:solidFill>
                                <a:srgbClr val="000000"/>
                              </a:solidFill>
                              <a:miter lim="800000"/>
                              <a:headEnd/>
                              <a:tailEnd/>
                            </a:ln>
                          </wps:spPr>
                          <wps:txbx>
                            <w:txbxContent>
                              <w:p w14:paraId="2597074C" w14:textId="77777777" w:rsidR="00B536D9" w:rsidRDefault="00B536D9" w:rsidP="00B536D9">
                                <w:pPr>
                                  <w:jc w:val="center"/>
                                  <w:rPr>
                                    <w:sz w:val="11"/>
                                    <w:szCs w:val="11"/>
                                  </w:rPr>
                                </w:pPr>
                                <w:r>
                                  <w:rPr>
                                    <w:sz w:val="11"/>
                                  </w:rPr>
                                  <w:t>UNIT</w:t>
                                </w:r>
                              </w:p>
                              <w:p w14:paraId="2DFFB006" w14:textId="77777777" w:rsidR="00B536D9" w:rsidRPr="009A7836" w:rsidRDefault="00B536D9" w:rsidP="00B536D9">
                                <w:pPr>
                                  <w:jc w:val="center"/>
                                  <w:rPr>
                                    <w:sz w:val="11"/>
                                    <w:szCs w:val="11"/>
                                  </w:rPr>
                                </w:pPr>
                                <w:r>
                                  <w:rPr>
                                    <w:sz w:val="11"/>
                                  </w:rPr>
                                  <w:t>CONSTRUCTION</w:t>
                                </w:r>
                              </w:p>
                            </w:txbxContent>
                          </wps:txbx>
                          <wps:bodyPr rot="0" vert="horz" wrap="square" lIns="91440" tIns="45720" rIns="91440" bIns="45720" anchor="ctr" anchorCtr="0" upright="1">
                            <a:noAutofit/>
                          </wps:bodyPr>
                        </wps:wsp>
                        <wps:wsp>
                          <wps:cNvPr id="691" name="AutoShape 4"/>
                          <wps:cNvSpPr>
                            <a:spLocks/>
                          </wps:cNvSpPr>
                          <wps:spPr bwMode="auto">
                            <a:xfrm>
                              <a:off x="27857" y="0"/>
                              <a:ext cx="9385" cy="3867"/>
                            </a:xfrm>
                            <a:prstGeom prst="flowChartProcess">
                              <a:avLst/>
                            </a:prstGeom>
                            <a:solidFill>
                              <a:srgbClr val="FFFFFF"/>
                            </a:solidFill>
                            <a:ln w="19050">
                              <a:solidFill>
                                <a:srgbClr val="000000"/>
                              </a:solidFill>
                              <a:miter lim="800000"/>
                              <a:headEnd/>
                              <a:tailEnd/>
                            </a:ln>
                          </wps:spPr>
                          <wps:txbx>
                            <w:txbxContent>
                              <w:p w14:paraId="45109F9C" w14:textId="77777777" w:rsidR="00B536D9" w:rsidRPr="009A7836" w:rsidRDefault="00B536D9" w:rsidP="00B536D9">
                                <w:pPr>
                                  <w:jc w:val="center"/>
                                  <w:rPr>
                                    <w:sz w:val="11"/>
                                    <w:szCs w:val="11"/>
                                  </w:rPr>
                                </w:pPr>
                                <w:r>
                                  <w:rPr>
                                    <w:sz w:val="11"/>
                                  </w:rPr>
                                  <w:t>TEST LABORATORY</w:t>
                                </w:r>
                              </w:p>
                            </w:txbxContent>
                          </wps:txbx>
                          <wps:bodyPr rot="0" vert="horz" wrap="square" lIns="91440" tIns="45720" rIns="91440" bIns="45720" anchor="ctr" anchorCtr="0" upright="1">
                            <a:noAutofit/>
                          </wps:bodyPr>
                        </wps:wsp>
                        <wps:wsp>
                          <wps:cNvPr id="692" name="AutoShape 5"/>
                          <wps:cNvSpPr>
                            <a:spLocks/>
                          </wps:cNvSpPr>
                          <wps:spPr bwMode="auto">
                            <a:xfrm>
                              <a:off x="38383" y="0"/>
                              <a:ext cx="9385" cy="3867"/>
                            </a:xfrm>
                            <a:prstGeom prst="flowChartProcess">
                              <a:avLst/>
                            </a:prstGeom>
                            <a:solidFill>
                              <a:srgbClr val="FFFFFF"/>
                            </a:solidFill>
                            <a:ln w="19050">
                              <a:solidFill>
                                <a:srgbClr val="000000"/>
                              </a:solidFill>
                              <a:miter lim="800000"/>
                              <a:headEnd/>
                              <a:tailEnd/>
                            </a:ln>
                          </wps:spPr>
                          <wps:txbx>
                            <w:txbxContent>
                              <w:p w14:paraId="29C7FDD0" w14:textId="77777777" w:rsidR="00B536D9" w:rsidRPr="009A7836" w:rsidRDefault="00B536D9" w:rsidP="00B536D9">
                                <w:pPr>
                                  <w:jc w:val="center"/>
                                  <w:rPr>
                                    <w:sz w:val="11"/>
                                    <w:szCs w:val="11"/>
                                  </w:rPr>
                                </w:pPr>
                                <w:r>
                                  <w:rPr>
                                    <w:sz w:val="11"/>
                                  </w:rPr>
                                  <w:t>CERTIFICATION BODY</w:t>
                                </w:r>
                              </w:p>
                            </w:txbxContent>
                          </wps:txbx>
                          <wps:bodyPr rot="0" vert="horz" wrap="square" lIns="91440" tIns="45720" rIns="91440" bIns="45720" anchor="ctr" anchorCtr="0" upright="1">
                            <a:noAutofit/>
                          </wps:bodyPr>
                        </wps:wsp>
                        <wps:wsp>
                          <wps:cNvPr id="693" name="AutoShape 6"/>
                          <wps:cNvSpPr>
                            <a:spLocks/>
                          </wps:cNvSpPr>
                          <wps:spPr bwMode="auto">
                            <a:xfrm>
                              <a:off x="48590" y="0"/>
                              <a:ext cx="9386" cy="3867"/>
                            </a:xfrm>
                            <a:prstGeom prst="flowChartProcess">
                              <a:avLst/>
                            </a:prstGeom>
                            <a:solidFill>
                              <a:srgbClr val="FFFFFF"/>
                            </a:solidFill>
                            <a:ln w="19050">
                              <a:solidFill>
                                <a:srgbClr val="000000"/>
                              </a:solidFill>
                              <a:miter lim="800000"/>
                              <a:headEnd/>
                              <a:tailEnd/>
                            </a:ln>
                          </wps:spPr>
                          <wps:txbx>
                            <w:txbxContent>
                              <w:p w14:paraId="7860DBBE" w14:textId="77777777" w:rsidR="00B536D9" w:rsidRPr="002D654B" w:rsidRDefault="00B536D9" w:rsidP="00B536D9">
                                <w:pPr>
                                  <w:jc w:val="center"/>
                                  <w:rPr>
                                    <w:sz w:val="11"/>
                                    <w:szCs w:val="11"/>
                                  </w:rPr>
                                </w:pPr>
                                <w:r>
                                  <w:rPr>
                                    <w:sz w:val="11"/>
                                  </w:rPr>
                                  <w:t>RECOGNITION BODY</w:t>
                                </w:r>
                              </w:p>
                            </w:txbxContent>
                          </wps:txbx>
                          <wps:bodyPr rot="0" vert="horz" wrap="square" lIns="91440" tIns="45720" rIns="91440" bIns="45720" anchor="ctr" anchorCtr="0" upright="1">
                            <a:noAutofit/>
                          </wps:bodyPr>
                        </wps:wsp>
                        <wps:wsp>
                          <wps:cNvPr id="694" name="AutoShape 3"/>
                          <wps:cNvSpPr>
                            <a:spLocks/>
                          </wps:cNvSpPr>
                          <wps:spPr bwMode="auto">
                            <a:xfrm>
                              <a:off x="7017" y="5103"/>
                              <a:ext cx="9385" cy="1619"/>
                            </a:xfrm>
                            <a:prstGeom prst="flowChartProcess">
                              <a:avLst/>
                            </a:prstGeom>
                            <a:solidFill>
                              <a:srgbClr val="FFFFFF"/>
                            </a:solidFill>
                            <a:ln w="12700">
                              <a:solidFill>
                                <a:srgbClr val="000000"/>
                              </a:solidFill>
                              <a:miter lim="800000"/>
                              <a:headEnd/>
                              <a:tailEnd/>
                            </a:ln>
                          </wps:spPr>
                          <wps:txbx>
                            <w:txbxContent>
                              <w:p w14:paraId="36DAF74B" w14:textId="77777777" w:rsidR="00B536D9" w:rsidRPr="00DA487F" w:rsidRDefault="00B536D9" w:rsidP="00B536D9">
                                <w:pPr>
                                  <w:jc w:val="center"/>
                                  <w:rPr>
                                    <w:sz w:val="10"/>
                                    <w:szCs w:val="10"/>
                                  </w:rPr>
                                </w:pPr>
                                <w:r>
                                  <w:rPr>
                                    <w:sz w:val="10"/>
                                  </w:rPr>
                                  <w:t>Development of CSB</w:t>
                                </w:r>
                              </w:p>
                            </w:txbxContent>
                          </wps:txbx>
                          <wps:bodyPr rot="0" vert="horz" wrap="square" lIns="91440" tIns="45720" rIns="91440" bIns="45720" anchor="ctr" anchorCtr="0" upright="1">
                            <a:noAutofit/>
                          </wps:bodyPr>
                        </wps:wsp>
                        <wps:wsp>
                          <wps:cNvPr id="695" name="AutoShape 3"/>
                          <wps:cNvSpPr>
                            <a:spLocks/>
                          </wps:cNvSpPr>
                          <wps:spPr bwMode="auto">
                            <a:xfrm>
                              <a:off x="7017" y="6698"/>
                              <a:ext cx="9385" cy="2477"/>
                            </a:xfrm>
                            <a:prstGeom prst="flowChartProcess">
                              <a:avLst/>
                            </a:prstGeom>
                            <a:solidFill>
                              <a:srgbClr val="FFFFFF"/>
                            </a:solidFill>
                            <a:ln w="12700">
                              <a:solidFill>
                                <a:srgbClr val="000000"/>
                              </a:solidFill>
                              <a:miter lim="800000"/>
                              <a:headEnd/>
                              <a:tailEnd/>
                            </a:ln>
                          </wps:spPr>
                          <wps:txbx>
                            <w:txbxContent>
                              <w:p w14:paraId="094DC80C" w14:textId="77777777" w:rsidR="00B536D9" w:rsidRPr="00DA487F" w:rsidRDefault="00B536D9" w:rsidP="00B536D9">
                                <w:pPr>
                                  <w:jc w:val="center"/>
                                  <w:rPr>
                                    <w:sz w:val="10"/>
                                    <w:szCs w:val="10"/>
                                  </w:rPr>
                                </w:pPr>
                                <w:r>
                                  <w:rPr>
                                    <w:sz w:val="10"/>
                                  </w:rPr>
                                  <w:t>Drawing up a CSB Manual</w:t>
                                </w:r>
                              </w:p>
                            </w:txbxContent>
                          </wps:txbx>
                          <wps:bodyPr rot="0" vert="horz" wrap="square" lIns="91440" tIns="45720" rIns="91440" bIns="45720" anchor="ctr" anchorCtr="0" upright="1">
                            <a:noAutofit/>
                          </wps:bodyPr>
                        </wps:wsp>
                        <wps:wsp>
                          <wps:cNvPr id="696" name="AutoShape 3"/>
                          <wps:cNvSpPr>
                            <a:spLocks/>
                          </wps:cNvSpPr>
                          <wps:spPr bwMode="auto">
                            <a:xfrm>
                              <a:off x="7017" y="9144"/>
                              <a:ext cx="9385" cy="2476"/>
                            </a:xfrm>
                            <a:prstGeom prst="flowChartProcess">
                              <a:avLst/>
                            </a:prstGeom>
                            <a:solidFill>
                              <a:srgbClr val="FFFFFF"/>
                            </a:solidFill>
                            <a:ln w="12700">
                              <a:solidFill>
                                <a:srgbClr val="000000"/>
                              </a:solidFill>
                              <a:miter lim="800000"/>
                              <a:headEnd/>
                              <a:tailEnd/>
                            </a:ln>
                          </wps:spPr>
                          <wps:txbx>
                            <w:txbxContent>
                              <w:p w14:paraId="080038FF" w14:textId="77777777" w:rsidR="00B536D9" w:rsidRPr="00DA487F" w:rsidRDefault="00B536D9" w:rsidP="00B536D9">
                                <w:pPr>
                                  <w:jc w:val="center"/>
                                  <w:rPr>
                                    <w:sz w:val="10"/>
                                    <w:szCs w:val="10"/>
                                  </w:rPr>
                                </w:pPr>
                                <w:r>
                                  <w:rPr>
                                    <w:sz w:val="10"/>
                                  </w:rPr>
                                  <w:t>Drafting a Construction Manual</w:t>
                                </w:r>
                              </w:p>
                            </w:txbxContent>
                          </wps:txbx>
                          <wps:bodyPr rot="0" vert="horz" wrap="square" lIns="91440" tIns="45720" rIns="91440" bIns="45720" anchor="ctr" anchorCtr="0" upright="1">
                            <a:noAutofit/>
                          </wps:bodyPr>
                        </wps:wsp>
                        <wps:wsp>
                          <wps:cNvPr id="697" name="AutoShape 3"/>
                          <wps:cNvSpPr>
                            <a:spLocks/>
                          </wps:cNvSpPr>
                          <wps:spPr bwMode="auto">
                            <a:xfrm>
                              <a:off x="7017" y="11589"/>
                              <a:ext cx="9385" cy="4953"/>
                            </a:xfrm>
                            <a:prstGeom prst="flowChartProcess">
                              <a:avLst/>
                            </a:prstGeom>
                            <a:solidFill>
                              <a:srgbClr val="FFFFFF"/>
                            </a:solidFill>
                            <a:ln w="12700">
                              <a:solidFill>
                                <a:srgbClr val="000000"/>
                              </a:solidFill>
                              <a:miter lim="800000"/>
                              <a:headEnd/>
                              <a:tailEnd/>
                            </a:ln>
                          </wps:spPr>
                          <wps:txbx>
                            <w:txbxContent>
                              <w:p w14:paraId="0B9750CD" w14:textId="77777777" w:rsidR="00B536D9" w:rsidRPr="00DA487F" w:rsidRDefault="00B536D9" w:rsidP="00B536D9">
                                <w:pPr>
                                  <w:jc w:val="center"/>
                                  <w:rPr>
                                    <w:sz w:val="10"/>
                                    <w:szCs w:val="10"/>
                                  </w:rPr>
                                </w:pPr>
                                <w:r>
                                  <w:rPr>
                                    <w:sz w:val="10"/>
                                  </w:rPr>
                                  <w:t>Submission of a Recognition Application and Manuals to the Recognition Body</w:t>
                                </w:r>
                              </w:p>
                            </w:txbxContent>
                          </wps:txbx>
                          <wps:bodyPr rot="0" vert="horz" wrap="square" lIns="91440" tIns="45720" rIns="91440" bIns="45720" anchor="ctr" anchorCtr="0" upright="1">
                            <a:noAutofit/>
                          </wps:bodyPr>
                        </wps:wsp>
                        <wps:wsp>
                          <wps:cNvPr id="698" name="AutoShape 3"/>
                          <wps:cNvSpPr>
                            <a:spLocks/>
                          </wps:cNvSpPr>
                          <wps:spPr bwMode="auto">
                            <a:xfrm>
                              <a:off x="48590" y="11589"/>
                              <a:ext cx="9386" cy="4953"/>
                            </a:xfrm>
                            <a:prstGeom prst="flowChartProcess">
                              <a:avLst/>
                            </a:prstGeom>
                            <a:solidFill>
                              <a:srgbClr val="FFFFFF"/>
                            </a:solidFill>
                            <a:ln w="12700">
                              <a:solidFill>
                                <a:srgbClr val="000000"/>
                              </a:solidFill>
                              <a:miter lim="800000"/>
                              <a:headEnd/>
                              <a:tailEnd/>
                            </a:ln>
                          </wps:spPr>
                          <wps:txbx>
                            <w:txbxContent>
                              <w:p w14:paraId="47038ADC" w14:textId="77777777" w:rsidR="00B536D9" w:rsidRPr="00F1752B" w:rsidRDefault="00B536D9" w:rsidP="00B536D9">
                                <w:pPr>
                                  <w:jc w:val="center"/>
                                  <w:rPr>
                                    <w:sz w:val="10"/>
                                    <w:szCs w:val="10"/>
                                  </w:rPr>
                                </w:pPr>
                                <w:r>
                                  <w:rPr>
                                    <w:sz w:val="10"/>
                                  </w:rPr>
                                  <w:t xml:space="preserve">Control </w:t>
                                </w:r>
                              </w:p>
                              <w:p w14:paraId="6DF2F136" w14:textId="77777777" w:rsidR="00B536D9" w:rsidRPr="00F1752B" w:rsidRDefault="00B536D9" w:rsidP="00B536D9">
                                <w:pPr>
                                  <w:rPr>
                                    <w:sz w:val="10"/>
                                    <w:szCs w:val="10"/>
                                  </w:rPr>
                                </w:pPr>
                                <w:r>
                                  <w:rPr>
                                    <w:sz w:val="10"/>
                                  </w:rPr>
                                  <w:t>Completeness of documents</w:t>
                                </w:r>
                              </w:p>
                            </w:txbxContent>
                          </wps:txbx>
                          <wps:bodyPr rot="0" vert="horz" wrap="square" lIns="91440" tIns="45720" rIns="91440" bIns="45720" anchor="ctr" anchorCtr="0" upright="1">
                            <a:noAutofit/>
                          </wps:bodyPr>
                        </wps:wsp>
                        <wps:wsp>
                          <wps:cNvPr id="699" name="AutoShape 3"/>
                          <wps:cNvSpPr>
                            <a:spLocks/>
                          </wps:cNvSpPr>
                          <wps:spPr bwMode="auto">
                            <a:xfrm>
                              <a:off x="48590" y="16410"/>
                              <a:ext cx="9386" cy="2476"/>
                            </a:xfrm>
                            <a:prstGeom prst="flowChartProcess">
                              <a:avLst/>
                            </a:prstGeom>
                            <a:solidFill>
                              <a:srgbClr val="FFFFFF"/>
                            </a:solidFill>
                            <a:ln w="12700">
                              <a:solidFill>
                                <a:srgbClr val="000000"/>
                              </a:solidFill>
                              <a:miter lim="800000"/>
                              <a:headEnd/>
                              <a:tailEnd/>
                            </a:ln>
                          </wps:spPr>
                          <wps:txbx>
                            <w:txbxContent>
                              <w:p w14:paraId="1C1C95E9" w14:textId="77777777" w:rsidR="00B536D9" w:rsidRPr="00F1752B" w:rsidRDefault="00B536D9" w:rsidP="00B536D9">
                                <w:pPr>
                                  <w:jc w:val="center"/>
                                  <w:rPr>
                                    <w:sz w:val="10"/>
                                    <w:szCs w:val="10"/>
                                  </w:rPr>
                                </w:pPr>
                                <w:r>
                                  <w:rPr>
                                    <w:sz w:val="10"/>
                                  </w:rPr>
                                  <w:t>Start of Recognition Procedure</w:t>
                                </w:r>
                              </w:p>
                            </w:txbxContent>
                          </wps:txbx>
                          <wps:bodyPr rot="0" vert="horz" wrap="square" lIns="91440" tIns="45720" rIns="91440" bIns="45720" anchor="ctr" anchorCtr="0" upright="1">
                            <a:noAutofit/>
                          </wps:bodyPr>
                        </wps:wsp>
                        <wps:wsp>
                          <wps:cNvPr id="700" name="AutoShape 3"/>
                          <wps:cNvSpPr>
                            <a:spLocks/>
                          </wps:cNvSpPr>
                          <wps:spPr bwMode="auto">
                            <a:xfrm>
                              <a:off x="7017" y="20520"/>
                              <a:ext cx="9385" cy="3880"/>
                            </a:xfrm>
                            <a:prstGeom prst="flowChartProcess">
                              <a:avLst/>
                            </a:prstGeom>
                            <a:solidFill>
                              <a:srgbClr val="FFFFFF"/>
                            </a:solidFill>
                            <a:ln w="12700">
                              <a:solidFill>
                                <a:srgbClr val="000000"/>
                              </a:solidFill>
                              <a:miter lim="800000"/>
                              <a:headEnd/>
                              <a:tailEnd/>
                            </a:ln>
                          </wps:spPr>
                          <wps:txbx>
                            <w:txbxContent>
                              <w:p w14:paraId="0FAFD7B3" w14:textId="77777777" w:rsidR="00B536D9" w:rsidRDefault="00B536D9" w:rsidP="00B536D9">
                                <w:pPr>
                                  <w:jc w:val="center"/>
                                  <w:rPr>
                                    <w:sz w:val="10"/>
                                    <w:szCs w:val="10"/>
                                  </w:rPr>
                                </w:pPr>
                                <w:r>
                                  <w:rPr>
                                    <w:sz w:val="10"/>
                                  </w:rPr>
                                  <w:t>Mandate</w:t>
                                </w:r>
                              </w:p>
                              <w:p w14:paraId="67F2AF83" w14:textId="77777777" w:rsidR="00B536D9" w:rsidRPr="00F1752B" w:rsidRDefault="00B536D9" w:rsidP="00B536D9">
                                <w:pPr>
                                  <w:jc w:val="center"/>
                                  <w:rPr>
                                    <w:sz w:val="10"/>
                                    <w:szCs w:val="10"/>
                                  </w:rPr>
                                </w:pPr>
                                <w:r>
                                  <w:rPr>
                                    <w:sz w:val="10"/>
                                  </w:rPr>
                                  <w:t>Control Type Test by the Test Laboratory</w:t>
                                </w:r>
                              </w:p>
                              <w:p w14:paraId="64442B59" w14:textId="77777777" w:rsidR="00B536D9" w:rsidRPr="00EB1F99" w:rsidRDefault="00B536D9" w:rsidP="00B536D9">
                                <w:pPr>
                                  <w:rPr>
                                    <w:lang w:val="en-US"/>
                                  </w:rPr>
                                </w:pPr>
                              </w:p>
                            </w:txbxContent>
                          </wps:txbx>
                          <wps:bodyPr rot="0" vert="horz" wrap="square" lIns="91440" tIns="45720" rIns="91440" bIns="45720" anchor="ctr" anchorCtr="0" upright="1">
                            <a:noAutofit/>
                          </wps:bodyPr>
                        </wps:wsp>
                        <wps:wsp>
                          <wps:cNvPr id="701" name="AutoShape 3"/>
                          <wps:cNvSpPr>
                            <a:spLocks/>
                          </wps:cNvSpPr>
                          <wps:spPr bwMode="auto">
                            <a:xfrm>
                              <a:off x="27857" y="20627"/>
                              <a:ext cx="9385" cy="3880"/>
                            </a:xfrm>
                            <a:prstGeom prst="flowChartProcess">
                              <a:avLst/>
                            </a:prstGeom>
                            <a:solidFill>
                              <a:srgbClr val="FFFFFF"/>
                            </a:solidFill>
                            <a:ln w="12700">
                              <a:solidFill>
                                <a:srgbClr val="000000"/>
                              </a:solidFill>
                              <a:miter lim="800000"/>
                              <a:headEnd/>
                              <a:tailEnd/>
                            </a:ln>
                          </wps:spPr>
                          <wps:txbx>
                            <w:txbxContent>
                              <w:p w14:paraId="263FF1B7" w14:textId="77777777" w:rsidR="00B536D9" w:rsidRPr="00F1752B" w:rsidRDefault="00B536D9" w:rsidP="00B536D9">
                                <w:pPr>
                                  <w:jc w:val="center"/>
                                  <w:rPr>
                                    <w:sz w:val="10"/>
                                    <w:szCs w:val="10"/>
                                  </w:rPr>
                                </w:pPr>
                                <w:r>
                                  <w:rPr>
                                    <w:sz w:val="10"/>
                                  </w:rPr>
                                  <w:t>Confirmation of CSB in the Impact Test = with CSB in the CSB Manual</w:t>
                                </w:r>
                              </w:p>
                            </w:txbxContent>
                          </wps:txbx>
                          <wps:bodyPr rot="0" vert="horz" wrap="square" lIns="91440" tIns="45720" rIns="91440" bIns="45720" anchor="ctr" anchorCtr="0" upright="1">
                            <a:noAutofit/>
                          </wps:bodyPr>
                        </wps:wsp>
                        <wps:wsp>
                          <wps:cNvPr id="702" name="AutoShape 3"/>
                          <wps:cNvSpPr>
                            <a:spLocks/>
                          </wps:cNvSpPr>
                          <wps:spPr bwMode="auto">
                            <a:xfrm>
                              <a:off x="27857" y="24454"/>
                              <a:ext cx="9385" cy="5950"/>
                            </a:xfrm>
                            <a:prstGeom prst="flowChartProcess">
                              <a:avLst/>
                            </a:prstGeom>
                            <a:solidFill>
                              <a:srgbClr val="FFFFFF"/>
                            </a:solidFill>
                            <a:ln w="12700">
                              <a:solidFill>
                                <a:srgbClr val="000000"/>
                              </a:solidFill>
                              <a:miter lim="800000"/>
                              <a:headEnd/>
                              <a:tailEnd/>
                            </a:ln>
                          </wps:spPr>
                          <wps:txbx>
                            <w:txbxContent>
                              <w:p w14:paraId="7E28C109" w14:textId="77777777" w:rsidR="00B536D9" w:rsidRPr="00F1752B" w:rsidRDefault="00B536D9" w:rsidP="00B536D9">
                                <w:pPr>
                                  <w:jc w:val="center"/>
                                  <w:rPr>
                                    <w:sz w:val="10"/>
                                    <w:szCs w:val="10"/>
                                  </w:rPr>
                                </w:pPr>
                                <w:r>
                                  <w:rPr>
                                    <w:sz w:val="10"/>
                                  </w:rPr>
                                  <w:t>CSB Construction Confirmation in the Impact Test = CSB Construction in the Construction Manual</w:t>
                                </w:r>
                              </w:p>
                            </w:txbxContent>
                          </wps:txbx>
                          <wps:bodyPr rot="0" vert="horz" wrap="square" lIns="91440" tIns="45720" rIns="91440" bIns="45720" anchor="ctr" anchorCtr="0" upright="1">
                            <a:noAutofit/>
                          </wps:bodyPr>
                        </wps:wsp>
                        <wps:wsp>
                          <wps:cNvPr id="703" name="AutoShape 3"/>
                          <wps:cNvSpPr>
                            <a:spLocks/>
                          </wps:cNvSpPr>
                          <wps:spPr bwMode="auto">
                            <a:xfrm>
                              <a:off x="27857" y="30196"/>
                              <a:ext cx="9385" cy="2476"/>
                            </a:xfrm>
                            <a:prstGeom prst="flowChartProcess">
                              <a:avLst/>
                            </a:prstGeom>
                            <a:solidFill>
                              <a:srgbClr val="FFFFFF"/>
                            </a:solidFill>
                            <a:ln w="12700">
                              <a:solidFill>
                                <a:srgbClr val="000000"/>
                              </a:solidFill>
                              <a:miter lim="800000"/>
                              <a:headEnd/>
                              <a:tailEnd/>
                            </a:ln>
                          </wps:spPr>
                          <wps:txbx>
                            <w:txbxContent>
                              <w:p w14:paraId="7C826203" w14:textId="77777777" w:rsidR="00B536D9" w:rsidRPr="00F1752B" w:rsidRDefault="00B536D9" w:rsidP="00B536D9">
                                <w:pPr>
                                  <w:jc w:val="center"/>
                                  <w:rPr>
                                    <w:sz w:val="10"/>
                                    <w:szCs w:val="10"/>
                                  </w:rPr>
                                </w:pPr>
                                <w:r>
                                  <w:rPr>
                                    <w:sz w:val="10"/>
                                  </w:rPr>
                                  <w:t>Performance of tests</w:t>
                                </w:r>
                              </w:p>
                            </w:txbxContent>
                          </wps:txbx>
                          <wps:bodyPr rot="0" vert="horz" wrap="square" lIns="91440" tIns="45720" rIns="91440" bIns="45720" anchor="ctr" anchorCtr="0" upright="1">
                            <a:noAutofit/>
                          </wps:bodyPr>
                        </wps:wsp>
                        <wps:wsp>
                          <wps:cNvPr id="704" name="AutoShape 3"/>
                          <wps:cNvSpPr>
                            <a:spLocks/>
                          </wps:cNvSpPr>
                          <wps:spPr bwMode="auto">
                            <a:xfrm>
                              <a:off x="27857" y="32642"/>
                              <a:ext cx="9385" cy="2477"/>
                            </a:xfrm>
                            <a:prstGeom prst="flowChartProcess">
                              <a:avLst/>
                            </a:prstGeom>
                            <a:solidFill>
                              <a:srgbClr val="FFFFFF"/>
                            </a:solidFill>
                            <a:ln w="12700">
                              <a:solidFill>
                                <a:srgbClr val="000000"/>
                              </a:solidFill>
                              <a:miter lim="800000"/>
                              <a:headEnd/>
                              <a:tailEnd/>
                            </a:ln>
                          </wps:spPr>
                          <wps:txbx>
                            <w:txbxContent>
                              <w:p w14:paraId="30F714F0" w14:textId="77777777" w:rsidR="00B536D9" w:rsidRDefault="00B536D9" w:rsidP="00B536D9">
                                <w:pPr>
                                  <w:jc w:val="center"/>
                                  <w:rPr>
                                    <w:sz w:val="10"/>
                                    <w:szCs w:val="10"/>
                                  </w:rPr>
                                </w:pPr>
                                <w:r>
                                  <w:rPr>
                                    <w:sz w:val="10"/>
                                  </w:rPr>
                                  <w:t>Drafting of a report</w:t>
                                </w:r>
                              </w:p>
                              <w:p w14:paraId="11EAFACE" w14:textId="77777777" w:rsidR="00B536D9" w:rsidRPr="00F1752B" w:rsidRDefault="00B536D9" w:rsidP="00B536D9">
                                <w:pPr>
                                  <w:jc w:val="center"/>
                                  <w:rPr>
                                    <w:sz w:val="10"/>
                                    <w:szCs w:val="10"/>
                                  </w:rPr>
                                </w:pPr>
                                <w:r>
                                  <w:rPr>
                                    <w:sz w:val="10"/>
                                  </w:rPr>
                                  <w:t xml:space="preserve"> Type test</w:t>
                                </w:r>
                              </w:p>
                            </w:txbxContent>
                          </wps:txbx>
                          <wps:bodyPr rot="0" vert="horz" wrap="square" lIns="91440" tIns="45720" rIns="91440" bIns="45720" anchor="ctr" anchorCtr="0" upright="1">
                            <a:noAutofit/>
                          </wps:bodyPr>
                        </wps:wsp>
                        <wps:wsp>
                          <wps:cNvPr id="705" name="AutoShape 3"/>
                          <wps:cNvSpPr>
                            <a:spLocks/>
                          </wps:cNvSpPr>
                          <wps:spPr bwMode="auto">
                            <a:xfrm>
                              <a:off x="27857" y="35088"/>
                              <a:ext cx="9385" cy="3879"/>
                            </a:xfrm>
                            <a:prstGeom prst="flowChartProcess">
                              <a:avLst/>
                            </a:prstGeom>
                            <a:solidFill>
                              <a:srgbClr val="FFFFFF"/>
                            </a:solidFill>
                            <a:ln w="12700">
                              <a:solidFill>
                                <a:srgbClr val="000000"/>
                              </a:solidFill>
                              <a:miter lim="800000"/>
                              <a:headEnd/>
                              <a:tailEnd/>
                            </a:ln>
                          </wps:spPr>
                          <wps:txbx>
                            <w:txbxContent>
                              <w:p w14:paraId="7EA46C7A" w14:textId="77777777" w:rsidR="00B536D9" w:rsidRPr="00AB5B84" w:rsidRDefault="00B536D9" w:rsidP="00B536D9">
                                <w:pPr>
                                  <w:jc w:val="center"/>
                                  <w:rPr>
                                    <w:sz w:val="10"/>
                                    <w:szCs w:val="10"/>
                                  </w:rPr>
                                </w:pPr>
                                <w:r>
                                  <w:rPr>
                                    <w:sz w:val="10"/>
                                  </w:rPr>
                                  <w:t>Submission of a test report to the manufacturer</w:t>
                                </w:r>
                              </w:p>
                            </w:txbxContent>
                          </wps:txbx>
                          <wps:bodyPr rot="0" vert="horz" wrap="square" lIns="91440" tIns="45720" rIns="91440" bIns="45720" anchor="ctr" anchorCtr="0" upright="1">
                            <a:noAutofit/>
                          </wps:bodyPr>
                        </wps:wsp>
                        <wps:wsp>
                          <wps:cNvPr id="706" name="AutoShape 3"/>
                          <wps:cNvSpPr>
                            <a:spLocks/>
                          </wps:cNvSpPr>
                          <wps:spPr bwMode="auto">
                            <a:xfrm>
                              <a:off x="7017" y="35300"/>
                              <a:ext cx="9385" cy="7418"/>
                            </a:xfrm>
                            <a:prstGeom prst="flowChartProcess">
                              <a:avLst/>
                            </a:prstGeom>
                            <a:solidFill>
                              <a:srgbClr val="FFFFFF"/>
                            </a:solidFill>
                            <a:ln w="12700">
                              <a:solidFill>
                                <a:srgbClr val="000000"/>
                              </a:solidFill>
                              <a:miter lim="800000"/>
                              <a:headEnd/>
                              <a:tailEnd/>
                            </a:ln>
                          </wps:spPr>
                          <wps:txbx>
                            <w:txbxContent>
                              <w:p w14:paraId="04E274A4" w14:textId="77777777" w:rsidR="00B536D9" w:rsidRPr="00AB5B84" w:rsidRDefault="00B536D9" w:rsidP="00B536D9">
                                <w:pPr>
                                  <w:jc w:val="center"/>
                                  <w:rPr>
                                    <w:sz w:val="10"/>
                                    <w:szCs w:val="10"/>
                                  </w:rPr>
                                </w:pPr>
                                <w:r>
                                  <w:rPr>
                                    <w:sz w:val="10"/>
                                  </w:rPr>
                                  <w:t>Submission of a test report to the Recognition Body</w:t>
                                </w:r>
                              </w:p>
                            </w:txbxContent>
                          </wps:txbx>
                          <wps:bodyPr rot="0" vert="horz" wrap="square" lIns="91440" tIns="45720" rIns="91440" bIns="45720" anchor="ctr" anchorCtr="0" upright="1">
                            <a:noAutofit/>
                          </wps:bodyPr>
                        </wps:wsp>
                        <wps:wsp>
                          <wps:cNvPr id="707" name="AutoShape 3"/>
                          <wps:cNvSpPr>
                            <a:spLocks/>
                          </wps:cNvSpPr>
                          <wps:spPr bwMode="auto">
                            <a:xfrm>
                              <a:off x="48590" y="38915"/>
                              <a:ext cx="9386" cy="3880"/>
                            </a:xfrm>
                            <a:prstGeom prst="flowChartProcess">
                              <a:avLst/>
                            </a:prstGeom>
                            <a:solidFill>
                              <a:srgbClr val="FFFFFF"/>
                            </a:solidFill>
                            <a:ln w="12700">
                              <a:solidFill>
                                <a:srgbClr val="000000"/>
                              </a:solidFill>
                              <a:miter lim="800000"/>
                              <a:headEnd/>
                              <a:tailEnd/>
                            </a:ln>
                          </wps:spPr>
                          <wps:txbx>
                            <w:txbxContent>
                              <w:p w14:paraId="7EA175D7" w14:textId="77777777" w:rsidR="00B536D9" w:rsidRPr="00AB5B84" w:rsidRDefault="00B536D9" w:rsidP="00B536D9">
                                <w:pPr>
                                  <w:jc w:val="center"/>
                                  <w:rPr>
                                    <w:sz w:val="10"/>
                                    <w:szCs w:val="10"/>
                                  </w:rPr>
                                </w:pPr>
                                <w:r>
                                  <w:rPr>
                                    <w:sz w:val="10"/>
                                  </w:rPr>
                                  <w:t>Check and Evaluation of Documents</w:t>
                                </w:r>
                              </w:p>
                            </w:txbxContent>
                          </wps:txbx>
                          <wps:bodyPr rot="0" vert="horz" wrap="square" lIns="91440" tIns="45720" rIns="91440" bIns="45720" anchor="ctr" anchorCtr="0" upright="1">
                            <a:noAutofit/>
                          </wps:bodyPr>
                        </wps:wsp>
                        <wps:wsp>
                          <wps:cNvPr id="708" name="AutoShape 3"/>
                          <wps:cNvSpPr>
                            <a:spLocks/>
                          </wps:cNvSpPr>
                          <wps:spPr bwMode="auto">
                            <a:xfrm>
                              <a:off x="17331" y="45453"/>
                              <a:ext cx="9385" cy="2477"/>
                            </a:xfrm>
                            <a:prstGeom prst="flowChartProcess">
                              <a:avLst/>
                            </a:prstGeom>
                            <a:solidFill>
                              <a:srgbClr val="FFFFFF"/>
                            </a:solidFill>
                            <a:ln w="12700">
                              <a:solidFill>
                                <a:srgbClr val="000000"/>
                              </a:solidFill>
                              <a:miter lim="800000"/>
                              <a:headEnd/>
                              <a:tailEnd/>
                            </a:ln>
                          </wps:spPr>
                          <wps:txbx>
                            <w:txbxContent>
                              <w:p w14:paraId="1332B723" w14:textId="77777777" w:rsidR="00B536D9" w:rsidRPr="00AB5B84" w:rsidRDefault="00B536D9" w:rsidP="00B536D9">
                                <w:pPr>
                                  <w:jc w:val="center"/>
                                  <w:rPr>
                                    <w:sz w:val="10"/>
                                    <w:szCs w:val="10"/>
                                  </w:rPr>
                                </w:pPr>
                                <w:r>
                                  <w:rPr>
                                    <w:sz w:val="10"/>
                                  </w:rPr>
                                  <w:t>Compile IPC Manual</w:t>
                                </w:r>
                              </w:p>
                            </w:txbxContent>
                          </wps:txbx>
                          <wps:bodyPr rot="0" vert="horz" wrap="square" lIns="91440" tIns="45720" rIns="91440" bIns="45720" anchor="ctr" anchorCtr="0" upright="1">
                            <a:noAutofit/>
                          </wps:bodyPr>
                        </wps:wsp>
                        <wps:wsp>
                          <wps:cNvPr id="709" name="AutoShape 3"/>
                          <wps:cNvSpPr>
                            <a:spLocks/>
                          </wps:cNvSpPr>
                          <wps:spPr bwMode="auto">
                            <a:xfrm>
                              <a:off x="17330" y="47952"/>
                              <a:ext cx="9386" cy="3268"/>
                            </a:xfrm>
                            <a:prstGeom prst="flowChartProcess">
                              <a:avLst/>
                            </a:prstGeom>
                            <a:solidFill>
                              <a:srgbClr val="FFFFFF"/>
                            </a:solidFill>
                            <a:ln w="12700">
                              <a:solidFill>
                                <a:srgbClr val="000000"/>
                              </a:solidFill>
                              <a:miter lim="800000"/>
                              <a:headEnd/>
                              <a:tailEnd/>
                            </a:ln>
                          </wps:spPr>
                          <wps:txbx>
                            <w:txbxContent>
                              <w:p w14:paraId="1BA88120" w14:textId="77777777" w:rsidR="00B536D9" w:rsidRPr="00AB5B84" w:rsidRDefault="00B536D9" w:rsidP="00B536D9">
                                <w:pPr>
                                  <w:jc w:val="center"/>
                                  <w:rPr>
                                    <w:sz w:val="10"/>
                                    <w:szCs w:val="10"/>
                                  </w:rPr>
                                </w:pPr>
                                <w:r>
                                  <w:rPr>
                                    <w:sz w:val="10"/>
                                  </w:rPr>
                                  <w:t>Assignment of an initial inspection to the Certification Body</w:t>
                                </w:r>
                              </w:p>
                            </w:txbxContent>
                          </wps:txbx>
                          <wps:bodyPr rot="0" vert="horz" wrap="square" lIns="91440" tIns="45720" rIns="91440" bIns="45720" anchor="ctr" anchorCtr="0" upright="1">
                            <a:noAutofit/>
                          </wps:bodyPr>
                        </wps:wsp>
                        <wps:wsp>
                          <wps:cNvPr id="710" name="AutoShape 3"/>
                          <wps:cNvSpPr>
                            <a:spLocks/>
                          </wps:cNvSpPr>
                          <wps:spPr bwMode="auto">
                            <a:xfrm>
                              <a:off x="38383" y="48378"/>
                              <a:ext cx="9385" cy="2476"/>
                            </a:xfrm>
                            <a:prstGeom prst="flowChartProcess">
                              <a:avLst/>
                            </a:prstGeom>
                            <a:solidFill>
                              <a:srgbClr val="FFFFFF"/>
                            </a:solidFill>
                            <a:ln w="12700">
                              <a:solidFill>
                                <a:srgbClr val="000000"/>
                              </a:solidFill>
                              <a:miter lim="800000"/>
                              <a:headEnd/>
                              <a:tailEnd/>
                            </a:ln>
                          </wps:spPr>
                          <wps:txbx>
                            <w:txbxContent>
                              <w:p w14:paraId="2A6E6013" w14:textId="77777777" w:rsidR="00B536D9" w:rsidRPr="00AB5B84" w:rsidRDefault="00B536D9" w:rsidP="00B536D9">
                                <w:pPr>
                                  <w:jc w:val="center"/>
                                  <w:rPr>
                                    <w:sz w:val="10"/>
                                    <w:szCs w:val="10"/>
                                  </w:rPr>
                                </w:pPr>
                                <w:r>
                                  <w:rPr>
                                    <w:sz w:val="10"/>
                                  </w:rPr>
                                  <w:t>Implementation of the Initial Inspection</w:t>
                                </w:r>
                              </w:p>
                            </w:txbxContent>
                          </wps:txbx>
                          <wps:bodyPr rot="0" vert="horz" wrap="square" lIns="91440" tIns="45720" rIns="91440" bIns="45720" anchor="ctr" anchorCtr="0" upright="1">
                            <a:noAutofit/>
                          </wps:bodyPr>
                        </wps:wsp>
                        <wps:wsp>
                          <wps:cNvPr id="711" name="AutoShape 3"/>
                          <wps:cNvSpPr>
                            <a:spLocks/>
                          </wps:cNvSpPr>
                          <wps:spPr bwMode="auto">
                            <a:xfrm>
                              <a:off x="38383" y="50504"/>
                              <a:ext cx="9385" cy="2477"/>
                            </a:xfrm>
                            <a:prstGeom prst="flowChartProcess">
                              <a:avLst/>
                            </a:prstGeom>
                            <a:solidFill>
                              <a:srgbClr val="FFFFFF"/>
                            </a:solidFill>
                            <a:ln w="12700">
                              <a:solidFill>
                                <a:srgbClr val="000000"/>
                              </a:solidFill>
                              <a:miter lim="800000"/>
                              <a:headEnd/>
                              <a:tailEnd/>
                            </a:ln>
                          </wps:spPr>
                          <wps:txbx>
                            <w:txbxContent>
                              <w:p w14:paraId="67687C43" w14:textId="77777777" w:rsidR="00B536D9" w:rsidRPr="00AB5B84" w:rsidRDefault="00B536D9" w:rsidP="00B536D9">
                                <w:pPr>
                                  <w:jc w:val="center"/>
                                  <w:rPr>
                                    <w:sz w:val="10"/>
                                    <w:szCs w:val="10"/>
                                  </w:rPr>
                                </w:pPr>
                                <w:r>
                                  <w:rPr>
                                    <w:sz w:val="10"/>
                                  </w:rPr>
                                  <w:t>Preparation of an Initial Inspection Report</w:t>
                                </w:r>
                              </w:p>
                              <w:p w14:paraId="2E73FB7F" w14:textId="77777777" w:rsidR="00B536D9" w:rsidRDefault="00B536D9" w:rsidP="00B536D9"/>
                            </w:txbxContent>
                          </wps:txbx>
                          <wps:bodyPr rot="0" vert="horz" wrap="square" lIns="91440" tIns="45720" rIns="91440" bIns="45720" anchor="ctr" anchorCtr="0" upright="1">
                            <a:noAutofit/>
                          </wps:bodyPr>
                        </wps:wsp>
                        <wps:wsp>
                          <wps:cNvPr id="712" name="AutoShape 3"/>
                          <wps:cNvSpPr>
                            <a:spLocks/>
                          </wps:cNvSpPr>
                          <wps:spPr bwMode="auto">
                            <a:xfrm>
                              <a:off x="38383" y="52950"/>
                              <a:ext cx="9385" cy="3880"/>
                            </a:xfrm>
                            <a:prstGeom prst="flowChartProcess">
                              <a:avLst/>
                            </a:prstGeom>
                            <a:solidFill>
                              <a:srgbClr val="FFFFFF"/>
                            </a:solidFill>
                            <a:ln w="12700">
                              <a:solidFill>
                                <a:srgbClr val="000000"/>
                              </a:solidFill>
                              <a:miter lim="800000"/>
                              <a:headEnd/>
                              <a:tailEnd/>
                            </a:ln>
                          </wps:spPr>
                          <wps:txbx>
                            <w:txbxContent>
                              <w:p w14:paraId="3283F2DB" w14:textId="77777777" w:rsidR="00B536D9" w:rsidRPr="00AB5B84" w:rsidRDefault="00B536D9" w:rsidP="00B536D9">
                                <w:pPr>
                                  <w:jc w:val="center"/>
                                  <w:rPr>
                                    <w:sz w:val="10"/>
                                    <w:szCs w:val="10"/>
                                  </w:rPr>
                                </w:pPr>
                                <w:r>
                                  <w:rPr>
                                    <w:sz w:val="10"/>
                                  </w:rPr>
                                  <w:t>Submission of an Initial Inspection Report to the Manufacturing Plant</w:t>
                                </w:r>
                              </w:p>
                            </w:txbxContent>
                          </wps:txbx>
                          <wps:bodyPr rot="0" vert="horz" wrap="square" lIns="91440" tIns="45720" rIns="91440" bIns="45720" anchor="ctr" anchorCtr="0" upright="1">
                            <a:noAutofit/>
                          </wps:bodyPr>
                        </wps:wsp>
                        <wps:wsp>
                          <wps:cNvPr id="713" name="AutoShape 3"/>
                          <wps:cNvSpPr>
                            <a:spLocks/>
                          </wps:cNvSpPr>
                          <wps:spPr bwMode="auto">
                            <a:xfrm>
                              <a:off x="17437" y="53269"/>
                              <a:ext cx="9385" cy="3879"/>
                            </a:xfrm>
                            <a:prstGeom prst="flowChartProcess">
                              <a:avLst/>
                            </a:prstGeom>
                            <a:solidFill>
                              <a:srgbClr val="FFFFFF"/>
                            </a:solidFill>
                            <a:ln w="12700">
                              <a:solidFill>
                                <a:srgbClr val="000000"/>
                              </a:solidFill>
                              <a:miter lim="800000"/>
                              <a:headEnd/>
                              <a:tailEnd/>
                            </a:ln>
                          </wps:spPr>
                          <wps:txbx>
                            <w:txbxContent>
                              <w:p w14:paraId="0B088C7C" w14:textId="77777777" w:rsidR="00B536D9" w:rsidRPr="00AB5B84" w:rsidRDefault="00B536D9" w:rsidP="00B536D9">
                                <w:pPr>
                                  <w:jc w:val="center"/>
                                  <w:rPr>
                                    <w:sz w:val="10"/>
                                    <w:szCs w:val="10"/>
                                  </w:rPr>
                                </w:pPr>
                                <w:r>
                                  <w:rPr>
                                    <w:sz w:val="10"/>
                                  </w:rPr>
                                  <w:t>Submission of an Initial Inspection Report to the Manufacturer</w:t>
                                </w:r>
                              </w:p>
                              <w:p w14:paraId="62022B1D" w14:textId="77777777" w:rsidR="00B536D9" w:rsidRPr="00EB1F99" w:rsidRDefault="00B536D9" w:rsidP="00B536D9">
                                <w:pPr>
                                  <w:jc w:val="center"/>
                                  <w:rPr>
                                    <w:lang w:val="en-US"/>
                                  </w:rPr>
                                </w:pPr>
                              </w:p>
                            </w:txbxContent>
                          </wps:txbx>
                          <wps:bodyPr rot="0" vert="horz" wrap="square" lIns="91440" tIns="45720" rIns="91440" bIns="45720" anchor="ctr" anchorCtr="0" upright="1">
                            <a:noAutofit/>
                          </wps:bodyPr>
                        </wps:wsp>
                        <wps:wsp>
                          <wps:cNvPr id="714" name="AutoShape 3"/>
                          <wps:cNvSpPr>
                            <a:spLocks/>
                          </wps:cNvSpPr>
                          <wps:spPr bwMode="auto">
                            <a:xfrm>
                              <a:off x="7017" y="53375"/>
                              <a:ext cx="9385" cy="8795"/>
                            </a:xfrm>
                            <a:prstGeom prst="flowChartProcess">
                              <a:avLst/>
                            </a:prstGeom>
                            <a:solidFill>
                              <a:srgbClr val="FFFFFF"/>
                            </a:solidFill>
                            <a:ln w="12700">
                              <a:solidFill>
                                <a:srgbClr val="000000"/>
                              </a:solidFill>
                              <a:miter lim="800000"/>
                              <a:headEnd/>
                              <a:tailEnd/>
                            </a:ln>
                          </wps:spPr>
                          <wps:txbx>
                            <w:txbxContent>
                              <w:p w14:paraId="083CEEF9" w14:textId="77777777" w:rsidR="00B536D9" w:rsidRPr="00AB5B84" w:rsidRDefault="00B536D9" w:rsidP="00B536D9">
                                <w:pPr>
                                  <w:jc w:val="center"/>
                                  <w:rPr>
                                    <w:sz w:val="10"/>
                                    <w:szCs w:val="10"/>
                                  </w:rPr>
                                </w:pPr>
                                <w:r>
                                  <w:rPr>
                                    <w:sz w:val="10"/>
                                  </w:rPr>
                                  <w:t>Submission of an Initial Inspection Report to the Recognition Body</w:t>
                                </w:r>
                              </w:p>
                            </w:txbxContent>
                          </wps:txbx>
                          <wps:bodyPr rot="0" vert="horz" wrap="square" lIns="91440" tIns="45720" rIns="91440" bIns="45720" anchor="ctr" anchorCtr="0" upright="1">
                            <a:noAutofit/>
                          </wps:bodyPr>
                        </wps:wsp>
                        <wps:wsp>
                          <wps:cNvPr id="715" name="AutoShape 2"/>
                          <wps:cNvSpPr>
                            <a:spLocks/>
                          </wps:cNvSpPr>
                          <wps:spPr bwMode="auto">
                            <a:xfrm>
                              <a:off x="-1252" y="5103"/>
                              <a:ext cx="7024" cy="71850"/>
                            </a:xfrm>
                            <a:prstGeom prst="flowChartProcess">
                              <a:avLst/>
                            </a:prstGeom>
                            <a:solidFill>
                              <a:srgbClr val="FFFFFF"/>
                            </a:solidFill>
                            <a:ln w="19050">
                              <a:solidFill>
                                <a:srgbClr val="000000"/>
                              </a:solidFill>
                              <a:miter lim="800000"/>
                              <a:headEnd/>
                              <a:tailEnd/>
                            </a:ln>
                          </wps:spPr>
                          <wps:txbx>
                            <w:txbxContent>
                              <w:p w14:paraId="24A88E77" w14:textId="77777777" w:rsidR="00B536D9" w:rsidRDefault="00B536D9" w:rsidP="00B536D9"/>
                            </w:txbxContent>
                          </wps:txbx>
                          <wps:bodyPr rot="0" vert="vert270" wrap="square" lIns="91440" tIns="45720" rIns="91440" bIns="45720" anchor="t" anchorCtr="0" upright="1">
                            <a:noAutofit/>
                          </wps:bodyPr>
                        </wps:wsp>
                        <wps:wsp>
                          <wps:cNvPr id="716" name="AutoShape 3"/>
                          <wps:cNvSpPr>
                            <a:spLocks/>
                          </wps:cNvSpPr>
                          <wps:spPr bwMode="auto">
                            <a:xfrm>
                              <a:off x="48590" y="58266"/>
                              <a:ext cx="9385" cy="3904"/>
                            </a:xfrm>
                            <a:prstGeom prst="flowChartProcess">
                              <a:avLst/>
                            </a:prstGeom>
                            <a:solidFill>
                              <a:srgbClr val="FFFFFF"/>
                            </a:solidFill>
                            <a:ln w="12700">
                              <a:solidFill>
                                <a:srgbClr val="000000"/>
                              </a:solidFill>
                              <a:miter lim="800000"/>
                              <a:headEnd/>
                              <a:tailEnd/>
                            </a:ln>
                          </wps:spPr>
                          <wps:txbx>
                            <w:txbxContent>
                              <w:p w14:paraId="716E340F" w14:textId="77777777" w:rsidR="00B536D9" w:rsidRPr="002B2FE4" w:rsidRDefault="00B536D9" w:rsidP="00B536D9">
                                <w:pPr>
                                  <w:jc w:val="center"/>
                                  <w:rPr>
                                    <w:sz w:val="10"/>
                                    <w:szCs w:val="10"/>
                                  </w:rPr>
                                </w:pPr>
                                <w:r>
                                  <w:rPr>
                                    <w:sz w:val="10"/>
                                  </w:rPr>
                                  <w:t>Check and Evaluation of Documents</w:t>
                                </w:r>
                              </w:p>
                              <w:p w14:paraId="2BD01292" w14:textId="77777777" w:rsidR="00B536D9" w:rsidRPr="0012218A" w:rsidRDefault="00B536D9" w:rsidP="00B536D9">
                                <w:pPr>
                                  <w:jc w:val="center"/>
                                  <w:rPr>
                                    <w:lang w:val="en-US"/>
                                  </w:rPr>
                                </w:pPr>
                              </w:p>
                            </w:txbxContent>
                          </wps:txbx>
                          <wps:bodyPr rot="0" vert="horz" wrap="square" lIns="91440" tIns="45720" rIns="91440" bIns="45720" anchor="ctr" anchorCtr="0" upright="1">
                            <a:noAutofit/>
                          </wps:bodyPr>
                        </wps:wsp>
                        <wps:wsp>
                          <wps:cNvPr id="717" name="AutoShape 3"/>
                          <wps:cNvSpPr>
                            <a:spLocks/>
                          </wps:cNvSpPr>
                          <wps:spPr bwMode="auto">
                            <a:xfrm>
                              <a:off x="48590" y="64114"/>
                              <a:ext cx="9386" cy="5003"/>
                            </a:xfrm>
                            <a:prstGeom prst="flowChartProcess">
                              <a:avLst/>
                            </a:prstGeom>
                            <a:solidFill>
                              <a:srgbClr val="FFFFFF"/>
                            </a:solidFill>
                            <a:ln w="12700">
                              <a:solidFill>
                                <a:srgbClr val="000000"/>
                              </a:solidFill>
                              <a:miter lim="800000"/>
                              <a:headEnd/>
                              <a:tailEnd/>
                            </a:ln>
                          </wps:spPr>
                          <wps:txbx>
                            <w:txbxContent>
                              <w:p w14:paraId="68652CE6" w14:textId="77777777" w:rsidR="00B536D9" w:rsidRPr="008C473C" w:rsidRDefault="00B536D9" w:rsidP="00B536D9">
                                <w:pPr>
                                  <w:jc w:val="center"/>
                                  <w:rPr>
                                    <w:sz w:val="10"/>
                                    <w:szCs w:val="10"/>
                                  </w:rPr>
                                </w:pPr>
                                <w:r>
                                  <w:rPr>
                                    <w:sz w:val="10"/>
                                  </w:rPr>
                                  <w:t>Recognition of a declaration for registration in documents relating to the performance of the CSB</w:t>
                                </w:r>
                              </w:p>
                            </w:txbxContent>
                          </wps:txbx>
                          <wps:bodyPr rot="0" vert="horz" wrap="square" lIns="91440" tIns="45720" rIns="91440" bIns="45720" anchor="ctr" anchorCtr="0" upright="1">
                            <a:noAutofit/>
                          </wps:bodyPr>
                        </wps:wsp>
                        <wps:wsp>
                          <wps:cNvPr id="718" name="AutoShape 3"/>
                          <wps:cNvSpPr>
                            <a:spLocks/>
                          </wps:cNvSpPr>
                          <wps:spPr bwMode="auto">
                            <a:xfrm>
                              <a:off x="48590" y="69111"/>
                              <a:ext cx="9386" cy="3880"/>
                            </a:xfrm>
                            <a:prstGeom prst="flowChartProcess">
                              <a:avLst/>
                            </a:prstGeom>
                            <a:solidFill>
                              <a:srgbClr val="FFFFFF"/>
                            </a:solidFill>
                            <a:ln w="12700">
                              <a:solidFill>
                                <a:srgbClr val="000000"/>
                              </a:solidFill>
                              <a:miter lim="800000"/>
                              <a:headEnd/>
                              <a:tailEnd/>
                            </a:ln>
                          </wps:spPr>
                          <wps:txbx>
                            <w:txbxContent>
                              <w:p w14:paraId="0C7866CC" w14:textId="77777777" w:rsidR="00B536D9" w:rsidRPr="008C473C" w:rsidRDefault="00B536D9" w:rsidP="00B536D9">
                                <w:pPr>
                                  <w:jc w:val="center"/>
                                  <w:rPr>
                                    <w:sz w:val="10"/>
                                    <w:szCs w:val="10"/>
                                  </w:rPr>
                                </w:pPr>
                                <w:r>
                                  <w:rPr>
                                    <w:sz w:val="10"/>
                                  </w:rPr>
                                  <w:t>Drafting and Submission of a Certificate of Recognition</w:t>
                                </w:r>
                              </w:p>
                            </w:txbxContent>
                          </wps:txbx>
                          <wps:bodyPr rot="0" vert="horz" wrap="square" lIns="91440" tIns="45720" rIns="91440" bIns="45720" anchor="ctr" anchorCtr="0" upright="1">
                            <a:noAutofit/>
                          </wps:bodyPr>
                        </wps:wsp>
                        <wps:wsp>
                          <wps:cNvPr id="719" name="AutoShape 3"/>
                          <wps:cNvSpPr>
                            <a:spLocks/>
                          </wps:cNvSpPr>
                          <wps:spPr bwMode="auto">
                            <a:xfrm>
                              <a:off x="7017" y="73152"/>
                              <a:ext cx="9385" cy="3879"/>
                            </a:xfrm>
                            <a:prstGeom prst="flowChartProcess">
                              <a:avLst/>
                            </a:prstGeom>
                            <a:solidFill>
                              <a:srgbClr val="FFFFFF"/>
                            </a:solidFill>
                            <a:ln w="12700">
                              <a:solidFill>
                                <a:srgbClr val="000000"/>
                              </a:solidFill>
                              <a:miter lim="800000"/>
                              <a:headEnd/>
                              <a:tailEnd/>
                            </a:ln>
                          </wps:spPr>
                          <wps:txbx>
                            <w:txbxContent>
                              <w:p w14:paraId="020C6187" w14:textId="77777777" w:rsidR="00B536D9" w:rsidRPr="008C473C" w:rsidRDefault="00B536D9" w:rsidP="00B536D9">
                                <w:pPr>
                                  <w:jc w:val="center"/>
                                  <w:rPr>
                                    <w:sz w:val="10"/>
                                    <w:szCs w:val="10"/>
                                  </w:rPr>
                                </w:pPr>
                                <w:r>
                                  <w:rPr>
                                    <w:sz w:val="10"/>
                                  </w:rPr>
                                  <w:t>Drawing up a manufacturer’s declaration and marking</w:t>
                                </w:r>
                              </w:p>
                            </w:txbxContent>
                          </wps:txbx>
                          <wps:bodyPr rot="0" vert="horz" wrap="square" lIns="91440" tIns="45720" rIns="91440" bIns="45720" anchor="ctr" anchorCtr="0" upright="1">
                            <a:noAutofit/>
                          </wps:bodyPr>
                        </wps:wsp>
                        <wps:wsp>
                          <wps:cNvPr id="720" name="AutoShape 3"/>
                          <wps:cNvSpPr>
                            <a:spLocks/>
                          </wps:cNvSpPr>
                          <wps:spPr bwMode="auto">
                            <a:xfrm>
                              <a:off x="18440" y="73152"/>
                              <a:ext cx="9386" cy="3879"/>
                            </a:xfrm>
                            <a:prstGeom prst="flowChartProcess">
                              <a:avLst/>
                            </a:prstGeom>
                            <a:solidFill>
                              <a:srgbClr val="FFFFFF"/>
                            </a:solidFill>
                            <a:ln w="12700">
                              <a:solidFill>
                                <a:srgbClr val="000000"/>
                              </a:solidFill>
                              <a:miter lim="800000"/>
                              <a:headEnd/>
                              <a:tailEnd/>
                            </a:ln>
                          </wps:spPr>
                          <wps:txbx>
                            <w:txbxContent>
                              <w:p w14:paraId="30061B1C" w14:textId="77777777" w:rsidR="00B536D9" w:rsidRPr="008C473C" w:rsidRDefault="00B536D9" w:rsidP="00B536D9">
                                <w:pPr>
                                  <w:jc w:val="center"/>
                                  <w:rPr>
                                    <w:sz w:val="10"/>
                                    <w:szCs w:val="10"/>
                                  </w:rPr>
                                </w:pPr>
                                <w:r>
                                  <w:rPr>
                                    <w:sz w:val="10"/>
                                  </w:rPr>
                                  <w:t>Use of manufacturer’s declaration and marking</w:t>
                                </w:r>
                              </w:p>
                            </w:txbxContent>
                          </wps:txbx>
                          <wps:bodyPr rot="0" vert="horz" wrap="square" lIns="91440" tIns="45720" rIns="91440" bIns="45720" anchor="ctr" anchorCtr="0" upright="1">
                            <a:noAutofit/>
                          </wps:bodyPr>
                        </wps:wsp>
                      </wpg:grpSp>
                      <wps:wsp>
                        <wps:cNvPr id="721" name="Text Box 386"/>
                        <wps:cNvSpPr txBox="1">
                          <a:spLocks/>
                        </wps:cNvSpPr>
                        <wps:spPr bwMode="auto">
                          <a:xfrm>
                            <a:off x="2412" y="11312"/>
                            <a:ext cx="675" cy="19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4ADB4F" w14:textId="77777777" w:rsidR="00B536D9" w:rsidRPr="00ED1667" w:rsidRDefault="00B536D9" w:rsidP="00B536D9">
                              <w:pPr>
                                <w:jc w:val="center"/>
                                <w:rPr>
                                  <w:sz w:val="13"/>
                                  <w:szCs w:val="13"/>
                                  <w:lang w:val="el-GR"/>
                                </w:rPr>
                              </w:pPr>
                            </w:p>
                          </w:txbxContent>
                        </wps:txbx>
                        <wps:bodyPr rot="0" vert="vert270" wrap="square" lIns="91440" tIns="45720" rIns="91440" bIns="45720" anchor="b" anchorCtr="0" upright="1">
                          <a:noAutofit/>
                        </wps:bodyPr>
                      </wps:wsp>
                      <wps:wsp>
                        <wps:cNvPr id="722" name="Text Box 206"/>
                        <wps:cNvSpPr txBox="1">
                          <a:spLocks/>
                        </wps:cNvSpPr>
                        <wps:spPr bwMode="auto">
                          <a:xfrm>
                            <a:off x="2623" y="14026"/>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3CC6A3F" w14:textId="77777777" w:rsidR="00B536D9" w:rsidRPr="00ED1667" w:rsidRDefault="00B536D9" w:rsidP="00B536D9">
                              <w:pPr>
                                <w:jc w:val="center"/>
                                <w:rPr>
                                  <w:sz w:val="13"/>
                                  <w:szCs w:val="13"/>
                                </w:rPr>
                              </w:pPr>
                              <w:r>
                                <w:rPr>
                                  <w:sz w:val="13"/>
                                </w:rPr>
                                <w:t>3rd Process Step</w:t>
                              </w:r>
                            </w:p>
                          </w:txbxContent>
                        </wps:txbx>
                        <wps:bodyPr rot="0" vert="vert270" wrap="square" lIns="91440" tIns="45720" rIns="91440" bIns="45720" anchor="b" anchorCtr="0" upright="1">
                          <a:noAutofit/>
                        </wps:bodyPr>
                      </wps:wsp>
                      <wps:wsp>
                        <wps:cNvPr id="723" name="Text Box 387"/>
                        <wps:cNvSpPr txBox="1">
                          <a:spLocks/>
                        </wps:cNvSpPr>
                        <wps:spPr bwMode="auto">
                          <a:xfrm>
                            <a:off x="2630" y="8119"/>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414D929" w14:textId="77777777" w:rsidR="00B536D9" w:rsidRPr="00ED1667" w:rsidRDefault="00B536D9" w:rsidP="00B536D9">
                              <w:pPr>
                                <w:jc w:val="center"/>
                                <w:rPr>
                                  <w:sz w:val="13"/>
                                  <w:szCs w:val="13"/>
                                </w:rPr>
                              </w:pPr>
                              <w:r>
                                <w:rPr>
                                  <w:sz w:val="13"/>
                                </w:rPr>
                                <w:t>2nd Process Step</w:t>
                              </w:r>
                            </w:p>
                          </w:txbxContent>
                        </wps:txbx>
                        <wps:bodyPr rot="0" vert="vert270" wrap="square" lIns="91440" tIns="45720" rIns="91440" bIns="45720" anchor="b" anchorCtr="0" upright="1">
                          <a:noAutofit/>
                        </wps:bodyPr>
                      </wps:wsp>
                      <wps:wsp>
                        <wps:cNvPr id="724" name="Text Box 409"/>
                        <wps:cNvSpPr txBox="1">
                          <a:spLocks/>
                        </wps:cNvSpPr>
                        <wps:spPr bwMode="auto">
                          <a:xfrm>
                            <a:off x="2121" y="7184"/>
                            <a:ext cx="487" cy="693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DBF7C7" w14:textId="77777777" w:rsidR="00B536D9" w:rsidRPr="00C80E57" w:rsidRDefault="00B536D9" w:rsidP="00B536D9">
                              <w:pPr>
                                <w:jc w:val="center"/>
                                <w:rPr>
                                  <w:sz w:val="18"/>
                                  <w:szCs w:val="18"/>
                                </w:rPr>
                              </w:pPr>
                              <w:r>
                                <w:rPr>
                                  <w:sz w:val="18"/>
                                </w:rPr>
                                <w:t>COMPARATIVE METHOD CSB – RECOGNITION PROCEDURE</w:t>
                              </w:r>
                            </w:p>
                            <w:p w14:paraId="27BD46C4" w14:textId="77777777" w:rsidR="00B536D9" w:rsidRPr="0012218A" w:rsidRDefault="00B536D9" w:rsidP="00B536D9">
                              <w:pPr>
                                <w:rPr>
                                  <w:lang w:val="en-US"/>
                                </w:rPr>
                              </w:pPr>
                            </w:p>
                          </w:txbxContent>
                        </wps:txbx>
                        <wps:bodyPr rot="0" vert="vert270" wrap="square" lIns="91440" tIns="45720" rIns="91440" bIns="45720" anchor="b" anchorCtr="0" upright="1">
                          <a:noAutofit/>
                        </wps:bodyPr>
                      </wps:wsp>
                      <wps:wsp>
                        <wps:cNvPr id="725" name="Text Box 388"/>
                        <wps:cNvSpPr txBox="1">
                          <a:spLocks/>
                        </wps:cNvSpPr>
                        <wps:spPr bwMode="auto">
                          <a:xfrm>
                            <a:off x="2619" y="4957"/>
                            <a:ext cx="443" cy="1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3508CE5" w14:textId="77777777" w:rsidR="00B536D9" w:rsidRPr="00ED1667" w:rsidRDefault="00B536D9" w:rsidP="00B536D9">
                              <w:pPr>
                                <w:jc w:val="center"/>
                                <w:rPr>
                                  <w:sz w:val="13"/>
                                  <w:szCs w:val="13"/>
                                </w:rPr>
                              </w:pPr>
                              <w:r>
                                <w:rPr>
                                  <w:sz w:val="13"/>
                                </w:rPr>
                                <w:t>1st Process Step</w:t>
                              </w:r>
                            </w:p>
                          </w:txbxContent>
                        </wps:txbx>
                        <wps:bodyPr rot="0" vert="vert270" wrap="square" lIns="91440" tIns="45720" rIns="91440" bIns="45720" anchor="b" anchorCtr="0" upright="1">
                          <a:noAutofit/>
                        </wps:bodyPr>
                      </wps:wsp>
                      <wps:wsp>
                        <wps:cNvPr id="726" name="Straight Arrow Connector 410"/>
                        <wps:cNvCnPr>
                          <a:cxnSpLocks/>
                        </wps:cNvCnPr>
                        <wps:spPr bwMode="auto">
                          <a:xfrm>
                            <a:off x="4814" y="6161"/>
                            <a:ext cx="5069"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7" name="Straight Arrow Connector 411"/>
                        <wps:cNvCnPr>
                          <a:cxnSpLocks/>
                        </wps:cNvCnPr>
                        <wps:spPr bwMode="auto">
                          <a:xfrm>
                            <a:off x="4816" y="7479"/>
                            <a:ext cx="1802"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8" name="Straight Arrow Connector 412"/>
                        <wps:cNvCnPr>
                          <a:cxnSpLocks/>
                        </wps:cNvCnPr>
                        <wps:spPr bwMode="auto">
                          <a:xfrm flipH="1">
                            <a:off x="4816" y="9750"/>
                            <a:ext cx="1802"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9" name="Straight Arrow Connector 413"/>
                        <wps:cNvCnPr>
                          <a:cxnSpLocks/>
                        </wps:cNvCnPr>
                        <wps:spPr bwMode="auto">
                          <a:xfrm>
                            <a:off x="4816" y="10348"/>
                            <a:ext cx="5067"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0" name="Straight Arrow Connector 414"/>
                        <wps:cNvCnPr>
                          <a:cxnSpLocks/>
                        </wps:cNvCnPr>
                        <wps:spPr bwMode="auto">
                          <a:xfrm>
                            <a:off x="6438" y="11755"/>
                            <a:ext cx="1837"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1" name="Straight Arrow Connector 415"/>
                        <wps:cNvCnPr>
                          <a:cxnSpLocks/>
                        </wps:cNvCnPr>
                        <wps:spPr bwMode="auto">
                          <a:xfrm flipH="1">
                            <a:off x="6455" y="12608"/>
                            <a:ext cx="1816"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2" name="Straight Arrow Connector 416"/>
                        <wps:cNvCnPr>
                          <a:cxnSpLocks/>
                        </wps:cNvCnPr>
                        <wps:spPr bwMode="auto">
                          <a:xfrm flipH="1">
                            <a:off x="4816" y="12608"/>
                            <a:ext cx="16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3" name="Straight Arrow Connector 417"/>
                        <wps:cNvCnPr>
                          <a:cxnSpLocks/>
                        </wps:cNvCnPr>
                        <wps:spPr bwMode="auto">
                          <a:xfrm>
                            <a:off x="4816" y="13350"/>
                            <a:ext cx="5066"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4" name="Elbow Connector 420"/>
                        <wps:cNvCnPr>
                          <a:cxnSpLocks/>
                        </wps:cNvCnPr>
                        <wps:spPr bwMode="auto">
                          <a:xfrm flipH="1">
                            <a:off x="4129" y="15100"/>
                            <a:ext cx="5748" cy="327"/>
                          </a:xfrm>
                          <a:prstGeom prst="bentConnector3">
                            <a:avLst>
                              <a:gd name="adj1" fmla="val 10019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5" name="Straight Connector 33"/>
                        <wps:cNvCnPr>
                          <a:cxnSpLocks/>
                        </wps:cNvCnPr>
                        <wps:spPr bwMode="auto">
                          <a:xfrm>
                            <a:off x="2623" y="7025"/>
                            <a:ext cx="8850" cy="0"/>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736" name="Straight Connector 35"/>
                        <wps:cNvCnPr>
                          <a:cxnSpLocks/>
                        </wps:cNvCnPr>
                        <wps:spPr bwMode="auto">
                          <a:xfrm>
                            <a:off x="2730" y="13857"/>
                            <a:ext cx="8796" cy="0"/>
                          </a:xfrm>
                          <a:prstGeom prst="line">
                            <a:avLst/>
                          </a:prstGeom>
                          <a:noFill/>
                          <a:ln w="38100">
                            <a:solidFill>
                              <a:srgbClr val="000000"/>
                            </a:solidFill>
                            <a:miter lim="800000"/>
                            <a:headEnd/>
                            <a:tailEnd/>
                          </a:ln>
                          <a:extLst>
                            <a:ext uri="{909E8E84-426E-40DD-AFC4-6F175D3DCCD1}">
                              <a14:hiddenFill xmlns:a14="http://schemas.microsoft.com/office/drawing/2010/main">
                                <a:noFill/>
                              </a14:hiddenFill>
                            </a:ext>
                          </a:extLst>
                        </wps:spPr>
                        <wps:bodyPr/>
                      </wps:wsp>
                      <wps:wsp>
                        <wps:cNvPr id="737" name="Straight Arrow Connector 23"/>
                        <wps:cNvCnPr>
                          <a:cxnSpLocks/>
                        </wps:cNvCnPr>
                        <wps:spPr bwMode="auto">
                          <a:xfrm>
                            <a:off x="4812" y="15754"/>
                            <a:ext cx="32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1B8F9D" id="Group 560" o:spid="_x0000_s1464" style="position:absolute;margin-left:5.2pt;margin-top:8.15pt;width:474.6pt;height:606.55pt;z-index:252070912;mso-position-horizontal-relative:text;mso-position-vertical-relative:text" coordorigin="2034,3933" coordsize="9492,1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">
                <v:group id="Group 42" o:spid="_x0000_s1465" style="position:absolute;left:2034;top:3933;width:9327;height:12131" coordorigin="-1252" coordsize="59228,77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AutoShape 2" o:spid="_x0000_s1466" type="#_x0000_t109" style="position:absolute;left:7017;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" strokeweight="1.5pt">
                    <v:path arrowok="t"/>
                    <v:textbox>
                      <w:txbxContent>
                        <w:p w14:paraId="6FB24892" w14:textId="77777777" w:rsidR="00B536D9" w:rsidRPr="009A7836" w:rsidRDefault="00B536D9" w:rsidP="00B536D9">
                          <w:pPr>
                            <w:jc w:val="center"/>
                            <w:rPr>
                              <w:sz w:val="11"/>
                              <w:szCs w:val="11"/>
                            </w:rPr>
                          </w:pPr>
                          <w:r>
                            <w:rPr>
                              <w:sz w:val="11"/>
                            </w:rPr>
                            <w:t>MANUFACTURER</w:t>
                          </w:r>
                        </w:p>
                      </w:txbxContent>
                    </v:textbox>
                  </v:shape>
                  <v:shape id="AutoShape 3" o:spid="_x0000_s1467" type="#_x0000_t109" style="position:absolute;left:17437;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" strokeweight="1.5pt">
                    <v:path arrowok="t"/>
                    <v:textbox>
                      <w:txbxContent>
                        <w:p w14:paraId="2597074C" w14:textId="77777777" w:rsidR="00B536D9" w:rsidRDefault="00B536D9" w:rsidP="00B536D9">
                          <w:pPr>
                            <w:jc w:val="center"/>
                            <w:rPr>
                              <w:sz w:val="11"/>
                              <w:szCs w:val="11"/>
                            </w:rPr>
                          </w:pPr>
                          <w:r>
                            <w:rPr>
                              <w:sz w:val="11"/>
                            </w:rPr>
                            <w:t>UNIT</w:t>
                          </w:r>
                        </w:p>
                        <w:p w14:paraId="2DFFB006" w14:textId="77777777" w:rsidR="00B536D9" w:rsidRPr="009A7836" w:rsidRDefault="00B536D9" w:rsidP="00B536D9">
                          <w:pPr>
                            <w:jc w:val="center"/>
                            <w:rPr>
                              <w:sz w:val="11"/>
                              <w:szCs w:val="11"/>
                            </w:rPr>
                          </w:pPr>
                          <w:r>
                            <w:rPr>
                              <w:sz w:val="11"/>
                            </w:rPr>
                            <w:t>CONSTRUCTION</w:t>
                          </w:r>
                        </w:p>
                      </w:txbxContent>
                    </v:textbox>
                  </v:shape>
                  <v:shape id="AutoShape 4" o:spid="_x0000_s1468" type="#_x0000_t109" style="position:absolute;left:27857;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" strokeweight="1.5pt">
                    <v:path arrowok="t"/>
                    <v:textbox>
                      <w:txbxContent>
                        <w:p w14:paraId="45109F9C" w14:textId="77777777" w:rsidR="00B536D9" w:rsidRPr="009A7836" w:rsidRDefault="00B536D9" w:rsidP="00B536D9">
                          <w:pPr>
                            <w:jc w:val="center"/>
                            <w:rPr>
                              <w:sz w:val="11"/>
                              <w:szCs w:val="11"/>
                            </w:rPr>
                          </w:pPr>
                          <w:r>
                            <w:rPr>
                              <w:sz w:val="11"/>
                            </w:rPr>
                            <w:t>TEST LABORATORY</w:t>
                          </w:r>
                        </w:p>
                      </w:txbxContent>
                    </v:textbox>
                  </v:shape>
                  <v:shape id="AutoShape 5" o:spid="_x0000_s1469" type="#_x0000_t109" style="position:absolute;left:38383;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" strokeweight="1.5pt">
                    <v:path arrowok="t"/>
                    <v:textbox>
                      <w:txbxContent>
                        <w:p w14:paraId="29C7FDD0" w14:textId="77777777" w:rsidR="00B536D9" w:rsidRPr="009A7836" w:rsidRDefault="00B536D9" w:rsidP="00B536D9">
                          <w:pPr>
                            <w:jc w:val="center"/>
                            <w:rPr>
                              <w:sz w:val="11"/>
                              <w:szCs w:val="11"/>
                            </w:rPr>
                          </w:pPr>
                          <w:r>
                            <w:rPr>
                              <w:sz w:val="11"/>
                            </w:rPr>
                            <w:t>CERTIFICATION BODY</w:t>
                          </w:r>
                        </w:p>
                      </w:txbxContent>
                    </v:textbox>
                  </v:shape>
                  <v:shape id="AutoShape 6" o:spid="_x0000_s1470" type="#_x0000_t109" style="position:absolute;left:48590;width:9386;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" strokeweight="1.5pt">
                    <v:path arrowok="t"/>
                    <v:textbox>
                      <w:txbxContent>
                        <w:p w14:paraId="7860DBBE" w14:textId="77777777" w:rsidR="00B536D9" w:rsidRPr="002D654B" w:rsidRDefault="00B536D9" w:rsidP="00B536D9">
                          <w:pPr>
                            <w:jc w:val="center"/>
                            <w:rPr>
                              <w:sz w:val="11"/>
                              <w:szCs w:val="11"/>
                            </w:rPr>
                          </w:pPr>
                          <w:r>
                            <w:rPr>
                              <w:sz w:val="11"/>
                            </w:rPr>
                            <w:t>RECOGNITION BODY</w:t>
                          </w:r>
                        </w:p>
                      </w:txbxContent>
                    </v:textbox>
                  </v:shape>
                  <v:shape id="AutoShape 3" o:spid="_x0000_s1471" type="#_x0000_t109" style="position:absolute;left:7017;top:5103;width:938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" strokeweight="1pt">
                    <v:path arrowok="t"/>
                    <v:textbox>
                      <w:txbxContent>
                        <w:p w14:paraId="36DAF74B" w14:textId="77777777" w:rsidR="00B536D9" w:rsidRPr="00DA487F" w:rsidRDefault="00B536D9" w:rsidP="00B536D9">
                          <w:pPr>
                            <w:jc w:val="center"/>
                            <w:rPr>
                              <w:sz w:val="10"/>
                              <w:szCs w:val="10"/>
                            </w:rPr>
                          </w:pPr>
                          <w:r>
                            <w:rPr>
                              <w:sz w:val="10"/>
                            </w:rPr>
                            <w:t>Development of CSB</w:t>
                          </w:r>
                        </w:p>
                      </w:txbxContent>
                    </v:textbox>
                  </v:shape>
                  <v:shape id="AutoShape 3" o:spid="_x0000_s1472" type="#_x0000_t109" style="position:absolute;left:7017;top:6698;width:9385;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" strokeweight="1pt">
                    <v:path arrowok="t"/>
                    <v:textbox>
                      <w:txbxContent>
                        <w:p w14:paraId="094DC80C" w14:textId="77777777" w:rsidR="00B536D9" w:rsidRPr="00DA487F" w:rsidRDefault="00B536D9" w:rsidP="00B536D9">
                          <w:pPr>
                            <w:jc w:val="center"/>
                            <w:rPr>
                              <w:sz w:val="10"/>
                              <w:szCs w:val="10"/>
                            </w:rPr>
                          </w:pPr>
                          <w:r>
                            <w:rPr>
                              <w:sz w:val="10"/>
                            </w:rPr>
                            <w:t>Drawing up a CSB Manual</w:t>
                          </w:r>
                        </w:p>
                      </w:txbxContent>
                    </v:textbox>
                  </v:shape>
                  <v:shape id="AutoShape 3" o:spid="_x0000_s1473" type="#_x0000_t109" style="position:absolute;left:7017;top:9144;width:9385;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" strokeweight="1pt">
                    <v:path arrowok="t"/>
                    <v:textbox>
                      <w:txbxContent>
                        <w:p w14:paraId="080038FF" w14:textId="77777777" w:rsidR="00B536D9" w:rsidRPr="00DA487F" w:rsidRDefault="00B536D9" w:rsidP="00B536D9">
                          <w:pPr>
                            <w:jc w:val="center"/>
                            <w:rPr>
                              <w:sz w:val="10"/>
                              <w:szCs w:val="10"/>
                            </w:rPr>
                          </w:pPr>
                          <w:r>
                            <w:rPr>
                              <w:sz w:val="10"/>
                            </w:rPr>
                            <w:t>Drafting a Construction Manual</w:t>
                          </w:r>
                        </w:p>
                      </w:txbxContent>
                    </v:textbox>
                  </v:shape>
                  <v:shape id="AutoShape 3" o:spid="_x0000_s1474" type="#_x0000_t109" style="position:absolute;left:7017;top:11589;width:938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" strokeweight="1pt">
                    <v:path arrowok="t"/>
                    <v:textbox>
                      <w:txbxContent>
                        <w:p w14:paraId="0B9750CD" w14:textId="77777777" w:rsidR="00B536D9" w:rsidRPr="00DA487F" w:rsidRDefault="00B536D9" w:rsidP="00B536D9">
                          <w:pPr>
                            <w:jc w:val="center"/>
                            <w:rPr>
                              <w:sz w:val="10"/>
                              <w:szCs w:val="10"/>
                            </w:rPr>
                          </w:pPr>
                          <w:r>
                            <w:rPr>
                              <w:sz w:val="10"/>
                            </w:rPr>
                            <w:t>Submission of a Recognition Application and Manuals to the Recognition Body</w:t>
                          </w:r>
                        </w:p>
                      </w:txbxContent>
                    </v:textbox>
                  </v:shape>
                  <v:shape id="AutoShape 3" o:spid="_x0000_s1475" type="#_x0000_t109" style="position:absolute;left:48590;top:11589;width:9386;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" strokeweight="1pt">
                    <v:path arrowok="t"/>
                    <v:textbox>
                      <w:txbxContent>
                        <w:p w14:paraId="47038ADC" w14:textId="77777777" w:rsidR="00B536D9" w:rsidRPr="00F1752B" w:rsidRDefault="00B536D9" w:rsidP="00B536D9">
                          <w:pPr>
                            <w:jc w:val="center"/>
                            <w:rPr>
                              <w:sz w:val="10"/>
                              <w:szCs w:val="10"/>
                            </w:rPr>
                          </w:pPr>
                          <w:r>
                            <w:rPr>
                              <w:sz w:val="10"/>
                            </w:rPr>
                            <w:t xml:space="preserve">Control </w:t>
                          </w:r>
                        </w:p>
                        <w:p w14:paraId="6DF2F136" w14:textId="77777777" w:rsidR="00B536D9" w:rsidRPr="00F1752B" w:rsidRDefault="00B536D9" w:rsidP="00B536D9">
                          <w:pPr>
                            <w:rPr>
                              <w:sz w:val="10"/>
                              <w:szCs w:val="10"/>
                            </w:rPr>
                          </w:pPr>
                          <w:r>
                            <w:rPr>
                              <w:sz w:val="10"/>
                            </w:rPr>
                            <w:t>Completeness of documents</w:t>
                          </w:r>
                        </w:p>
                      </w:txbxContent>
                    </v:textbox>
                  </v:shape>
                  <v:shape id="AutoShape 3" o:spid="_x0000_s1476" type="#_x0000_t109" style="position:absolute;left:48590;top:16410;width:9386;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" strokeweight="1pt">
                    <v:path arrowok="t"/>
                    <v:textbox>
                      <w:txbxContent>
                        <w:p w14:paraId="1C1C95E9" w14:textId="77777777" w:rsidR="00B536D9" w:rsidRPr="00F1752B" w:rsidRDefault="00B536D9" w:rsidP="00B536D9">
                          <w:pPr>
                            <w:jc w:val="center"/>
                            <w:rPr>
                              <w:sz w:val="10"/>
                              <w:szCs w:val="10"/>
                            </w:rPr>
                          </w:pPr>
                          <w:r>
                            <w:rPr>
                              <w:sz w:val="10"/>
                            </w:rPr>
                            <w:t>Start of Recognition Procedure</w:t>
                          </w:r>
                        </w:p>
                      </w:txbxContent>
                    </v:textbox>
                  </v:shape>
                  <v:shape id="AutoShape 3" o:spid="_x0000_s1477" type="#_x0000_t109" style="position:absolute;left:7017;top:20520;width:9385;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" strokeweight="1pt">
                    <v:path arrowok="t"/>
                    <v:textbox>
                      <w:txbxContent>
                        <w:p w14:paraId="0FAFD7B3" w14:textId="77777777" w:rsidR="00B536D9" w:rsidRDefault="00B536D9" w:rsidP="00B536D9">
                          <w:pPr>
                            <w:jc w:val="center"/>
                            <w:rPr>
                              <w:sz w:val="10"/>
                              <w:szCs w:val="10"/>
                            </w:rPr>
                          </w:pPr>
                          <w:r>
                            <w:rPr>
                              <w:sz w:val="10"/>
                            </w:rPr>
                            <w:t>Mandate</w:t>
                          </w:r>
                        </w:p>
                        <w:p w14:paraId="67F2AF83" w14:textId="77777777" w:rsidR="00B536D9" w:rsidRPr="00F1752B" w:rsidRDefault="00B536D9" w:rsidP="00B536D9">
                          <w:pPr>
                            <w:jc w:val="center"/>
                            <w:rPr>
                              <w:sz w:val="10"/>
                              <w:szCs w:val="10"/>
                            </w:rPr>
                          </w:pPr>
                          <w:r>
                            <w:rPr>
                              <w:sz w:val="10"/>
                            </w:rPr>
                            <w:t>Control Type Test by the Test Laboratory</w:t>
                          </w:r>
                        </w:p>
                        <w:p w14:paraId="64442B59" w14:textId="77777777" w:rsidR="00B536D9" w:rsidRPr="00EB1F99" w:rsidRDefault="00B536D9" w:rsidP="00B536D9">
                          <w:pPr>
                            <w:rPr>
                              <w:lang w:val="en-US"/>
                            </w:rPr>
                          </w:pPr>
                        </w:p>
                      </w:txbxContent>
                    </v:textbox>
                  </v:shape>
                  <v:shape id="AutoShape 3" o:spid="_x0000_s1478" type="#_x0000_t109" style="position:absolute;left:27857;top:20627;width:9385;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" strokeweight="1pt">
                    <v:path arrowok="t"/>
                    <v:textbox>
                      <w:txbxContent>
                        <w:p w14:paraId="263FF1B7" w14:textId="77777777" w:rsidR="00B536D9" w:rsidRPr="00F1752B" w:rsidRDefault="00B536D9" w:rsidP="00B536D9">
                          <w:pPr>
                            <w:jc w:val="center"/>
                            <w:rPr>
                              <w:sz w:val="10"/>
                              <w:szCs w:val="10"/>
                            </w:rPr>
                          </w:pPr>
                          <w:r>
                            <w:rPr>
                              <w:sz w:val="10"/>
                            </w:rPr>
                            <w:t>Confirmation of CSB in the Impact Test = with CSB in the CSB Manual</w:t>
                          </w:r>
                        </w:p>
                      </w:txbxContent>
                    </v:textbox>
                  </v:shape>
                  <v:shape id="AutoShape 3" o:spid="_x0000_s1479" type="#_x0000_t109" style="position:absolute;left:27857;top:24454;width:9385;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" strokeweight="1pt">
                    <v:path arrowok="t"/>
                    <v:textbox>
                      <w:txbxContent>
                        <w:p w14:paraId="7E28C109" w14:textId="77777777" w:rsidR="00B536D9" w:rsidRPr="00F1752B" w:rsidRDefault="00B536D9" w:rsidP="00B536D9">
                          <w:pPr>
                            <w:jc w:val="center"/>
                            <w:rPr>
                              <w:sz w:val="10"/>
                              <w:szCs w:val="10"/>
                            </w:rPr>
                          </w:pPr>
                          <w:r>
                            <w:rPr>
                              <w:sz w:val="10"/>
                            </w:rPr>
                            <w:t>CSB Construction Confirmation in the Impact Test = CSB Construction in the Construction Manual</w:t>
                          </w:r>
                        </w:p>
                      </w:txbxContent>
                    </v:textbox>
                  </v:shape>
                  <v:shape id="AutoShape 3" o:spid="_x0000_s1480" type="#_x0000_t109" style="position:absolute;left:27857;top:30196;width:9385;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" strokeweight="1pt">
                    <v:path arrowok="t"/>
                    <v:textbox>
                      <w:txbxContent>
                        <w:p w14:paraId="7C826203" w14:textId="77777777" w:rsidR="00B536D9" w:rsidRPr="00F1752B" w:rsidRDefault="00B536D9" w:rsidP="00B536D9">
                          <w:pPr>
                            <w:jc w:val="center"/>
                            <w:rPr>
                              <w:sz w:val="10"/>
                              <w:szCs w:val="10"/>
                            </w:rPr>
                          </w:pPr>
                          <w:r>
                            <w:rPr>
                              <w:sz w:val="10"/>
                            </w:rPr>
                            <w:t>Performance of tests</w:t>
                          </w:r>
                        </w:p>
                      </w:txbxContent>
                    </v:textbox>
                  </v:shape>
                  <v:shape id="AutoShape 3" o:spid="_x0000_s1481" type="#_x0000_t109" style="position:absolute;left:27857;top:32642;width:9385;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" strokeweight="1pt">
                    <v:path arrowok="t"/>
                    <v:textbox>
                      <w:txbxContent>
                        <w:p w14:paraId="30F714F0" w14:textId="77777777" w:rsidR="00B536D9" w:rsidRDefault="00B536D9" w:rsidP="00B536D9">
                          <w:pPr>
                            <w:jc w:val="center"/>
                            <w:rPr>
                              <w:sz w:val="10"/>
                              <w:szCs w:val="10"/>
                            </w:rPr>
                          </w:pPr>
                          <w:r>
                            <w:rPr>
                              <w:sz w:val="10"/>
                            </w:rPr>
                            <w:t>Drafting of a report</w:t>
                          </w:r>
                        </w:p>
                        <w:p w14:paraId="11EAFACE" w14:textId="77777777" w:rsidR="00B536D9" w:rsidRPr="00F1752B" w:rsidRDefault="00B536D9" w:rsidP="00B536D9">
                          <w:pPr>
                            <w:jc w:val="center"/>
                            <w:rPr>
                              <w:sz w:val="10"/>
                              <w:szCs w:val="10"/>
                            </w:rPr>
                          </w:pPr>
                          <w:r>
                            <w:rPr>
                              <w:sz w:val="10"/>
                            </w:rPr>
                            <w:t xml:space="preserve"> Type test</w:t>
                          </w:r>
                        </w:p>
                      </w:txbxContent>
                    </v:textbox>
                  </v:shape>
                  <v:shape id="AutoShape 3" o:spid="_x0000_s1482" type="#_x0000_t109" style="position:absolute;left:27857;top:35088;width:9385;height:3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" strokeweight="1pt">
                    <v:path arrowok="t"/>
                    <v:textbox>
                      <w:txbxContent>
                        <w:p w14:paraId="7EA46C7A" w14:textId="77777777" w:rsidR="00B536D9" w:rsidRPr="00AB5B84" w:rsidRDefault="00B536D9" w:rsidP="00B536D9">
                          <w:pPr>
                            <w:jc w:val="center"/>
                            <w:rPr>
                              <w:sz w:val="10"/>
                              <w:szCs w:val="10"/>
                            </w:rPr>
                          </w:pPr>
                          <w:r>
                            <w:rPr>
                              <w:sz w:val="10"/>
                            </w:rPr>
                            <w:t>Submission of a test report to the manufacturer</w:t>
                          </w:r>
                        </w:p>
                      </w:txbxContent>
                    </v:textbox>
                  </v:shape>
                  <v:shape id="AutoShape 3" o:spid="_x0000_s1483" type="#_x0000_t109" style="position:absolute;left:7017;top:35300;width:9385;height: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" strokeweight="1pt">
                    <v:path arrowok="t"/>
                    <v:textbox>
                      <w:txbxContent>
                        <w:p w14:paraId="04E274A4" w14:textId="77777777" w:rsidR="00B536D9" w:rsidRPr="00AB5B84" w:rsidRDefault="00B536D9" w:rsidP="00B536D9">
                          <w:pPr>
                            <w:jc w:val="center"/>
                            <w:rPr>
                              <w:sz w:val="10"/>
                              <w:szCs w:val="10"/>
                            </w:rPr>
                          </w:pPr>
                          <w:r>
                            <w:rPr>
                              <w:sz w:val="10"/>
                            </w:rPr>
                            <w:t>Submission of a test report to the Recognition Body</w:t>
                          </w:r>
                        </w:p>
                      </w:txbxContent>
                    </v:textbox>
                  </v:shape>
                  <v:shape id="AutoShape 3" o:spid="_x0000_s1484" type="#_x0000_t109" style="position:absolute;left:48590;top:38915;width:9386;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" strokeweight="1pt">
                    <v:path arrowok="t"/>
                    <v:textbox>
                      <w:txbxContent>
                        <w:p w14:paraId="7EA175D7" w14:textId="77777777" w:rsidR="00B536D9" w:rsidRPr="00AB5B84" w:rsidRDefault="00B536D9" w:rsidP="00B536D9">
                          <w:pPr>
                            <w:jc w:val="center"/>
                            <w:rPr>
                              <w:sz w:val="10"/>
                              <w:szCs w:val="10"/>
                            </w:rPr>
                          </w:pPr>
                          <w:r>
                            <w:rPr>
                              <w:sz w:val="10"/>
                            </w:rPr>
                            <w:t>Check and Evaluation of Documents</w:t>
                          </w:r>
                        </w:p>
                      </w:txbxContent>
                    </v:textbox>
                  </v:shape>
                  <v:shape id="AutoShape 3" o:spid="_x0000_s1485" type="#_x0000_t109" style="position:absolute;left:17331;top:45453;width:9385;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" strokeweight="1pt">
                    <v:path arrowok="t"/>
                    <v:textbox>
                      <w:txbxContent>
                        <w:p w14:paraId="1332B723" w14:textId="77777777" w:rsidR="00B536D9" w:rsidRPr="00AB5B84" w:rsidRDefault="00B536D9" w:rsidP="00B536D9">
                          <w:pPr>
                            <w:jc w:val="center"/>
                            <w:rPr>
                              <w:sz w:val="10"/>
                              <w:szCs w:val="10"/>
                            </w:rPr>
                          </w:pPr>
                          <w:r>
                            <w:rPr>
                              <w:sz w:val="10"/>
                            </w:rPr>
                            <w:t>Compile IPC Manual</w:t>
                          </w:r>
                        </w:p>
                      </w:txbxContent>
                    </v:textbox>
                  </v:shape>
                  <v:shape id="AutoShape 3" o:spid="_x0000_s1486" type="#_x0000_t109" style="position:absolute;left:17330;top:47952;width:9386;height:3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" strokeweight="1pt">
                    <v:path arrowok="t"/>
                    <v:textbox>
                      <w:txbxContent>
                        <w:p w14:paraId="1BA88120" w14:textId="77777777" w:rsidR="00B536D9" w:rsidRPr="00AB5B84" w:rsidRDefault="00B536D9" w:rsidP="00B536D9">
                          <w:pPr>
                            <w:jc w:val="center"/>
                            <w:rPr>
                              <w:sz w:val="10"/>
                              <w:szCs w:val="10"/>
                            </w:rPr>
                          </w:pPr>
                          <w:r>
                            <w:rPr>
                              <w:sz w:val="10"/>
                            </w:rPr>
                            <w:t>Assignment of an initial inspection to the Certification Body</w:t>
                          </w:r>
                        </w:p>
                      </w:txbxContent>
                    </v:textbox>
                  </v:shape>
                  <v:shape id="AutoShape 3" o:spid="_x0000_s1487" type="#_x0000_t109" style="position:absolute;left:38383;top:48378;width:9385;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" strokeweight="1pt">
                    <v:path arrowok="t"/>
                    <v:textbox>
                      <w:txbxContent>
                        <w:p w14:paraId="2A6E6013" w14:textId="77777777" w:rsidR="00B536D9" w:rsidRPr="00AB5B84" w:rsidRDefault="00B536D9" w:rsidP="00B536D9">
                          <w:pPr>
                            <w:jc w:val="center"/>
                            <w:rPr>
                              <w:sz w:val="10"/>
                              <w:szCs w:val="10"/>
                            </w:rPr>
                          </w:pPr>
                          <w:r>
                            <w:rPr>
                              <w:sz w:val="10"/>
                            </w:rPr>
                            <w:t>Implementation of the Initial Inspection</w:t>
                          </w:r>
                        </w:p>
                      </w:txbxContent>
                    </v:textbox>
                  </v:shape>
                  <v:shape id="AutoShape 3" o:spid="_x0000_s1488" type="#_x0000_t109" style="position:absolute;left:38383;top:50504;width:9385;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" strokeweight="1pt">
                    <v:path arrowok="t"/>
                    <v:textbox>
                      <w:txbxContent>
                        <w:p w14:paraId="67687C43" w14:textId="77777777" w:rsidR="00B536D9" w:rsidRPr="00AB5B84" w:rsidRDefault="00B536D9" w:rsidP="00B536D9">
                          <w:pPr>
                            <w:jc w:val="center"/>
                            <w:rPr>
                              <w:sz w:val="10"/>
                              <w:szCs w:val="10"/>
                            </w:rPr>
                          </w:pPr>
                          <w:r>
                            <w:rPr>
                              <w:sz w:val="10"/>
                            </w:rPr>
                            <w:t>Preparation of an Initial Inspection Report</w:t>
                          </w:r>
                        </w:p>
                        <w:p w14:paraId="2E73FB7F" w14:textId="77777777" w:rsidR="00B536D9" w:rsidRDefault="00B536D9" w:rsidP="00B536D9"/>
                      </w:txbxContent>
                    </v:textbox>
                  </v:shape>
                  <v:shape id="AutoShape 3" o:spid="_x0000_s1489" type="#_x0000_t109" style="position:absolute;left:38383;top:52950;width:9385;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" strokeweight="1pt">
                    <v:path arrowok="t"/>
                    <v:textbox>
                      <w:txbxContent>
                        <w:p w14:paraId="3283F2DB" w14:textId="77777777" w:rsidR="00B536D9" w:rsidRPr="00AB5B84" w:rsidRDefault="00B536D9" w:rsidP="00B536D9">
                          <w:pPr>
                            <w:jc w:val="center"/>
                            <w:rPr>
                              <w:sz w:val="10"/>
                              <w:szCs w:val="10"/>
                            </w:rPr>
                          </w:pPr>
                          <w:r>
                            <w:rPr>
                              <w:sz w:val="10"/>
                            </w:rPr>
                            <w:t>Submission of an Initial Inspection Report to the Manufacturing Plant</w:t>
                          </w:r>
                        </w:p>
                      </w:txbxContent>
                    </v:textbox>
                  </v:shape>
                  <v:shape id="AutoShape 3" o:spid="_x0000_s1490" type="#_x0000_t109" style="position:absolute;left:17437;top:53269;width:9385;height:3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" strokeweight="1pt">
                    <v:path arrowok="t"/>
                    <v:textbox>
                      <w:txbxContent>
                        <w:p w14:paraId="0B088C7C" w14:textId="77777777" w:rsidR="00B536D9" w:rsidRPr="00AB5B84" w:rsidRDefault="00B536D9" w:rsidP="00B536D9">
                          <w:pPr>
                            <w:jc w:val="center"/>
                            <w:rPr>
                              <w:sz w:val="10"/>
                              <w:szCs w:val="10"/>
                            </w:rPr>
                          </w:pPr>
                          <w:r>
                            <w:rPr>
                              <w:sz w:val="10"/>
                            </w:rPr>
                            <w:t>Submission of an Initial Inspection Report to the Manufacturer</w:t>
                          </w:r>
                        </w:p>
                        <w:p w14:paraId="62022B1D" w14:textId="77777777" w:rsidR="00B536D9" w:rsidRPr="00EB1F99" w:rsidRDefault="00B536D9" w:rsidP="00B536D9">
                          <w:pPr>
                            <w:jc w:val="center"/>
                            <w:rPr>
                              <w:lang w:val="en-US"/>
                            </w:rPr>
                          </w:pPr>
                        </w:p>
                      </w:txbxContent>
                    </v:textbox>
                  </v:shape>
                  <v:shape id="AutoShape 3" o:spid="_x0000_s1491" type="#_x0000_t109" style="position:absolute;left:7017;top:53375;width:9385;height:8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" strokeweight="1pt">
                    <v:path arrowok="t"/>
                    <v:textbox>
                      <w:txbxContent>
                        <w:p w14:paraId="083CEEF9" w14:textId="77777777" w:rsidR="00B536D9" w:rsidRPr="00AB5B84" w:rsidRDefault="00B536D9" w:rsidP="00B536D9">
                          <w:pPr>
                            <w:jc w:val="center"/>
                            <w:rPr>
                              <w:sz w:val="10"/>
                              <w:szCs w:val="10"/>
                            </w:rPr>
                          </w:pPr>
                          <w:r>
                            <w:rPr>
                              <w:sz w:val="10"/>
                            </w:rPr>
                            <w:t>Submission of an Initial Inspection Report to the Recognition Body</w:t>
                          </w:r>
                        </w:p>
                      </w:txbxContent>
                    </v:textbox>
                  </v:shape>
                  <v:shape id="AutoShape 2" o:spid="_x0000_s1492" type="#_x0000_t109" style="position:absolute;left:-1252;top:5103;width:7024;height:7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" strokeweight="1.5pt">
                    <v:path arrowok="t"/>
                    <v:textbox style="layout-flow:vertical;mso-layout-flow-alt:bottom-to-top">
                      <w:txbxContent>
                        <w:p w14:paraId="24A88E77" w14:textId="77777777" w:rsidR="00B536D9" w:rsidRDefault="00B536D9" w:rsidP="00B536D9"/>
                      </w:txbxContent>
                    </v:textbox>
                  </v:shape>
                  <v:shape id="AutoShape 3" o:spid="_x0000_s1493" type="#_x0000_t109" style="position:absolute;left:48590;top:58266;width:9385;height:3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" strokeweight="1pt">
                    <v:path arrowok="t"/>
                    <v:textbox>
                      <w:txbxContent>
                        <w:p w14:paraId="716E340F" w14:textId="77777777" w:rsidR="00B536D9" w:rsidRPr="002B2FE4" w:rsidRDefault="00B536D9" w:rsidP="00B536D9">
                          <w:pPr>
                            <w:jc w:val="center"/>
                            <w:rPr>
                              <w:sz w:val="10"/>
                              <w:szCs w:val="10"/>
                            </w:rPr>
                          </w:pPr>
                          <w:r>
                            <w:rPr>
                              <w:sz w:val="10"/>
                            </w:rPr>
                            <w:t>Check and Evaluation of Documents</w:t>
                          </w:r>
                        </w:p>
                        <w:p w14:paraId="2BD01292" w14:textId="77777777" w:rsidR="00B536D9" w:rsidRPr="0012218A" w:rsidRDefault="00B536D9" w:rsidP="00B536D9">
                          <w:pPr>
                            <w:jc w:val="center"/>
                            <w:rPr>
                              <w:lang w:val="en-US"/>
                            </w:rPr>
                          </w:pPr>
                        </w:p>
                      </w:txbxContent>
                    </v:textbox>
                  </v:shape>
                  <v:shape id="AutoShape 3" o:spid="_x0000_s1494" type="#_x0000_t109" style="position:absolute;left:48590;top:64114;width:9386;height:5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" strokeweight="1pt">
                    <v:path arrowok="t"/>
                    <v:textbox>
                      <w:txbxContent>
                        <w:p w14:paraId="68652CE6" w14:textId="77777777" w:rsidR="00B536D9" w:rsidRPr="008C473C" w:rsidRDefault="00B536D9" w:rsidP="00B536D9">
                          <w:pPr>
                            <w:jc w:val="center"/>
                            <w:rPr>
                              <w:sz w:val="10"/>
                              <w:szCs w:val="10"/>
                            </w:rPr>
                          </w:pPr>
                          <w:r>
                            <w:rPr>
                              <w:sz w:val="10"/>
                            </w:rPr>
                            <w:t>Recognition of a declaration for registration in documents relating to the performance of the CSB</w:t>
                          </w:r>
                        </w:p>
                      </w:txbxContent>
                    </v:textbox>
                  </v:shape>
                  <v:shape id="AutoShape 3" o:spid="_x0000_s1495" type="#_x0000_t109" style="position:absolute;left:48590;top:69111;width:9386;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" strokeweight="1pt">
                    <v:path arrowok="t"/>
                    <v:textbox>
                      <w:txbxContent>
                        <w:p w14:paraId="0C7866CC" w14:textId="77777777" w:rsidR="00B536D9" w:rsidRPr="008C473C" w:rsidRDefault="00B536D9" w:rsidP="00B536D9">
                          <w:pPr>
                            <w:jc w:val="center"/>
                            <w:rPr>
                              <w:sz w:val="10"/>
                              <w:szCs w:val="10"/>
                            </w:rPr>
                          </w:pPr>
                          <w:r>
                            <w:rPr>
                              <w:sz w:val="10"/>
                            </w:rPr>
                            <w:t>Drafting and Submission of a Certificate of Recognition</w:t>
                          </w:r>
                        </w:p>
                      </w:txbxContent>
                    </v:textbox>
                  </v:shape>
                  <v:shape id="AutoShape 3" o:spid="_x0000_s1496" type="#_x0000_t109" style="position:absolute;left:7017;top:73152;width:9385;height:3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" strokeweight="1pt">
                    <v:path arrowok="t"/>
                    <v:textbox>
                      <w:txbxContent>
                        <w:p w14:paraId="020C6187" w14:textId="77777777" w:rsidR="00B536D9" w:rsidRPr="008C473C" w:rsidRDefault="00B536D9" w:rsidP="00B536D9">
                          <w:pPr>
                            <w:jc w:val="center"/>
                            <w:rPr>
                              <w:sz w:val="10"/>
                              <w:szCs w:val="10"/>
                            </w:rPr>
                          </w:pPr>
                          <w:r>
                            <w:rPr>
                              <w:sz w:val="10"/>
                            </w:rPr>
                            <w:t>Drawing up a manufacturer’s declaration and marking</w:t>
                          </w:r>
                        </w:p>
                      </w:txbxContent>
                    </v:textbox>
                  </v:shape>
                  <v:shape id="AutoShape 3" o:spid="_x0000_s1497" type="#_x0000_t109" style="position:absolute;left:18440;top:73152;width:9386;height:3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" strokeweight="1pt">
                    <v:path arrowok="t"/>
                    <v:textbox>
                      <w:txbxContent>
                        <w:p w14:paraId="30061B1C" w14:textId="77777777" w:rsidR="00B536D9" w:rsidRPr="008C473C" w:rsidRDefault="00B536D9" w:rsidP="00B536D9">
                          <w:pPr>
                            <w:jc w:val="center"/>
                            <w:rPr>
                              <w:sz w:val="10"/>
                              <w:szCs w:val="10"/>
                            </w:rPr>
                          </w:pPr>
                          <w:r>
                            <w:rPr>
                              <w:sz w:val="10"/>
                            </w:rPr>
                            <w:t>Use of manufacturer’s declaration and marking</w:t>
                          </w:r>
                        </w:p>
                      </w:txbxContent>
                    </v:textbox>
                  </v:shape>
                </v:group>
                <v:shape id="Text Box 386" o:spid="_x0000_s1498" type="#_x0000_t202" style="position:absolute;left:2412;top:11312;width:675;height:19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" stroked="f" strokeweight=".5pt">
                  <v:path arrowok="t"/>
                  <v:textbox style="layout-flow:vertical;mso-layout-flow-alt:bottom-to-top">
                    <w:txbxContent>
                      <w:p w14:paraId="754ADB4F" w14:textId="77777777" w:rsidR="00B536D9" w:rsidRPr="00ED1667" w:rsidRDefault="00B536D9" w:rsidP="00B536D9">
                        <w:pPr>
                          <w:jc w:val="center"/>
                          <w:rPr>
                            <w:sz w:val="13"/>
                            <w:szCs w:val="13"/>
                            <w:lang w:val="el-GR"/>
                          </w:rPr>
                        </w:pPr>
                      </w:p>
                    </w:txbxContent>
                  </v:textbox>
                </v:shape>
                <v:shape id="Text Box 206" o:spid="_x0000_s1499" type="#_x0000_t202" style="position:absolute;left:2623;top:14026;width:443;height:194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" stroked="f" strokeweight=".5pt">
                  <v:path arrowok="t"/>
                  <v:textbox style="layout-flow:vertical;mso-layout-flow-alt:bottom-to-top">
                    <w:txbxContent>
                      <w:p w14:paraId="53CC6A3F" w14:textId="77777777" w:rsidR="00B536D9" w:rsidRPr="00ED1667" w:rsidRDefault="00B536D9" w:rsidP="00B536D9">
                        <w:pPr>
                          <w:jc w:val="center"/>
                          <w:rPr>
                            <w:sz w:val="13"/>
                            <w:szCs w:val="13"/>
                          </w:rPr>
                        </w:pPr>
                        <w:r>
                          <w:rPr>
                            <w:sz w:val="13"/>
                          </w:rPr>
                          <w:t>3rd Process Step</w:t>
                        </w:r>
                      </w:p>
                    </w:txbxContent>
                  </v:textbox>
                </v:shape>
                <v:shape id="Text Box 387" o:spid="_x0000_s1500" type="#_x0000_t202" style="position:absolute;left:2630;top:8119;width:443;height:194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" stroked="f" strokeweight=".5pt">
                  <v:path arrowok="t"/>
                  <v:textbox style="layout-flow:vertical;mso-layout-flow-alt:bottom-to-top">
                    <w:txbxContent>
                      <w:p w14:paraId="6414D929" w14:textId="77777777" w:rsidR="00B536D9" w:rsidRPr="00ED1667" w:rsidRDefault="00B536D9" w:rsidP="00B536D9">
                        <w:pPr>
                          <w:jc w:val="center"/>
                          <w:rPr>
                            <w:sz w:val="13"/>
                            <w:szCs w:val="13"/>
                          </w:rPr>
                        </w:pPr>
                        <w:r>
                          <w:rPr>
                            <w:sz w:val="13"/>
                          </w:rPr>
                          <w:t>2nd Process Step</w:t>
                        </w:r>
                      </w:p>
                    </w:txbxContent>
                  </v:textbox>
                </v:shape>
                <v:shape id="Text Box 409" o:spid="_x0000_s1501" type="#_x0000_t202" style="position:absolute;left:2121;top:7184;width:487;height:693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" stroked="f" strokeweight=".5pt">
                  <v:path arrowok="t"/>
                  <v:textbox style="layout-flow:vertical;mso-layout-flow-alt:bottom-to-top">
                    <w:txbxContent>
                      <w:p w14:paraId="0EDBF7C7" w14:textId="77777777" w:rsidR="00B536D9" w:rsidRPr="00C80E57" w:rsidRDefault="00B536D9" w:rsidP="00B536D9">
                        <w:pPr>
                          <w:jc w:val="center"/>
                          <w:rPr>
                            <w:sz w:val="18"/>
                            <w:szCs w:val="18"/>
                          </w:rPr>
                        </w:pPr>
                        <w:r>
                          <w:rPr>
                            <w:sz w:val="18"/>
                          </w:rPr>
                          <w:t>COMPARATIVE METHOD CSB – RECOGNITION PROCEDURE</w:t>
                        </w:r>
                      </w:p>
                      <w:p w14:paraId="27BD46C4" w14:textId="77777777" w:rsidR="00B536D9" w:rsidRPr="0012218A" w:rsidRDefault="00B536D9" w:rsidP="00B536D9">
                        <w:pPr>
                          <w:rPr>
                            <w:lang w:val="en-US"/>
                          </w:rPr>
                        </w:pPr>
                      </w:p>
                    </w:txbxContent>
                  </v:textbox>
                </v:shape>
                <v:shape id="Text Box 388" o:spid="_x0000_s1502" type="#_x0000_t202" style="position:absolute;left:2619;top:4957;width:443;height:194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" stroked="f" strokeweight=".5pt">
                  <v:path arrowok="t"/>
                  <v:textbox style="layout-flow:vertical;mso-layout-flow-alt:bottom-to-top">
                    <w:txbxContent>
                      <w:p w14:paraId="23508CE5" w14:textId="77777777" w:rsidR="00B536D9" w:rsidRPr="00ED1667" w:rsidRDefault="00B536D9" w:rsidP="00B536D9">
                        <w:pPr>
                          <w:jc w:val="center"/>
                          <w:rPr>
                            <w:sz w:val="13"/>
                            <w:szCs w:val="13"/>
                          </w:rPr>
                        </w:pPr>
                        <w:r>
                          <w:rPr>
                            <w:sz w:val="13"/>
                          </w:rPr>
                          <w:t>1st Process Step</w:t>
                        </w:r>
                      </w:p>
                    </w:txbxContent>
                  </v:textbox>
                </v:shape>
                <v:shape id="Straight Arrow Connector 410" o:spid="_x0000_s1503" type="#_x0000_t32" style="position:absolute;left:4814;top:6161;width:50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" strokeweight=".5pt">
                  <v:stroke endarrow="block" joinstyle="miter"/>
                  <o:lock v:ext="edit" shapetype="f"/>
                </v:shape>
                <v:shape id="Straight Arrow Connector 411" o:spid="_x0000_s1504" type="#_x0000_t32" style="position:absolute;left:4816;top:7479;width:18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" strokeweight=".5pt">
                  <v:stroke endarrow="block" joinstyle="miter"/>
                  <o:lock v:ext="edit" shapetype="f"/>
                </v:shape>
                <v:shape id="Straight Arrow Connector 412" o:spid="_x0000_s1505" type="#_x0000_t32" style="position:absolute;left:4816;top:9750;width:18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" strokeweight=".5pt">
                  <v:stroke endarrow="block" joinstyle="miter"/>
                  <o:lock v:ext="edit" shapetype="f"/>
                </v:shape>
                <v:shape id="Straight Arrow Connector 413" o:spid="_x0000_s1506" type="#_x0000_t32" style="position:absolute;left:4816;top:10348;width:50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" strokeweight=".5pt">
                  <v:stroke endarrow="block" joinstyle="miter"/>
                  <o:lock v:ext="edit" shapetype="f"/>
                </v:shape>
                <v:shape id="Straight Arrow Connector 414" o:spid="_x0000_s1507" type="#_x0000_t32" style="position:absolute;left:6438;top:11755;width:18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" strokeweight=".5pt">
                  <v:stroke endarrow="block" joinstyle="miter"/>
                  <o:lock v:ext="edit" shapetype="f"/>
                </v:shape>
                <v:shape id="Straight Arrow Connector 415" o:spid="_x0000_s1508" type="#_x0000_t32" style="position:absolute;left:6455;top:12608;width:181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" strokeweight=".5pt">
                  <v:stroke endarrow="block" joinstyle="miter"/>
                  <o:lock v:ext="edit" shapetype="f"/>
                </v:shape>
                <v:shape id="Straight Arrow Connector 416" o:spid="_x0000_s1509" type="#_x0000_t32" style="position:absolute;left:4816;top:12608;width:1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" strokeweight=".5pt">
                  <v:stroke endarrow="block" joinstyle="miter"/>
                  <o:lock v:ext="edit" shapetype="f"/>
                </v:shape>
                <v:shape id="Straight Arrow Connector 417" o:spid="_x0000_s1510" type="#_x0000_t32" style="position:absolute;left:4816;top:13350;width:50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" strokeweight=".5pt">
                  <v:stroke endarrow="block" joinstyle="miter"/>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20" o:spid="_x0000_s1511" type="#_x0000_t34" style="position:absolute;left:4129;top:15100;width:5748;height:32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" adj="21641" strokeweight=".5pt">
                  <v:stroke endarrow="block"/>
                  <o:lock v:ext="edit" shapetype="f"/>
                </v:shape>
                <v:line id="Straight Connector 33" o:spid="_x0000_s1512" style="position:absolute;visibility:visible;mso-wrap-style:square" from="2623,7025" to="11473,7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" strokeweight="3pt">
                  <v:stroke joinstyle="miter"/>
                  <o:lock v:ext="edit" shapetype="f"/>
                </v:line>
                <v:line id="Straight Connector 35" o:spid="_x0000_s1513" style="position:absolute;visibility:visible;mso-wrap-style:square" from="2730,13857" to="11526,1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" strokeweight="3pt">
                  <v:stroke joinstyle="miter"/>
                  <o:lock v:ext="edit" shapetype="f"/>
                </v:line>
                <v:shape id="Straight Arrow Connector 23" o:spid="_x0000_s1514" type="#_x0000_t32" style="position:absolute;left:4812;top:15754;width:3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" strokeweight=".5pt">
                  <v:stroke endarrow="block" joinstyle="miter"/>
                  <o:lock v:ext="edit" shapetype="f"/>
                </v:shape>
              </v:group>
            </w:pict>
          </mc:Fallback>
        </mc:AlternateContent>
      </w:r>
    </w:p>
    <w:p w14:paraId="033596E2" w14:textId="77777777" w:rsidR="00B536D9" w:rsidRPr="00EB1F99" w:rsidRDefault="00B536D9" w:rsidP="00B536D9">
      <w:pPr>
        <w:pStyle w:val="BodyText"/>
        <w:spacing w:before="116" w:line="259" w:lineRule="auto"/>
        <w:ind w:right="569"/>
        <w:rPr>
          <w:lang w:val="en-US"/>
        </w:rPr>
      </w:pPr>
    </w:p>
    <w:p w14:paraId="39EA004B" w14:textId="77777777" w:rsidR="00B536D9" w:rsidRPr="00EB1F99" w:rsidRDefault="00B536D9" w:rsidP="00B536D9">
      <w:pPr>
        <w:pStyle w:val="BodyText"/>
        <w:spacing w:before="116" w:line="259" w:lineRule="auto"/>
        <w:ind w:right="569"/>
        <w:rPr>
          <w:lang w:val="en-US"/>
        </w:rPr>
      </w:pPr>
    </w:p>
    <w:p w14:paraId="611A0CD2" w14:textId="77777777" w:rsidR="00B536D9" w:rsidRPr="00EB1F99" w:rsidRDefault="00B536D9" w:rsidP="00B536D9">
      <w:pPr>
        <w:pStyle w:val="BodyText"/>
        <w:spacing w:before="116" w:line="259" w:lineRule="auto"/>
        <w:ind w:right="569"/>
        <w:rPr>
          <w:lang w:val="en-US"/>
        </w:rPr>
      </w:pPr>
    </w:p>
    <w:p w14:paraId="3F6AC163" w14:textId="77777777" w:rsidR="00B536D9" w:rsidRPr="00EB1F99" w:rsidRDefault="00B536D9" w:rsidP="00B536D9">
      <w:pPr>
        <w:pStyle w:val="BodyText"/>
        <w:spacing w:before="116" w:line="259" w:lineRule="auto"/>
        <w:ind w:right="569"/>
        <w:rPr>
          <w:lang w:val="en-US"/>
        </w:rPr>
      </w:pPr>
    </w:p>
    <w:p w14:paraId="7D89B86C" w14:textId="77777777" w:rsidR="00B536D9" w:rsidRPr="00EB1F99" w:rsidRDefault="00B536D9" w:rsidP="00B536D9">
      <w:pPr>
        <w:pStyle w:val="BodyText"/>
        <w:spacing w:before="116" w:line="259" w:lineRule="auto"/>
        <w:ind w:right="569"/>
        <w:rPr>
          <w:lang w:val="en-US"/>
        </w:rPr>
      </w:pPr>
    </w:p>
    <w:p w14:paraId="2774EFB0" w14:textId="77777777" w:rsidR="00B536D9" w:rsidRPr="00EB1F99" w:rsidRDefault="00B536D9" w:rsidP="00B536D9">
      <w:pPr>
        <w:pStyle w:val="BodyText"/>
        <w:spacing w:before="116" w:line="259" w:lineRule="auto"/>
        <w:ind w:right="569"/>
        <w:rPr>
          <w:lang w:val="en-US"/>
        </w:rPr>
      </w:pPr>
    </w:p>
    <w:p w14:paraId="4C1BEE5B" w14:textId="77777777" w:rsidR="00B536D9" w:rsidRPr="00EB1F99" w:rsidRDefault="00B536D9" w:rsidP="00B536D9">
      <w:pPr>
        <w:pStyle w:val="BodyText"/>
        <w:spacing w:before="116" w:line="259" w:lineRule="auto"/>
        <w:ind w:right="569"/>
        <w:rPr>
          <w:lang w:val="en-US"/>
        </w:rPr>
      </w:pPr>
    </w:p>
    <w:p w14:paraId="6693F478" w14:textId="77777777" w:rsidR="00B536D9" w:rsidRPr="00EB1F99" w:rsidRDefault="00B536D9" w:rsidP="00B536D9">
      <w:pPr>
        <w:pStyle w:val="BodyText"/>
        <w:spacing w:before="116" w:line="259" w:lineRule="auto"/>
        <w:ind w:right="569"/>
        <w:rPr>
          <w:lang w:val="en-US"/>
        </w:rPr>
      </w:pPr>
    </w:p>
    <w:p w14:paraId="55169082" w14:textId="77777777" w:rsidR="00B536D9" w:rsidRPr="00EB1F99" w:rsidRDefault="00B536D9" w:rsidP="00B536D9">
      <w:pPr>
        <w:pStyle w:val="BodyText"/>
        <w:spacing w:before="116" w:line="259" w:lineRule="auto"/>
        <w:ind w:right="569"/>
        <w:rPr>
          <w:lang w:val="en-US"/>
        </w:rPr>
      </w:pPr>
    </w:p>
    <w:p w14:paraId="5DB2C12A" w14:textId="77777777" w:rsidR="00B536D9" w:rsidRPr="00EB1F99" w:rsidRDefault="00B536D9" w:rsidP="00B536D9">
      <w:pPr>
        <w:pStyle w:val="BodyText"/>
        <w:spacing w:before="116" w:line="259" w:lineRule="auto"/>
        <w:ind w:right="569"/>
        <w:rPr>
          <w:lang w:val="en-US"/>
        </w:rPr>
      </w:pPr>
    </w:p>
    <w:p w14:paraId="2DA93E5A" w14:textId="77777777" w:rsidR="00B536D9" w:rsidRPr="00EB1F99" w:rsidRDefault="00B536D9" w:rsidP="00B536D9">
      <w:pPr>
        <w:pStyle w:val="BodyText"/>
        <w:spacing w:before="116" w:line="259" w:lineRule="auto"/>
        <w:ind w:right="569"/>
        <w:rPr>
          <w:lang w:val="en-US"/>
        </w:rPr>
      </w:pPr>
    </w:p>
    <w:p w14:paraId="50C9D138" w14:textId="77777777" w:rsidR="00B536D9" w:rsidRPr="00EB1F99" w:rsidRDefault="00B536D9" w:rsidP="00B536D9">
      <w:pPr>
        <w:pStyle w:val="BodyText"/>
        <w:spacing w:before="116" w:line="259" w:lineRule="auto"/>
        <w:ind w:right="569"/>
        <w:rPr>
          <w:lang w:val="en-US"/>
        </w:rPr>
      </w:pPr>
    </w:p>
    <w:p w14:paraId="696C38F8" w14:textId="77777777" w:rsidR="00B536D9" w:rsidRPr="00EB1F99" w:rsidRDefault="00B536D9" w:rsidP="00B536D9">
      <w:pPr>
        <w:pStyle w:val="BodyText"/>
        <w:spacing w:before="116" w:line="259" w:lineRule="auto"/>
        <w:ind w:right="569"/>
        <w:rPr>
          <w:lang w:val="en-US"/>
        </w:rPr>
      </w:pPr>
    </w:p>
    <w:p w14:paraId="77D263F2" w14:textId="77777777" w:rsidR="00B536D9" w:rsidRPr="00EB1F99" w:rsidRDefault="00B536D9" w:rsidP="00B536D9">
      <w:pPr>
        <w:pStyle w:val="BodyText"/>
        <w:spacing w:before="116" w:line="259" w:lineRule="auto"/>
        <w:ind w:right="569"/>
        <w:rPr>
          <w:lang w:val="en-US"/>
        </w:rPr>
      </w:pPr>
    </w:p>
    <w:p w14:paraId="5D5143A8" w14:textId="77777777" w:rsidR="00B536D9" w:rsidRPr="00EB1F99" w:rsidRDefault="00B536D9" w:rsidP="00B536D9">
      <w:pPr>
        <w:pStyle w:val="BodyText"/>
        <w:spacing w:before="116" w:line="259" w:lineRule="auto"/>
        <w:ind w:right="569"/>
        <w:rPr>
          <w:lang w:val="en-US"/>
        </w:rPr>
      </w:pPr>
    </w:p>
    <w:p w14:paraId="119D70E8" w14:textId="77777777" w:rsidR="00B536D9" w:rsidRPr="00EB1F99" w:rsidRDefault="00B536D9" w:rsidP="00B536D9">
      <w:pPr>
        <w:pStyle w:val="BodyText"/>
        <w:spacing w:before="116" w:line="259" w:lineRule="auto"/>
        <w:ind w:right="569"/>
        <w:rPr>
          <w:lang w:val="en-US"/>
        </w:rPr>
      </w:pPr>
    </w:p>
    <w:p w14:paraId="600124D5" w14:textId="77777777" w:rsidR="00B536D9" w:rsidRPr="00EB1F99" w:rsidRDefault="00B536D9" w:rsidP="00B536D9">
      <w:pPr>
        <w:pStyle w:val="BodyText"/>
        <w:spacing w:before="116" w:line="259" w:lineRule="auto"/>
        <w:ind w:right="569"/>
        <w:rPr>
          <w:lang w:val="en-US"/>
        </w:rPr>
      </w:pPr>
    </w:p>
    <w:p w14:paraId="26EEF432" w14:textId="77777777" w:rsidR="00B536D9" w:rsidRPr="00EB1F99" w:rsidRDefault="00B536D9" w:rsidP="00B536D9">
      <w:pPr>
        <w:pStyle w:val="BodyText"/>
        <w:spacing w:before="116" w:line="259" w:lineRule="auto"/>
        <w:ind w:right="569"/>
        <w:rPr>
          <w:lang w:val="en-US"/>
        </w:rPr>
      </w:pPr>
    </w:p>
    <w:p w14:paraId="381ADC76" w14:textId="77777777" w:rsidR="00B536D9" w:rsidRPr="00EB1F99" w:rsidRDefault="00B536D9" w:rsidP="00B536D9">
      <w:pPr>
        <w:pStyle w:val="BodyText"/>
        <w:spacing w:before="116" w:line="259" w:lineRule="auto"/>
        <w:ind w:right="569"/>
        <w:rPr>
          <w:lang w:val="en-US"/>
        </w:rPr>
      </w:pPr>
    </w:p>
    <w:p w14:paraId="79885A7A" w14:textId="77777777" w:rsidR="00B536D9" w:rsidRPr="00EB1F99" w:rsidRDefault="00B536D9" w:rsidP="00B536D9">
      <w:pPr>
        <w:pStyle w:val="BodyText"/>
        <w:spacing w:before="116" w:line="259" w:lineRule="auto"/>
        <w:ind w:right="569"/>
        <w:rPr>
          <w:lang w:val="en-US"/>
        </w:rPr>
      </w:pPr>
    </w:p>
    <w:p w14:paraId="7F0402B0" w14:textId="77777777" w:rsidR="00B536D9" w:rsidRPr="00EB1F99" w:rsidRDefault="00B536D9" w:rsidP="00B536D9">
      <w:pPr>
        <w:pStyle w:val="BodyText"/>
        <w:spacing w:before="116" w:line="259" w:lineRule="auto"/>
        <w:ind w:right="569"/>
        <w:rPr>
          <w:lang w:val="en-US"/>
        </w:rPr>
      </w:pPr>
    </w:p>
    <w:p w14:paraId="57E80A41" w14:textId="77777777" w:rsidR="00B536D9" w:rsidRPr="00EB1F99" w:rsidRDefault="00B536D9" w:rsidP="00B536D9">
      <w:pPr>
        <w:pStyle w:val="BodyText"/>
        <w:spacing w:before="116" w:line="259" w:lineRule="auto"/>
        <w:ind w:right="569"/>
        <w:rPr>
          <w:lang w:val="en-US"/>
        </w:rPr>
      </w:pPr>
    </w:p>
    <w:p w14:paraId="7BDE443D" w14:textId="77777777" w:rsidR="00B536D9" w:rsidRPr="00EB1F99" w:rsidRDefault="00B536D9" w:rsidP="00B536D9">
      <w:pPr>
        <w:pStyle w:val="BodyText"/>
        <w:spacing w:before="116" w:line="259" w:lineRule="auto"/>
        <w:ind w:right="569"/>
        <w:rPr>
          <w:lang w:val="en-US"/>
        </w:rPr>
      </w:pPr>
    </w:p>
    <w:p w14:paraId="18ECD631" w14:textId="77777777" w:rsidR="00B536D9" w:rsidRPr="00EB1F99" w:rsidRDefault="00B536D9" w:rsidP="00B536D9">
      <w:pPr>
        <w:pStyle w:val="BodyText"/>
        <w:spacing w:before="116" w:line="259" w:lineRule="auto"/>
        <w:ind w:right="569"/>
        <w:rPr>
          <w:lang w:val="en-US"/>
        </w:rPr>
      </w:pPr>
    </w:p>
    <w:p w14:paraId="50E1DD35" w14:textId="77777777" w:rsidR="00B536D9" w:rsidRPr="00EB1F99" w:rsidRDefault="00B536D9" w:rsidP="00B536D9">
      <w:pPr>
        <w:pStyle w:val="BodyText"/>
        <w:spacing w:before="116" w:line="259" w:lineRule="auto"/>
        <w:ind w:right="569"/>
        <w:rPr>
          <w:lang w:val="en-US"/>
        </w:rPr>
      </w:pPr>
    </w:p>
    <w:p w14:paraId="03F01811" w14:textId="77777777" w:rsidR="00B536D9" w:rsidRPr="00EB1F99" w:rsidRDefault="00B536D9" w:rsidP="00B536D9">
      <w:pPr>
        <w:pStyle w:val="BodyText"/>
        <w:spacing w:before="116" w:line="259" w:lineRule="auto"/>
        <w:ind w:right="569"/>
        <w:rPr>
          <w:lang w:val="en-US"/>
        </w:rPr>
      </w:pPr>
    </w:p>
    <w:p w14:paraId="2CD8078A" w14:textId="77777777" w:rsidR="00B536D9" w:rsidRPr="00EB1F99" w:rsidRDefault="00B536D9" w:rsidP="00B536D9">
      <w:pPr>
        <w:pStyle w:val="BodyText"/>
        <w:spacing w:before="116" w:line="259" w:lineRule="auto"/>
        <w:ind w:right="569"/>
        <w:rPr>
          <w:lang w:val="en-US"/>
        </w:rPr>
      </w:pPr>
    </w:p>
    <w:p w14:paraId="76A5F7EB" w14:textId="77777777" w:rsidR="00B536D9" w:rsidRPr="00EB1F99" w:rsidRDefault="00B536D9" w:rsidP="00B536D9">
      <w:pPr>
        <w:pStyle w:val="BodyText"/>
        <w:spacing w:before="116" w:line="259" w:lineRule="auto"/>
        <w:ind w:right="569"/>
        <w:rPr>
          <w:lang w:val="en-US"/>
        </w:rPr>
      </w:pPr>
    </w:p>
    <w:p w14:paraId="5824FAD0" w14:textId="77777777" w:rsidR="00B536D9" w:rsidRPr="00EB1F99" w:rsidRDefault="00B536D9" w:rsidP="00B536D9">
      <w:pPr>
        <w:pStyle w:val="BodyText"/>
        <w:spacing w:before="116" w:line="259" w:lineRule="auto"/>
        <w:ind w:right="569"/>
        <w:rPr>
          <w:lang w:val="en-US"/>
        </w:rPr>
      </w:pPr>
    </w:p>
    <w:p w14:paraId="1DB6F4ED" w14:textId="77777777" w:rsidR="00B536D9" w:rsidRPr="00EB1F99" w:rsidRDefault="00B536D9" w:rsidP="00B536D9">
      <w:pPr>
        <w:pStyle w:val="BodyText"/>
        <w:spacing w:before="116" w:line="259" w:lineRule="auto"/>
        <w:ind w:right="569"/>
        <w:rPr>
          <w:lang w:val="en-US"/>
        </w:rPr>
      </w:pPr>
    </w:p>
    <w:p w14:paraId="0EDEE924" w14:textId="77777777" w:rsidR="00B536D9" w:rsidRPr="00EB1F99" w:rsidRDefault="00B536D9" w:rsidP="00B536D9">
      <w:pPr>
        <w:pStyle w:val="BodyText"/>
        <w:spacing w:before="116" w:line="259" w:lineRule="auto"/>
        <w:ind w:right="569"/>
        <w:rPr>
          <w:lang w:val="en-US"/>
        </w:rPr>
      </w:pPr>
    </w:p>
    <w:p w14:paraId="18A2B0AB" w14:textId="77777777" w:rsidR="00B536D9" w:rsidRPr="00EB1F99" w:rsidRDefault="00B536D9" w:rsidP="00B536D9">
      <w:pPr>
        <w:pStyle w:val="BodyText"/>
        <w:spacing w:before="116" w:line="259" w:lineRule="auto"/>
        <w:ind w:right="569"/>
        <w:rPr>
          <w:lang w:val="en-US"/>
        </w:rPr>
      </w:pPr>
    </w:p>
    <w:p w14:paraId="34605881" w14:textId="77777777" w:rsidR="00B536D9" w:rsidRPr="00EB1F99" w:rsidRDefault="00B536D9" w:rsidP="00B536D9">
      <w:pPr>
        <w:spacing w:before="240"/>
        <w:ind w:left="1134" w:right="569" w:hanging="1134"/>
        <w:rPr>
          <w:rFonts w:ascii="Arial" w:hAnsi="Arial"/>
          <w:b/>
          <w:color w:val="010202"/>
          <w:sz w:val="20"/>
          <w:szCs w:val="20"/>
        </w:rPr>
      </w:pPr>
      <w:r w:rsidRPr="00EB1F99">
        <w:rPr>
          <w:rFonts w:ascii="Arial" w:hAnsi="Arial"/>
          <w:b/>
          <w:color w:val="010202"/>
          <w:sz w:val="20"/>
        </w:rPr>
        <w:t>Fig. 4.1:</w:t>
      </w:r>
      <w:r w:rsidRPr="00EB1F99">
        <w:rPr>
          <w:rFonts w:ascii="Arial" w:hAnsi="Arial"/>
          <w:b/>
          <w:color w:val="010202"/>
          <w:sz w:val="20"/>
        </w:rPr>
        <w:tab/>
        <w:t>Basic Workflow Chart Recognition of the Declaration of Performance of Infected Concrete Safety barrier</w:t>
      </w:r>
    </w:p>
    <w:p w14:paraId="6F30122B" w14:textId="77777777" w:rsidR="00B536D9" w:rsidRPr="00EB1F99" w:rsidRDefault="00B536D9" w:rsidP="00B536D9">
      <w:pPr>
        <w:pStyle w:val="BodyText"/>
        <w:spacing w:before="116" w:line="259" w:lineRule="auto"/>
        <w:ind w:right="569"/>
        <w:rPr>
          <w:lang w:val="en-US"/>
        </w:rPr>
      </w:pPr>
    </w:p>
    <w:p w14:paraId="04762398" w14:textId="77777777" w:rsidR="00015F42" w:rsidRPr="00EB1F99" w:rsidRDefault="00015F42" w:rsidP="00B536D9">
      <w:pPr>
        <w:pStyle w:val="BodyText"/>
        <w:spacing w:before="116" w:line="259" w:lineRule="auto"/>
        <w:ind w:right="569"/>
        <w:rPr>
          <w:lang w:val="en-US"/>
        </w:rPr>
      </w:pPr>
    </w:p>
    <w:p w14:paraId="2235FC80" w14:textId="19FC708A" w:rsidR="00B536D9" w:rsidRPr="00EB1F99" w:rsidRDefault="00B536D9" w:rsidP="00B536D9">
      <w:pPr>
        <w:pStyle w:val="BodyText"/>
        <w:spacing w:before="116" w:line="259" w:lineRule="auto"/>
        <w:ind w:right="569"/>
      </w:pPr>
      <w:r w:rsidRPr="00EB1F99">
        <w:rPr>
          <w:noProof/>
        </w:rPr>
        <w:lastRenderedPageBreak/>
        <mc:AlternateContent>
          <mc:Choice Requires="wpg">
            <w:drawing>
              <wp:anchor distT="0" distB="0" distL="114300" distR="114300" simplePos="0" relativeHeight="252077056" behindDoc="0" locked="0" layoutInCell="1" allowOverlap="1" wp14:anchorId="3A22B8C6" wp14:editId="36AF7E96">
                <wp:simplePos x="0" y="0"/>
                <wp:positionH relativeFrom="column">
                  <wp:posOffset>417230</wp:posOffset>
                </wp:positionH>
                <wp:positionV relativeFrom="paragraph">
                  <wp:posOffset>234482</wp:posOffset>
                </wp:positionV>
                <wp:extent cx="5727065" cy="2494915"/>
                <wp:effectExtent l="12700" t="12700" r="635" b="0"/>
                <wp:wrapNone/>
                <wp:docPr id="738"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065" cy="2494915"/>
                          <a:chOff x="2184" y="3883"/>
                          <a:chExt cx="9019" cy="3929"/>
                        </a:xfrm>
                      </wpg:grpSpPr>
                      <wpg:grpSp>
                        <wpg:cNvPr id="739" name="Group 36"/>
                        <wpg:cNvGrpSpPr>
                          <a:grpSpLocks/>
                        </wpg:cNvGrpSpPr>
                        <wpg:grpSpPr bwMode="auto">
                          <a:xfrm>
                            <a:off x="2184" y="3883"/>
                            <a:ext cx="9019" cy="3929"/>
                            <a:chOff x="0" y="0"/>
                            <a:chExt cx="57270" cy="24949"/>
                          </a:xfrm>
                        </wpg:grpSpPr>
                        <wps:wsp>
                          <wps:cNvPr id="740" name="AutoShape 2"/>
                          <wps:cNvSpPr>
                            <a:spLocks/>
                          </wps:cNvSpPr>
                          <wps:spPr bwMode="auto">
                            <a:xfrm>
                              <a:off x="6057" y="31"/>
                              <a:ext cx="9386" cy="3867"/>
                            </a:xfrm>
                            <a:prstGeom prst="flowChartProcess">
                              <a:avLst/>
                            </a:prstGeom>
                            <a:solidFill>
                              <a:srgbClr val="FFFFFF"/>
                            </a:solidFill>
                            <a:ln w="19050">
                              <a:solidFill>
                                <a:srgbClr val="000000"/>
                              </a:solidFill>
                              <a:miter lim="800000"/>
                              <a:headEnd/>
                              <a:tailEnd/>
                            </a:ln>
                          </wps:spPr>
                          <wps:txbx>
                            <w:txbxContent>
                              <w:p w14:paraId="6439EFCD" w14:textId="77777777" w:rsidR="00B536D9" w:rsidRPr="00533131" w:rsidRDefault="00B536D9" w:rsidP="00B536D9">
                                <w:pPr>
                                  <w:jc w:val="center"/>
                                  <w:rPr>
                                    <w:sz w:val="10"/>
                                    <w:szCs w:val="10"/>
                                  </w:rPr>
                                </w:pPr>
                                <w:r>
                                  <w:rPr>
                                    <w:sz w:val="10"/>
                                  </w:rPr>
                                  <w:t>MANUFACTURER</w:t>
                                </w:r>
                              </w:p>
                            </w:txbxContent>
                          </wps:txbx>
                          <wps:bodyPr rot="0" vert="horz" wrap="square" lIns="91440" tIns="45720" rIns="91440" bIns="45720" anchor="ctr" anchorCtr="0" upright="1">
                            <a:noAutofit/>
                          </wps:bodyPr>
                        </wps:wsp>
                        <wps:wsp>
                          <wps:cNvPr id="741" name="AutoShape 3"/>
                          <wps:cNvSpPr>
                            <a:spLocks/>
                          </wps:cNvSpPr>
                          <wps:spPr bwMode="auto">
                            <a:xfrm>
                              <a:off x="16522" y="82"/>
                              <a:ext cx="9386" cy="3867"/>
                            </a:xfrm>
                            <a:prstGeom prst="flowChartProcess">
                              <a:avLst/>
                            </a:prstGeom>
                            <a:solidFill>
                              <a:srgbClr val="FFFFFF"/>
                            </a:solidFill>
                            <a:ln w="19050">
                              <a:solidFill>
                                <a:srgbClr val="000000"/>
                              </a:solidFill>
                              <a:miter lim="800000"/>
                              <a:headEnd/>
                              <a:tailEnd/>
                            </a:ln>
                          </wps:spPr>
                          <wps:txbx>
                            <w:txbxContent>
                              <w:p w14:paraId="1DB177AC" w14:textId="77777777" w:rsidR="00B536D9" w:rsidRPr="00533131" w:rsidRDefault="00B536D9" w:rsidP="00B536D9">
                                <w:pPr>
                                  <w:jc w:val="center"/>
                                  <w:rPr>
                                    <w:sz w:val="10"/>
                                    <w:szCs w:val="10"/>
                                  </w:rPr>
                                </w:pPr>
                                <w:r>
                                  <w:rPr>
                                    <w:sz w:val="10"/>
                                  </w:rPr>
                                  <w:t>MANUFACTURING PLANT</w:t>
                                </w:r>
                              </w:p>
                            </w:txbxContent>
                          </wps:txbx>
                          <wps:bodyPr rot="0" vert="horz" wrap="square" lIns="91440" tIns="45720" rIns="91440" bIns="45720" anchor="ctr" anchorCtr="0" upright="1">
                            <a:noAutofit/>
                          </wps:bodyPr>
                        </wps:wsp>
                        <wps:wsp>
                          <wps:cNvPr id="742" name="AutoShape 4"/>
                          <wps:cNvSpPr>
                            <a:spLocks/>
                          </wps:cNvSpPr>
                          <wps:spPr bwMode="auto">
                            <a:xfrm>
                              <a:off x="27012" y="82"/>
                              <a:ext cx="9386" cy="3867"/>
                            </a:xfrm>
                            <a:prstGeom prst="flowChartProcess">
                              <a:avLst/>
                            </a:prstGeom>
                            <a:solidFill>
                              <a:srgbClr val="FFFFFF"/>
                            </a:solidFill>
                            <a:ln w="19050">
                              <a:solidFill>
                                <a:srgbClr val="000000"/>
                              </a:solidFill>
                              <a:miter lim="800000"/>
                              <a:headEnd/>
                              <a:tailEnd/>
                            </a:ln>
                          </wps:spPr>
                          <wps:txbx>
                            <w:txbxContent>
                              <w:p w14:paraId="3C48C00D" w14:textId="77777777" w:rsidR="00B536D9" w:rsidRPr="00533131" w:rsidRDefault="00B536D9" w:rsidP="00B536D9">
                                <w:pPr>
                                  <w:jc w:val="center"/>
                                  <w:rPr>
                                    <w:sz w:val="10"/>
                                    <w:szCs w:val="10"/>
                                  </w:rPr>
                                </w:pPr>
                                <w:r>
                                  <w:rPr>
                                    <w:sz w:val="10"/>
                                  </w:rPr>
                                  <w:t>TEST LABORATORY</w:t>
                                </w:r>
                              </w:p>
                            </w:txbxContent>
                          </wps:txbx>
                          <wps:bodyPr rot="0" vert="horz" wrap="square" lIns="91440" tIns="45720" rIns="91440" bIns="45720" anchor="ctr" anchorCtr="0" upright="1">
                            <a:noAutofit/>
                          </wps:bodyPr>
                        </wps:wsp>
                        <wps:wsp>
                          <wps:cNvPr id="743" name="AutoShape 5"/>
                          <wps:cNvSpPr>
                            <a:spLocks/>
                          </wps:cNvSpPr>
                          <wps:spPr bwMode="auto">
                            <a:xfrm>
                              <a:off x="37509" y="31"/>
                              <a:ext cx="9385" cy="3867"/>
                            </a:xfrm>
                            <a:prstGeom prst="flowChartProcess">
                              <a:avLst/>
                            </a:prstGeom>
                            <a:solidFill>
                              <a:srgbClr val="FFFFFF"/>
                            </a:solidFill>
                            <a:ln w="19050">
                              <a:solidFill>
                                <a:srgbClr val="000000"/>
                              </a:solidFill>
                              <a:miter lim="800000"/>
                              <a:headEnd/>
                              <a:tailEnd/>
                            </a:ln>
                          </wps:spPr>
                          <wps:txbx>
                            <w:txbxContent>
                              <w:p w14:paraId="4DFC7FE6" w14:textId="77777777" w:rsidR="00B536D9" w:rsidRPr="00533131" w:rsidRDefault="00B536D9" w:rsidP="00B536D9">
                                <w:pPr>
                                  <w:jc w:val="center"/>
                                  <w:rPr>
                                    <w:sz w:val="10"/>
                                    <w:szCs w:val="10"/>
                                  </w:rPr>
                                </w:pPr>
                                <w:r>
                                  <w:rPr>
                                    <w:sz w:val="10"/>
                                  </w:rPr>
                                  <w:t>CERTIFICATION BODY</w:t>
                                </w:r>
                              </w:p>
                            </w:txbxContent>
                          </wps:txbx>
                          <wps:bodyPr rot="0" vert="horz" wrap="square" lIns="91440" tIns="45720" rIns="91440" bIns="45720" anchor="ctr" anchorCtr="0" upright="1">
                            <a:noAutofit/>
                          </wps:bodyPr>
                        </wps:wsp>
                        <wps:wsp>
                          <wps:cNvPr id="744" name="AutoShape 6"/>
                          <wps:cNvSpPr>
                            <a:spLocks/>
                          </wps:cNvSpPr>
                          <wps:spPr bwMode="auto">
                            <a:xfrm>
                              <a:off x="47885" y="0"/>
                              <a:ext cx="9385" cy="3867"/>
                            </a:xfrm>
                            <a:prstGeom prst="flowChartProcess">
                              <a:avLst/>
                            </a:prstGeom>
                            <a:solidFill>
                              <a:srgbClr val="FFFFFF"/>
                            </a:solidFill>
                            <a:ln w="19050">
                              <a:solidFill>
                                <a:srgbClr val="000000"/>
                              </a:solidFill>
                              <a:miter lim="800000"/>
                              <a:headEnd/>
                              <a:tailEnd/>
                            </a:ln>
                          </wps:spPr>
                          <wps:txbx>
                            <w:txbxContent>
                              <w:p w14:paraId="6AC377D7" w14:textId="77777777" w:rsidR="00B536D9" w:rsidRPr="00533131" w:rsidRDefault="00B536D9" w:rsidP="00B536D9">
                                <w:pPr>
                                  <w:jc w:val="center"/>
                                  <w:rPr>
                                    <w:sz w:val="10"/>
                                    <w:szCs w:val="10"/>
                                  </w:rPr>
                                </w:pPr>
                                <w:r>
                                  <w:rPr>
                                    <w:sz w:val="10"/>
                                  </w:rPr>
                                  <w:t>RECOGNITION BODY</w:t>
                                </w:r>
                              </w:p>
                            </w:txbxContent>
                          </wps:txbx>
                          <wps:bodyPr rot="0" vert="horz" wrap="square" lIns="91440" tIns="45720" rIns="91440" bIns="45720" anchor="ctr" anchorCtr="0" upright="1">
                            <a:noAutofit/>
                          </wps:bodyPr>
                        </wps:wsp>
                        <wps:wsp>
                          <wps:cNvPr id="745" name="AutoShape 3"/>
                          <wps:cNvSpPr>
                            <a:spLocks/>
                          </wps:cNvSpPr>
                          <wps:spPr bwMode="auto">
                            <a:xfrm>
                              <a:off x="16433" y="5187"/>
                              <a:ext cx="9386" cy="3868"/>
                            </a:xfrm>
                            <a:prstGeom prst="flowChartProcess">
                              <a:avLst/>
                            </a:prstGeom>
                            <a:solidFill>
                              <a:srgbClr val="FFFFFF"/>
                            </a:solidFill>
                            <a:ln w="12700">
                              <a:solidFill>
                                <a:srgbClr val="000000"/>
                              </a:solidFill>
                              <a:miter lim="800000"/>
                              <a:headEnd/>
                              <a:tailEnd/>
                            </a:ln>
                          </wps:spPr>
                          <wps:txbx>
                            <w:txbxContent>
                              <w:p w14:paraId="67D9526A" w14:textId="77777777" w:rsidR="00B536D9" w:rsidRPr="009D4AF5" w:rsidRDefault="00B536D9" w:rsidP="00B536D9">
                                <w:pPr>
                                  <w:jc w:val="center"/>
                                  <w:rPr>
                                    <w:sz w:val="10"/>
                                    <w:szCs w:val="10"/>
                                  </w:rPr>
                                </w:pPr>
                                <w:r>
                                  <w:rPr>
                                    <w:sz w:val="10"/>
                                  </w:rPr>
                                  <w:t>Assignment of an annual inspection to the Certification Body</w:t>
                                </w:r>
                              </w:p>
                            </w:txbxContent>
                          </wps:txbx>
                          <wps:bodyPr rot="0" vert="horz" wrap="square" lIns="91440" tIns="45720" rIns="91440" bIns="45720" anchor="ctr" anchorCtr="0" upright="1">
                            <a:noAutofit/>
                          </wps:bodyPr>
                        </wps:wsp>
                        <wps:wsp>
                          <wps:cNvPr id="746" name="AutoShape 3"/>
                          <wps:cNvSpPr>
                            <a:spLocks/>
                          </wps:cNvSpPr>
                          <wps:spPr bwMode="auto">
                            <a:xfrm>
                              <a:off x="37465" y="5111"/>
                              <a:ext cx="9385" cy="3867"/>
                            </a:xfrm>
                            <a:prstGeom prst="flowChartProcess">
                              <a:avLst/>
                            </a:prstGeom>
                            <a:solidFill>
                              <a:srgbClr val="FFFFFF"/>
                            </a:solidFill>
                            <a:ln w="12700">
                              <a:solidFill>
                                <a:srgbClr val="000000"/>
                              </a:solidFill>
                              <a:miter lim="800000"/>
                              <a:headEnd/>
                              <a:tailEnd/>
                            </a:ln>
                          </wps:spPr>
                          <wps:txbx>
                            <w:txbxContent>
                              <w:p w14:paraId="173B8826" w14:textId="77777777" w:rsidR="00B536D9" w:rsidRPr="009D4AF5" w:rsidRDefault="00B536D9" w:rsidP="00B536D9">
                                <w:pPr>
                                  <w:jc w:val="center"/>
                                  <w:rPr>
                                    <w:sz w:val="10"/>
                                    <w:szCs w:val="10"/>
                                  </w:rPr>
                                </w:pPr>
                                <w:r>
                                  <w:rPr>
                                    <w:sz w:val="10"/>
                                  </w:rPr>
                                  <w:t>Implementation of the Annual Inspection</w:t>
                                </w:r>
                              </w:p>
                            </w:txbxContent>
                          </wps:txbx>
                          <wps:bodyPr rot="0" vert="horz" wrap="square" lIns="91440" tIns="45720" rIns="91440" bIns="45720" anchor="ctr" anchorCtr="0" upright="1">
                            <a:noAutofit/>
                          </wps:bodyPr>
                        </wps:wsp>
                        <wps:wsp>
                          <wps:cNvPr id="747" name="AutoShape 3"/>
                          <wps:cNvSpPr>
                            <a:spLocks/>
                          </wps:cNvSpPr>
                          <wps:spPr bwMode="auto">
                            <a:xfrm>
                              <a:off x="37465" y="12833"/>
                              <a:ext cx="9385" cy="5258"/>
                            </a:xfrm>
                            <a:prstGeom prst="flowChartProcess">
                              <a:avLst/>
                            </a:prstGeom>
                            <a:solidFill>
                              <a:srgbClr val="FFFFFF"/>
                            </a:solidFill>
                            <a:ln w="12700">
                              <a:solidFill>
                                <a:srgbClr val="000000"/>
                              </a:solidFill>
                              <a:miter lim="800000"/>
                              <a:headEnd/>
                              <a:tailEnd/>
                            </a:ln>
                          </wps:spPr>
                          <wps:txbx>
                            <w:txbxContent>
                              <w:p w14:paraId="61E2D2E6" w14:textId="77777777" w:rsidR="00B536D9" w:rsidRPr="009D4AF5" w:rsidRDefault="00B536D9" w:rsidP="00B536D9">
                                <w:pPr>
                                  <w:jc w:val="center"/>
                                  <w:rPr>
                                    <w:sz w:val="10"/>
                                    <w:szCs w:val="10"/>
                                  </w:rPr>
                                </w:pPr>
                                <w:r>
                                  <w:rPr>
                                    <w:sz w:val="10"/>
                                  </w:rPr>
                                  <w:t>Submission of an annual inspection report to the Manufacturing Plant</w:t>
                                </w:r>
                              </w:p>
                            </w:txbxContent>
                          </wps:txbx>
                          <wps:bodyPr rot="0" vert="horz" wrap="square" lIns="91440" tIns="45720" rIns="91440" bIns="45720" anchor="ctr" anchorCtr="0" upright="1">
                            <a:noAutofit/>
                          </wps:bodyPr>
                        </wps:wsp>
                        <wps:wsp>
                          <wps:cNvPr id="748" name="AutoShape 3"/>
                          <wps:cNvSpPr>
                            <a:spLocks/>
                          </wps:cNvSpPr>
                          <wps:spPr bwMode="auto">
                            <a:xfrm>
                              <a:off x="37465" y="8972"/>
                              <a:ext cx="9385" cy="3867"/>
                            </a:xfrm>
                            <a:prstGeom prst="flowChartProcess">
                              <a:avLst/>
                            </a:prstGeom>
                            <a:solidFill>
                              <a:srgbClr val="FFFFFF"/>
                            </a:solidFill>
                            <a:ln w="12700">
                              <a:solidFill>
                                <a:srgbClr val="000000"/>
                              </a:solidFill>
                              <a:miter lim="800000"/>
                              <a:headEnd/>
                              <a:tailEnd/>
                            </a:ln>
                          </wps:spPr>
                          <wps:txbx>
                            <w:txbxContent>
                              <w:p w14:paraId="55C1AB21" w14:textId="77777777" w:rsidR="00B536D9" w:rsidRDefault="00B536D9" w:rsidP="00B536D9">
                                <w:pPr>
                                  <w:jc w:val="center"/>
                                  <w:rPr>
                                    <w:sz w:val="10"/>
                                    <w:szCs w:val="10"/>
                                  </w:rPr>
                                </w:pPr>
                                <w:r>
                                  <w:rPr>
                                    <w:sz w:val="10"/>
                                  </w:rPr>
                                  <w:t xml:space="preserve">Drafting of a report </w:t>
                                </w:r>
                              </w:p>
                              <w:p w14:paraId="01CEE835" w14:textId="77777777" w:rsidR="00B536D9" w:rsidRPr="009D4AF5" w:rsidRDefault="00B536D9" w:rsidP="00B536D9">
                                <w:pPr>
                                  <w:jc w:val="center"/>
                                  <w:rPr>
                                    <w:sz w:val="10"/>
                                    <w:szCs w:val="10"/>
                                  </w:rPr>
                                </w:pPr>
                                <w:r>
                                  <w:rPr>
                                    <w:sz w:val="10"/>
                                  </w:rPr>
                                  <w:t>Annual Inspection</w:t>
                                </w:r>
                              </w:p>
                            </w:txbxContent>
                          </wps:txbx>
                          <wps:bodyPr rot="0" vert="horz" wrap="square" lIns="91440" tIns="45720" rIns="91440" bIns="45720" anchor="ctr" anchorCtr="0" upright="1">
                            <a:noAutofit/>
                          </wps:bodyPr>
                        </wps:wsp>
                        <wps:wsp>
                          <wps:cNvPr id="749" name="AutoShape 3"/>
                          <wps:cNvSpPr>
                            <a:spLocks/>
                          </wps:cNvSpPr>
                          <wps:spPr bwMode="auto">
                            <a:xfrm>
                              <a:off x="16408" y="12833"/>
                              <a:ext cx="9385" cy="5258"/>
                            </a:xfrm>
                            <a:prstGeom prst="flowChartProcess">
                              <a:avLst/>
                            </a:prstGeom>
                            <a:solidFill>
                              <a:srgbClr val="FFFFFF"/>
                            </a:solidFill>
                            <a:ln w="12700">
                              <a:solidFill>
                                <a:srgbClr val="000000"/>
                              </a:solidFill>
                              <a:miter lim="800000"/>
                              <a:headEnd/>
                              <a:tailEnd/>
                            </a:ln>
                          </wps:spPr>
                          <wps:txbx>
                            <w:txbxContent>
                              <w:p w14:paraId="79AEFD36" w14:textId="77777777" w:rsidR="00B536D9" w:rsidRPr="009D4AF5" w:rsidRDefault="00B536D9" w:rsidP="00B536D9">
                                <w:pPr>
                                  <w:jc w:val="center"/>
                                  <w:rPr>
                                    <w:sz w:val="10"/>
                                    <w:szCs w:val="10"/>
                                  </w:rPr>
                                </w:pPr>
                                <w:r>
                                  <w:rPr>
                                    <w:sz w:val="10"/>
                                  </w:rPr>
                                  <w:t>Submission of an annual inspection report to the manufacturer</w:t>
                                </w:r>
                              </w:p>
                            </w:txbxContent>
                          </wps:txbx>
                          <wps:bodyPr rot="0" vert="horz" wrap="square" lIns="91440" tIns="45720" rIns="91440" bIns="45720" anchor="ctr" anchorCtr="0" upright="1">
                            <a:noAutofit/>
                          </wps:bodyPr>
                        </wps:wsp>
                        <wps:wsp>
                          <wps:cNvPr id="750" name="AutoShape 3"/>
                          <wps:cNvSpPr>
                            <a:spLocks/>
                          </wps:cNvSpPr>
                          <wps:spPr bwMode="auto">
                            <a:xfrm>
                              <a:off x="5994" y="12782"/>
                              <a:ext cx="9385" cy="8890"/>
                            </a:xfrm>
                            <a:prstGeom prst="flowChartProcess">
                              <a:avLst/>
                            </a:prstGeom>
                            <a:solidFill>
                              <a:srgbClr val="FFFFFF"/>
                            </a:solidFill>
                            <a:ln w="12700">
                              <a:solidFill>
                                <a:srgbClr val="000000"/>
                              </a:solidFill>
                              <a:miter lim="800000"/>
                              <a:headEnd/>
                              <a:tailEnd/>
                            </a:ln>
                          </wps:spPr>
                          <wps:txbx>
                            <w:txbxContent>
                              <w:p w14:paraId="4934F728" w14:textId="77777777" w:rsidR="00B536D9" w:rsidRPr="009D4AF5" w:rsidRDefault="00B536D9" w:rsidP="00B536D9">
                                <w:pPr>
                                  <w:jc w:val="center"/>
                                  <w:rPr>
                                    <w:sz w:val="10"/>
                                    <w:szCs w:val="10"/>
                                  </w:rPr>
                                </w:pPr>
                                <w:r>
                                  <w:rPr>
                                    <w:sz w:val="10"/>
                                  </w:rPr>
                                  <w:t>Submission of an annual inspection report to the Recognition Body</w:t>
                                </w:r>
                              </w:p>
                            </w:txbxContent>
                          </wps:txbx>
                          <wps:bodyPr rot="0" vert="horz" wrap="square" lIns="91440" tIns="45720" rIns="91440" bIns="45720" anchor="ctr" anchorCtr="0" upright="1">
                            <a:noAutofit/>
                          </wps:bodyPr>
                        </wps:wsp>
                        <wps:wsp>
                          <wps:cNvPr id="751" name="AutoShape 3"/>
                          <wps:cNvSpPr>
                            <a:spLocks/>
                          </wps:cNvSpPr>
                          <wps:spPr bwMode="auto">
                            <a:xfrm>
                              <a:off x="47879" y="18345"/>
                              <a:ext cx="9385" cy="3867"/>
                            </a:xfrm>
                            <a:prstGeom prst="flowChartProcess">
                              <a:avLst/>
                            </a:prstGeom>
                            <a:solidFill>
                              <a:srgbClr val="FFFFFF"/>
                            </a:solidFill>
                            <a:ln w="12700">
                              <a:solidFill>
                                <a:srgbClr val="000000"/>
                              </a:solidFill>
                              <a:miter lim="800000"/>
                              <a:headEnd/>
                              <a:tailEnd/>
                            </a:ln>
                          </wps:spPr>
                          <wps:txbx>
                            <w:txbxContent>
                              <w:p w14:paraId="0FFA9193" w14:textId="77777777" w:rsidR="00B536D9" w:rsidRPr="009D4AF5" w:rsidRDefault="00B536D9" w:rsidP="00B536D9">
                                <w:pPr>
                                  <w:jc w:val="center"/>
                                  <w:rPr>
                                    <w:sz w:val="10"/>
                                    <w:szCs w:val="10"/>
                                  </w:rPr>
                                </w:pPr>
                                <w:r>
                                  <w:rPr>
                                    <w:sz w:val="10"/>
                                  </w:rPr>
                                  <w:t>Check and Evaluation of Documents</w:t>
                                </w:r>
                              </w:p>
                            </w:txbxContent>
                          </wps:txbx>
                          <wps:bodyPr rot="0" vert="horz" wrap="square" lIns="91440" tIns="45720" rIns="91440" bIns="45720" anchor="ctr" anchorCtr="0" upright="1">
                            <a:noAutofit/>
                          </wps:bodyPr>
                        </wps:wsp>
                        <wps:wsp>
                          <wps:cNvPr id="752" name="AutoShape 3"/>
                          <wps:cNvSpPr>
                            <a:spLocks/>
                          </wps:cNvSpPr>
                          <wps:spPr bwMode="auto">
                            <a:xfrm>
                              <a:off x="47879" y="22205"/>
                              <a:ext cx="9385" cy="2718"/>
                            </a:xfrm>
                            <a:prstGeom prst="flowChartProcess">
                              <a:avLst/>
                            </a:prstGeom>
                            <a:solidFill>
                              <a:srgbClr val="FFFFFF"/>
                            </a:solidFill>
                            <a:ln w="12700">
                              <a:solidFill>
                                <a:srgbClr val="000000"/>
                              </a:solidFill>
                              <a:miter lim="800000"/>
                              <a:headEnd/>
                              <a:tailEnd/>
                            </a:ln>
                          </wps:spPr>
                          <wps:txbx>
                            <w:txbxContent>
                              <w:p w14:paraId="1AAF784A" w14:textId="77777777" w:rsidR="00B536D9" w:rsidRPr="009D4AF5" w:rsidRDefault="00B536D9" w:rsidP="00B536D9">
                                <w:pPr>
                                  <w:jc w:val="center"/>
                                  <w:rPr>
                                    <w:sz w:val="10"/>
                                    <w:szCs w:val="10"/>
                                  </w:rPr>
                                </w:pPr>
                                <w:r>
                                  <w:rPr>
                                    <w:sz w:val="10"/>
                                  </w:rPr>
                                  <w:t>Continued Validity of Recognition</w:t>
                                </w:r>
                              </w:p>
                            </w:txbxContent>
                          </wps:txbx>
                          <wps:bodyPr rot="0" vert="horz" wrap="square" lIns="91440" tIns="45720" rIns="91440" bIns="45720" anchor="ctr" anchorCtr="0" upright="1">
                            <a:noAutofit/>
                          </wps:bodyPr>
                        </wps:wsp>
                        <wps:wsp>
                          <wps:cNvPr id="753" name="AutoShape 2"/>
                          <wps:cNvSpPr>
                            <a:spLocks/>
                          </wps:cNvSpPr>
                          <wps:spPr bwMode="auto">
                            <a:xfrm>
                              <a:off x="0" y="5111"/>
                              <a:ext cx="4838" cy="19838"/>
                            </a:xfrm>
                            <a:prstGeom prst="flowChartProcess">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s:wsp>
                        <wps:cNvPr id="754" name="Straight Arrow Connector 17"/>
                        <wps:cNvCnPr>
                          <a:cxnSpLocks/>
                        </wps:cNvCnPr>
                        <wps:spPr bwMode="auto">
                          <a:xfrm>
                            <a:off x="6263" y="4977"/>
                            <a:ext cx="1814"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5" name="Straight Arrow Connector 18"/>
                        <wps:cNvCnPr>
                          <a:cxnSpLocks/>
                        </wps:cNvCnPr>
                        <wps:spPr bwMode="auto">
                          <a:xfrm flipH="1" flipV="1">
                            <a:off x="6233" y="6293"/>
                            <a:ext cx="1812"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6" name="Straight Arrow Connector 19"/>
                        <wps:cNvCnPr>
                          <a:cxnSpLocks/>
                        </wps:cNvCnPr>
                        <wps:spPr bwMode="auto">
                          <a:xfrm flipH="1" flipV="1">
                            <a:off x="4596" y="6296"/>
                            <a:ext cx="170"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57" name="Text Box 306"/>
                        <wps:cNvSpPr txBox="1">
                          <a:spLocks/>
                        </wps:cNvSpPr>
                        <wps:spPr bwMode="auto">
                          <a:xfrm>
                            <a:off x="2279" y="4834"/>
                            <a:ext cx="576" cy="283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8A67816" w14:textId="77777777" w:rsidR="00B536D9" w:rsidRDefault="00B536D9" w:rsidP="00B536D9">
                              <w:pPr>
                                <w:jc w:val="center"/>
                                <w:rPr>
                                  <w:sz w:val="13"/>
                                  <w:szCs w:val="13"/>
                                </w:rPr>
                              </w:pPr>
                              <w:r>
                                <w:rPr>
                                  <w:sz w:val="13"/>
                                </w:rPr>
                                <w:t>COMPARATIVE METHOD CSB</w:t>
                              </w:r>
                            </w:p>
                            <w:p w14:paraId="0559CF98" w14:textId="77777777" w:rsidR="00B536D9" w:rsidRPr="009D4AF5" w:rsidRDefault="00B536D9" w:rsidP="00B536D9">
                              <w:pPr>
                                <w:jc w:val="center"/>
                                <w:rPr>
                                  <w:sz w:val="13"/>
                                  <w:szCs w:val="13"/>
                                </w:rPr>
                              </w:pPr>
                              <w:r>
                                <w:rPr>
                                  <w:sz w:val="13"/>
                                </w:rPr>
                                <w:t>RETENTION OF RECOGNITION POWER</w:t>
                              </w:r>
                            </w:p>
                          </w:txbxContent>
                        </wps:txbx>
                        <wps:bodyPr rot="0" vert="vert270" wrap="square" lIns="91440" tIns="45720" rIns="91440" bIns="45720" anchor="ctr" anchorCtr="0" upright="1">
                          <a:noAutofit/>
                        </wps:bodyPr>
                      </wps:wsp>
                      <wps:wsp>
                        <wps:cNvPr id="758" name="Straight Arrow Connector 307"/>
                        <wps:cNvCnPr>
                          <a:cxnSpLocks/>
                        </wps:cNvCnPr>
                        <wps:spPr bwMode="auto">
                          <a:xfrm>
                            <a:off x="4621" y="7138"/>
                            <a:ext cx="5109"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22B8C6" id="Group 581" o:spid="_x0000_s1515" style="position:absolute;margin-left:32.85pt;margin-top:18.45pt;width:450.95pt;height:196.45pt;z-index:252077056;mso-position-horizontal-relative:text;mso-position-vertical-relative:text" coordorigin="2184,3883" coordsize="9019,3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">
                <v:group id="Group 36" o:spid="_x0000_s1516" style="position:absolute;left:2184;top:3883;width:9019;height:3929" coordsize="57270,2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shape id="AutoShape 2" o:spid="_x0000_s1517" type="#_x0000_t109" style="position:absolute;left:6057;top:31;width:9386;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" strokeweight="1.5pt">
                    <v:path arrowok="t"/>
                    <v:textbox>
                      <w:txbxContent>
                        <w:p w14:paraId="6439EFCD" w14:textId="77777777" w:rsidR="00B536D9" w:rsidRPr="00533131" w:rsidRDefault="00B536D9" w:rsidP="00B536D9">
                          <w:pPr>
                            <w:jc w:val="center"/>
                            <w:rPr>
                              <w:sz w:val="10"/>
                              <w:szCs w:val="10"/>
                            </w:rPr>
                          </w:pPr>
                          <w:r>
                            <w:rPr>
                              <w:sz w:val="10"/>
                            </w:rPr>
                            <w:t>MANUFACTURER</w:t>
                          </w:r>
                        </w:p>
                      </w:txbxContent>
                    </v:textbox>
                  </v:shape>
                  <v:shape id="AutoShape 3" o:spid="_x0000_s1518" type="#_x0000_t109" style="position:absolute;left:16522;top:82;width:9386;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" strokeweight="1.5pt">
                    <v:path arrowok="t"/>
                    <v:textbox>
                      <w:txbxContent>
                        <w:p w14:paraId="1DB177AC" w14:textId="77777777" w:rsidR="00B536D9" w:rsidRPr="00533131" w:rsidRDefault="00B536D9" w:rsidP="00B536D9">
                          <w:pPr>
                            <w:jc w:val="center"/>
                            <w:rPr>
                              <w:sz w:val="10"/>
                              <w:szCs w:val="10"/>
                            </w:rPr>
                          </w:pPr>
                          <w:r>
                            <w:rPr>
                              <w:sz w:val="10"/>
                            </w:rPr>
                            <w:t>MANUFACTURING PLANT</w:t>
                          </w:r>
                        </w:p>
                      </w:txbxContent>
                    </v:textbox>
                  </v:shape>
                  <v:shape id="AutoShape 4" o:spid="_x0000_s1519" type="#_x0000_t109" style="position:absolute;left:27012;top:82;width:9386;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" strokeweight="1.5pt">
                    <v:path arrowok="t"/>
                    <v:textbox>
                      <w:txbxContent>
                        <w:p w14:paraId="3C48C00D" w14:textId="77777777" w:rsidR="00B536D9" w:rsidRPr="00533131" w:rsidRDefault="00B536D9" w:rsidP="00B536D9">
                          <w:pPr>
                            <w:jc w:val="center"/>
                            <w:rPr>
                              <w:sz w:val="10"/>
                              <w:szCs w:val="10"/>
                            </w:rPr>
                          </w:pPr>
                          <w:r>
                            <w:rPr>
                              <w:sz w:val="10"/>
                            </w:rPr>
                            <w:t>TEST LABORATORY</w:t>
                          </w:r>
                        </w:p>
                      </w:txbxContent>
                    </v:textbox>
                  </v:shape>
                  <v:shape id="AutoShape 5" o:spid="_x0000_s1520" type="#_x0000_t109" style="position:absolute;left:37509;top:31;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" strokeweight="1.5pt">
                    <v:path arrowok="t"/>
                    <v:textbox>
                      <w:txbxContent>
                        <w:p w14:paraId="4DFC7FE6" w14:textId="77777777" w:rsidR="00B536D9" w:rsidRPr="00533131" w:rsidRDefault="00B536D9" w:rsidP="00B536D9">
                          <w:pPr>
                            <w:jc w:val="center"/>
                            <w:rPr>
                              <w:sz w:val="10"/>
                              <w:szCs w:val="10"/>
                            </w:rPr>
                          </w:pPr>
                          <w:r>
                            <w:rPr>
                              <w:sz w:val="10"/>
                            </w:rPr>
                            <w:t>CERTIFICATION BODY</w:t>
                          </w:r>
                        </w:p>
                      </w:txbxContent>
                    </v:textbox>
                  </v:shape>
                  <v:shape id="AutoShape 6" o:spid="_x0000_s1521" type="#_x0000_t109" style="position:absolute;left:47885;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" strokeweight="1.5pt">
                    <v:path arrowok="t"/>
                    <v:textbox>
                      <w:txbxContent>
                        <w:p w14:paraId="6AC377D7" w14:textId="77777777" w:rsidR="00B536D9" w:rsidRPr="00533131" w:rsidRDefault="00B536D9" w:rsidP="00B536D9">
                          <w:pPr>
                            <w:jc w:val="center"/>
                            <w:rPr>
                              <w:sz w:val="10"/>
                              <w:szCs w:val="10"/>
                            </w:rPr>
                          </w:pPr>
                          <w:r>
                            <w:rPr>
                              <w:sz w:val="10"/>
                            </w:rPr>
                            <w:t>RECOGNITION BODY</w:t>
                          </w:r>
                        </w:p>
                      </w:txbxContent>
                    </v:textbox>
                  </v:shape>
                  <v:shape id="AutoShape 3" o:spid="_x0000_s1522" type="#_x0000_t109" style="position:absolute;left:16433;top:5187;width:9386;height:3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" strokeweight="1pt">
                    <v:path arrowok="t"/>
                    <v:textbox>
                      <w:txbxContent>
                        <w:p w14:paraId="67D9526A" w14:textId="77777777" w:rsidR="00B536D9" w:rsidRPr="009D4AF5" w:rsidRDefault="00B536D9" w:rsidP="00B536D9">
                          <w:pPr>
                            <w:jc w:val="center"/>
                            <w:rPr>
                              <w:sz w:val="10"/>
                              <w:szCs w:val="10"/>
                            </w:rPr>
                          </w:pPr>
                          <w:r>
                            <w:rPr>
                              <w:sz w:val="10"/>
                            </w:rPr>
                            <w:t>Assignment of an annual inspection to the Certification Body</w:t>
                          </w:r>
                        </w:p>
                      </w:txbxContent>
                    </v:textbox>
                  </v:shape>
                  <v:shape id="AutoShape 3" o:spid="_x0000_s1523" type="#_x0000_t109" style="position:absolute;left:37465;top:5111;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" strokeweight="1pt">
                    <v:path arrowok="t"/>
                    <v:textbox>
                      <w:txbxContent>
                        <w:p w14:paraId="173B8826" w14:textId="77777777" w:rsidR="00B536D9" w:rsidRPr="009D4AF5" w:rsidRDefault="00B536D9" w:rsidP="00B536D9">
                          <w:pPr>
                            <w:jc w:val="center"/>
                            <w:rPr>
                              <w:sz w:val="10"/>
                              <w:szCs w:val="10"/>
                            </w:rPr>
                          </w:pPr>
                          <w:r>
                            <w:rPr>
                              <w:sz w:val="10"/>
                            </w:rPr>
                            <w:t>Implementation of the Annual Inspection</w:t>
                          </w:r>
                        </w:p>
                      </w:txbxContent>
                    </v:textbox>
                  </v:shape>
                  <v:shape id="AutoShape 3" o:spid="_x0000_s1524" type="#_x0000_t109" style="position:absolute;left:37465;top:12833;width:9385;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" strokeweight="1pt">
                    <v:path arrowok="t"/>
                    <v:textbox>
                      <w:txbxContent>
                        <w:p w14:paraId="61E2D2E6" w14:textId="77777777" w:rsidR="00B536D9" w:rsidRPr="009D4AF5" w:rsidRDefault="00B536D9" w:rsidP="00B536D9">
                          <w:pPr>
                            <w:jc w:val="center"/>
                            <w:rPr>
                              <w:sz w:val="10"/>
                              <w:szCs w:val="10"/>
                            </w:rPr>
                          </w:pPr>
                          <w:r>
                            <w:rPr>
                              <w:sz w:val="10"/>
                            </w:rPr>
                            <w:t>Submission of an annual inspection report to the Manufacturing Plant</w:t>
                          </w:r>
                        </w:p>
                      </w:txbxContent>
                    </v:textbox>
                  </v:shape>
                  <v:shape id="AutoShape 3" o:spid="_x0000_s1525" type="#_x0000_t109" style="position:absolute;left:37465;top:8972;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" strokeweight="1pt">
                    <v:path arrowok="t"/>
                    <v:textbox>
                      <w:txbxContent>
                        <w:p w14:paraId="55C1AB21" w14:textId="77777777" w:rsidR="00B536D9" w:rsidRDefault="00B536D9" w:rsidP="00B536D9">
                          <w:pPr>
                            <w:jc w:val="center"/>
                            <w:rPr>
                              <w:sz w:val="10"/>
                              <w:szCs w:val="10"/>
                            </w:rPr>
                          </w:pPr>
                          <w:r>
                            <w:rPr>
                              <w:sz w:val="10"/>
                            </w:rPr>
                            <w:t xml:space="preserve">Drafting of a report </w:t>
                          </w:r>
                        </w:p>
                        <w:p w14:paraId="01CEE835" w14:textId="77777777" w:rsidR="00B536D9" w:rsidRPr="009D4AF5" w:rsidRDefault="00B536D9" w:rsidP="00B536D9">
                          <w:pPr>
                            <w:jc w:val="center"/>
                            <w:rPr>
                              <w:sz w:val="10"/>
                              <w:szCs w:val="10"/>
                            </w:rPr>
                          </w:pPr>
                          <w:r>
                            <w:rPr>
                              <w:sz w:val="10"/>
                            </w:rPr>
                            <w:t>Annual Inspection</w:t>
                          </w:r>
                        </w:p>
                      </w:txbxContent>
                    </v:textbox>
                  </v:shape>
                  <v:shape id="AutoShape 3" o:spid="_x0000_s1526" type="#_x0000_t109" style="position:absolute;left:16408;top:12833;width:9385;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" strokeweight="1pt">
                    <v:path arrowok="t"/>
                    <v:textbox>
                      <w:txbxContent>
                        <w:p w14:paraId="79AEFD36" w14:textId="77777777" w:rsidR="00B536D9" w:rsidRPr="009D4AF5" w:rsidRDefault="00B536D9" w:rsidP="00B536D9">
                          <w:pPr>
                            <w:jc w:val="center"/>
                            <w:rPr>
                              <w:sz w:val="10"/>
                              <w:szCs w:val="10"/>
                            </w:rPr>
                          </w:pPr>
                          <w:r>
                            <w:rPr>
                              <w:sz w:val="10"/>
                            </w:rPr>
                            <w:t>Submission of an annual inspection report to the manufacturer</w:t>
                          </w:r>
                        </w:p>
                      </w:txbxContent>
                    </v:textbox>
                  </v:shape>
                  <v:shape id="AutoShape 3" o:spid="_x0000_s1527" type="#_x0000_t109" style="position:absolute;left:5994;top:12782;width:9385;height:8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" strokeweight="1pt">
                    <v:path arrowok="t"/>
                    <v:textbox>
                      <w:txbxContent>
                        <w:p w14:paraId="4934F728" w14:textId="77777777" w:rsidR="00B536D9" w:rsidRPr="009D4AF5" w:rsidRDefault="00B536D9" w:rsidP="00B536D9">
                          <w:pPr>
                            <w:jc w:val="center"/>
                            <w:rPr>
                              <w:sz w:val="10"/>
                              <w:szCs w:val="10"/>
                            </w:rPr>
                          </w:pPr>
                          <w:r>
                            <w:rPr>
                              <w:sz w:val="10"/>
                            </w:rPr>
                            <w:t>Submission of an annual inspection report to the Recognition Body</w:t>
                          </w:r>
                        </w:p>
                      </w:txbxContent>
                    </v:textbox>
                  </v:shape>
                  <v:shape id="AutoShape 3" o:spid="_x0000_s1528" type="#_x0000_t109" style="position:absolute;left:47879;top:18345;width:9385;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" strokeweight="1pt">
                    <v:path arrowok="t"/>
                    <v:textbox>
                      <w:txbxContent>
                        <w:p w14:paraId="0FFA9193" w14:textId="77777777" w:rsidR="00B536D9" w:rsidRPr="009D4AF5" w:rsidRDefault="00B536D9" w:rsidP="00B536D9">
                          <w:pPr>
                            <w:jc w:val="center"/>
                            <w:rPr>
                              <w:sz w:val="10"/>
                              <w:szCs w:val="10"/>
                            </w:rPr>
                          </w:pPr>
                          <w:r>
                            <w:rPr>
                              <w:sz w:val="10"/>
                            </w:rPr>
                            <w:t>Check and Evaluation of Documents</w:t>
                          </w:r>
                        </w:p>
                      </w:txbxContent>
                    </v:textbox>
                  </v:shape>
                  <v:shape id="AutoShape 3" o:spid="_x0000_s1529" type="#_x0000_t109" style="position:absolute;left:47879;top:22205;width:9385;height:2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" strokeweight="1pt">
                    <v:path arrowok="t"/>
                    <v:textbox>
                      <w:txbxContent>
                        <w:p w14:paraId="1AAF784A" w14:textId="77777777" w:rsidR="00B536D9" w:rsidRPr="009D4AF5" w:rsidRDefault="00B536D9" w:rsidP="00B536D9">
                          <w:pPr>
                            <w:jc w:val="center"/>
                            <w:rPr>
                              <w:sz w:val="10"/>
                              <w:szCs w:val="10"/>
                            </w:rPr>
                          </w:pPr>
                          <w:r>
                            <w:rPr>
                              <w:sz w:val="10"/>
                            </w:rPr>
                            <w:t>Continued Validity of Recognition</w:t>
                          </w:r>
                        </w:p>
                      </w:txbxContent>
                    </v:textbox>
                  </v:shape>
                  <v:shape id="AutoShape 2" o:spid="_x0000_s1530" type="#_x0000_t109" style="position:absolute;top:5111;width:4838;height:19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" strokeweight="1.5pt">
                    <v:path arrowok="t"/>
                  </v:shape>
                </v:group>
                <v:shape id="Straight Arrow Connector 17" o:spid="_x0000_s1531" type="#_x0000_t32" style="position:absolute;left:6263;top:4977;width:18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" strokeweight="1pt">
                  <v:stroke endarrow="block" joinstyle="miter"/>
                  <o:lock v:ext="edit" shapetype="f"/>
                </v:shape>
                <v:shape id="Straight Arrow Connector 18" o:spid="_x0000_s1532" type="#_x0000_t32" style="position:absolute;left:6233;top:6293;width:181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" strokeweight="1pt">
                  <v:stroke endarrow="block" joinstyle="miter"/>
                  <o:lock v:ext="edit" shapetype="f"/>
                </v:shape>
                <v:shape id="Straight Arrow Connector 19" o:spid="_x0000_s1533" type="#_x0000_t32" style="position:absolute;left:4596;top:6296;width:17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" strokeweight="1pt">
                  <v:stroke endarrow="block" joinstyle="miter"/>
                  <o:lock v:ext="edit" shapetype="f"/>
                </v:shape>
                <v:shape id="Text Box 306" o:spid="_x0000_s1534" type="#_x0000_t202" style="position:absolute;left:2279;top:4834;width:576;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" stroked="f" strokeweight=".5pt">
                  <v:path arrowok="t"/>
                  <v:textbox style="layout-flow:vertical;mso-layout-flow-alt:bottom-to-top">
                    <w:txbxContent>
                      <w:p w14:paraId="58A67816" w14:textId="77777777" w:rsidR="00B536D9" w:rsidRDefault="00B536D9" w:rsidP="00B536D9">
                        <w:pPr>
                          <w:jc w:val="center"/>
                          <w:rPr>
                            <w:sz w:val="13"/>
                            <w:szCs w:val="13"/>
                          </w:rPr>
                        </w:pPr>
                        <w:r>
                          <w:rPr>
                            <w:sz w:val="13"/>
                          </w:rPr>
                          <w:t>COMPARATIVE METHOD CSB</w:t>
                        </w:r>
                      </w:p>
                      <w:p w14:paraId="0559CF98" w14:textId="77777777" w:rsidR="00B536D9" w:rsidRPr="009D4AF5" w:rsidRDefault="00B536D9" w:rsidP="00B536D9">
                        <w:pPr>
                          <w:jc w:val="center"/>
                          <w:rPr>
                            <w:sz w:val="13"/>
                            <w:szCs w:val="13"/>
                          </w:rPr>
                        </w:pPr>
                        <w:r>
                          <w:rPr>
                            <w:sz w:val="13"/>
                          </w:rPr>
                          <w:t>RETENTION OF RECOGNITION POWER</w:t>
                        </w:r>
                      </w:p>
                    </w:txbxContent>
                  </v:textbox>
                </v:shape>
                <v:shape id="Straight Arrow Connector 307" o:spid="_x0000_s1535" type="#_x0000_t32" style="position:absolute;left:4621;top:7138;width:51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" strokeweight=".5pt">
                  <v:stroke endarrow="block" joinstyle="miter"/>
                  <o:lock v:ext="edit" shapetype="f"/>
                </v:shape>
              </v:group>
            </w:pict>
          </mc:Fallback>
        </mc:AlternateContent>
      </w:r>
    </w:p>
    <w:p w14:paraId="0C247E2A" w14:textId="77777777" w:rsidR="00B536D9" w:rsidRPr="00EB1F99" w:rsidRDefault="00B536D9" w:rsidP="00B536D9">
      <w:pPr>
        <w:pStyle w:val="BodyText"/>
        <w:spacing w:before="116" w:line="259" w:lineRule="auto"/>
        <w:ind w:right="569"/>
        <w:rPr>
          <w:lang w:val="en-US"/>
        </w:rPr>
      </w:pPr>
    </w:p>
    <w:p w14:paraId="6F08C58E" w14:textId="77777777" w:rsidR="00B536D9" w:rsidRPr="00EB1F99" w:rsidRDefault="00B536D9" w:rsidP="00B536D9">
      <w:pPr>
        <w:pStyle w:val="BodyText"/>
        <w:spacing w:before="116" w:line="259" w:lineRule="auto"/>
        <w:ind w:right="569"/>
        <w:rPr>
          <w:lang w:val="en-US"/>
        </w:rPr>
      </w:pPr>
    </w:p>
    <w:p w14:paraId="3E8FD08C" w14:textId="77777777" w:rsidR="00B536D9" w:rsidRPr="00EB1F99" w:rsidRDefault="00B536D9" w:rsidP="00B536D9">
      <w:pPr>
        <w:pStyle w:val="BodyText"/>
        <w:spacing w:before="116" w:line="259" w:lineRule="auto"/>
        <w:ind w:right="569"/>
        <w:rPr>
          <w:lang w:val="en-US"/>
        </w:rPr>
      </w:pPr>
    </w:p>
    <w:p w14:paraId="2E405D5B" w14:textId="77777777" w:rsidR="00B536D9" w:rsidRPr="00EB1F99" w:rsidRDefault="00B536D9" w:rsidP="00B536D9">
      <w:pPr>
        <w:pStyle w:val="BodyText"/>
        <w:spacing w:before="116" w:line="259" w:lineRule="auto"/>
        <w:ind w:right="569"/>
        <w:rPr>
          <w:lang w:val="en-US"/>
        </w:rPr>
      </w:pPr>
    </w:p>
    <w:p w14:paraId="764A455F" w14:textId="77777777" w:rsidR="00B536D9" w:rsidRPr="00EB1F99" w:rsidRDefault="00B536D9" w:rsidP="00B536D9">
      <w:pPr>
        <w:pStyle w:val="BodyText"/>
        <w:spacing w:before="116" w:line="259" w:lineRule="auto"/>
        <w:ind w:right="569"/>
        <w:rPr>
          <w:lang w:val="en-US"/>
        </w:rPr>
      </w:pPr>
    </w:p>
    <w:p w14:paraId="1A543B22" w14:textId="77777777" w:rsidR="00B536D9" w:rsidRPr="00EB1F99" w:rsidRDefault="00B536D9" w:rsidP="00B536D9">
      <w:pPr>
        <w:pStyle w:val="BodyText"/>
        <w:spacing w:before="116" w:line="259" w:lineRule="auto"/>
        <w:ind w:right="569"/>
        <w:rPr>
          <w:lang w:val="en-US"/>
        </w:rPr>
      </w:pPr>
    </w:p>
    <w:p w14:paraId="2C6D574D" w14:textId="77777777" w:rsidR="00B536D9" w:rsidRPr="00EB1F99" w:rsidRDefault="00B536D9" w:rsidP="00B536D9">
      <w:pPr>
        <w:pStyle w:val="BodyText"/>
        <w:spacing w:before="116" w:line="259" w:lineRule="auto"/>
        <w:ind w:right="569"/>
        <w:rPr>
          <w:lang w:val="en-US"/>
        </w:rPr>
      </w:pPr>
    </w:p>
    <w:p w14:paraId="79BAF78A" w14:textId="77777777" w:rsidR="00B536D9" w:rsidRPr="00EB1F99" w:rsidRDefault="00B536D9" w:rsidP="00B536D9">
      <w:pPr>
        <w:pStyle w:val="BodyText"/>
        <w:spacing w:before="116" w:line="259" w:lineRule="auto"/>
        <w:ind w:right="569"/>
        <w:rPr>
          <w:lang w:val="en-US"/>
        </w:rPr>
      </w:pPr>
    </w:p>
    <w:p w14:paraId="14B76FC8" w14:textId="77777777" w:rsidR="00B536D9" w:rsidRPr="00EB1F99" w:rsidRDefault="00B536D9" w:rsidP="00B536D9">
      <w:pPr>
        <w:pStyle w:val="BodyText"/>
        <w:spacing w:before="116" w:line="259" w:lineRule="auto"/>
        <w:ind w:right="569"/>
        <w:rPr>
          <w:lang w:val="en-US"/>
        </w:rPr>
      </w:pPr>
    </w:p>
    <w:p w14:paraId="5C480EDE" w14:textId="77777777" w:rsidR="00B536D9" w:rsidRPr="00EB1F99" w:rsidRDefault="00B536D9" w:rsidP="00B536D9">
      <w:pPr>
        <w:pStyle w:val="BodyText"/>
        <w:spacing w:before="116" w:line="259" w:lineRule="auto"/>
        <w:ind w:right="569"/>
        <w:rPr>
          <w:lang w:val="en-US"/>
        </w:rPr>
      </w:pPr>
    </w:p>
    <w:p w14:paraId="536F31DD" w14:textId="77777777" w:rsidR="00B536D9" w:rsidRPr="00EB1F99" w:rsidRDefault="00B536D9" w:rsidP="00B536D9">
      <w:pPr>
        <w:pStyle w:val="BodyText"/>
        <w:spacing w:before="116" w:line="259" w:lineRule="auto"/>
        <w:ind w:right="569"/>
        <w:rPr>
          <w:lang w:val="en-US"/>
        </w:rPr>
      </w:pPr>
    </w:p>
    <w:p w14:paraId="6BD8D59B" w14:textId="77777777" w:rsidR="00B536D9" w:rsidRPr="00EB1F99" w:rsidRDefault="00B536D9" w:rsidP="00B536D9">
      <w:pPr>
        <w:pStyle w:val="BodyText"/>
        <w:spacing w:before="116" w:line="259" w:lineRule="auto"/>
        <w:ind w:right="569"/>
        <w:rPr>
          <w:lang w:val="en-US"/>
        </w:rPr>
      </w:pPr>
    </w:p>
    <w:p w14:paraId="788791D8" w14:textId="77777777" w:rsidR="00B536D9" w:rsidRPr="00EB1F99" w:rsidRDefault="00B536D9" w:rsidP="00B536D9">
      <w:pPr>
        <w:spacing w:before="240"/>
        <w:ind w:left="567" w:right="2"/>
        <w:rPr>
          <w:rFonts w:ascii="Arial" w:hAnsi="Arial"/>
          <w:b/>
          <w:color w:val="010202"/>
          <w:sz w:val="20"/>
          <w:szCs w:val="20"/>
        </w:rPr>
      </w:pPr>
      <w:r w:rsidRPr="00EB1F99">
        <w:rPr>
          <w:rFonts w:ascii="Arial" w:hAnsi="Arial"/>
          <w:b/>
          <w:color w:val="010202"/>
          <w:sz w:val="20"/>
        </w:rPr>
        <w:t>Fig. 4.2:</w:t>
      </w:r>
      <w:r w:rsidRPr="00EB1F99">
        <w:rPr>
          <w:rFonts w:ascii="Arial" w:hAnsi="Arial"/>
          <w:b/>
          <w:color w:val="010202"/>
          <w:sz w:val="20"/>
        </w:rPr>
        <w:tab/>
        <w:t xml:space="preserve">Key Workflow Chart to keep the Declaration valid </w:t>
      </w:r>
    </w:p>
    <w:p w14:paraId="03F2F2F3" w14:textId="77777777" w:rsidR="00B536D9" w:rsidRPr="00EB1F99" w:rsidRDefault="00B536D9" w:rsidP="00B536D9">
      <w:pPr>
        <w:ind w:left="981" w:firstLine="459"/>
        <w:rPr>
          <w:rFonts w:ascii="Arial" w:hAnsi="Arial"/>
          <w:b/>
          <w:color w:val="010202"/>
          <w:sz w:val="20"/>
          <w:szCs w:val="20"/>
        </w:rPr>
      </w:pPr>
      <w:r w:rsidRPr="00EB1F99">
        <w:rPr>
          <w:rFonts w:ascii="Arial" w:hAnsi="Arial"/>
          <w:b/>
          <w:color w:val="010202"/>
          <w:sz w:val="20"/>
        </w:rPr>
        <w:t>Performance of cast concrete safety barriers (CSB)</w:t>
      </w:r>
    </w:p>
    <w:p w14:paraId="1A5F01E9" w14:textId="77777777" w:rsidR="00B536D9" w:rsidRPr="00EB1F99" w:rsidRDefault="00B536D9" w:rsidP="00B536D9">
      <w:pPr>
        <w:pStyle w:val="BodyText"/>
        <w:spacing w:line="259" w:lineRule="auto"/>
        <w:ind w:right="567"/>
        <w:rPr>
          <w:lang w:val="en-US"/>
        </w:rPr>
      </w:pPr>
    </w:p>
    <w:p w14:paraId="49D912DF" w14:textId="77777777" w:rsidR="00B536D9" w:rsidRPr="00EB1F99" w:rsidRDefault="00B536D9" w:rsidP="00B536D9">
      <w:pPr>
        <w:pStyle w:val="BodyText"/>
        <w:spacing w:line="259" w:lineRule="auto"/>
        <w:ind w:right="567"/>
        <w:rPr>
          <w:lang w:val="en-US"/>
        </w:rPr>
      </w:pPr>
    </w:p>
    <w:p w14:paraId="27B5DCF0" w14:textId="77777777" w:rsidR="00B536D9" w:rsidRPr="00EB1F99" w:rsidRDefault="00B536D9" w:rsidP="00B536D9">
      <w:pPr>
        <w:pStyle w:val="Heading2"/>
        <w:numPr>
          <w:ilvl w:val="1"/>
          <w:numId w:val="32"/>
        </w:numPr>
        <w:ind w:left="1134" w:right="2" w:hanging="567"/>
      </w:pPr>
      <w:bookmarkStart w:id="1426" w:name="_Toc32352482"/>
      <w:bookmarkStart w:id="1427" w:name="_Toc82096463"/>
      <w:bookmarkStart w:id="1428" w:name="_Toc82097099"/>
      <w:bookmarkStart w:id="1429" w:name="_Toc82097380"/>
      <w:bookmarkStart w:id="1430" w:name="_Toc82097947"/>
      <w:bookmarkStart w:id="1431" w:name="_Toc82098187"/>
      <w:r w:rsidRPr="00EB1F99">
        <w:t>Manufacturer Requirements</w:t>
      </w:r>
      <w:bookmarkEnd w:id="1426"/>
      <w:bookmarkEnd w:id="1427"/>
      <w:bookmarkEnd w:id="1428"/>
      <w:bookmarkEnd w:id="1429"/>
      <w:bookmarkEnd w:id="1430"/>
      <w:bookmarkEnd w:id="1431"/>
    </w:p>
    <w:p w14:paraId="06E9BA8F" w14:textId="77777777" w:rsidR="00B536D9" w:rsidRPr="00EB1F99" w:rsidRDefault="00B536D9" w:rsidP="00B536D9">
      <w:pPr>
        <w:pStyle w:val="BodyText"/>
        <w:spacing w:after="120"/>
        <w:ind w:left="567" w:right="2"/>
      </w:pPr>
      <w:r w:rsidRPr="00EB1F99">
        <w:t>The manufacturer in this Regulation Volume means the holder of the type test (TT) certificate of inspection in accordance with the provisions of ELOT EN 1317.</w:t>
      </w:r>
    </w:p>
    <w:p w14:paraId="4FA6AB7B" w14:textId="77777777" w:rsidR="00B536D9" w:rsidRPr="00EB1F99" w:rsidRDefault="00B536D9" w:rsidP="00B536D9">
      <w:pPr>
        <w:pStyle w:val="BodyText"/>
        <w:spacing w:after="120"/>
        <w:ind w:left="567" w:right="2"/>
      </w:pPr>
      <w:r w:rsidRPr="00EB1F99">
        <w:t xml:space="preserve">The manufacturer’s obligations under the Comparative Procedure for cast concrete safety barrier include: </w:t>
      </w:r>
    </w:p>
    <w:p w14:paraId="480D7BFA" w14:textId="77777777" w:rsidR="00B536D9" w:rsidRPr="00EB1F99" w:rsidRDefault="00B536D9" w:rsidP="00B536D9">
      <w:pPr>
        <w:pStyle w:val="BodyText"/>
        <w:spacing w:after="120"/>
        <w:ind w:left="1418" w:right="1136" w:hanging="284"/>
      </w:pPr>
      <w:r w:rsidRPr="00EB1F99">
        <w:t>• The application for recognition and submission of all documents to the Recognition Body (or body).</w:t>
      </w:r>
    </w:p>
    <w:p w14:paraId="485A0E0C" w14:textId="77777777" w:rsidR="00B536D9" w:rsidRPr="00EB1F99" w:rsidRDefault="00B536D9" w:rsidP="00B536D9">
      <w:pPr>
        <w:pStyle w:val="BodyText"/>
        <w:spacing w:after="120"/>
        <w:ind w:left="1418" w:right="1136" w:hanging="284"/>
      </w:pPr>
      <w:r w:rsidRPr="00EB1F99">
        <w:t>• The drafting of the Construction Manual (Instructions).</w:t>
      </w:r>
    </w:p>
    <w:p w14:paraId="41D9AF3C" w14:textId="77777777" w:rsidR="00B536D9" w:rsidRPr="00EB1F99" w:rsidRDefault="00B536D9" w:rsidP="00B536D9">
      <w:pPr>
        <w:pStyle w:val="BodyText"/>
        <w:spacing w:after="120"/>
        <w:ind w:left="1418" w:right="1136" w:hanging="284"/>
      </w:pPr>
      <w:r w:rsidRPr="00EB1F99">
        <w:t>• The award (and execution) of the Type Test (TT) according to the ELOT EN 1317 standard to an accredited testing laboratory.</w:t>
      </w:r>
    </w:p>
    <w:p w14:paraId="57247892" w14:textId="77777777" w:rsidR="00B536D9" w:rsidRPr="00EB1F99" w:rsidRDefault="00B536D9" w:rsidP="00B536D9">
      <w:pPr>
        <w:pStyle w:val="BodyText"/>
        <w:spacing w:after="120"/>
        <w:ind w:left="1418" w:right="1136" w:hanging="284"/>
      </w:pPr>
      <w:r w:rsidRPr="00EB1F99">
        <w:t>• Submission of the Type Test Report (TT) to the Recognition Body.</w:t>
      </w:r>
    </w:p>
    <w:p w14:paraId="2D3268D5" w14:textId="77777777" w:rsidR="00B536D9" w:rsidRPr="00EB1F99" w:rsidRDefault="00B536D9" w:rsidP="00B536D9">
      <w:pPr>
        <w:pStyle w:val="BodyText"/>
        <w:spacing w:after="120"/>
        <w:ind w:left="1418" w:right="1136" w:hanging="284"/>
      </w:pPr>
      <w:r w:rsidRPr="00EB1F99">
        <w:t>• The submission of the first inspection report of the Accredited Body of the Manufacturing Plant to the Recognition Body.</w:t>
      </w:r>
    </w:p>
    <w:p w14:paraId="01EC8D86" w14:textId="77777777" w:rsidR="00B536D9" w:rsidRPr="00EB1F99" w:rsidRDefault="00B536D9" w:rsidP="00B536D9">
      <w:pPr>
        <w:pStyle w:val="BodyText"/>
        <w:spacing w:after="120"/>
        <w:ind w:left="1418" w:right="1136" w:hanging="284"/>
      </w:pPr>
      <w:r w:rsidRPr="00EB1F99">
        <w:t>• Timely submission of the Accredited Certification Body’s annual inspection report (IPC) to the Recognition Body.</w:t>
      </w:r>
    </w:p>
    <w:p w14:paraId="6AFDEE7F" w14:textId="77777777" w:rsidR="00B536D9" w:rsidRPr="00EB1F99" w:rsidRDefault="00B536D9" w:rsidP="00B536D9">
      <w:pPr>
        <w:pStyle w:val="BodyText"/>
        <w:spacing w:after="120"/>
        <w:ind w:left="1418" w:right="1136" w:hanging="284"/>
      </w:pPr>
      <w:r w:rsidRPr="00EB1F99">
        <w:t>• Drawing up the manufacturer’s declaration of performance and the relevant special marking (mark). The conditions for granting CE marking are technically fulfilled by reference to the positive impact test. It can be added as an additional marking if the construction of the cast barrier is considered as a construction product and not as a technical construction.</w:t>
      </w:r>
    </w:p>
    <w:p w14:paraId="2AB36D69" w14:textId="77777777" w:rsidR="00B536D9" w:rsidRPr="00EB1F99" w:rsidRDefault="00B536D9" w:rsidP="00B536D9">
      <w:pPr>
        <w:pStyle w:val="BodyText"/>
        <w:spacing w:after="120"/>
        <w:ind w:left="567" w:right="2"/>
        <w:rPr>
          <w:lang w:val="en-US"/>
        </w:rPr>
      </w:pPr>
    </w:p>
    <w:p w14:paraId="40791582" w14:textId="77777777" w:rsidR="00B536D9" w:rsidRPr="00EB1F99" w:rsidRDefault="00B536D9" w:rsidP="00B536D9">
      <w:pPr>
        <w:pStyle w:val="BodyText"/>
        <w:spacing w:after="120"/>
        <w:ind w:left="567" w:right="2"/>
        <w:rPr>
          <w:lang w:val="en-US"/>
        </w:rPr>
      </w:pPr>
    </w:p>
    <w:p w14:paraId="003AF732" w14:textId="77777777" w:rsidR="00B536D9" w:rsidRPr="00EB1F99" w:rsidRDefault="00B536D9" w:rsidP="00B536D9">
      <w:pPr>
        <w:pStyle w:val="BodyText"/>
        <w:spacing w:after="120"/>
        <w:ind w:left="567" w:right="2"/>
        <w:rPr>
          <w:lang w:val="en-US"/>
        </w:rPr>
      </w:pPr>
    </w:p>
    <w:p w14:paraId="7129D9E8" w14:textId="77777777" w:rsidR="00B536D9" w:rsidRPr="00EB1F99" w:rsidRDefault="00B536D9" w:rsidP="00B536D9">
      <w:pPr>
        <w:pStyle w:val="BodyText"/>
        <w:spacing w:after="120"/>
        <w:ind w:left="567" w:right="2"/>
        <w:rPr>
          <w:lang w:val="en-US"/>
        </w:rPr>
      </w:pPr>
    </w:p>
    <w:p w14:paraId="6D998195" w14:textId="77777777" w:rsidR="00B536D9" w:rsidRPr="00EB1F99" w:rsidRDefault="00B536D9" w:rsidP="00B536D9">
      <w:pPr>
        <w:pStyle w:val="Heading2"/>
        <w:numPr>
          <w:ilvl w:val="1"/>
          <w:numId w:val="32"/>
        </w:numPr>
        <w:ind w:left="567" w:right="2" w:hanging="567"/>
      </w:pPr>
      <w:bookmarkStart w:id="1432" w:name="_Toc82096464"/>
      <w:bookmarkStart w:id="1433" w:name="_Toc82097100"/>
      <w:bookmarkStart w:id="1434" w:name="_Toc82097381"/>
      <w:bookmarkStart w:id="1435" w:name="_Toc82097948"/>
      <w:bookmarkStart w:id="1436" w:name="_Toc82098188"/>
      <w:r w:rsidRPr="00EB1F99">
        <w:lastRenderedPageBreak/>
        <w:t>Manufacturing Plant Requirements</w:t>
      </w:r>
      <w:bookmarkEnd w:id="1432"/>
      <w:bookmarkEnd w:id="1433"/>
      <w:bookmarkEnd w:id="1434"/>
      <w:bookmarkEnd w:id="1435"/>
      <w:bookmarkEnd w:id="1436"/>
    </w:p>
    <w:p w14:paraId="350D135C" w14:textId="77777777" w:rsidR="00B536D9" w:rsidRPr="00EB1F99" w:rsidRDefault="00B536D9" w:rsidP="00B536D9">
      <w:pPr>
        <w:pStyle w:val="BodyText"/>
        <w:spacing w:after="120"/>
        <w:ind w:right="569"/>
      </w:pPr>
      <w:r w:rsidRPr="00EB1F99">
        <w:t>The Manufacturing Plant in this Regulation Volume means an undertaking or company which manufactures the cast concrete safety barriers in the road (specific and defined position) and which has been authorised for this purpose by the manufacturer of the cast concrete safety barriers.</w:t>
      </w:r>
    </w:p>
    <w:p w14:paraId="51AC8F5B" w14:textId="77777777" w:rsidR="00B536D9" w:rsidRPr="00EB1F99" w:rsidRDefault="00B536D9" w:rsidP="00B536D9">
      <w:pPr>
        <w:pStyle w:val="BodyText"/>
        <w:spacing w:after="120"/>
        <w:ind w:right="569"/>
      </w:pPr>
      <w:r w:rsidRPr="00EB1F99">
        <w:t>The Manufacture Unit’s obligations under the Comparative Procedure for Concrete Safety Surfaces include:</w:t>
      </w:r>
    </w:p>
    <w:p w14:paraId="64047537" w14:textId="77777777" w:rsidR="00B536D9" w:rsidRPr="00EB1F99" w:rsidRDefault="00B536D9" w:rsidP="00B536D9">
      <w:pPr>
        <w:pStyle w:val="BodyText"/>
        <w:spacing w:after="120"/>
        <w:ind w:left="851" w:right="1703" w:hanging="284"/>
      </w:pPr>
      <w:r w:rsidRPr="00EB1F99">
        <w:t>• The drafting of the Production Control Manual (IPC).</w:t>
      </w:r>
    </w:p>
    <w:p w14:paraId="1A11B30C" w14:textId="77777777" w:rsidR="00B536D9" w:rsidRPr="00EB1F99" w:rsidRDefault="00B536D9" w:rsidP="00B536D9">
      <w:pPr>
        <w:pStyle w:val="BodyText"/>
        <w:spacing w:after="120"/>
        <w:ind w:left="851" w:right="1703" w:hanging="284"/>
      </w:pPr>
      <w:r w:rsidRPr="00EB1F99">
        <w:t>• The assignment of the first on-site inspection (control) to a recognised inspection body (Accredited Body).</w:t>
      </w:r>
    </w:p>
    <w:p w14:paraId="340E94B3" w14:textId="77777777" w:rsidR="00B536D9" w:rsidRPr="00EB1F99" w:rsidRDefault="00B536D9" w:rsidP="00B536D9">
      <w:pPr>
        <w:pStyle w:val="BodyText"/>
        <w:spacing w:after="120"/>
        <w:ind w:left="851" w:right="1703" w:hanging="284"/>
      </w:pPr>
      <w:r w:rsidRPr="00EB1F99">
        <w:t>• Submitting the report of the first on-site inspection (IPC) to the manufacturer.</w:t>
      </w:r>
    </w:p>
    <w:p w14:paraId="2E6B597D" w14:textId="77777777" w:rsidR="00B536D9" w:rsidRPr="00EB1F99" w:rsidRDefault="00B536D9" w:rsidP="00B536D9">
      <w:pPr>
        <w:pStyle w:val="BodyText"/>
        <w:spacing w:after="120"/>
        <w:ind w:left="851" w:right="1703" w:hanging="284"/>
      </w:pPr>
      <w:r w:rsidRPr="00EB1F99">
        <w:t>• Entrusting the annual inspection of the on-site construction (IPC) to an Accredited Body.</w:t>
      </w:r>
    </w:p>
    <w:p w14:paraId="6754EEAB" w14:textId="77777777" w:rsidR="00B536D9" w:rsidRPr="00EB1F99" w:rsidRDefault="00B536D9" w:rsidP="00B536D9">
      <w:pPr>
        <w:pStyle w:val="BodyText"/>
        <w:spacing w:after="120"/>
        <w:ind w:left="851" w:right="1703" w:hanging="284"/>
      </w:pPr>
      <w:r w:rsidRPr="00EB1F99">
        <w:t>• Submitting the annual on-the-spot inspection report (IPC) to the manufacturer.</w:t>
      </w:r>
    </w:p>
    <w:p w14:paraId="4055034B" w14:textId="77777777" w:rsidR="00B536D9" w:rsidRPr="00EB1F99" w:rsidRDefault="00B536D9" w:rsidP="00B536D9">
      <w:pPr>
        <w:pStyle w:val="BodyText"/>
        <w:spacing w:after="120"/>
        <w:ind w:left="851" w:right="1703" w:hanging="284"/>
      </w:pPr>
      <w:r w:rsidRPr="00EB1F99">
        <w:t>• The use of the Manufacturer’s Declaration of Performance and Labelling.</w:t>
      </w:r>
    </w:p>
    <w:p w14:paraId="186C20AD" w14:textId="77777777" w:rsidR="00B536D9" w:rsidRPr="00EB1F99" w:rsidRDefault="00B536D9" w:rsidP="00B536D9">
      <w:pPr>
        <w:pStyle w:val="BodyText"/>
        <w:rPr>
          <w:lang w:val="en-US"/>
        </w:rPr>
      </w:pPr>
    </w:p>
    <w:p w14:paraId="072E4AD1" w14:textId="77777777" w:rsidR="00B536D9" w:rsidRPr="00EB1F99" w:rsidRDefault="00B536D9" w:rsidP="00B536D9">
      <w:pPr>
        <w:pStyle w:val="BodyText"/>
        <w:rPr>
          <w:lang w:val="en-US"/>
        </w:rPr>
      </w:pPr>
    </w:p>
    <w:p w14:paraId="15F8EFB9" w14:textId="77777777" w:rsidR="00B536D9" w:rsidRPr="00EB1F99" w:rsidRDefault="00B536D9" w:rsidP="00B536D9">
      <w:pPr>
        <w:pStyle w:val="Heading2"/>
        <w:numPr>
          <w:ilvl w:val="1"/>
          <w:numId w:val="32"/>
        </w:numPr>
        <w:ind w:left="567" w:right="569" w:hanging="567"/>
      </w:pPr>
      <w:bookmarkStart w:id="1437" w:name="_Toc82096465"/>
      <w:bookmarkStart w:id="1438" w:name="_Toc82097101"/>
      <w:bookmarkStart w:id="1439" w:name="_Toc82097382"/>
      <w:bookmarkStart w:id="1440" w:name="_Toc82097949"/>
      <w:bookmarkStart w:id="1441" w:name="_Toc82098189"/>
      <w:r w:rsidRPr="00EB1F99">
        <w:t>Accredited Test Laboratory Requirements</w:t>
      </w:r>
      <w:bookmarkEnd w:id="1437"/>
      <w:bookmarkEnd w:id="1438"/>
      <w:bookmarkEnd w:id="1439"/>
      <w:bookmarkEnd w:id="1440"/>
      <w:bookmarkEnd w:id="1441"/>
    </w:p>
    <w:p w14:paraId="0A113DBD" w14:textId="77777777" w:rsidR="00B536D9" w:rsidRPr="00EB1F99" w:rsidRDefault="00B536D9" w:rsidP="00B536D9">
      <w:pPr>
        <w:pStyle w:val="BodyText"/>
        <w:spacing w:after="120"/>
        <w:ind w:right="569"/>
      </w:pPr>
      <w:r w:rsidRPr="00EB1F99">
        <w:t>The (Accredited) Test Laboratory in this Regulation Volume means an Accredited Body in accordance with ELOT EN 1317.</w:t>
      </w:r>
    </w:p>
    <w:p w14:paraId="527A319C" w14:textId="77777777" w:rsidR="00B536D9" w:rsidRPr="00EB1F99" w:rsidRDefault="00B536D9" w:rsidP="00B536D9">
      <w:pPr>
        <w:pStyle w:val="BodyText"/>
        <w:spacing w:after="120"/>
        <w:ind w:right="569"/>
      </w:pPr>
      <w:r w:rsidRPr="00EB1F99">
        <w:t>The responsibilities of the Test Laboratory in the context of the Comparative Procedure for Concrete Safety Corrugation include:</w:t>
      </w:r>
    </w:p>
    <w:p w14:paraId="34CDFF1F" w14:textId="77777777" w:rsidR="00B536D9" w:rsidRPr="00EB1F99" w:rsidRDefault="00B536D9" w:rsidP="00B536D9">
      <w:pPr>
        <w:pStyle w:val="BodyText"/>
        <w:spacing w:after="120"/>
        <w:ind w:left="851" w:right="1703" w:hanging="284"/>
      </w:pPr>
      <w:r w:rsidRPr="00EB1F99">
        <w:t>• The finding and confirmation that the cast concrete safety barrier (CSB) during the impact test corresponds to the cast concrete barrier referred to in the relevant CSB Manual.</w:t>
      </w:r>
    </w:p>
    <w:p w14:paraId="5DC10CBF" w14:textId="77777777" w:rsidR="00B536D9" w:rsidRPr="00EB1F99" w:rsidRDefault="00B536D9" w:rsidP="00B536D9">
      <w:pPr>
        <w:pStyle w:val="BodyText"/>
        <w:spacing w:after="120"/>
        <w:ind w:left="851" w:right="1703" w:hanging="284"/>
      </w:pPr>
      <w:r w:rsidRPr="00EB1F99">
        <w:t>• Ascertaining and confirming that the structure and construction of the CSB to undergo the impact test corresponds to the structure and construction of the specific concrete safety barrier described in the relevant construction manual.</w:t>
      </w:r>
    </w:p>
    <w:p w14:paraId="5212D5F9" w14:textId="77777777" w:rsidR="00B536D9" w:rsidRPr="00EB1F99" w:rsidRDefault="00B536D9" w:rsidP="00B536D9">
      <w:pPr>
        <w:pStyle w:val="BodyText"/>
        <w:spacing w:after="120"/>
        <w:ind w:left="851" w:right="1703" w:hanging="284"/>
      </w:pPr>
      <w:r w:rsidRPr="00EB1F99">
        <w:t>• The execution of the Type Test (TT) in accordance with ELOT EN 1317.</w:t>
      </w:r>
    </w:p>
    <w:p w14:paraId="37A7A273" w14:textId="77777777" w:rsidR="00B536D9" w:rsidRPr="00EB1F99" w:rsidRDefault="00B536D9" w:rsidP="00B536D9">
      <w:pPr>
        <w:pStyle w:val="BodyText"/>
        <w:spacing w:after="120"/>
        <w:ind w:left="851" w:right="1703" w:hanging="284"/>
      </w:pPr>
      <w:r w:rsidRPr="00EB1F99">
        <w:t>• The drafting of a Technical Test Report on the Type Test (TT) in accordance with the ELOT EN 1317 standard.</w:t>
      </w:r>
    </w:p>
    <w:p w14:paraId="350FEC52" w14:textId="77777777" w:rsidR="00B536D9" w:rsidRPr="00EB1F99" w:rsidRDefault="00B536D9" w:rsidP="00B536D9">
      <w:pPr>
        <w:pStyle w:val="BodyText"/>
        <w:spacing w:after="120"/>
        <w:ind w:left="851" w:right="1703" w:hanging="284"/>
      </w:pPr>
      <w:r w:rsidRPr="00EB1F99">
        <w:t>• The submission of the Type Test (TT) test report of the safety barrier to the manufacturer or commander of the test.</w:t>
      </w:r>
    </w:p>
    <w:p w14:paraId="3EE9D7C3" w14:textId="77777777" w:rsidR="00B536D9" w:rsidRPr="00EB1F99" w:rsidRDefault="00B536D9" w:rsidP="00B536D9">
      <w:pPr>
        <w:pStyle w:val="BodyText"/>
        <w:ind w:right="567"/>
        <w:rPr>
          <w:lang w:val="en-US"/>
        </w:rPr>
      </w:pPr>
    </w:p>
    <w:p w14:paraId="2C0722BE" w14:textId="77777777" w:rsidR="00B536D9" w:rsidRPr="00EB1F99" w:rsidRDefault="00B536D9" w:rsidP="00B536D9">
      <w:pPr>
        <w:pStyle w:val="BodyText"/>
        <w:ind w:right="567"/>
        <w:rPr>
          <w:lang w:val="en-US"/>
        </w:rPr>
      </w:pPr>
    </w:p>
    <w:p w14:paraId="28CC90C4" w14:textId="77777777" w:rsidR="00B536D9" w:rsidRPr="00EB1F99" w:rsidRDefault="00B536D9" w:rsidP="00B536D9">
      <w:pPr>
        <w:pStyle w:val="Heading2"/>
        <w:numPr>
          <w:ilvl w:val="1"/>
          <w:numId w:val="32"/>
        </w:numPr>
        <w:ind w:left="567" w:right="569" w:hanging="567"/>
        <w:jc w:val="both"/>
      </w:pPr>
      <w:bookmarkStart w:id="1442" w:name="_Toc82096466"/>
      <w:bookmarkStart w:id="1443" w:name="_Toc82097102"/>
      <w:bookmarkStart w:id="1444" w:name="_Toc82097383"/>
      <w:bookmarkStart w:id="1445" w:name="_Toc82097950"/>
      <w:bookmarkStart w:id="1446" w:name="_Toc82098190"/>
      <w:r w:rsidRPr="00EB1F99">
        <w:t>Accredited Body for Certification of Stability Performance Requirements</w:t>
      </w:r>
      <w:bookmarkEnd w:id="1442"/>
      <w:bookmarkEnd w:id="1443"/>
      <w:bookmarkEnd w:id="1444"/>
      <w:bookmarkEnd w:id="1445"/>
      <w:bookmarkEnd w:id="1446"/>
    </w:p>
    <w:p w14:paraId="4ADA7C74" w14:textId="77777777" w:rsidR="00B536D9" w:rsidRPr="00EB1F99" w:rsidRDefault="00B536D9" w:rsidP="00B536D9">
      <w:pPr>
        <w:pStyle w:val="BodyText"/>
        <w:spacing w:after="120"/>
        <w:ind w:right="569"/>
      </w:pPr>
      <w:r w:rsidRPr="00EB1F99">
        <w:t>The Accredited Body for the Certification of Stability Performance of the cast concrete safety barrier in this Regulation is the recognised organisation or body for the certification of vehicle restraint systems in accordance with the European Structural Products Regulation 305/2011/EU.</w:t>
      </w:r>
    </w:p>
    <w:p w14:paraId="3AE55265" w14:textId="77777777" w:rsidR="00B536D9" w:rsidRPr="00EB1F99" w:rsidRDefault="00B536D9" w:rsidP="00B536D9">
      <w:pPr>
        <w:pStyle w:val="BodyText"/>
        <w:spacing w:after="120"/>
        <w:ind w:left="567" w:right="2"/>
      </w:pPr>
      <w:r w:rsidRPr="00EB1F99">
        <w:t xml:space="preserve">The Accredited Body must have been declared in advance to the Recognition Body as an Accredited Body for the control of the construction of the relevant concrete safety barrier with the declared essential characteristics and the verification of the suitability of the relevant on-site Production Control (IPC) by </w:t>
      </w:r>
      <w:r w:rsidRPr="00EB1F99">
        <w:rPr>
          <w:u w:val="single"/>
        </w:rPr>
        <w:t>each Manufacturing Plant.</w:t>
      </w:r>
    </w:p>
    <w:p w14:paraId="0A96C7E2" w14:textId="77777777" w:rsidR="00B536D9" w:rsidRPr="00EB1F99" w:rsidRDefault="00B536D9" w:rsidP="00B536D9">
      <w:pPr>
        <w:pStyle w:val="BodyText"/>
        <w:spacing w:before="116" w:line="259" w:lineRule="auto"/>
        <w:ind w:left="567" w:right="2"/>
      </w:pPr>
      <w:r w:rsidRPr="00EB1F99">
        <w:t>Any change of choice by the Accredited Body must be notified in writing and in advance to the Recognition Body by the Manufacturing Plant.</w:t>
      </w:r>
    </w:p>
    <w:p w14:paraId="557EDEC0" w14:textId="77777777" w:rsidR="00B536D9" w:rsidRPr="00EB1F99" w:rsidRDefault="00B536D9" w:rsidP="00B536D9">
      <w:pPr>
        <w:pStyle w:val="BodyText"/>
        <w:spacing w:before="116" w:after="120" w:line="259" w:lineRule="auto"/>
        <w:ind w:left="567" w:right="2"/>
      </w:pPr>
      <w:r w:rsidRPr="00EB1F99">
        <w:lastRenderedPageBreak/>
        <w:t>The responsibilities of the Accredited Body under the Comparative Procedure for Accredited Concrete barriers include:</w:t>
      </w:r>
    </w:p>
    <w:p w14:paraId="7F3447AF" w14:textId="77777777" w:rsidR="00B536D9" w:rsidRPr="00EB1F99" w:rsidRDefault="00B536D9" w:rsidP="00B536D9">
      <w:pPr>
        <w:pStyle w:val="BodyText"/>
        <w:spacing w:after="120"/>
        <w:ind w:left="1418" w:right="1136" w:hanging="284"/>
      </w:pPr>
      <w:r w:rsidRPr="00EB1F99">
        <w:t>• Carrying out the initial Inspection Production Control (IPC) in consultation with the Recognition Body.</w:t>
      </w:r>
    </w:p>
    <w:p w14:paraId="13AEFFE9" w14:textId="77777777" w:rsidR="00B536D9" w:rsidRPr="00EB1F99" w:rsidRDefault="00B536D9" w:rsidP="00B536D9">
      <w:pPr>
        <w:pStyle w:val="BodyText"/>
        <w:spacing w:after="120"/>
        <w:ind w:left="1418" w:right="1136" w:hanging="284"/>
      </w:pPr>
      <w:r w:rsidRPr="00EB1F99">
        <w:t>• The drafting of the inspection report on the initial Inspection Production Control (IPC).</w:t>
      </w:r>
    </w:p>
    <w:p w14:paraId="3B9C405F" w14:textId="77777777" w:rsidR="00B536D9" w:rsidRPr="00EB1F99" w:rsidRDefault="00B536D9" w:rsidP="00B536D9">
      <w:pPr>
        <w:pStyle w:val="BodyText"/>
        <w:spacing w:after="120"/>
        <w:ind w:left="1418" w:right="1136" w:hanging="284"/>
      </w:pPr>
      <w:r w:rsidRPr="00EB1F99">
        <w:t>• The submission of the inspection report concerning the initial Inspection Production Control (IPC) to the Manufacturing Plant</w:t>
      </w:r>
    </w:p>
    <w:p w14:paraId="745E5539" w14:textId="77777777" w:rsidR="00B536D9" w:rsidRPr="00EB1F99" w:rsidRDefault="00B536D9" w:rsidP="00B536D9">
      <w:pPr>
        <w:pStyle w:val="BodyText"/>
        <w:spacing w:after="120"/>
        <w:ind w:left="1418" w:right="1136" w:hanging="284"/>
      </w:pPr>
      <w:r w:rsidRPr="00EB1F99">
        <w:t>• The execution of the Annual Construction check (IPC) inspection.</w:t>
      </w:r>
    </w:p>
    <w:p w14:paraId="61F86E4E" w14:textId="77777777" w:rsidR="00B536D9" w:rsidRPr="00EB1F99" w:rsidRDefault="00B536D9" w:rsidP="00B536D9">
      <w:pPr>
        <w:pStyle w:val="BodyText"/>
        <w:spacing w:after="120"/>
        <w:ind w:left="1418" w:right="1136" w:hanging="284"/>
      </w:pPr>
      <w:r w:rsidRPr="00EB1F99">
        <w:t>• The submission of the Inspection Report of the Annual Inspection Production Control (IPC).</w:t>
      </w:r>
    </w:p>
    <w:p w14:paraId="12AC9742" w14:textId="77777777" w:rsidR="00B536D9" w:rsidRPr="00EB1F99" w:rsidRDefault="00B536D9" w:rsidP="00B536D9">
      <w:pPr>
        <w:pStyle w:val="BodyText"/>
        <w:spacing w:after="120"/>
        <w:ind w:left="1418" w:right="1136" w:hanging="284"/>
      </w:pPr>
      <w:r w:rsidRPr="00EB1F99">
        <w:t>• The submission of the IPC check Report to the Manufacturing Plant</w:t>
      </w:r>
    </w:p>
    <w:p w14:paraId="02336831" w14:textId="77777777" w:rsidR="00B536D9" w:rsidRPr="00EB1F99" w:rsidRDefault="00B536D9" w:rsidP="00B536D9">
      <w:pPr>
        <w:pStyle w:val="BodyText"/>
        <w:spacing w:line="259" w:lineRule="auto"/>
        <w:ind w:left="567"/>
        <w:rPr>
          <w:lang w:val="en-US"/>
        </w:rPr>
      </w:pPr>
    </w:p>
    <w:p w14:paraId="0930CF89" w14:textId="77777777" w:rsidR="00B536D9" w:rsidRPr="00EB1F99" w:rsidRDefault="00B536D9" w:rsidP="00B536D9">
      <w:pPr>
        <w:pStyle w:val="BodyText"/>
        <w:spacing w:line="259" w:lineRule="auto"/>
        <w:ind w:left="567"/>
        <w:rPr>
          <w:lang w:val="en-US"/>
        </w:rPr>
      </w:pPr>
    </w:p>
    <w:p w14:paraId="309662EF" w14:textId="77777777" w:rsidR="00B536D9" w:rsidRPr="00EB1F99" w:rsidRDefault="00B536D9" w:rsidP="00B536D9">
      <w:pPr>
        <w:pStyle w:val="Heading2"/>
        <w:numPr>
          <w:ilvl w:val="1"/>
          <w:numId w:val="32"/>
        </w:numPr>
        <w:ind w:left="1134" w:right="2" w:hanging="567"/>
      </w:pPr>
      <w:bookmarkStart w:id="1447" w:name="_Toc82096467"/>
      <w:bookmarkStart w:id="1448" w:name="_Toc82097103"/>
      <w:bookmarkStart w:id="1449" w:name="_Toc82097384"/>
      <w:bookmarkStart w:id="1450" w:name="_Toc82097951"/>
      <w:bookmarkStart w:id="1451" w:name="_Toc82098191"/>
      <w:r w:rsidRPr="00EB1F99">
        <w:t>Competence of the Recognition Body</w:t>
      </w:r>
      <w:bookmarkEnd w:id="1447"/>
      <w:bookmarkEnd w:id="1448"/>
      <w:bookmarkEnd w:id="1449"/>
      <w:bookmarkEnd w:id="1450"/>
      <w:bookmarkEnd w:id="1451"/>
    </w:p>
    <w:p w14:paraId="145E4315" w14:textId="77777777" w:rsidR="00B536D9" w:rsidRPr="00EB1F99" w:rsidRDefault="00B536D9" w:rsidP="00B536D9">
      <w:pPr>
        <w:pStyle w:val="BodyText"/>
        <w:spacing w:before="116" w:line="259" w:lineRule="auto"/>
        <w:ind w:left="567" w:right="2"/>
      </w:pPr>
      <w:r w:rsidRPr="00EB1F99">
        <w:t>The technical assessment and recognition of the declaration of performance of a solid concrete barrier shall be carried out by a body or organisation recognised by the Road Infrastructure Directorate of the Ministry of Transport and Infrastructure. The actions necessary to prepare the evaluation may be entrusted by this recognised body at its discretion to another Accredited Body.</w:t>
      </w:r>
    </w:p>
    <w:p w14:paraId="7F40462B" w14:textId="77777777" w:rsidR="00B536D9" w:rsidRPr="00EB1F99" w:rsidRDefault="00B536D9" w:rsidP="00B536D9">
      <w:pPr>
        <w:pStyle w:val="BodyText"/>
        <w:spacing w:line="259" w:lineRule="auto"/>
        <w:ind w:left="567"/>
        <w:rPr>
          <w:lang w:val="en-US"/>
        </w:rPr>
      </w:pPr>
    </w:p>
    <w:p w14:paraId="5FD0D764" w14:textId="77777777" w:rsidR="00B536D9" w:rsidRPr="00EB1F99" w:rsidRDefault="00B536D9" w:rsidP="00B536D9">
      <w:pPr>
        <w:pStyle w:val="BodyText"/>
        <w:spacing w:line="259" w:lineRule="auto"/>
        <w:ind w:left="567"/>
        <w:rPr>
          <w:lang w:val="en-US"/>
        </w:rPr>
      </w:pPr>
    </w:p>
    <w:p w14:paraId="69E411D5" w14:textId="77777777" w:rsidR="00B536D9" w:rsidRPr="00EB1F99" w:rsidRDefault="00B536D9" w:rsidP="00116E02">
      <w:pPr>
        <w:pStyle w:val="Heading1"/>
        <w:numPr>
          <w:ilvl w:val="0"/>
          <w:numId w:val="63"/>
        </w:numPr>
        <w:pBdr>
          <w:bottom w:val="single" w:sz="4" w:space="1" w:color="auto"/>
        </w:pBdr>
        <w:ind w:left="1134" w:right="2" w:hanging="567"/>
        <w:jc w:val="both"/>
      </w:pPr>
      <w:bookmarkStart w:id="1452" w:name="_Toc82096468"/>
      <w:bookmarkStart w:id="1453" w:name="_Toc82097104"/>
      <w:bookmarkStart w:id="1454" w:name="_Toc82097385"/>
      <w:bookmarkStart w:id="1455" w:name="_Toc82097952"/>
      <w:bookmarkStart w:id="1456" w:name="_Toc82098192"/>
      <w:r w:rsidRPr="00EB1F99">
        <w:t>Technical Description Determination of the Cast Concrete Safety Barrier – Manual CSB</w:t>
      </w:r>
      <w:bookmarkEnd w:id="1452"/>
      <w:bookmarkEnd w:id="1453"/>
      <w:bookmarkEnd w:id="1454"/>
      <w:bookmarkEnd w:id="1455"/>
      <w:bookmarkEnd w:id="1456"/>
    </w:p>
    <w:p w14:paraId="6D8D17E8" w14:textId="77777777" w:rsidR="00B536D9" w:rsidRPr="00EB1F99" w:rsidRDefault="00B536D9" w:rsidP="00B536D9">
      <w:pPr>
        <w:pStyle w:val="BodyText"/>
        <w:spacing w:before="116" w:line="259" w:lineRule="auto"/>
        <w:ind w:left="567" w:right="2"/>
      </w:pPr>
      <w:r w:rsidRPr="00EB1F99">
        <w:t>For the unique and complete definition of a cast concrete safety barrier (CSB) the manufacturer must provide the following data and supporting documents, which will be recorded in a n CSB Manual. These data may be entered in the installation instructions in addition to the data on the construction of the concrete safety barrier (see Volume 2 of these Instructions).</w:t>
      </w:r>
    </w:p>
    <w:p w14:paraId="58DAFEF7" w14:textId="77777777" w:rsidR="00B536D9" w:rsidRPr="00EB1F99" w:rsidRDefault="00B536D9" w:rsidP="00B536D9">
      <w:pPr>
        <w:pStyle w:val="BodyText"/>
        <w:spacing w:line="259" w:lineRule="auto"/>
        <w:ind w:left="567"/>
        <w:rPr>
          <w:lang w:val="en-US"/>
        </w:rPr>
      </w:pPr>
    </w:p>
    <w:p w14:paraId="647421EB" w14:textId="77777777" w:rsidR="00B536D9" w:rsidRPr="00EB1F99" w:rsidRDefault="00B536D9" w:rsidP="00B536D9">
      <w:pPr>
        <w:pStyle w:val="BodyText"/>
        <w:spacing w:line="259" w:lineRule="auto"/>
        <w:ind w:left="567"/>
        <w:rPr>
          <w:lang w:val="en-US"/>
        </w:rPr>
      </w:pPr>
    </w:p>
    <w:p w14:paraId="56462C8E" w14:textId="479955D8" w:rsidR="00B536D9" w:rsidRPr="00EB1F99" w:rsidRDefault="00B536D9" w:rsidP="00116E02">
      <w:pPr>
        <w:pStyle w:val="Heading2"/>
        <w:numPr>
          <w:ilvl w:val="1"/>
          <w:numId w:val="67"/>
        </w:numPr>
        <w:ind w:right="2"/>
        <w:jc w:val="both"/>
      </w:pPr>
      <w:bookmarkStart w:id="1457" w:name="_Toc82096469"/>
      <w:bookmarkStart w:id="1458" w:name="_Toc82097105"/>
      <w:bookmarkStart w:id="1459" w:name="_Toc82097386"/>
      <w:bookmarkStart w:id="1460" w:name="_Toc82097953"/>
      <w:bookmarkStart w:id="1461" w:name="_Toc82098193"/>
      <w:r w:rsidRPr="00EB1F99">
        <w:t>Differentiated Description of the Cast Concrete Safety Barrier for the Unambiguous Description</w:t>
      </w:r>
      <w:bookmarkEnd w:id="1457"/>
      <w:bookmarkEnd w:id="1458"/>
      <w:bookmarkEnd w:id="1459"/>
      <w:bookmarkEnd w:id="1460"/>
      <w:bookmarkEnd w:id="1461"/>
    </w:p>
    <w:p w14:paraId="5D282AE9" w14:textId="77777777" w:rsidR="00B536D9" w:rsidRPr="00EB1F99" w:rsidRDefault="00B536D9" w:rsidP="00B536D9">
      <w:pPr>
        <w:pStyle w:val="BodyText"/>
        <w:spacing w:after="120"/>
        <w:ind w:left="1418" w:right="1136" w:hanging="284"/>
      </w:pPr>
      <w:r w:rsidRPr="00EB1F99">
        <w:t>• A complete and unambiguous description of the cast concrete safety barrier.</w:t>
      </w:r>
    </w:p>
    <w:p w14:paraId="690318FD" w14:textId="77777777" w:rsidR="00B536D9" w:rsidRPr="00EB1F99" w:rsidRDefault="00B536D9" w:rsidP="00B536D9">
      <w:pPr>
        <w:pStyle w:val="BodyText"/>
        <w:spacing w:after="120"/>
        <w:ind w:left="1418" w:right="1136" w:hanging="284"/>
        <w:rPr>
          <w:lang w:val="en-US"/>
        </w:rPr>
      </w:pPr>
    </w:p>
    <w:p w14:paraId="36E294C7" w14:textId="77777777" w:rsidR="00B536D9" w:rsidRPr="00EB1F99" w:rsidRDefault="00B536D9" w:rsidP="00B536D9">
      <w:pPr>
        <w:pStyle w:val="BodyText"/>
        <w:spacing w:after="120"/>
        <w:ind w:left="851" w:right="1703" w:hanging="284"/>
      </w:pPr>
      <w:r w:rsidRPr="00EB1F99">
        <w:t>• General supervisory plans with dimensioning, construction tolerances and reference to all material specifications of the finished technical work.</w:t>
      </w:r>
    </w:p>
    <w:p w14:paraId="2D725B3A" w14:textId="77777777" w:rsidR="00B536D9" w:rsidRPr="00EB1F99" w:rsidRDefault="00B536D9" w:rsidP="00B536D9">
      <w:pPr>
        <w:pStyle w:val="BodyText"/>
        <w:spacing w:after="120"/>
        <w:ind w:left="851" w:right="1703" w:hanging="284"/>
      </w:pPr>
      <w:r w:rsidRPr="00EB1F99">
        <w:t xml:space="preserve">• Drawings of components, parts and elements with dimensioning, </w:t>
      </w:r>
      <w:proofErr w:type="gramStart"/>
      <w:r w:rsidRPr="00EB1F99">
        <w:t>tolerances</w:t>
      </w:r>
      <w:proofErr w:type="gramEnd"/>
      <w:r w:rsidRPr="00EB1F99">
        <w:t xml:space="preserve"> and full material specifications.</w:t>
      </w:r>
    </w:p>
    <w:p w14:paraId="17229E1C" w14:textId="77777777" w:rsidR="00B536D9" w:rsidRPr="00EB1F99" w:rsidRDefault="00B536D9" w:rsidP="00B536D9">
      <w:pPr>
        <w:pStyle w:val="BodyText"/>
        <w:spacing w:after="120"/>
        <w:ind w:left="851" w:right="1703" w:hanging="284"/>
      </w:pPr>
      <w:r w:rsidRPr="00EB1F99">
        <w:t>• Detailed information on all materials and processes for surface treatment and processing.</w:t>
      </w:r>
    </w:p>
    <w:p w14:paraId="26184A13" w14:textId="77777777" w:rsidR="00B536D9" w:rsidRPr="00EB1F99" w:rsidRDefault="00B536D9" w:rsidP="00B536D9">
      <w:pPr>
        <w:pStyle w:val="BodyText"/>
        <w:spacing w:after="120"/>
        <w:ind w:left="851" w:right="1703" w:hanging="284"/>
      </w:pPr>
      <w:r w:rsidRPr="00EB1F99">
        <w:t>• Complete list of parts and components with weight data.</w:t>
      </w:r>
    </w:p>
    <w:p w14:paraId="0CDE93B2" w14:textId="77777777" w:rsidR="00B536D9" w:rsidRPr="00EB1F99" w:rsidRDefault="00B536D9" w:rsidP="00B536D9">
      <w:pPr>
        <w:pStyle w:val="BodyText"/>
        <w:spacing w:after="120"/>
        <w:ind w:left="851" w:right="1703" w:hanging="284"/>
      </w:pPr>
      <w:r w:rsidRPr="00EB1F99">
        <w:t>• Plans for all pre-assembled elements (if any).</w:t>
      </w:r>
    </w:p>
    <w:p w14:paraId="51D4D081" w14:textId="77777777" w:rsidR="00B536D9" w:rsidRPr="00EB1F99" w:rsidRDefault="00B536D9" w:rsidP="00B536D9">
      <w:pPr>
        <w:pStyle w:val="BodyText"/>
        <w:spacing w:after="120"/>
        <w:ind w:left="851" w:right="1703" w:hanging="284"/>
      </w:pPr>
      <w:r w:rsidRPr="00EB1F99">
        <w:t xml:space="preserve">• An assessment of the expected durability of the cast concrete safety barrier (with reference to the applicable restrictive conditions) including the necessary information on the expected standard modifications (e.g. to materials, surface, etc.) during the life of the barrier and their impact on the performance of the barrier </w:t>
      </w:r>
      <w:r w:rsidRPr="00EB1F99">
        <w:lastRenderedPageBreak/>
        <w:t>with the corresponding documentation</w:t>
      </w:r>
      <w:r w:rsidRPr="00EB1F99">
        <w:rPr>
          <w:vertAlign w:val="superscript"/>
        </w:rPr>
        <w:t>3</w:t>
      </w:r>
      <w:r w:rsidRPr="00EB1F99">
        <w:t>.</w:t>
      </w:r>
    </w:p>
    <w:p w14:paraId="6C4FD195" w14:textId="77777777" w:rsidR="00B536D9" w:rsidRPr="00EB1F99" w:rsidRDefault="00B536D9" w:rsidP="00B536D9">
      <w:pPr>
        <w:pStyle w:val="BodyText"/>
        <w:spacing w:after="120"/>
        <w:ind w:left="851" w:right="1703" w:hanging="284"/>
      </w:pPr>
      <w:r w:rsidRPr="00EB1F99">
        <w:t>• Information and requirements regarding maintenance and care (e.g. for joints, connections, etc.).</w:t>
      </w:r>
    </w:p>
    <w:p w14:paraId="4D283079" w14:textId="77777777" w:rsidR="00B536D9" w:rsidRPr="00EB1F99" w:rsidRDefault="00B536D9" w:rsidP="00B536D9">
      <w:pPr>
        <w:pStyle w:val="BodyText"/>
        <w:spacing w:after="120"/>
        <w:ind w:left="851" w:right="1703" w:hanging="284"/>
      </w:pPr>
      <w:r w:rsidRPr="00EB1F99">
        <w:t>• Important information on material recycling, environment, safety, etc.</w:t>
      </w:r>
    </w:p>
    <w:p w14:paraId="19D868A7" w14:textId="77777777" w:rsidR="00B536D9" w:rsidRPr="00EB1F99" w:rsidRDefault="00B536D9" w:rsidP="00B536D9">
      <w:pPr>
        <w:pStyle w:val="BodyText"/>
        <w:spacing w:after="120"/>
        <w:ind w:left="851" w:right="1703" w:hanging="284"/>
      </w:pPr>
      <w:r w:rsidRPr="00EB1F99">
        <w:t>• Information on various substances and elements or components and the areas of technical work which require surveillance.</w:t>
      </w:r>
    </w:p>
    <w:p w14:paraId="1E338837" w14:textId="77777777" w:rsidR="00B536D9" w:rsidRPr="00EB1F99" w:rsidRDefault="00B536D9" w:rsidP="00B536D9">
      <w:pPr>
        <w:pStyle w:val="BodyText"/>
        <w:spacing w:line="259" w:lineRule="auto"/>
        <w:ind w:right="567"/>
        <w:rPr>
          <w:lang w:val="en-US"/>
        </w:rPr>
      </w:pPr>
    </w:p>
    <w:p w14:paraId="39FD6CA3" w14:textId="77777777" w:rsidR="00B536D9" w:rsidRPr="00EB1F99" w:rsidRDefault="00B536D9" w:rsidP="00B536D9">
      <w:pPr>
        <w:pStyle w:val="BodyText"/>
        <w:spacing w:line="259" w:lineRule="auto"/>
        <w:ind w:right="567"/>
        <w:rPr>
          <w:lang w:val="en-US"/>
        </w:rPr>
      </w:pPr>
    </w:p>
    <w:p w14:paraId="4A3D8E11" w14:textId="3FE08406" w:rsidR="00B536D9" w:rsidRPr="00EB1F99" w:rsidRDefault="00B536D9" w:rsidP="00116E02">
      <w:pPr>
        <w:pStyle w:val="Heading2"/>
        <w:numPr>
          <w:ilvl w:val="1"/>
          <w:numId w:val="67"/>
        </w:numPr>
        <w:ind w:right="569"/>
        <w:jc w:val="both"/>
      </w:pPr>
      <w:bookmarkStart w:id="1462" w:name="_Toc82096470"/>
      <w:bookmarkStart w:id="1463" w:name="_Toc82097106"/>
      <w:bookmarkStart w:id="1464" w:name="_Toc82097387"/>
      <w:bookmarkStart w:id="1465" w:name="_Toc82097954"/>
      <w:bookmarkStart w:id="1466" w:name="_Toc82098194"/>
      <w:r w:rsidRPr="00EB1F99">
        <w:t>Description of recognised modification after the Type Test (TT)</w:t>
      </w:r>
      <w:bookmarkEnd w:id="1462"/>
      <w:bookmarkEnd w:id="1463"/>
      <w:bookmarkEnd w:id="1464"/>
      <w:bookmarkEnd w:id="1465"/>
      <w:bookmarkEnd w:id="1466"/>
    </w:p>
    <w:p w14:paraId="36800EBF" w14:textId="77777777" w:rsidR="00B536D9" w:rsidRPr="00EB1F99" w:rsidRDefault="00B536D9" w:rsidP="00B536D9">
      <w:pPr>
        <w:pStyle w:val="BodyText"/>
        <w:spacing w:before="116" w:line="259" w:lineRule="auto"/>
        <w:ind w:right="569"/>
      </w:pPr>
      <w:r w:rsidRPr="00EB1F99">
        <w:t>Details of the permitted modifications following the Type Test (TT) in accordance with ELOT EN 1317 and presented in a description text accompanied by supervisory and detailed technical drawings</w:t>
      </w:r>
    </w:p>
    <w:p w14:paraId="69C296CB" w14:textId="77777777" w:rsidR="00B536D9" w:rsidRPr="00EB1F99" w:rsidRDefault="00B536D9" w:rsidP="00B536D9">
      <w:pPr>
        <w:pStyle w:val="BodyText"/>
        <w:spacing w:line="259" w:lineRule="auto"/>
        <w:ind w:right="567"/>
        <w:rPr>
          <w:lang w:val="en-US"/>
        </w:rPr>
      </w:pPr>
    </w:p>
    <w:p w14:paraId="691FC8AE" w14:textId="77777777" w:rsidR="00B536D9" w:rsidRPr="00EB1F99" w:rsidRDefault="00B536D9" w:rsidP="00B536D9">
      <w:pPr>
        <w:pStyle w:val="BodyText"/>
        <w:spacing w:line="259" w:lineRule="auto"/>
        <w:ind w:right="567"/>
        <w:rPr>
          <w:lang w:val="en-US"/>
        </w:rPr>
      </w:pPr>
    </w:p>
    <w:p w14:paraId="03629A60" w14:textId="77777777" w:rsidR="00B536D9" w:rsidRPr="00EB1F99" w:rsidRDefault="00B536D9" w:rsidP="00116E02">
      <w:pPr>
        <w:pStyle w:val="Heading1"/>
        <w:numPr>
          <w:ilvl w:val="0"/>
          <w:numId w:val="63"/>
        </w:numPr>
        <w:pBdr>
          <w:bottom w:val="single" w:sz="4" w:space="1" w:color="auto"/>
        </w:pBdr>
        <w:ind w:left="567" w:right="569" w:hanging="567"/>
        <w:jc w:val="both"/>
      </w:pPr>
      <w:bookmarkStart w:id="1467" w:name="_Toc35620974"/>
      <w:bookmarkStart w:id="1468" w:name="_Toc82096471"/>
      <w:bookmarkStart w:id="1469" w:name="_Toc82097107"/>
      <w:bookmarkStart w:id="1470" w:name="_Toc82097388"/>
      <w:bookmarkStart w:id="1471" w:name="_Toc82097955"/>
      <w:bookmarkStart w:id="1472" w:name="_Toc82098195"/>
      <w:r w:rsidRPr="00EB1F99">
        <w:t>Technical Description Construction of a Concrete Safety Barrier (CSB) – Construction Manual</w:t>
      </w:r>
      <w:bookmarkEnd w:id="1467"/>
      <w:bookmarkEnd w:id="1468"/>
      <w:bookmarkEnd w:id="1469"/>
      <w:bookmarkEnd w:id="1470"/>
      <w:bookmarkEnd w:id="1471"/>
      <w:bookmarkEnd w:id="1472"/>
    </w:p>
    <w:p w14:paraId="78C8FC36" w14:textId="77777777" w:rsidR="00B536D9" w:rsidRPr="00EB1F99" w:rsidRDefault="00B536D9" w:rsidP="00B536D9">
      <w:pPr>
        <w:pStyle w:val="BodyText"/>
        <w:spacing w:before="116" w:line="259" w:lineRule="auto"/>
        <w:ind w:right="569"/>
      </w:pPr>
      <w:proofErr w:type="gramStart"/>
      <w:r w:rsidRPr="00EB1F99">
        <w:t>In order to</w:t>
      </w:r>
      <w:proofErr w:type="gramEnd"/>
      <w:r w:rsidRPr="00EB1F99">
        <w:t xml:space="preserve"> ensure the technical performance of the concrete safety barrier and its overall performance, the manufacturer must enter and make available the following data in a Construction Manual before the Type Test (TT) and before the initial inspection. The content of the Construction Manual is binding for the Manufacturing Plant This content, together with the technical description of the concrete safety barrier, may form the basis for drafting installation instructions for a general procedure for the approval of restraint systems of the Directorate for Road Infrastructures of the Ministry of Transport and Infrastructure if appropriate.</w:t>
      </w:r>
    </w:p>
    <w:p w14:paraId="51808B51" w14:textId="77777777" w:rsidR="00B536D9" w:rsidRPr="00EB1F99" w:rsidRDefault="00B536D9" w:rsidP="00B536D9">
      <w:pPr>
        <w:pStyle w:val="BodyText"/>
        <w:spacing w:before="116" w:line="259" w:lineRule="auto"/>
        <w:ind w:right="569"/>
        <w:rPr>
          <w:lang w:val="en-US"/>
        </w:rPr>
      </w:pPr>
    </w:p>
    <w:p w14:paraId="4B6D8B40" w14:textId="77777777" w:rsidR="00B536D9" w:rsidRPr="00EB1F99" w:rsidRDefault="00B536D9" w:rsidP="00B536D9">
      <w:pPr>
        <w:pStyle w:val="BodyText"/>
        <w:spacing w:before="116" w:line="259" w:lineRule="auto"/>
        <w:ind w:right="569"/>
      </w:pPr>
      <w:r w:rsidRPr="00EB1F99">
        <w:rPr>
          <w:noProof/>
          <w:vertAlign w:val="superscript"/>
        </w:rPr>
        <mc:AlternateContent>
          <mc:Choice Requires="wps">
            <w:drawing>
              <wp:anchor distT="0" distB="0" distL="0" distR="0" simplePos="0" relativeHeight="252285952" behindDoc="1" locked="0" layoutInCell="1" allowOverlap="1" wp14:anchorId="58CE3C3A" wp14:editId="05982127">
                <wp:simplePos x="0" y="0"/>
                <wp:positionH relativeFrom="page">
                  <wp:posOffset>564515</wp:posOffset>
                </wp:positionH>
                <wp:positionV relativeFrom="paragraph">
                  <wp:posOffset>375920</wp:posOffset>
                </wp:positionV>
                <wp:extent cx="1704975" cy="1270"/>
                <wp:effectExtent l="0" t="0" r="0" b="0"/>
                <wp:wrapTopAndBottom/>
                <wp:docPr id="759"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0446E" id="Freeform 373" o:spid="_x0000_s1026" style="position:absolute;margin-left:44.45pt;margin-top:29.6pt;width:134.25pt;height:.1pt;z-index:-25103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" path="m,l2685,e" filled="f" strokeweight=".25444mm">
                <v:path arrowok="t" o:connecttype="custom" o:connectlocs="0,0;1082659125,0" o:connectangles="0,0"/>
                <w10:wrap type="topAndBottom" anchorx="page"/>
              </v:shape>
            </w:pict>
          </mc:Fallback>
        </mc:AlternateContent>
      </w:r>
    </w:p>
    <w:p w14:paraId="4483F483" w14:textId="77777777" w:rsidR="00B536D9" w:rsidRPr="00EB1F99" w:rsidRDefault="00B536D9" w:rsidP="00B536D9">
      <w:pPr>
        <w:pStyle w:val="BodyText"/>
        <w:spacing w:before="7"/>
        <w:ind w:right="569"/>
        <w:rPr>
          <w:iCs/>
          <w:color w:val="313131"/>
          <w:sz w:val="18"/>
          <w:szCs w:val="18"/>
        </w:rPr>
      </w:pPr>
      <w:r w:rsidRPr="00EB1F99">
        <w:rPr>
          <w:color w:val="313131"/>
          <w:sz w:val="18"/>
          <w:vertAlign w:val="superscript"/>
        </w:rPr>
        <w:t>3</w:t>
      </w:r>
      <w:r w:rsidRPr="00EB1F99">
        <w:rPr>
          <w:color w:val="313131"/>
          <w:sz w:val="18"/>
        </w:rPr>
        <w:t xml:space="preserve"> The effect of expected modifications on performance can be described e.g. by reference to the maintenance of performance by limiting modifications (e.g. by limiting the number and/or range of cracks displayed per area of the barrier and/or time interval). The corresponding documentation may take place through scientific research or specialised technical opinions or expert opinions on relevant technical reference works.</w:t>
      </w:r>
    </w:p>
    <w:p w14:paraId="15480C66" w14:textId="5E92B220" w:rsidR="00B536D9" w:rsidRPr="00EB1F99" w:rsidRDefault="00B536D9" w:rsidP="00116E02">
      <w:pPr>
        <w:pStyle w:val="Heading2"/>
        <w:numPr>
          <w:ilvl w:val="1"/>
          <w:numId w:val="187"/>
        </w:numPr>
        <w:ind w:right="2"/>
        <w:jc w:val="both"/>
      </w:pPr>
      <w:r w:rsidRPr="00EB1F99">
        <w:br w:type="page"/>
      </w:r>
      <w:bookmarkStart w:id="1473" w:name="_TOC_250004"/>
      <w:bookmarkStart w:id="1474" w:name="_Toc35620975"/>
      <w:bookmarkStart w:id="1475" w:name="_Toc82096472"/>
      <w:bookmarkStart w:id="1476" w:name="_Toc82097108"/>
      <w:bookmarkStart w:id="1477" w:name="_Toc82097389"/>
      <w:bookmarkStart w:id="1478" w:name="_Toc82097956"/>
      <w:bookmarkStart w:id="1479" w:name="_Toc82098196"/>
      <w:r w:rsidRPr="00EB1F99">
        <w:lastRenderedPageBreak/>
        <w:t>General Construction Instructions to Ensure Technical Performance</w:t>
      </w:r>
      <w:bookmarkEnd w:id="1473"/>
      <w:bookmarkEnd w:id="1474"/>
      <w:bookmarkEnd w:id="1475"/>
      <w:bookmarkEnd w:id="1476"/>
      <w:bookmarkEnd w:id="1477"/>
      <w:bookmarkEnd w:id="1478"/>
      <w:bookmarkEnd w:id="1479"/>
    </w:p>
    <w:p w14:paraId="0810717C" w14:textId="77777777" w:rsidR="00B536D9" w:rsidRPr="00EB1F99" w:rsidRDefault="00B536D9" w:rsidP="00B536D9">
      <w:pPr>
        <w:pStyle w:val="BodyText"/>
        <w:numPr>
          <w:ilvl w:val="0"/>
          <w:numId w:val="162"/>
        </w:numPr>
        <w:spacing w:after="120"/>
        <w:ind w:left="1418" w:right="1136" w:hanging="283"/>
        <w:jc w:val="both"/>
      </w:pPr>
      <w:r w:rsidRPr="00EB1F99">
        <w:t>Technical assembly drawings including manufacturing tolerances.</w:t>
      </w:r>
    </w:p>
    <w:p w14:paraId="79DE6002" w14:textId="77777777" w:rsidR="00B536D9" w:rsidRPr="00EB1F99" w:rsidRDefault="00B536D9" w:rsidP="00B536D9">
      <w:pPr>
        <w:pStyle w:val="BodyText"/>
        <w:numPr>
          <w:ilvl w:val="0"/>
          <w:numId w:val="162"/>
        </w:numPr>
        <w:spacing w:after="120"/>
        <w:ind w:left="1418" w:right="1136" w:hanging="283"/>
        <w:jc w:val="both"/>
      </w:pPr>
      <w:r w:rsidRPr="00EB1F99">
        <w:t>A description of the manufacturing process including the necessary equipment or construction machinery and appliances and all related works for the completeness of the construction of the reinforced concrete safety barrier, which affect the performance or durability of the barrier (e.g. construction of necessary joints).</w:t>
      </w:r>
    </w:p>
    <w:p w14:paraId="6316353E" w14:textId="77777777" w:rsidR="00B536D9" w:rsidRPr="00EB1F99" w:rsidRDefault="00B536D9" w:rsidP="00B536D9">
      <w:pPr>
        <w:pStyle w:val="BodyText"/>
        <w:numPr>
          <w:ilvl w:val="0"/>
          <w:numId w:val="162"/>
        </w:numPr>
        <w:spacing w:after="120"/>
        <w:ind w:left="1418" w:right="1136" w:hanging="283"/>
        <w:jc w:val="both"/>
      </w:pPr>
      <w:r w:rsidRPr="00EB1F99">
        <w:t>Description of possible/authorised manufacturing processes (structure/installation, assembly, foundation, etc.) depending on the manufacturing conditions.</w:t>
      </w:r>
    </w:p>
    <w:p w14:paraId="660589C7" w14:textId="77777777" w:rsidR="00B536D9" w:rsidRPr="00EB1F99" w:rsidRDefault="00B536D9" w:rsidP="00B536D9">
      <w:pPr>
        <w:pStyle w:val="BodyText"/>
        <w:numPr>
          <w:ilvl w:val="0"/>
          <w:numId w:val="162"/>
        </w:numPr>
        <w:spacing w:after="120"/>
        <w:ind w:left="1418" w:right="1136" w:hanging="283"/>
        <w:jc w:val="both"/>
      </w:pPr>
      <w:r w:rsidRPr="00EB1F99">
        <w:t>Requirements for ambient temperature and bad weather conditions at the time of construction.</w:t>
      </w:r>
    </w:p>
    <w:p w14:paraId="7D83739A" w14:textId="77777777" w:rsidR="00B536D9" w:rsidRPr="00EB1F99" w:rsidRDefault="00B536D9" w:rsidP="00B536D9">
      <w:pPr>
        <w:pStyle w:val="BodyText"/>
        <w:numPr>
          <w:ilvl w:val="0"/>
          <w:numId w:val="162"/>
        </w:numPr>
        <w:spacing w:after="120"/>
        <w:ind w:left="1418" w:right="1136" w:hanging="283"/>
        <w:jc w:val="both"/>
      </w:pPr>
      <w:r w:rsidRPr="00EB1F99">
        <w:t xml:space="preserve">Requirements </w:t>
      </w:r>
      <w:proofErr w:type="gramStart"/>
      <w:r w:rsidRPr="00EB1F99">
        <w:t>with regard to</w:t>
      </w:r>
      <w:proofErr w:type="gramEnd"/>
      <w:r w:rsidRPr="00EB1F99">
        <w:t xml:space="preserve"> the characteristic mechanical values of the individual components, assemblies and couplings between them: Details of pre-tensions, torques, etc.</w:t>
      </w:r>
    </w:p>
    <w:p w14:paraId="36F6D2C2" w14:textId="77777777" w:rsidR="00B536D9" w:rsidRPr="00EB1F99" w:rsidRDefault="00B536D9" w:rsidP="00B536D9">
      <w:pPr>
        <w:pStyle w:val="BodyText"/>
        <w:numPr>
          <w:ilvl w:val="0"/>
          <w:numId w:val="162"/>
        </w:numPr>
        <w:spacing w:after="120"/>
        <w:ind w:left="1418" w:right="1136" w:hanging="283"/>
        <w:jc w:val="both"/>
      </w:pPr>
      <w:r w:rsidRPr="00EB1F99">
        <w:t>A description of the soil conditions and the appropriate foundation.</w:t>
      </w:r>
    </w:p>
    <w:p w14:paraId="36002109" w14:textId="77777777" w:rsidR="00B536D9" w:rsidRPr="00EB1F99" w:rsidRDefault="00B536D9" w:rsidP="00B536D9">
      <w:pPr>
        <w:pStyle w:val="BodyText"/>
        <w:numPr>
          <w:ilvl w:val="0"/>
          <w:numId w:val="162"/>
        </w:numPr>
        <w:spacing w:after="120"/>
        <w:ind w:left="1418" w:right="1136" w:hanging="283"/>
        <w:jc w:val="both"/>
      </w:pPr>
      <w:r w:rsidRPr="00EB1F99">
        <w:t>Repair specifications.</w:t>
      </w:r>
    </w:p>
    <w:p w14:paraId="3E0037D4" w14:textId="77777777" w:rsidR="00B536D9" w:rsidRPr="00EB1F99" w:rsidRDefault="00B536D9" w:rsidP="00B536D9">
      <w:pPr>
        <w:pStyle w:val="BodyText"/>
        <w:numPr>
          <w:ilvl w:val="0"/>
          <w:numId w:val="162"/>
        </w:numPr>
        <w:spacing w:after="120"/>
        <w:ind w:left="1418" w:right="1136" w:hanging="283"/>
        <w:jc w:val="both"/>
      </w:pPr>
      <w:r w:rsidRPr="00EB1F99">
        <w:t>Other important information (recycling, toxic substances, hazardous materials, etc.).</w:t>
      </w:r>
    </w:p>
    <w:p w14:paraId="296A8686" w14:textId="77777777" w:rsidR="00B536D9" w:rsidRPr="00EB1F99" w:rsidRDefault="00B536D9" w:rsidP="00B536D9">
      <w:pPr>
        <w:pStyle w:val="BodyText"/>
        <w:numPr>
          <w:ilvl w:val="0"/>
          <w:numId w:val="162"/>
        </w:numPr>
        <w:spacing w:after="120"/>
        <w:ind w:left="1418" w:right="1136" w:hanging="283"/>
        <w:jc w:val="both"/>
      </w:pPr>
      <w:r w:rsidRPr="00EB1F99">
        <w:t>For cast concrete safety barriers on bridges: Description of specific conditions to be taken into account during construction on bridges.</w:t>
      </w:r>
    </w:p>
    <w:p w14:paraId="76B79998" w14:textId="77777777" w:rsidR="00B536D9" w:rsidRPr="00EB1F99" w:rsidRDefault="00B536D9" w:rsidP="00B536D9">
      <w:pPr>
        <w:pStyle w:val="BodyText"/>
        <w:spacing w:line="259" w:lineRule="auto"/>
        <w:ind w:right="567"/>
        <w:rPr>
          <w:lang w:val="en-US"/>
        </w:rPr>
      </w:pPr>
    </w:p>
    <w:p w14:paraId="7C8C5107" w14:textId="77777777" w:rsidR="00B536D9" w:rsidRPr="00EB1F99" w:rsidRDefault="00B536D9" w:rsidP="00B536D9">
      <w:pPr>
        <w:pStyle w:val="BodyText"/>
        <w:spacing w:line="259" w:lineRule="auto"/>
        <w:ind w:right="567"/>
        <w:rPr>
          <w:lang w:val="en-US"/>
        </w:rPr>
      </w:pPr>
    </w:p>
    <w:p w14:paraId="2E0D80A4" w14:textId="77777777" w:rsidR="00B536D9" w:rsidRPr="00EB1F99" w:rsidRDefault="00B536D9" w:rsidP="00116E02">
      <w:pPr>
        <w:pStyle w:val="Heading1"/>
        <w:numPr>
          <w:ilvl w:val="0"/>
          <w:numId w:val="63"/>
        </w:numPr>
        <w:pBdr>
          <w:bottom w:val="single" w:sz="4" w:space="1" w:color="auto"/>
        </w:pBdr>
        <w:ind w:left="1134" w:right="2" w:hanging="567"/>
        <w:jc w:val="both"/>
      </w:pPr>
      <w:bookmarkStart w:id="1480" w:name="_Toc35620976"/>
      <w:bookmarkStart w:id="1481" w:name="_Toc82096473"/>
      <w:bookmarkStart w:id="1482" w:name="_Toc82097109"/>
      <w:bookmarkStart w:id="1483" w:name="_Toc82097390"/>
      <w:bookmarkStart w:id="1484" w:name="_Toc82097957"/>
      <w:bookmarkStart w:id="1485" w:name="_Toc82098197"/>
      <w:r w:rsidRPr="00EB1F99">
        <w:t>Technical Performance of the Solid Concrete Safety Barrier – Testing and Documentation of the Type Test (TT)</w:t>
      </w:r>
      <w:bookmarkEnd w:id="1480"/>
      <w:bookmarkEnd w:id="1481"/>
      <w:bookmarkEnd w:id="1482"/>
      <w:bookmarkEnd w:id="1483"/>
      <w:bookmarkEnd w:id="1484"/>
      <w:bookmarkEnd w:id="1485"/>
    </w:p>
    <w:p w14:paraId="570CDA3C" w14:textId="77777777" w:rsidR="00B536D9" w:rsidRPr="00EB1F99" w:rsidRDefault="00B536D9" w:rsidP="00B536D9">
      <w:pPr>
        <w:pStyle w:val="BodyText"/>
        <w:spacing w:before="116" w:line="259" w:lineRule="auto"/>
        <w:ind w:left="567" w:right="2"/>
      </w:pPr>
      <w:r w:rsidRPr="00EB1F99">
        <w:t>The determination of the technical performance of the barrier shall be obtained by means of impact tests in accordance with the requirements of ELOT EN 1317 carried out by an accredited testing laboratory. The recording of the test results in the relevant documents by the Test Laboratory shall include the following details and data:</w:t>
      </w:r>
    </w:p>
    <w:p w14:paraId="231D14A7" w14:textId="77777777" w:rsidR="00B536D9" w:rsidRPr="00EB1F99" w:rsidRDefault="00B536D9" w:rsidP="00B536D9">
      <w:pPr>
        <w:pStyle w:val="BodyText"/>
        <w:spacing w:line="259" w:lineRule="auto"/>
        <w:ind w:right="567"/>
        <w:rPr>
          <w:lang w:val="en-US"/>
        </w:rPr>
      </w:pPr>
    </w:p>
    <w:p w14:paraId="2DAE10E1" w14:textId="77777777" w:rsidR="00B536D9" w:rsidRPr="00EB1F99" w:rsidRDefault="00B536D9" w:rsidP="00B536D9">
      <w:pPr>
        <w:pStyle w:val="BodyText"/>
        <w:spacing w:line="259" w:lineRule="auto"/>
        <w:ind w:right="567"/>
        <w:rPr>
          <w:lang w:val="en-US"/>
        </w:rPr>
      </w:pPr>
    </w:p>
    <w:p w14:paraId="09CA42C9" w14:textId="2D4376B5" w:rsidR="00B536D9" w:rsidRPr="00EB1F99" w:rsidRDefault="00B536D9" w:rsidP="00116E02">
      <w:pPr>
        <w:pStyle w:val="Heading2"/>
        <w:numPr>
          <w:ilvl w:val="1"/>
          <w:numId w:val="188"/>
        </w:numPr>
        <w:ind w:right="2"/>
        <w:jc w:val="both"/>
      </w:pPr>
      <w:bookmarkStart w:id="1486" w:name="_Toc35620977"/>
      <w:bookmarkStart w:id="1487" w:name="_Toc82096474"/>
      <w:bookmarkStart w:id="1488" w:name="_Toc82097110"/>
      <w:bookmarkStart w:id="1489" w:name="_Toc82097391"/>
      <w:bookmarkStart w:id="1490" w:name="_Toc82097958"/>
      <w:bookmarkStart w:id="1491" w:name="_Toc82098198"/>
      <w:r w:rsidRPr="00EB1F99">
        <w:t>Report on the Technical Assessment of Tests of a Strong Concrete Safety Barrier (CSB)</w:t>
      </w:r>
      <w:bookmarkEnd w:id="1486"/>
      <w:bookmarkEnd w:id="1487"/>
      <w:bookmarkEnd w:id="1488"/>
      <w:bookmarkEnd w:id="1489"/>
      <w:bookmarkEnd w:id="1490"/>
      <w:bookmarkEnd w:id="1491"/>
    </w:p>
    <w:p w14:paraId="2F70D197" w14:textId="77777777" w:rsidR="00B536D9" w:rsidRPr="00EB1F99" w:rsidRDefault="00B536D9" w:rsidP="00B536D9">
      <w:pPr>
        <w:pStyle w:val="BodyText"/>
        <w:numPr>
          <w:ilvl w:val="0"/>
          <w:numId w:val="163"/>
        </w:numPr>
        <w:spacing w:after="120"/>
        <w:ind w:left="1418" w:right="1136" w:hanging="284"/>
        <w:jc w:val="both"/>
      </w:pPr>
      <w:r w:rsidRPr="00EB1F99">
        <w:t>Confirmation that the materials of the cast concrete barrier correspond to the materials of the barrier as indicated in the corresponding CSB Manual.</w:t>
      </w:r>
    </w:p>
    <w:p w14:paraId="16256D04" w14:textId="77777777" w:rsidR="00B536D9" w:rsidRPr="00EB1F99" w:rsidRDefault="00B536D9" w:rsidP="00B536D9">
      <w:pPr>
        <w:pStyle w:val="BodyText"/>
        <w:numPr>
          <w:ilvl w:val="0"/>
          <w:numId w:val="163"/>
        </w:numPr>
        <w:spacing w:after="120"/>
        <w:ind w:left="1418" w:right="1136" w:hanging="284"/>
        <w:jc w:val="both"/>
      </w:pPr>
      <w:r w:rsidRPr="00EB1F99">
        <w:t>Confirmation that the geometric characteristics and dimensions of the reinforced concrete barrier during the impact test correspond to the geometric characteristics and dimensions mentioned in the CSB Manual.</w:t>
      </w:r>
    </w:p>
    <w:p w14:paraId="34D40028" w14:textId="77777777" w:rsidR="00B536D9" w:rsidRPr="00EB1F99" w:rsidRDefault="00B536D9" w:rsidP="00B536D9">
      <w:pPr>
        <w:pStyle w:val="BodyText"/>
        <w:spacing w:after="120"/>
        <w:ind w:left="1418" w:right="1136" w:hanging="284"/>
      </w:pPr>
      <w:r w:rsidRPr="00EB1F99">
        <w:t xml:space="preserve">• Confirmation that the surface treatment of the cast concrete barrier carried out during the impact test corresponds to the surface treatment of the cast concrete barrier referred to in the CSB construction manual. This confirmation is not </w:t>
      </w:r>
    </w:p>
    <w:p w14:paraId="4416BFDE" w14:textId="77777777" w:rsidR="00B536D9" w:rsidRPr="00EB1F99" w:rsidRDefault="00B536D9" w:rsidP="00B536D9">
      <w:pPr>
        <w:pStyle w:val="BodyText"/>
        <w:spacing w:after="120"/>
        <w:ind w:left="851" w:right="1703"/>
      </w:pPr>
      <w:r w:rsidRPr="00EB1F99">
        <w:t>necessary if the Test Laboratory can demonstrate that any influence of the surface treatment of the CSB is excluded in the test procedure and from the performance of the cast concrete barrier. The relevant documentation must be attached to the Technical Report of the Press Test.</w:t>
      </w:r>
    </w:p>
    <w:p w14:paraId="37CB9079" w14:textId="77777777" w:rsidR="00B536D9" w:rsidRPr="00EB1F99" w:rsidRDefault="00B536D9" w:rsidP="00B536D9">
      <w:pPr>
        <w:pStyle w:val="BodyText"/>
        <w:spacing w:after="120"/>
        <w:ind w:left="851" w:right="1703" w:hanging="284"/>
      </w:pPr>
      <w:r w:rsidRPr="00EB1F99">
        <w:t>• Soil type exposure and foundation during impact tests.</w:t>
      </w:r>
    </w:p>
    <w:p w14:paraId="17725038" w14:textId="77777777" w:rsidR="00B536D9" w:rsidRPr="00EB1F99" w:rsidRDefault="00B536D9" w:rsidP="00B536D9">
      <w:pPr>
        <w:pStyle w:val="BodyText"/>
        <w:spacing w:after="120"/>
        <w:ind w:left="851" w:right="1703" w:hanging="284"/>
      </w:pPr>
      <w:r w:rsidRPr="00EB1F99">
        <w:t xml:space="preserve">• Confirmation that the cast concrete barrier was manufactured in accordance with the </w:t>
      </w:r>
      <w:r w:rsidRPr="00EB1F99">
        <w:lastRenderedPageBreak/>
        <w:t>manufacturer’s instructions in the Construction Manual.</w:t>
      </w:r>
    </w:p>
    <w:p w14:paraId="177C3B27" w14:textId="77777777" w:rsidR="00B536D9" w:rsidRPr="00EB1F99" w:rsidRDefault="00B536D9" w:rsidP="00B536D9">
      <w:pPr>
        <w:pStyle w:val="BodyText"/>
        <w:spacing w:line="259" w:lineRule="auto"/>
        <w:ind w:right="567"/>
        <w:rPr>
          <w:lang w:val="en-US"/>
        </w:rPr>
      </w:pPr>
    </w:p>
    <w:p w14:paraId="13F61399" w14:textId="77777777" w:rsidR="00B536D9" w:rsidRPr="00EB1F99" w:rsidRDefault="00B536D9" w:rsidP="00B536D9">
      <w:pPr>
        <w:pStyle w:val="BodyText"/>
        <w:spacing w:line="259" w:lineRule="auto"/>
        <w:ind w:right="567"/>
        <w:rPr>
          <w:lang w:val="en-US"/>
        </w:rPr>
      </w:pPr>
    </w:p>
    <w:p w14:paraId="3D90AFFE" w14:textId="5DCF244C" w:rsidR="001A1468" w:rsidRPr="00EB1F99" w:rsidRDefault="00B536D9" w:rsidP="00116E02">
      <w:pPr>
        <w:pStyle w:val="Heading2"/>
        <w:numPr>
          <w:ilvl w:val="1"/>
          <w:numId w:val="188"/>
        </w:numPr>
        <w:ind w:right="569"/>
        <w:jc w:val="both"/>
      </w:pPr>
      <w:bookmarkStart w:id="1492" w:name="_Toc35620978"/>
      <w:bookmarkStart w:id="1493" w:name="_Toc82096475"/>
      <w:bookmarkStart w:id="1494" w:name="_Toc82097111"/>
      <w:bookmarkStart w:id="1495" w:name="_Toc82097392"/>
      <w:bookmarkStart w:id="1496" w:name="_Toc82097959"/>
      <w:bookmarkStart w:id="1497" w:name="_Toc82098199"/>
      <w:r w:rsidRPr="00EB1F99">
        <w:t>Technical Report of a Type Test (TT) for Determination of the Technical Performance of a Strong Concrete Safety Barrier</w:t>
      </w:r>
      <w:bookmarkEnd w:id="1492"/>
      <w:bookmarkEnd w:id="1493"/>
      <w:bookmarkEnd w:id="1494"/>
      <w:bookmarkEnd w:id="1495"/>
      <w:bookmarkEnd w:id="1496"/>
      <w:bookmarkEnd w:id="1497"/>
    </w:p>
    <w:p w14:paraId="47B4E704" w14:textId="77777777" w:rsidR="00B536D9" w:rsidRPr="00EB1F99" w:rsidRDefault="00B536D9" w:rsidP="00B536D9">
      <w:pPr>
        <w:pStyle w:val="BodyText"/>
        <w:numPr>
          <w:ilvl w:val="0"/>
          <w:numId w:val="164"/>
        </w:numPr>
        <w:spacing w:after="120"/>
        <w:ind w:left="851" w:right="1703" w:hanging="284"/>
        <w:jc w:val="both"/>
      </w:pPr>
      <w:r w:rsidRPr="00EB1F99">
        <w:t>Technical description of the cast concrete barrier submitted to the relevant Type Test (TT).</w:t>
      </w:r>
    </w:p>
    <w:p w14:paraId="020F5C59" w14:textId="77777777" w:rsidR="00B536D9" w:rsidRPr="00EB1F99" w:rsidRDefault="00B536D9" w:rsidP="00B536D9">
      <w:pPr>
        <w:pStyle w:val="BodyText"/>
        <w:numPr>
          <w:ilvl w:val="0"/>
          <w:numId w:val="164"/>
        </w:numPr>
        <w:spacing w:after="120"/>
        <w:ind w:left="851" w:right="1703" w:hanging="284"/>
        <w:jc w:val="both"/>
      </w:pPr>
      <w:r w:rsidRPr="00EB1F99">
        <w:t>Technical report of the impact test in accordance with the requirements of ELOT EN 1317.</w:t>
      </w:r>
    </w:p>
    <w:p w14:paraId="22567848" w14:textId="77777777" w:rsidR="00B536D9" w:rsidRPr="00EB1F99" w:rsidRDefault="00B536D9" w:rsidP="00B536D9">
      <w:pPr>
        <w:pStyle w:val="BodyText"/>
        <w:numPr>
          <w:ilvl w:val="0"/>
          <w:numId w:val="164"/>
        </w:numPr>
        <w:spacing w:after="120"/>
        <w:ind w:left="851" w:right="1703" w:hanging="284"/>
        <w:jc w:val="both"/>
      </w:pPr>
      <w:r w:rsidRPr="00EB1F99">
        <w:t>Reference to reports in accordance with paragraph 7.1.</w:t>
      </w:r>
    </w:p>
    <w:p w14:paraId="48359CCC" w14:textId="77777777" w:rsidR="00B536D9" w:rsidRPr="00EB1F99" w:rsidRDefault="00B536D9" w:rsidP="00B536D9">
      <w:pPr>
        <w:pStyle w:val="BodyText"/>
        <w:spacing w:line="259" w:lineRule="auto"/>
        <w:ind w:right="567"/>
        <w:rPr>
          <w:lang w:val="en-US"/>
        </w:rPr>
      </w:pPr>
    </w:p>
    <w:p w14:paraId="4BCD0FA2" w14:textId="0C79BF54" w:rsidR="00B536D9" w:rsidRPr="00EB1F99" w:rsidRDefault="00B536D9" w:rsidP="00116E02">
      <w:pPr>
        <w:pStyle w:val="Heading2"/>
        <w:numPr>
          <w:ilvl w:val="1"/>
          <w:numId w:val="188"/>
        </w:numPr>
        <w:ind w:right="569"/>
        <w:jc w:val="both"/>
      </w:pPr>
      <w:bookmarkStart w:id="1498" w:name="_Toc35620979"/>
      <w:bookmarkStart w:id="1499" w:name="_Toc82096476"/>
      <w:bookmarkStart w:id="1500" w:name="_Toc82097112"/>
      <w:bookmarkStart w:id="1501" w:name="_Toc82097393"/>
      <w:bookmarkStart w:id="1502" w:name="_Toc82097960"/>
      <w:bookmarkStart w:id="1503" w:name="_Toc82098200"/>
      <w:r w:rsidRPr="00EB1F99">
        <w:t>Use of Existing Data from previous Surveys, expertise and/or Sharing of Type Test Reports</w:t>
      </w:r>
      <w:bookmarkEnd w:id="1498"/>
      <w:bookmarkEnd w:id="1499"/>
      <w:bookmarkEnd w:id="1500"/>
      <w:bookmarkEnd w:id="1501"/>
      <w:bookmarkEnd w:id="1502"/>
      <w:bookmarkEnd w:id="1503"/>
    </w:p>
    <w:p w14:paraId="14DD854F" w14:textId="77777777" w:rsidR="00B536D9" w:rsidRPr="00EB1F99" w:rsidRDefault="00B536D9" w:rsidP="00B536D9">
      <w:pPr>
        <w:pStyle w:val="BodyText"/>
        <w:spacing w:before="116" w:line="259" w:lineRule="auto"/>
        <w:ind w:right="569"/>
      </w:pPr>
      <w:r w:rsidRPr="00EB1F99">
        <w:t>With the agreement of the Recognition Body, existing data from previous shared surveys or test reports may be used. In each of the cases mentioned above, the relevant authorisation of the holder or all the holders of the data or reports of the Recognition Body must be submitted.</w:t>
      </w:r>
    </w:p>
    <w:p w14:paraId="114FD7CE" w14:textId="77777777" w:rsidR="00B536D9" w:rsidRPr="00EB1F99" w:rsidRDefault="00B536D9" w:rsidP="00B536D9">
      <w:pPr>
        <w:pStyle w:val="BodyText"/>
        <w:spacing w:line="259" w:lineRule="auto"/>
        <w:ind w:right="567"/>
        <w:rPr>
          <w:lang w:val="en-US"/>
        </w:rPr>
      </w:pPr>
    </w:p>
    <w:p w14:paraId="3F16C4D7" w14:textId="77777777" w:rsidR="00B536D9" w:rsidRPr="00EB1F99" w:rsidRDefault="00B536D9" w:rsidP="00B536D9">
      <w:pPr>
        <w:pStyle w:val="BodyText"/>
        <w:spacing w:line="259" w:lineRule="auto"/>
        <w:ind w:right="567"/>
        <w:rPr>
          <w:lang w:val="en-US"/>
        </w:rPr>
      </w:pPr>
    </w:p>
    <w:p w14:paraId="678A3F20" w14:textId="77777777" w:rsidR="00B536D9" w:rsidRPr="00EB1F99" w:rsidRDefault="00B536D9" w:rsidP="00116E02">
      <w:pPr>
        <w:pStyle w:val="Heading1"/>
        <w:numPr>
          <w:ilvl w:val="0"/>
          <w:numId w:val="63"/>
        </w:numPr>
        <w:pBdr>
          <w:bottom w:val="single" w:sz="4" w:space="1" w:color="auto"/>
        </w:pBdr>
        <w:ind w:left="567" w:right="569" w:hanging="567"/>
        <w:jc w:val="both"/>
      </w:pPr>
      <w:bookmarkStart w:id="1504" w:name="_Toc35620980"/>
      <w:bookmarkStart w:id="1505" w:name="_Toc82096477"/>
      <w:bookmarkStart w:id="1506" w:name="_Toc82097113"/>
      <w:bookmarkStart w:id="1507" w:name="_Toc82097394"/>
      <w:bookmarkStart w:id="1508" w:name="_Toc82097961"/>
      <w:bookmarkStart w:id="1509" w:name="_Toc82098201"/>
      <w:r w:rsidRPr="00EB1F99">
        <w:t>Statement by the Accredited Body for the Construction of the Cast Concrete Safety Barrier-Inspection and Documentation of the In-situ Production Control (IPC)</w:t>
      </w:r>
      <w:bookmarkEnd w:id="1504"/>
      <w:bookmarkEnd w:id="1505"/>
      <w:bookmarkEnd w:id="1506"/>
      <w:bookmarkEnd w:id="1507"/>
      <w:bookmarkEnd w:id="1508"/>
      <w:bookmarkEnd w:id="1509"/>
    </w:p>
    <w:p w14:paraId="59AE5933" w14:textId="10A0DA30" w:rsidR="001A1468" w:rsidRPr="00EB1F99" w:rsidRDefault="001A1468" w:rsidP="00116E02">
      <w:pPr>
        <w:pStyle w:val="Heading2"/>
        <w:ind w:left="360" w:right="569"/>
      </w:pPr>
      <w:bookmarkStart w:id="1510" w:name="_Toc82096478"/>
      <w:bookmarkStart w:id="1511" w:name="_Toc82097114"/>
      <w:bookmarkStart w:id="1512" w:name="_Toc82097395"/>
      <w:bookmarkStart w:id="1513" w:name="_Toc82097962"/>
      <w:bookmarkStart w:id="1514" w:name="_Toc82098202"/>
      <w:r w:rsidRPr="00EB1F99">
        <w:t>8.1 General clarifications</w:t>
      </w:r>
      <w:bookmarkEnd w:id="1510"/>
      <w:bookmarkEnd w:id="1511"/>
      <w:bookmarkEnd w:id="1512"/>
      <w:bookmarkEnd w:id="1513"/>
      <w:bookmarkEnd w:id="1514"/>
    </w:p>
    <w:p w14:paraId="6D8F7DD4" w14:textId="77777777" w:rsidR="00B536D9" w:rsidRPr="00EB1F99" w:rsidRDefault="00B536D9" w:rsidP="00B536D9">
      <w:pPr>
        <w:pStyle w:val="BodyText"/>
        <w:spacing w:before="116" w:line="259" w:lineRule="auto"/>
        <w:ind w:right="569"/>
      </w:pPr>
      <w:r w:rsidRPr="00EB1F99">
        <w:t>The Manufacturing Plant is obliged to ensure its ability to carry out the construction of the cast concrete safety barriers and to create an appropriate and certified construction check, to record it in documents and to apply it. This procedure aims to ensure that the cast concrete safety barriers offered on the Greek market have the technical performance resulting from the Type Test (TT) and which are included by the manufacturer in the Declaration of Performance. The relevant regulations and certifications shall be submitted by the Manufacturing Plant before initial inspection in a Manual of Certified Production Control (IPC).</w:t>
      </w:r>
    </w:p>
    <w:p w14:paraId="34DB26E0" w14:textId="77777777" w:rsidR="00B536D9" w:rsidRPr="00EB1F99" w:rsidRDefault="00B536D9" w:rsidP="00B536D9">
      <w:pPr>
        <w:pStyle w:val="BodyText"/>
        <w:spacing w:before="116" w:after="120" w:line="259" w:lineRule="auto"/>
      </w:pPr>
      <w:r w:rsidRPr="00EB1F99">
        <w:t>In this are registered</w:t>
      </w:r>
    </w:p>
    <w:p w14:paraId="566F38C3" w14:textId="77777777" w:rsidR="00B536D9" w:rsidRPr="00EB1F99" w:rsidRDefault="00B536D9" w:rsidP="00B536D9">
      <w:pPr>
        <w:pStyle w:val="BodyText"/>
        <w:numPr>
          <w:ilvl w:val="0"/>
          <w:numId w:val="162"/>
        </w:numPr>
        <w:spacing w:after="120"/>
        <w:ind w:left="851" w:right="1703" w:hanging="283"/>
        <w:jc w:val="both"/>
      </w:pPr>
      <w:r w:rsidRPr="00EB1F99">
        <w:t>all written instructions of the manufacturing process,</w:t>
      </w:r>
    </w:p>
    <w:p w14:paraId="03E1856F" w14:textId="77777777" w:rsidR="00B536D9" w:rsidRPr="00EB1F99" w:rsidRDefault="00B536D9" w:rsidP="00B536D9">
      <w:pPr>
        <w:pStyle w:val="BodyText"/>
        <w:numPr>
          <w:ilvl w:val="0"/>
          <w:numId w:val="162"/>
        </w:numPr>
        <w:spacing w:after="120"/>
        <w:ind w:left="851" w:right="1703" w:hanging="283"/>
        <w:jc w:val="both"/>
      </w:pPr>
      <w:r w:rsidRPr="00EB1F99">
        <w:t>regular inspections and checks as well as</w:t>
      </w:r>
    </w:p>
    <w:p w14:paraId="7DC898B6" w14:textId="77777777" w:rsidR="00B536D9" w:rsidRPr="00EB1F99" w:rsidRDefault="00B536D9" w:rsidP="00B536D9">
      <w:pPr>
        <w:pStyle w:val="BodyText"/>
        <w:numPr>
          <w:ilvl w:val="0"/>
          <w:numId w:val="162"/>
        </w:numPr>
        <w:spacing w:after="120"/>
        <w:ind w:left="1418" w:right="1136" w:hanging="283"/>
        <w:jc w:val="both"/>
      </w:pPr>
      <w:r w:rsidRPr="00EB1F99">
        <w:t>the use of check results in relation to</w:t>
      </w:r>
    </w:p>
    <w:p w14:paraId="13977076" w14:textId="77777777" w:rsidR="00B536D9" w:rsidRPr="00EB1F99" w:rsidRDefault="00B536D9" w:rsidP="00B536D9">
      <w:pPr>
        <w:pStyle w:val="BodyText"/>
        <w:numPr>
          <w:ilvl w:val="0"/>
          <w:numId w:val="165"/>
        </w:numPr>
        <w:spacing w:before="116" w:line="259" w:lineRule="auto"/>
        <w:ind w:left="2268" w:right="1136" w:hanging="283"/>
        <w:jc w:val="both"/>
      </w:pPr>
      <w:r w:rsidRPr="00EB1F99">
        <w:t>basic materials,</w:t>
      </w:r>
    </w:p>
    <w:p w14:paraId="33C21963" w14:textId="77777777" w:rsidR="00B536D9" w:rsidRPr="00EB1F99" w:rsidRDefault="00B536D9" w:rsidP="00B536D9">
      <w:pPr>
        <w:pStyle w:val="BodyText"/>
        <w:numPr>
          <w:ilvl w:val="0"/>
          <w:numId w:val="165"/>
        </w:numPr>
        <w:spacing w:before="116" w:line="259" w:lineRule="auto"/>
        <w:ind w:left="2268" w:right="1136" w:hanging="283"/>
        <w:jc w:val="both"/>
      </w:pPr>
      <w:r w:rsidRPr="00EB1F99">
        <w:t>the materials supplied,</w:t>
      </w:r>
    </w:p>
    <w:p w14:paraId="3854BF7C" w14:textId="77777777" w:rsidR="00B536D9" w:rsidRPr="00EB1F99" w:rsidRDefault="00B536D9" w:rsidP="00B536D9">
      <w:pPr>
        <w:pStyle w:val="BodyText"/>
        <w:numPr>
          <w:ilvl w:val="0"/>
          <w:numId w:val="165"/>
        </w:numPr>
        <w:spacing w:before="116" w:line="259" w:lineRule="auto"/>
        <w:ind w:left="2268" w:right="1136" w:hanging="283"/>
        <w:jc w:val="both"/>
      </w:pPr>
      <w:r w:rsidRPr="00EB1F99">
        <w:t>the ready-made construction technical element and its parts,</w:t>
      </w:r>
    </w:p>
    <w:p w14:paraId="2642CDB1" w14:textId="77777777" w:rsidR="00B536D9" w:rsidRPr="00EB1F99" w:rsidRDefault="00B536D9" w:rsidP="00B536D9">
      <w:pPr>
        <w:pStyle w:val="BodyText"/>
        <w:numPr>
          <w:ilvl w:val="0"/>
          <w:numId w:val="165"/>
        </w:numPr>
        <w:spacing w:before="116" w:line="259" w:lineRule="auto"/>
        <w:ind w:left="2268" w:right="1136" w:hanging="283"/>
        <w:jc w:val="both"/>
      </w:pPr>
      <w:r w:rsidRPr="00EB1F99">
        <w:t xml:space="preserve">construction equipment and machinery or apparatus; and </w:t>
      </w:r>
    </w:p>
    <w:p w14:paraId="6BD9CA60" w14:textId="77777777" w:rsidR="00B536D9" w:rsidRPr="00EB1F99" w:rsidRDefault="00B536D9" w:rsidP="00B536D9">
      <w:pPr>
        <w:pStyle w:val="BodyText"/>
        <w:numPr>
          <w:ilvl w:val="0"/>
          <w:numId w:val="165"/>
        </w:numPr>
        <w:spacing w:before="116" w:line="259" w:lineRule="auto"/>
        <w:ind w:left="2268" w:right="1136" w:hanging="283"/>
        <w:jc w:val="both"/>
      </w:pPr>
      <w:r w:rsidRPr="00EB1F99">
        <w:t>in the manufacturing process.</w:t>
      </w:r>
    </w:p>
    <w:p w14:paraId="1D35C53B" w14:textId="77777777" w:rsidR="00B536D9" w:rsidRPr="00EB1F99" w:rsidRDefault="00B536D9" w:rsidP="00B536D9">
      <w:pPr>
        <w:pStyle w:val="BodyText"/>
        <w:spacing w:before="240" w:line="259" w:lineRule="auto"/>
        <w:ind w:left="567"/>
      </w:pPr>
      <w:r w:rsidRPr="00EB1F99">
        <w:t xml:space="preserve">In addition, the measures to be taken </w:t>
      </w:r>
      <w:proofErr w:type="gramStart"/>
      <w:r w:rsidRPr="00EB1F99">
        <w:t>in the event that</w:t>
      </w:r>
      <w:proofErr w:type="gramEnd"/>
      <w:r w:rsidRPr="00EB1F99">
        <w:t xml:space="preserve"> the results of the checks do not fulfil the relevant requirements shall be recorded.</w:t>
      </w:r>
    </w:p>
    <w:p w14:paraId="32DC21C1" w14:textId="77777777" w:rsidR="00B536D9" w:rsidRPr="00EB1F99" w:rsidRDefault="00B536D9" w:rsidP="00B536D9">
      <w:pPr>
        <w:pStyle w:val="BodyText"/>
        <w:spacing w:before="116" w:line="259" w:lineRule="auto"/>
        <w:ind w:left="567" w:right="2"/>
      </w:pPr>
      <w:r w:rsidRPr="00EB1F99">
        <w:t xml:space="preserve">All components and parts of the technical element included in the (certified) Production Control Manual </w:t>
      </w:r>
      <w:r w:rsidRPr="00EB1F99">
        <w:lastRenderedPageBreak/>
        <w:t xml:space="preserve">(IPC) must be readable, unambiguously </w:t>
      </w:r>
      <w:proofErr w:type="gramStart"/>
      <w:r w:rsidRPr="00EB1F99">
        <w:t>identifiable</w:t>
      </w:r>
      <w:proofErr w:type="gramEnd"/>
      <w:r w:rsidRPr="00EB1F99">
        <w:t xml:space="preserve"> and traceable.</w:t>
      </w:r>
    </w:p>
    <w:p w14:paraId="4207C13B" w14:textId="77777777" w:rsidR="00B536D9" w:rsidRPr="00EB1F99" w:rsidRDefault="00B536D9" w:rsidP="00B536D9">
      <w:pPr>
        <w:pStyle w:val="BodyText"/>
        <w:spacing w:before="116" w:line="259" w:lineRule="auto"/>
        <w:ind w:left="567" w:right="2"/>
      </w:pPr>
      <w:r w:rsidRPr="00EB1F99">
        <w:t>The inspection by an Accredited Body shall comprise two parts:</w:t>
      </w:r>
    </w:p>
    <w:p w14:paraId="3E8CBF4A" w14:textId="77777777" w:rsidR="00B536D9" w:rsidRPr="00EB1F99" w:rsidRDefault="00B536D9" w:rsidP="00B536D9">
      <w:pPr>
        <w:pStyle w:val="BodyText"/>
        <w:spacing w:before="240" w:after="240" w:line="259" w:lineRule="auto"/>
        <w:ind w:left="567" w:right="2"/>
      </w:pPr>
      <w:r w:rsidRPr="00EB1F99">
        <w:t>Part 8.2: Initial Inspection of Production Control (IPC)</w:t>
      </w:r>
      <w:r w:rsidRPr="00EB1F99">
        <w:rPr>
          <w:vertAlign w:val="superscript"/>
        </w:rPr>
        <w:t>4</w:t>
      </w:r>
    </w:p>
    <w:p w14:paraId="38933EF8" w14:textId="77777777" w:rsidR="00B536D9" w:rsidRPr="00EB1F99" w:rsidRDefault="00B536D9" w:rsidP="00B536D9">
      <w:pPr>
        <w:pStyle w:val="BodyText"/>
        <w:spacing w:before="240" w:after="240" w:line="259" w:lineRule="auto"/>
        <w:ind w:left="567" w:right="2"/>
      </w:pPr>
      <w:r w:rsidRPr="00EB1F99">
        <w:t>Part 8.3: Annual Inspection of Production Control (IPC),</w:t>
      </w:r>
    </w:p>
    <w:p w14:paraId="03E375B5" w14:textId="77777777" w:rsidR="00B536D9" w:rsidRPr="00EB1F99" w:rsidRDefault="00B536D9" w:rsidP="00B536D9">
      <w:pPr>
        <w:pStyle w:val="BodyText"/>
        <w:spacing w:before="116" w:after="120" w:line="259" w:lineRule="auto"/>
        <w:ind w:left="567" w:right="2"/>
      </w:pPr>
      <w:r w:rsidRPr="00EB1F99">
        <w:t>The initial and annual inspection of the construction control shall take place in two phases:</w:t>
      </w:r>
    </w:p>
    <w:p w14:paraId="48274A6A" w14:textId="77777777" w:rsidR="00B536D9" w:rsidRPr="00EB1F99" w:rsidRDefault="00B536D9" w:rsidP="00B536D9">
      <w:pPr>
        <w:pStyle w:val="BodyText"/>
        <w:numPr>
          <w:ilvl w:val="0"/>
          <w:numId w:val="162"/>
        </w:numPr>
        <w:spacing w:after="120"/>
        <w:ind w:left="1418" w:right="1136" w:hanging="283"/>
        <w:jc w:val="both"/>
      </w:pPr>
      <w:r w:rsidRPr="00EB1F99">
        <w:t>An assessment of the organisational structure; and</w:t>
      </w:r>
    </w:p>
    <w:p w14:paraId="265E9E0D" w14:textId="77777777" w:rsidR="00B536D9" w:rsidRPr="00EB1F99" w:rsidRDefault="00B536D9" w:rsidP="00B536D9">
      <w:pPr>
        <w:pStyle w:val="BodyText"/>
        <w:numPr>
          <w:ilvl w:val="0"/>
          <w:numId w:val="162"/>
        </w:numPr>
        <w:spacing w:after="240"/>
        <w:ind w:left="1418" w:right="1134" w:hanging="284"/>
        <w:jc w:val="both"/>
      </w:pPr>
      <w:r w:rsidRPr="00EB1F99">
        <w:t>Assessment of the sequential steps (flow) of work of the on-site construction in an integrated construction project, leading to the construction of a strong concrete barrier.</w:t>
      </w:r>
    </w:p>
    <w:p w14:paraId="16E20E86" w14:textId="77777777" w:rsidR="00B536D9" w:rsidRPr="00EB1F99" w:rsidRDefault="00B536D9" w:rsidP="00B536D9">
      <w:pPr>
        <w:pStyle w:val="BodyText"/>
        <w:spacing w:before="116" w:after="120" w:line="259" w:lineRule="auto"/>
        <w:ind w:left="567"/>
      </w:pPr>
      <w:r w:rsidRPr="00EB1F99">
        <w:t xml:space="preserve">It is possible, at the discretion of the Accredited Body, to consider that the organizational structures, in the context of the Production Control (IPC), fulfil the abovementioned requirements, when the Production Control (IPC) documented fulfils the requirements of EN ISO 9001, adapted to the regulations of this Volume. When assessing work steps, it is not necessary to consider all concrete safety barriers that may be built by the Manufacturing Plant The basic workflow may be assessed on a representative construction of a barrier, and it may </w:t>
      </w:r>
      <w:proofErr w:type="gramStart"/>
      <w:r w:rsidRPr="00EB1F99">
        <w:t>be considered to be</w:t>
      </w:r>
      <w:proofErr w:type="gramEnd"/>
      <w:r w:rsidRPr="00EB1F99">
        <w:t xml:space="preserve"> the same as the corresponding flow during construction of the other barriers, as long as the basic principles for the construction of the cast concrete safety barriers remain unchanged in other cases. The assessment of the scope of the inspection shall be left to the Accredited Body and to the Recognition Body, as the bodies responsible for this inspection.</w:t>
      </w:r>
    </w:p>
    <w:p w14:paraId="7953EE30" w14:textId="77777777" w:rsidR="00B536D9" w:rsidRPr="00EB1F99" w:rsidRDefault="00B536D9" w:rsidP="00B536D9">
      <w:pPr>
        <w:pStyle w:val="BodyText"/>
        <w:spacing w:after="120" w:line="259" w:lineRule="auto"/>
        <w:ind w:left="567"/>
      </w:pPr>
      <w:r w:rsidRPr="00EB1F99">
        <w:rPr>
          <w:noProof/>
        </w:rPr>
        <mc:AlternateContent>
          <mc:Choice Requires="wps">
            <w:drawing>
              <wp:anchor distT="0" distB="0" distL="0" distR="0" simplePos="0" relativeHeight="252292096" behindDoc="1" locked="0" layoutInCell="1" allowOverlap="1" wp14:anchorId="6880AEBB" wp14:editId="383C94C8">
                <wp:simplePos x="0" y="0"/>
                <wp:positionH relativeFrom="page">
                  <wp:posOffset>909320</wp:posOffset>
                </wp:positionH>
                <wp:positionV relativeFrom="paragraph">
                  <wp:posOffset>745490</wp:posOffset>
                </wp:positionV>
                <wp:extent cx="1704975" cy="1270"/>
                <wp:effectExtent l="0" t="0" r="0" b="0"/>
                <wp:wrapTopAndBottom/>
                <wp:docPr id="760"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1F3E9" id="Freeform 373" o:spid="_x0000_s1026" style="position:absolute;margin-left:71.6pt;margin-top:58.7pt;width:134.25pt;height:.1pt;z-index:-25102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" path="m,l2685,e" filled="f" strokeweight=".25444mm">
                <v:path arrowok="t" o:connecttype="custom" o:connectlocs="0,0;1082659125,0" o:connectangles="0,0"/>
                <w10:wrap type="topAndBottom" anchorx="page"/>
              </v:shape>
            </w:pict>
          </mc:Fallback>
        </mc:AlternateContent>
      </w:r>
      <w:r w:rsidRPr="00EB1F99">
        <w:t>The cast safety barriers, for which the results of the inspection of the construction of the barrier will be valid, should be explicitly mentioned in the Accredited Body’s report.</w:t>
      </w:r>
    </w:p>
    <w:p w14:paraId="3D293E27" w14:textId="77777777" w:rsidR="001D3EF5" w:rsidRDefault="001D3EF5" w:rsidP="00B536D9">
      <w:pPr>
        <w:pStyle w:val="BodyText"/>
        <w:spacing w:before="116" w:line="259" w:lineRule="auto"/>
        <w:ind w:left="567" w:right="2"/>
        <w:rPr>
          <w:color w:val="313131"/>
          <w:sz w:val="18"/>
          <w:vertAlign w:val="superscript"/>
        </w:rPr>
      </w:pPr>
    </w:p>
    <w:p w14:paraId="23E59A88" w14:textId="7242256C" w:rsidR="00B536D9" w:rsidRPr="00EB1F99" w:rsidRDefault="00B536D9" w:rsidP="00B536D9">
      <w:pPr>
        <w:pStyle w:val="BodyText"/>
        <w:spacing w:before="116" w:line="259" w:lineRule="auto"/>
        <w:ind w:left="567" w:right="2"/>
        <w:rPr>
          <w:iCs/>
          <w:color w:val="313131"/>
          <w:sz w:val="18"/>
          <w:szCs w:val="18"/>
        </w:rPr>
      </w:pPr>
      <w:r w:rsidRPr="00EB1F99">
        <w:rPr>
          <w:color w:val="313131"/>
          <w:sz w:val="18"/>
          <w:vertAlign w:val="superscript"/>
        </w:rPr>
        <w:t>4</w:t>
      </w:r>
      <w:r w:rsidRPr="00EB1F99">
        <w:rPr>
          <w:color w:val="313131"/>
          <w:sz w:val="18"/>
        </w:rPr>
        <w:t xml:space="preserve"> In individual cases, the initial inspection, with the Recognition Body’s permission, can be done through a certification of organisational structures. The recognition in this case is of a temporary nature and the workflow in a specific in situ construction of a cast concrete barrier needs to be confirmed as soon as possible.</w:t>
      </w:r>
    </w:p>
    <w:p w14:paraId="3A6606E2" w14:textId="77777777" w:rsidR="00B536D9" w:rsidRPr="00EB1F99" w:rsidRDefault="00B536D9" w:rsidP="00B536D9">
      <w:pPr>
        <w:widowControl/>
        <w:autoSpaceDE/>
        <w:autoSpaceDN/>
        <w:rPr>
          <w:iCs/>
          <w:color w:val="313131"/>
          <w:sz w:val="18"/>
          <w:szCs w:val="18"/>
          <w:lang w:val="en-US"/>
        </w:rPr>
      </w:pPr>
    </w:p>
    <w:p w14:paraId="7722DDC5" w14:textId="77777777" w:rsidR="00B536D9" w:rsidRPr="00EB1F99" w:rsidRDefault="00B536D9" w:rsidP="00B536D9">
      <w:pPr>
        <w:widowControl/>
        <w:autoSpaceDE/>
        <w:autoSpaceDN/>
        <w:rPr>
          <w:iCs/>
          <w:color w:val="313131"/>
          <w:sz w:val="18"/>
          <w:szCs w:val="18"/>
        </w:rPr>
      </w:pPr>
      <w:r w:rsidRPr="00EB1F99">
        <w:br w:type="page"/>
      </w:r>
    </w:p>
    <w:p w14:paraId="0FA2CE53" w14:textId="77777777" w:rsidR="00B536D9" w:rsidRPr="00EB1F99" w:rsidRDefault="00B536D9" w:rsidP="00B536D9">
      <w:pPr>
        <w:pStyle w:val="BodyText"/>
        <w:spacing w:before="116" w:line="259" w:lineRule="auto"/>
        <w:ind w:right="569"/>
      </w:pPr>
      <w:r w:rsidRPr="00EB1F99">
        <w:lastRenderedPageBreak/>
        <w:t xml:space="preserve">The Production Control Manual (IPC) contains all the results of checks or evaluations, which require measures, as well as a description of those measures, which are in force during the relevant </w:t>
      </w:r>
      <w:proofErr w:type="gramStart"/>
      <w:r w:rsidRPr="00EB1F99">
        <w:t>period of time</w:t>
      </w:r>
      <w:proofErr w:type="gramEnd"/>
      <w:r w:rsidRPr="00EB1F99">
        <w:t>, which have been established in the context of the construction inspection.</w:t>
      </w:r>
    </w:p>
    <w:p w14:paraId="73D1EE16" w14:textId="77777777" w:rsidR="00B536D9" w:rsidRPr="00EB1F99" w:rsidRDefault="00B536D9" w:rsidP="00B536D9">
      <w:pPr>
        <w:pStyle w:val="BodyText"/>
        <w:spacing w:line="259" w:lineRule="auto"/>
        <w:ind w:right="567"/>
        <w:rPr>
          <w:lang w:val="en-US"/>
        </w:rPr>
      </w:pPr>
    </w:p>
    <w:p w14:paraId="57A7BB13" w14:textId="77777777" w:rsidR="00B536D9" w:rsidRPr="00EB1F99" w:rsidRDefault="00B536D9" w:rsidP="00B536D9">
      <w:pPr>
        <w:pStyle w:val="BodyText"/>
        <w:spacing w:line="259" w:lineRule="auto"/>
        <w:ind w:right="567"/>
        <w:rPr>
          <w:lang w:val="en-US"/>
        </w:rPr>
      </w:pPr>
    </w:p>
    <w:p w14:paraId="58C0B61F" w14:textId="5C508BBA" w:rsidR="00B536D9" w:rsidRPr="00EB1F99" w:rsidRDefault="00B536D9" w:rsidP="00116E02">
      <w:pPr>
        <w:pStyle w:val="Heading2"/>
        <w:numPr>
          <w:ilvl w:val="1"/>
          <w:numId w:val="189"/>
        </w:numPr>
        <w:ind w:right="569"/>
      </w:pPr>
      <w:bookmarkStart w:id="1515" w:name="_TOC_250002"/>
      <w:bookmarkStart w:id="1516" w:name="_Toc35620982"/>
      <w:bookmarkStart w:id="1517" w:name="_Toc82096479"/>
      <w:bookmarkStart w:id="1518" w:name="_Toc82097115"/>
      <w:bookmarkStart w:id="1519" w:name="_Toc82097396"/>
      <w:bookmarkStart w:id="1520" w:name="_Toc82097963"/>
      <w:bookmarkStart w:id="1521" w:name="_Toc82098203"/>
      <w:r w:rsidRPr="00EB1F99">
        <w:t xml:space="preserve">Initial Inspection of Production Control </w:t>
      </w:r>
      <w:bookmarkEnd w:id="1515"/>
      <w:r w:rsidRPr="00EB1F99">
        <w:t>(IPC)</w:t>
      </w:r>
      <w:bookmarkEnd w:id="1516"/>
      <w:bookmarkEnd w:id="1517"/>
      <w:bookmarkEnd w:id="1518"/>
      <w:bookmarkEnd w:id="1519"/>
      <w:bookmarkEnd w:id="1520"/>
      <w:bookmarkEnd w:id="1521"/>
    </w:p>
    <w:p w14:paraId="7417A484" w14:textId="77777777" w:rsidR="00B536D9" w:rsidRPr="00EB1F99" w:rsidRDefault="00B536D9" w:rsidP="00B536D9">
      <w:pPr>
        <w:pStyle w:val="BodyText"/>
        <w:spacing w:before="116" w:line="259" w:lineRule="auto"/>
        <w:ind w:right="569"/>
      </w:pPr>
      <w:r w:rsidRPr="00EB1F99">
        <w:t>During the initial inspection, the Accredited Body shall examine whether the available means of construction, (staff, equipment, appliances, construction machinery, etc.) and Production Control are effectively able to ensure proper construction and to ensure the performance of the in situ concrete barrier (despite the existence of some construction tolerances) in accordance with the regulations of the construction inspection.</w:t>
      </w:r>
    </w:p>
    <w:p w14:paraId="4A0F5350" w14:textId="77777777" w:rsidR="00B536D9" w:rsidRPr="00EB1F99" w:rsidRDefault="00B536D9" w:rsidP="00B536D9">
      <w:pPr>
        <w:pStyle w:val="BodyText"/>
        <w:spacing w:before="116" w:line="259" w:lineRule="auto"/>
        <w:ind w:right="569"/>
      </w:pPr>
      <w:r w:rsidRPr="00EB1F99">
        <w:t>The initial inspection of the Manufacturing Plant must include (as a minimum) the assessment of the following construction factors:</w:t>
      </w:r>
    </w:p>
    <w:p w14:paraId="48FC0B8A" w14:textId="77777777" w:rsidR="00B536D9" w:rsidRPr="00EB1F99" w:rsidRDefault="00B536D9" w:rsidP="00B536D9">
      <w:pPr>
        <w:pStyle w:val="BodyText"/>
        <w:spacing w:line="259" w:lineRule="auto"/>
        <w:ind w:right="567"/>
        <w:rPr>
          <w:lang w:val="en-US"/>
        </w:rPr>
      </w:pPr>
    </w:p>
    <w:p w14:paraId="0853810E" w14:textId="77777777" w:rsidR="00B536D9" w:rsidRPr="00EB1F99" w:rsidRDefault="00B536D9" w:rsidP="00B536D9">
      <w:pPr>
        <w:pStyle w:val="BodyText"/>
        <w:spacing w:line="259" w:lineRule="auto"/>
        <w:ind w:right="567"/>
        <w:rPr>
          <w:lang w:val="en-US"/>
        </w:rPr>
      </w:pPr>
    </w:p>
    <w:p w14:paraId="068ABA59" w14:textId="1A5EC6E4" w:rsidR="00B536D9" w:rsidRPr="00EB1F99" w:rsidRDefault="00B536D9" w:rsidP="00116E02">
      <w:pPr>
        <w:pStyle w:val="Heading3"/>
        <w:keepNext w:val="0"/>
        <w:keepLines w:val="0"/>
        <w:numPr>
          <w:ilvl w:val="2"/>
          <w:numId w:val="189"/>
        </w:numPr>
        <w:spacing w:before="0" w:after="120"/>
        <w:ind w:right="569"/>
        <w:jc w:val="both"/>
      </w:pPr>
      <w:bookmarkStart w:id="1522" w:name="_Toc32352532"/>
      <w:bookmarkStart w:id="1523" w:name="_Hlk35778725"/>
      <w:bookmarkStart w:id="1524" w:name="_Toc82096480"/>
      <w:bookmarkStart w:id="1525" w:name="_Toc82097116"/>
      <w:bookmarkStart w:id="1526" w:name="_Toc82097397"/>
      <w:bookmarkStart w:id="1527" w:name="_Toc82097964"/>
      <w:bookmarkStart w:id="1528" w:name="_Toc82098204"/>
      <w:r w:rsidRPr="00EB1F99">
        <w:t>Staff</w:t>
      </w:r>
      <w:bookmarkEnd w:id="1522"/>
      <w:bookmarkEnd w:id="1524"/>
      <w:bookmarkEnd w:id="1525"/>
      <w:bookmarkEnd w:id="1526"/>
      <w:bookmarkEnd w:id="1527"/>
      <w:bookmarkEnd w:id="1528"/>
    </w:p>
    <w:p w14:paraId="54F7EDFF" w14:textId="77777777" w:rsidR="001A1468" w:rsidRPr="00EB1F99" w:rsidRDefault="001A1468" w:rsidP="00116E02">
      <w:pPr>
        <w:pStyle w:val="CommentSubject"/>
        <w:ind w:left="1854"/>
        <w:rPr>
          <w:lang w:val="el-GR"/>
        </w:rPr>
      </w:pPr>
    </w:p>
    <w:bookmarkEnd w:id="1523"/>
    <w:p w14:paraId="131BAE05" w14:textId="77777777" w:rsidR="00B536D9" w:rsidRPr="00EB1F99" w:rsidRDefault="00B536D9" w:rsidP="00B536D9">
      <w:pPr>
        <w:pStyle w:val="BodyText"/>
        <w:spacing w:before="116" w:line="259" w:lineRule="auto"/>
        <w:ind w:right="569"/>
      </w:pPr>
      <w:r w:rsidRPr="00EB1F99">
        <w:t xml:space="preserve">The responsibilities, </w:t>
      </w:r>
      <w:proofErr w:type="gramStart"/>
      <w:r w:rsidRPr="00EB1F99">
        <w:t>authorisations</w:t>
      </w:r>
      <w:proofErr w:type="gramEnd"/>
      <w:r w:rsidRPr="00EB1F99">
        <w:t xml:space="preserve"> and powers, as well as the qualifications and relationships of all parties involved in the manufacturing process or those affecting the manufacturing process, must be described in detail, presented in a flow chart and recorded in documents. Employees or partners with the task of detecting divergences or avoiding them and taking the necessary measures are also taken into account. The qualifications of staff with respect to education, training or professional experience must be declared by the Manufacturing Plant, recorded in </w:t>
      </w:r>
      <w:proofErr w:type="gramStart"/>
      <w:r w:rsidRPr="00EB1F99">
        <w:t>documents</w:t>
      </w:r>
      <w:proofErr w:type="gramEnd"/>
      <w:r w:rsidRPr="00EB1F99">
        <w:t xml:space="preserve"> and kept on record.</w:t>
      </w:r>
    </w:p>
    <w:p w14:paraId="27EFA672" w14:textId="77777777" w:rsidR="00B536D9" w:rsidRPr="00EB1F99" w:rsidRDefault="00B536D9" w:rsidP="00B536D9">
      <w:pPr>
        <w:pStyle w:val="BodyText"/>
        <w:spacing w:before="116" w:line="259" w:lineRule="auto"/>
        <w:ind w:right="569"/>
      </w:pPr>
      <w:r w:rsidRPr="00EB1F99">
        <w:t>Volume 2 of these instructions contains details of the required qualifications of the construction staff.</w:t>
      </w:r>
    </w:p>
    <w:p w14:paraId="2FD138D5" w14:textId="77777777" w:rsidR="00B536D9" w:rsidRPr="00EB1F99" w:rsidRDefault="00B536D9" w:rsidP="00B536D9">
      <w:pPr>
        <w:pStyle w:val="BodyText"/>
        <w:spacing w:line="259" w:lineRule="auto"/>
        <w:ind w:right="567"/>
        <w:rPr>
          <w:lang w:val="en-US"/>
        </w:rPr>
      </w:pPr>
    </w:p>
    <w:p w14:paraId="087E1FEB" w14:textId="77777777" w:rsidR="00B536D9" w:rsidRPr="00EB1F99" w:rsidRDefault="00B536D9" w:rsidP="00B536D9">
      <w:pPr>
        <w:pStyle w:val="BodyText"/>
        <w:spacing w:line="259" w:lineRule="auto"/>
        <w:ind w:right="567"/>
        <w:rPr>
          <w:lang w:val="en-US"/>
        </w:rPr>
      </w:pPr>
    </w:p>
    <w:p w14:paraId="699B3A5C" w14:textId="63BD1A43" w:rsidR="00B536D9" w:rsidRPr="00EB1F99" w:rsidRDefault="00B536D9" w:rsidP="00116E02">
      <w:pPr>
        <w:pStyle w:val="Heading3"/>
        <w:keepNext w:val="0"/>
        <w:keepLines w:val="0"/>
        <w:numPr>
          <w:ilvl w:val="2"/>
          <w:numId w:val="189"/>
        </w:numPr>
        <w:spacing w:before="0" w:after="120"/>
        <w:ind w:right="569"/>
        <w:jc w:val="both"/>
      </w:pPr>
      <w:bookmarkStart w:id="1529" w:name="_Hlk35778896"/>
      <w:bookmarkStart w:id="1530" w:name="_Toc82096481"/>
      <w:bookmarkStart w:id="1531" w:name="_Toc82097117"/>
      <w:bookmarkStart w:id="1532" w:name="_Toc82097398"/>
      <w:bookmarkStart w:id="1533" w:name="_Toc82097965"/>
      <w:bookmarkStart w:id="1534" w:name="_Toc82098205"/>
      <w:r w:rsidRPr="00EB1F99">
        <w:t>Equipment</w:t>
      </w:r>
      <w:bookmarkEnd w:id="1530"/>
      <w:bookmarkEnd w:id="1531"/>
      <w:bookmarkEnd w:id="1532"/>
      <w:bookmarkEnd w:id="1533"/>
      <w:bookmarkEnd w:id="1534"/>
    </w:p>
    <w:bookmarkEnd w:id="1529"/>
    <w:p w14:paraId="031AB9E9" w14:textId="77777777" w:rsidR="00B536D9" w:rsidRPr="00EB1F99" w:rsidRDefault="00B536D9" w:rsidP="00B536D9">
      <w:pPr>
        <w:pStyle w:val="BodyText"/>
        <w:spacing w:before="116" w:line="259" w:lineRule="auto"/>
        <w:ind w:right="569"/>
      </w:pPr>
      <w:r w:rsidRPr="00EB1F99">
        <w:t>The use of a specific machine is required for the construction of a cast concrete safety barrier. As a rule, cast concrete safety barriers are constructed using a sliding metal formwork.</w:t>
      </w:r>
    </w:p>
    <w:p w14:paraId="335AD4FF" w14:textId="77777777" w:rsidR="00B536D9" w:rsidRPr="00EB1F99" w:rsidRDefault="00B536D9" w:rsidP="00B536D9">
      <w:pPr>
        <w:pStyle w:val="BodyText"/>
        <w:spacing w:before="116" w:line="259" w:lineRule="auto"/>
        <w:ind w:right="569"/>
      </w:pPr>
      <w:r w:rsidRPr="00EB1F99">
        <w:t xml:space="preserve">The suitability of the construction machinery shall be examined and documented by the Manufacturing Plant. The machinery must have the required power and efficiency. Maintenance and inspection of the construction machinery shall be carried out in accordance with the instructions of the machine manufacturer. In addition, the requirements of the manufacturer of the cast safety barrier </w:t>
      </w:r>
      <w:proofErr w:type="gramStart"/>
      <w:r w:rsidRPr="00EB1F99">
        <w:t>with regard to</w:t>
      </w:r>
      <w:proofErr w:type="gramEnd"/>
      <w:r w:rsidRPr="00EB1F99">
        <w:t xml:space="preserve"> the manufacturing machinery referred to in the Construction Manual shall also be taken into account. </w:t>
      </w:r>
    </w:p>
    <w:p w14:paraId="3EA9FAB4" w14:textId="77777777" w:rsidR="00B536D9" w:rsidRPr="00EB1F99" w:rsidRDefault="00B536D9" w:rsidP="00B536D9">
      <w:pPr>
        <w:pStyle w:val="BodyText"/>
        <w:spacing w:before="116" w:line="259" w:lineRule="auto"/>
        <w:ind w:right="569"/>
      </w:pPr>
      <w:r w:rsidRPr="00EB1F99">
        <w:t>The Manufacturing Plant is responsible for carrying out an appropriate Production Control (IPC) to its required extent. The laboratory equipment required for this purpose must be available in sufficient quantity and quality.</w:t>
      </w:r>
    </w:p>
    <w:p w14:paraId="1A03A17C" w14:textId="77777777" w:rsidR="00B536D9" w:rsidRPr="00EB1F99" w:rsidRDefault="00B536D9" w:rsidP="00B536D9">
      <w:pPr>
        <w:pStyle w:val="BodyText"/>
        <w:spacing w:before="116" w:line="259" w:lineRule="auto"/>
        <w:ind w:right="569"/>
      </w:pPr>
      <w:r w:rsidRPr="00EB1F99">
        <w:t xml:space="preserve">The devices necessary for this purpose must be tested and calibrated according to a specific method and according to a specified and appropriate frequency. </w:t>
      </w:r>
    </w:p>
    <w:p w14:paraId="1856E093" w14:textId="77777777" w:rsidR="00B536D9" w:rsidRPr="00EB1F99" w:rsidRDefault="00B536D9" w:rsidP="00B536D9">
      <w:pPr>
        <w:pStyle w:val="BodyText"/>
        <w:spacing w:before="116" w:line="259" w:lineRule="auto"/>
        <w:ind w:right="569"/>
      </w:pPr>
      <w:r w:rsidRPr="00EB1F99">
        <w:t xml:space="preserve">All the laboratory equipment must fulfil the control requirements as defined by ELOT EN 206 and ELOT EN 1992. </w:t>
      </w:r>
    </w:p>
    <w:p w14:paraId="57F228AA" w14:textId="77777777" w:rsidR="00B536D9" w:rsidRPr="00EB1F99" w:rsidRDefault="00B536D9" w:rsidP="00B536D9">
      <w:pPr>
        <w:pStyle w:val="BodyText"/>
        <w:spacing w:before="116" w:line="259" w:lineRule="auto"/>
        <w:ind w:right="569"/>
      </w:pPr>
      <w:r w:rsidRPr="00EB1F99">
        <w:t>In addition, the provisions set forth in Volume 2 of these instructions apply.</w:t>
      </w:r>
    </w:p>
    <w:p w14:paraId="000EE39E" w14:textId="77777777" w:rsidR="00B536D9" w:rsidRPr="00EB1F99" w:rsidRDefault="00B536D9" w:rsidP="00B536D9">
      <w:pPr>
        <w:widowControl/>
        <w:autoSpaceDE/>
        <w:autoSpaceDN/>
        <w:rPr>
          <w:sz w:val="23"/>
          <w:szCs w:val="23"/>
        </w:rPr>
      </w:pPr>
      <w:r w:rsidRPr="00EB1F99">
        <w:br w:type="page"/>
      </w:r>
    </w:p>
    <w:p w14:paraId="563EE06A" w14:textId="77777777" w:rsidR="00B536D9" w:rsidRPr="00EB1F99" w:rsidRDefault="00B536D9" w:rsidP="00116E02">
      <w:pPr>
        <w:pStyle w:val="Heading3"/>
        <w:keepNext w:val="0"/>
        <w:keepLines w:val="0"/>
        <w:numPr>
          <w:ilvl w:val="2"/>
          <w:numId w:val="189"/>
        </w:numPr>
        <w:spacing w:before="0" w:after="120"/>
        <w:ind w:left="1134" w:hanging="567"/>
        <w:jc w:val="both"/>
      </w:pPr>
      <w:bookmarkStart w:id="1535" w:name="_Toc82096482"/>
      <w:bookmarkStart w:id="1536" w:name="_Toc82097118"/>
      <w:bookmarkStart w:id="1537" w:name="_Toc82097399"/>
      <w:bookmarkStart w:id="1538" w:name="_Toc82097966"/>
      <w:bookmarkStart w:id="1539" w:name="_Toc82098206"/>
      <w:r w:rsidRPr="00EB1F99">
        <w:lastRenderedPageBreak/>
        <w:t>Basic materials</w:t>
      </w:r>
      <w:bookmarkEnd w:id="1535"/>
      <w:bookmarkEnd w:id="1536"/>
      <w:bookmarkEnd w:id="1537"/>
      <w:bookmarkEnd w:id="1538"/>
      <w:bookmarkEnd w:id="1539"/>
    </w:p>
    <w:p w14:paraId="45342F4E" w14:textId="77777777" w:rsidR="00B536D9" w:rsidRPr="00EB1F99" w:rsidRDefault="00B536D9" w:rsidP="00B536D9">
      <w:pPr>
        <w:pStyle w:val="BodyText"/>
        <w:spacing w:before="116" w:line="259" w:lineRule="auto"/>
        <w:ind w:left="567" w:right="2"/>
      </w:pPr>
      <w:r w:rsidRPr="00EB1F99">
        <w:t>The required properties of the basic materials used and those supplied by third parties for the manufacturing process as well as the related control methods (control of incoming products) including the successive operations of the manufacturing process must be recorded in detail by the Manufacturing Plant in the relevant documents.</w:t>
      </w:r>
    </w:p>
    <w:p w14:paraId="7E07A0EB" w14:textId="77777777" w:rsidR="00B536D9" w:rsidRPr="00EB1F99" w:rsidRDefault="00B536D9" w:rsidP="00B536D9">
      <w:pPr>
        <w:pStyle w:val="BodyText"/>
        <w:spacing w:before="116" w:line="259" w:lineRule="auto"/>
        <w:ind w:left="567" w:right="2"/>
      </w:pPr>
      <w:r w:rsidRPr="00EB1F99">
        <w:t>Where basic components of the barrier are manufactured in advance from basic materials, it shall be ensured that their properties are sufficient to construct the cast concrete barrier with the specific and declared performance by the manufacturer. The Manufacturing Plant is responsible for the adequate control and complete recording of these properties in the documents.</w:t>
      </w:r>
    </w:p>
    <w:p w14:paraId="05B5528F" w14:textId="77777777" w:rsidR="00B536D9" w:rsidRPr="00EB1F99" w:rsidRDefault="00B536D9" w:rsidP="00B536D9">
      <w:pPr>
        <w:pStyle w:val="BodyText"/>
        <w:spacing w:before="116" w:line="259" w:lineRule="auto"/>
        <w:ind w:left="567" w:right="2"/>
      </w:pPr>
      <w:r w:rsidRPr="00EB1F99">
        <w:t>In the present case, account is also taken of those referred to in Volume 2 of these instructions.</w:t>
      </w:r>
    </w:p>
    <w:p w14:paraId="182CDCBE" w14:textId="77777777" w:rsidR="00B536D9" w:rsidRPr="00EB1F99" w:rsidRDefault="00B536D9" w:rsidP="00B536D9">
      <w:pPr>
        <w:pStyle w:val="BodyText"/>
        <w:spacing w:line="259" w:lineRule="auto"/>
        <w:ind w:left="567"/>
        <w:rPr>
          <w:lang w:val="en-US"/>
        </w:rPr>
      </w:pPr>
    </w:p>
    <w:p w14:paraId="0C1D1F9F" w14:textId="77777777" w:rsidR="00B536D9" w:rsidRPr="00EB1F99" w:rsidRDefault="00B536D9" w:rsidP="00B536D9">
      <w:pPr>
        <w:pStyle w:val="BodyText"/>
        <w:spacing w:line="259" w:lineRule="auto"/>
        <w:ind w:left="567"/>
        <w:rPr>
          <w:lang w:val="en-US"/>
        </w:rPr>
      </w:pPr>
    </w:p>
    <w:p w14:paraId="5452CBE3" w14:textId="77777777" w:rsidR="00B536D9" w:rsidRPr="00EB1F99" w:rsidRDefault="00B536D9" w:rsidP="00116E02">
      <w:pPr>
        <w:pStyle w:val="Heading3"/>
        <w:keepNext w:val="0"/>
        <w:keepLines w:val="0"/>
        <w:numPr>
          <w:ilvl w:val="2"/>
          <w:numId w:val="189"/>
        </w:numPr>
        <w:spacing w:before="0" w:after="120"/>
        <w:ind w:left="1134" w:hanging="567"/>
        <w:jc w:val="both"/>
      </w:pPr>
      <w:bookmarkStart w:id="1540" w:name="_Toc82096483"/>
      <w:bookmarkStart w:id="1541" w:name="_Toc82097119"/>
      <w:bookmarkStart w:id="1542" w:name="_Toc82097400"/>
      <w:bookmarkStart w:id="1543" w:name="_Toc82097967"/>
      <w:bookmarkStart w:id="1544" w:name="_Toc82098207"/>
      <w:r w:rsidRPr="00EB1F99">
        <w:t>Traceability and marking</w:t>
      </w:r>
      <w:bookmarkEnd w:id="1540"/>
      <w:bookmarkEnd w:id="1541"/>
      <w:bookmarkEnd w:id="1542"/>
      <w:bookmarkEnd w:id="1543"/>
      <w:bookmarkEnd w:id="1544"/>
    </w:p>
    <w:p w14:paraId="076494FE" w14:textId="77777777" w:rsidR="00B536D9" w:rsidRPr="00EB1F99" w:rsidRDefault="00B536D9" w:rsidP="00B536D9">
      <w:pPr>
        <w:pStyle w:val="BodyText"/>
        <w:spacing w:before="116" w:line="259" w:lineRule="auto"/>
        <w:ind w:left="567" w:right="2"/>
      </w:pPr>
      <w:r w:rsidRPr="00EB1F99">
        <w:t>Concrete intrusions placed on roads and bridges shall be clearly defined and traceable, as regards the safety barrier, the Manufacturer and the Manufacturing Plant  The methods and procedures which fulfil the requirements of Chapter 10 shall be used.</w:t>
      </w:r>
    </w:p>
    <w:p w14:paraId="38B4795D" w14:textId="77777777" w:rsidR="00B536D9" w:rsidRPr="00EB1F99" w:rsidRDefault="00B536D9" w:rsidP="00B536D9">
      <w:pPr>
        <w:pStyle w:val="BodyText"/>
        <w:spacing w:line="259" w:lineRule="auto"/>
        <w:ind w:left="567"/>
        <w:rPr>
          <w:lang w:val="en-US"/>
        </w:rPr>
      </w:pPr>
    </w:p>
    <w:p w14:paraId="7EA0BB40" w14:textId="77777777" w:rsidR="00B536D9" w:rsidRPr="00EB1F99" w:rsidRDefault="00B536D9" w:rsidP="00B536D9">
      <w:pPr>
        <w:pStyle w:val="BodyText"/>
        <w:spacing w:line="259" w:lineRule="auto"/>
        <w:ind w:left="567"/>
        <w:rPr>
          <w:lang w:val="en-US"/>
        </w:rPr>
      </w:pPr>
    </w:p>
    <w:p w14:paraId="773C779D" w14:textId="77777777" w:rsidR="00B536D9" w:rsidRPr="00EB1F99" w:rsidRDefault="00B536D9" w:rsidP="00116E02">
      <w:pPr>
        <w:pStyle w:val="Heading3"/>
        <w:keepNext w:val="0"/>
        <w:keepLines w:val="0"/>
        <w:numPr>
          <w:ilvl w:val="2"/>
          <w:numId w:val="189"/>
        </w:numPr>
        <w:spacing w:before="0" w:after="120"/>
        <w:ind w:left="1134" w:hanging="567"/>
        <w:jc w:val="both"/>
      </w:pPr>
      <w:bookmarkStart w:id="1545" w:name="_Toc35620987"/>
      <w:bookmarkStart w:id="1546" w:name="_Toc82096484"/>
      <w:bookmarkStart w:id="1547" w:name="_Toc82097120"/>
      <w:bookmarkStart w:id="1548" w:name="_Toc82097401"/>
      <w:bookmarkStart w:id="1549" w:name="_Toc82097968"/>
      <w:bookmarkStart w:id="1550" w:name="_Toc82098208"/>
      <w:r w:rsidRPr="00EB1F99">
        <w:t>Deviations in the requirements of the Construction Process</w:t>
      </w:r>
      <w:bookmarkEnd w:id="1545"/>
      <w:bookmarkEnd w:id="1546"/>
      <w:bookmarkEnd w:id="1547"/>
      <w:bookmarkEnd w:id="1548"/>
      <w:bookmarkEnd w:id="1549"/>
      <w:bookmarkEnd w:id="1550"/>
    </w:p>
    <w:p w14:paraId="65C5BB7E" w14:textId="77777777" w:rsidR="00B536D9" w:rsidRPr="00EB1F99" w:rsidRDefault="00B536D9" w:rsidP="00B536D9">
      <w:pPr>
        <w:pStyle w:val="BodyText"/>
        <w:spacing w:before="116" w:line="259" w:lineRule="auto"/>
        <w:ind w:left="567" w:right="2"/>
      </w:pPr>
      <w:r w:rsidRPr="00EB1F99">
        <w:t xml:space="preserve">In cases where a discrepancy of data of the concrete safety barrier or some part of it with the data of the construction process, as registered in the Construction Manual, or errors in the construction process or in the Production Control (IPC), the Manufacturing Unit must prove that it is able to remove any discrepancy within the time remaining until the performance of the road section in traffic. </w:t>
      </w:r>
      <w:proofErr w:type="gramStart"/>
      <w:r w:rsidRPr="00EB1F99">
        <w:t>In the event that</w:t>
      </w:r>
      <w:proofErr w:type="gramEnd"/>
      <w:r w:rsidRPr="00EB1F99">
        <w:t xml:space="preserve"> the discrepancy is subsequently identified, the Manufacturing Plant must also demonstrate that it is able to return to the construction process and remove any discrepancy that it has been informed of. The necessary working steps to resolve any discrepancy identified must be detailed and recorded in the Production Control Manual (IPC).</w:t>
      </w:r>
    </w:p>
    <w:p w14:paraId="6DB6BB8B" w14:textId="77777777" w:rsidR="00B536D9" w:rsidRPr="00EB1F99" w:rsidRDefault="00B536D9" w:rsidP="00B536D9">
      <w:pPr>
        <w:pStyle w:val="BodyText"/>
        <w:spacing w:line="259" w:lineRule="auto"/>
        <w:ind w:left="567"/>
        <w:rPr>
          <w:lang w:val="en-US"/>
        </w:rPr>
      </w:pPr>
    </w:p>
    <w:p w14:paraId="1645BD7B" w14:textId="77777777" w:rsidR="00B536D9" w:rsidRPr="00EB1F99" w:rsidRDefault="00B536D9" w:rsidP="00B536D9">
      <w:pPr>
        <w:pStyle w:val="BodyText"/>
        <w:spacing w:line="259" w:lineRule="auto"/>
        <w:ind w:left="567"/>
        <w:rPr>
          <w:lang w:val="en-US"/>
        </w:rPr>
      </w:pPr>
    </w:p>
    <w:p w14:paraId="0C82E670" w14:textId="77777777" w:rsidR="00B536D9" w:rsidRPr="00EB1F99" w:rsidRDefault="00B536D9" w:rsidP="00116E02">
      <w:pPr>
        <w:pStyle w:val="Heading3"/>
        <w:keepNext w:val="0"/>
        <w:keepLines w:val="0"/>
        <w:numPr>
          <w:ilvl w:val="2"/>
          <w:numId w:val="189"/>
        </w:numPr>
        <w:spacing w:before="0" w:after="120"/>
        <w:ind w:left="1134" w:hanging="567"/>
        <w:jc w:val="both"/>
      </w:pPr>
      <w:bookmarkStart w:id="1551" w:name="_Toc35620988"/>
      <w:bookmarkStart w:id="1552" w:name="_Toc82096485"/>
      <w:bookmarkStart w:id="1553" w:name="_Toc82097121"/>
      <w:bookmarkStart w:id="1554" w:name="_Toc82097402"/>
      <w:bookmarkStart w:id="1555" w:name="_Toc82097969"/>
      <w:bookmarkStart w:id="1556" w:name="_Toc82098209"/>
      <w:r w:rsidRPr="00EB1F99">
        <w:t>Measures to avoid or remove discrepancies in the Construction Process</w:t>
      </w:r>
      <w:bookmarkEnd w:id="1551"/>
      <w:bookmarkEnd w:id="1552"/>
      <w:bookmarkEnd w:id="1553"/>
      <w:bookmarkEnd w:id="1554"/>
      <w:bookmarkEnd w:id="1555"/>
      <w:bookmarkEnd w:id="1556"/>
    </w:p>
    <w:p w14:paraId="14CF067F" w14:textId="77777777" w:rsidR="00B536D9" w:rsidRPr="00EB1F99" w:rsidRDefault="00B536D9" w:rsidP="00B536D9">
      <w:pPr>
        <w:pStyle w:val="BodyText"/>
        <w:spacing w:before="116" w:line="259" w:lineRule="auto"/>
        <w:ind w:left="567" w:right="2"/>
      </w:pPr>
      <w:r w:rsidRPr="00EB1F99">
        <w:t>The Production Control Manual (IPC) also includes a description of the measures to be implemented except in the cases referred to in section 8.2.5. In addition, the IPC shows how all remedial measures regarding their type and the extent of their impact (degree of success) are recorded in documents and archived during the construction inspection. All these documents shall be archived and kept for at least 5 years by the Manufacturing Plant and presented to the Accredited Bodies as part of the annual checks (inspections).</w:t>
      </w:r>
    </w:p>
    <w:p w14:paraId="6538E544" w14:textId="77777777" w:rsidR="00B536D9" w:rsidRPr="00EB1F99" w:rsidRDefault="00B536D9" w:rsidP="00B536D9">
      <w:pPr>
        <w:pStyle w:val="BodyText"/>
        <w:spacing w:line="259" w:lineRule="auto"/>
        <w:ind w:left="567"/>
        <w:rPr>
          <w:lang w:val="en-US"/>
        </w:rPr>
      </w:pPr>
    </w:p>
    <w:p w14:paraId="52C04535" w14:textId="77777777" w:rsidR="00B536D9" w:rsidRPr="00EB1F99" w:rsidRDefault="00B536D9" w:rsidP="00B536D9">
      <w:pPr>
        <w:pStyle w:val="BodyText"/>
        <w:spacing w:line="259" w:lineRule="auto"/>
        <w:ind w:left="567"/>
        <w:rPr>
          <w:lang w:val="en-US"/>
        </w:rPr>
      </w:pPr>
    </w:p>
    <w:p w14:paraId="352BE47C" w14:textId="333B8AA7" w:rsidR="00B536D9" w:rsidRPr="00EB1F99" w:rsidRDefault="00B536D9" w:rsidP="00116E02">
      <w:pPr>
        <w:pStyle w:val="Heading2"/>
        <w:numPr>
          <w:ilvl w:val="1"/>
          <w:numId w:val="189"/>
        </w:numPr>
        <w:ind w:right="569"/>
      </w:pPr>
      <w:bookmarkStart w:id="1557" w:name="_Toc82096486"/>
      <w:bookmarkStart w:id="1558" w:name="_Toc82097122"/>
      <w:bookmarkStart w:id="1559" w:name="_Toc82097403"/>
      <w:bookmarkStart w:id="1560" w:name="_Toc82097970"/>
      <w:bookmarkStart w:id="1561" w:name="_Toc82098210"/>
      <w:r w:rsidRPr="00EB1F99">
        <w:t>Initial Inspection of Production Control (IPC)</w:t>
      </w:r>
      <w:bookmarkEnd w:id="1557"/>
      <w:bookmarkEnd w:id="1558"/>
      <w:bookmarkEnd w:id="1559"/>
      <w:bookmarkEnd w:id="1560"/>
      <w:bookmarkEnd w:id="1561"/>
    </w:p>
    <w:p w14:paraId="6FE947E7" w14:textId="77777777" w:rsidR="00B536D9" w:rsidRPr="00EB1F99" w:rsidRDefault="00B536D9" w:rsidP="00B536D9">
      <w:pPr>
        <w:pStyle w:val="BodyText"/>
        <w:spacing w:before="116" w:line="259" w:lineRule="auto"/>
        <w:ind w:left="567" w:right="2"/>
      </w:pPr>
      <w:r w:rsidRPr="00EB1F99">
        <w:t xml:space="preserve">The verification and evaluation of the Production Control (IPC), i.e. the process and the personnel involved in it, shall be carried out at least once a year by an Accredited Body </w:t>
      </w:r>
    </w:p>
    <w:p w14:paraId="63786778" w14:textId="77777777" w:rsidR="00B536D9" w:rsidRPr="00EB1F99" w:rsidRDefault="00B536D9" w:rsidP="00B536D9">
      <w:pPr>
        <w:pStyle w:val="BodyText"/>
        <w:spacing w:before="116" w:line="259" w:lineRule="auto"/>
        <w:ind w:right="569"/>
      </w:pPr>
      <w:r w:rsidRPr="00EB1F99">
        <w:t>and it shall be valid or 12 months with an accuracy of one day.  If the period between two annual inspections of the Production Control (IPC) exceeds 12 months, the recognition of the Production Control by the Recognition Body shall cease to be valid with all subsequent consequences (possible loss of the authorisation to market the cast concrete safety barrier).</w:t>
      </w:r>
    </w:p>
    <w:p w14:paraId="1D265EDB" w14:textId="77777777" w:rsidR="00B536D9" w:rsidRPr="00EB1F99" w:rsidRDefault="00B536D9" w:rsidP="00B536D9">
      <w:pPr>
        <w:pStyle w:val="BodyText"/>
        <w:spacing w:before="116" w:line="259" w:lineRule="auto"/>
        <w:ind w:right="569"/>
      </w:pPr>
      <w:r w:rsidRPr="00EB1F99">
        <w:t xml:space="preserve">The content of the annual inspection shall be based on the requirements of the initial inspection. The cast concrete safety barriers examined in the context of the annual inspection are explicitly mentioned in </w:t>
      </w:r>
      <w:r w:rsidRPr="00EB1F99">
        <w:lastRenderedPageBreak/>
        <w:t>the inspection report. In the event that the Manufacturing Plant extends its construction activities to an additional number of cast concrete safety barriers during the period of validity of the check by the Accredited Body, the Accredited Body shall decide before the implementation of the first construction activity how to assess the Construction Test of these additional cast concrete safety barriers: If the same principles of construction and of the additional solid concrete barrier apply, as they apply in the case of the corresponding cast concrete safety barriers already built in the specific Manufacturing Plant and assessed during the relevant inspection, it is sufficient that these additional barriers are formally included in the barriers accepted by the Accredited Body and that they are reported to the Recognition Body and that they are assessed in the next pending annual inspection.  If it is considered that there are deviations from the basic principles of the construction of these additional cast concrete safety barriers, then the Accredited Body shall carry out a separate inspection before or during the first construction of the cast concrete safety barrier.</w:t>
      </w:r>
    </w:p>
    <w:p w14:paraId="6411BF7D" w14:textId="77777777" w:rsidR="00B536D9" w:rsidRPr="00EB1F99" w:rsidRDefault="00B536D9" w:rsidP="00B536D9">
      <w:pPr>
        <w:pStyle w:val="BodyText"/>
        <w:spacing w:line="259" w:lineRule="auto"/>
        <w:ind w:right="567"/>
        <w:rPr>
          <w:lang w:val="en-US"/>
        </w:rPr>
      </w:pPr>
    </w:p>
    <w:p w14:paraId="17EC06A3" w14:textId="77777777" w:rsidR="00B536D9" w:rsidRPr="00EB1F99" w:rsidRDefault="00B536D9" w:rsidP="00B536D9">
      <w:pPr>
        <w:pStyle w:val="BodyText"/>
        <w:spacing w:line="259" w:lineRule="auto"/>
        <w:ind w:right="567"/>
        <w:rPr>
          <w:lang w:val="en-US"/>
        </w:rPr>
      </w:pPr>
    </w:p>
    <w:p w14:paraId="54C76817" w14:textId="77777777" w:rsidR="00B536D9" w:rsidRPr="00EB1F99" w:rsidRDefault="00B536D9" w:rsidP="00116E02">
      <w:pPr>
        <w:pStyle w:val="Heading1"/>
        <w:numPr>
          <w:ilvl w:val="0"/>
          <w:numId w:val="63"/>
        </w:numPr>
        <w:pBdr>
          <w:bottom w:val="single" w:sz="4" w:space="1" w:color="auto"/>
        </w:pBdr>
        <w:ind w:left="567" w:right="569" w:hanging="567"/>
        <w:jc w:val="both"/>
      </w:pPr>
      <w:bookmarkStart w:id="1562" w:name="_Toc35620990"/>
      <w:bookmarkStart w:id="1563" w:name="_Toc82096487"/>
      <w:bookmarkStart w:id="1564" w:name="_Toc82097123"/>
      <w:bookmarkStart w:id="1565" w:name="_Toc82097404"/>
      <w:bookmarkStart w:id="1566" w:name="_Toc82097971"/>
      <w:bookmarkStart w:id="1567" w:name="_Toc82098211"/>
      <w:r w:rsidRPr="00EB1F99">
        <w:t>Instructions for drafting the manufacturer’s declaration of performance for the technical performance of the cast concrete safety barrier</w:t>
      </w:r>
      <w:bookmarkEnd w:id="1562"/>
      <w:bookmarkEnd w:id="1563"/>
      <w:bookmarkEnd w:id="1564"/>
      <w:bookmarkEnd w:id="1565"/>
      <w:bookmarkEnd w:id="1566"/>
      <w:bookmarkEnd w:id="1567"/>
    </w:p>
    <w:p w14:paraId="00F12223" w14:textId="77777777" w:rsidR="00B536D9" w:rsidRPr="00EB1F99" w:rsidRDefault="00B536D9" w:rsidP="00B536D9">
      <w:pPr>
        <w:pStyle w:val="BodyText"/>
        <w:spacing w:before="116" w:line="259" w:lineRule="auto"/>
        <w:ind w:right="569"/>
      </w:pPr>
      <w:r w:rsidRPr="00EB1F99">
        <w:t xml:space="preserve">The manufacturer is obliged to declare the performance (essential characteristics) of the cast concrete safety barrier and thereby assume responsibility for reporting the specific performance of the barrier. The manufacturer’s declaration shall include information and data relating to </w:t>
      </w:r>
    </w:p>
    <w:p w14:paraId="3DB73BC8" w14:textId="77777777" w:rsidR="00B536D9" w:rsidRPr="00EB1F99" w:rsidRDefault="00B536D9" w:rsidP="00B536D9">
      <w:pPr>
        <w:pStyle w:val="BodyText"/>
        <w:spacing w:before="116" w:line="259" w:lineRule="auto"/>
        <w:ind w:right="569"/>
        <w:rPr>
          <w:lang w:val="el-GR"/>
        </w:rPr>
      </w:pPr>
    </w:p>
    <w:p w14:paraId="397D41CC" w14:textId="77777777" w:rsidR="00B536D9" w:rsidRPr="00EB1F99" w:rsidRDefault="00B536D9" w:rsidP="00B536D9">
      <w:pPr>
        <w:pStyle w:val="BodyText"/>
        <w:numPr>
          <w:ilvl w:val="0"/>
          <w:numId w:val="170"/>
        </w:numPr>
        <w:spacing w:before="116" w:line="259" w:lineRule="auto"/>
        <w:ind w:left="2268" w:right="569" w:hanging="567"/>
        <w:jc w:val="both"/>
      </w:pPr>
      <w:r w:rsidRPr="00EB1F99">
        <w:t>Manufacturer’s name (name) and address</w:t>
      </w:r>
    </w:p>
    <w:p w14:paraId="155201C2" w14:textId="77777777" w:rsidR="00B536D9" w:rsidRPr="00EB1F99" w:rsidRDefault="00B536D9" w:rsidP="00B536D9">
      <w:pPr>
        <w:pStyle w:val="BodyText"/>
        <w:numPr>
          <w:ilvl w:val="0"/>
          <w:numId w:val="169"/>
        </w:numPr>
        <w:spacing w:before="116" w:line="259" w:lineRule="auto"/>
        <w:ind w:left="2268" w:right="569" w:hanging="567"/>
        <w:jc w:val="both"/>
      </w:pPr>
      <w:r w:rsidRPr="00EB1F99">
        <w:t>Characterisation of the cast concrete safety barrier</w:t>
      </w:r>
    </w:p>
    <w:p w14:paraId="061A305E" w14:textId="77777777" w:rsidR="00B536D9" w:rsidRPr="00EB1F99" w:rsidRDefault="00B536D9" w:rsidP="00B536D9">
      <w:pPr>
        <w:pStyle w:val="BodyText"/>
        <w:numPr>
          <w:ilvl w:val="0"/>
          <w:numId w:val="169"/>
        </w:numPr>
        <w:spacing w:before="116" w:line="259" w:lineRule="auto"/>
        <w:ind w:left="2268" w:right="569" w:hanging="567"/>
        <w:jc w:val="both"/>
      </w:pPr>
      <w:r w:rsidRPr="00EB1F99">
        <w:t xml:space="preserve">Elements of technical performance (essential characteristics) of the cast concrete safety barrier </w:t>
      </w:r>
    </w:p>
    <w:p w14:paraId="35BE452A" w14:textId="77777777" w:rsidR="00B536D9" w:rsidRPr="00EB1F99" w:rsidRDefault="00B536D9" w:rsidP="00B536D9">
      <w:pPr>
        <w:pStyle w:val="BodyText"/>
        <w:numPr>
          <w:ilvl w:val="0"/>
          <w:numId w:val="169"/>
        </w:numPr>
        <w:spacing w:before="116" w:line="259" w:lineRule="auto"/>
        <w:ind w:left="2268" w:right="569" w:hanging="567"/>
        <w:jc w:val="both"/>
      </w:pPr>
      <w:r w:rsidRPr="00EB1F99">
        <w:t xml:space="preserve">Instructions for use (Terms and Conditions) </w:t>
      </w:r>
    </w:p>
    <w:p w14:paraId="5F702CE1" w14:textId="77777777" w:rsidR="00B536D9" w:rsidRPr="00EB1F99" w:rsidRDefault="00B536D9" w:rsidP="00B536D9">
      <w:pPr>
        <w:pStyle w:val="BodyText"/>
        <w:numPr>
          <w:ilvl w:val="0"/>
          <w:numId w:val="169"/>
        </w:numPr>
        <w:spacing w:before="116" w:line="259" w:lineRule="auto"/>
        <w:ind w:left="2268" w:right="569" w:hanging="567"/>
        <w:jc w:val="both"/>
      </w:pPr>
      <w:r w:rsidRPr="00EB1F99">
        <w:t xml:space="preserve">Recognition Body </w:t>
      </w:r>
    </w:p>
    <w:p w14:paraId="6D769EA9" w14:textId="77777777" w:rsidR="00B536D9" w:rsidRPr="00EB1F99" w:rsidRDefault="00B536D9" w:rsidP="00B536D9">
      <w:pPr>
        <w:pStyle w:val="BodyText"/>
        <w:numPr>
          <w:ilvl w:val="0"/>
          <w:numId w:val="169"/>
        </w:numPr>
        <w:spacing w:before="116" w:line="259" w:lineRule="auto"/>
        <w:ind w:left="2268" w:right="569" w:hanging="567"/>
        <w:jc w:val="both"/>
      </w:pPr>
      <w:r w:rsidRPr="00EB1F99">
        <w:t xml:space="preserve">Recognition certificate number </w:t>
      </w:r>
    </w:p>
    <w:p w14:paraId="7AB19AF3" w14:textId="77777777" w:rsidR="00B536D9" w:rsidRPr="00EB1F99" w:rsidRDefault="00B536D9" w:rsidP="00B536D9">
      <w:pPr>
        <w:pStyle w:val="BodyText"/>
        <w:numPr>
          <w:ilvl w:val="0"/>
          <w:numId w:val="169"/>
        </w:numPr>
        <w:spacing w:before="116" w:line="259" w:lineRule="auto"/>
        <w:ind w:left="2268" w:right="569" w:hanging="567"/>
        <w:jc w:val="both"/>
      </w:pPr>
      <w:r w:rsidRPr="00EB1F99">
        <w:t xml:space="preserve">List of standards applied </w:t>
      </w:r>
    </w:p>
    <w:p w14:paraId="0A924927" w14:textId="77777777" w:rsidR="00B536D9" w:rsidRPr="00EB1F99" w:rsidRDefault="00B536D9" w:rsidP="00B536D9">
      <w:pPr>
        <w:pStyle w:val="BodyText"/>
        <w:spacing w:before="116" w:line="259" w:lineRule="auto"/>
        <w:ind w:left="567" w:right="2"/>
        <w:rPr>
          <w:lang w:val="el-GR"/>
        </w:rPr>
      </w:pPr>
    </w:p>
    <w:p w14:paraId="290D0DCC" w14:textId="77777777" w:rsidR="00B536D9" w:rsidRPr="00EB1F99" w:rsidRDefault="00B536D9" w:rsidP="00B536D9">
      <w:pPr>
        <w:pStyle w:val="BodyText"/>
        <w:spacing w:before="116" w:line="259" w:lineRule="auto"/>
        <w:ind w:right="569"/>
      </w:pPr>
      <w:r w:rsidRPr="00EB1F99">
        <w:t>The manufacturer’s declaration of performance shall be submitted to the Recognition Body and to the Employer/Contracting Authority immediately after the Certificate of Recognition has been issued.  Figure 9.1 presents a template manufacturer’s declaration.</w:t>
      </w:r>
    </w:p>
    <w:p w14:paraId="74D72086" w14:textId="3CF10918" w:rsidR="00B536D9" w:rsidRPr="00EB1F99" w:rsidRDefault="00B536D9" w:rsidP="00B536D9">
      <w:pPr>
        <w:pStyle w:val="BodyText"/>
        <w:spacing w:before="116" w:line="259" w:lineRule="auto"/>
        <w:ind w:left="567" w:right="2"/>
      </w:pPr>
      <w:r w:rsidRPr="00EB1F99">
        <w:rPr>
          <w:noProof/>
        </w:rPr>
        <w:lastRenderedPageBreak/>
        <mc:AlternateContent>
          <mc:Choice Requires="wpg">
            <w:drawing>
              <wp:anchor distT="0" distB="0" distL="0" distR="0" simplePos="0" relativeHeight="252304384" behindDoc="1" locked="0" layoutInCell="1" allowOverlap="1" wp14:anchorId="6E256A5A" wp14:editId="688B0A04">
                <wp:simplePos x="0" y="0"/>
                <wp:positionH relativeFrom="page">
                  <wp:posOffset>1172210</wp:posOffset>
                </wp:positionH>
                <wp:positionV relativeFrom="paragraph">
                  <wp:posOffset>266065</wp:posOffset>
                </wp:positionV>
                <wp:extent cx="5154930" cy="5180330"/>
                <wp:effectExtent l="0" t="0" r="0" b="0"/>
                <wp:wrapTopAndBottom/>
                <wp:docPr id="761"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4930" cy="5180330"/>
                          <a:chOff x="1840" y="426"/>
                          <a:chExt cx="8120" cy="8156"/>
                        </a:xfrm>
                      </wpg:grpSpPr>
                      <wps:wsp>
                        <wps:cNvPr id="762" name="Line 249"/>
                        <wps:cNvCnPr>
                          <a:cxnSpLocks/>
                        </wps:cNvCnPr>
                        <wps:spPr bwMode="auto">
                          <a:xfrm>
                            <a:off x="1840" y="8560"/>
                            <a:ext cx="0" cy="0"/>
                          </a:xfrm>
                          <a:prstGeom prst="line">
                            <a:avLst/>
                          </a:prstGeom>
                          <a:noFill/>
                          <a:ln w="18332">
                            <a:solidFill>
                              <a:srgbClr val="000000"/>
                            </a:solidFill>
                            <a:round/>
                            <a:headEnd/>
                            <a:tailEnd/>
                          </a:ln>
                          <a:extLst>
                            <a:ext uri="{909E8E84-426E-40DD-AFC4-6F175D3DCCD1}">
                              <a14:hiddenFill xmlns:a14="http://schemas.microsoft.com/office/drawing/2010/main">
                                <a:noFill/>
                              </a14:hiddenFill>
                            </a:ext>
                          </a:extLst>
                        </wps:spPr>
                        <wps:bodyPr/>
                      </wps:wsp>
                      <wps:wsp>
                        <wps:cNvPr id="763" name="Line 250"/>
                        <wps:cNvCnPr>
                          <a:cxnSpLocks/>
                        </wps:cNvCnPr>
                        <wps:spPr bwMode="auto">
                          <a:xfrm>
                            <a:off x="9960" y="8582"/>
                            <a:ext cx="0" cy="0"/>
                          </a:xfrm>
                          <a:prstGeom prst="line">
                            <a:avLst/>
                          </a:prstGeom>
                          <a:noFill/>
                          <a:ln w="18332">
                            <a:solidFill>
                              <a:srgbClr val="000000"/>
                            </a:solidFill>
                            <a:round/>
                            <a:headEnd/>
                            <a:tailEnd/>
                          </a:ln>
                          <a:extLst>
                            <a:ext uri="{909E8E84-426E-40DD-AFC4-6F175D3DCCD1}">
                              <a14:hiddenFill xmlns:a14="http://schemas.microsoft.com/office/drawing/2010/main">
                                <a:noFill/>
                              </a14:hiddenFill>
                            </a:ext>
                          </a:extLst>
                        </wps:spPr>
                        <wps:bodyPr/>
                      </wps:wsp>
                      <wps:wsp>
                        <wps:cNvPr id="764" name="Text Box 253"/>
                        <wps:cNvSpPr txBox="1">
                          <a:spLocks/>
                        </wps:cNvSpPr>
                        <wps:spPr bwMode="auto">
                          <a:xfrm>
                            <a:off x="2015" y="8238"/>
                            <a:ext cx="477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DA766" w14:textId="77777777" w:rsidR="00B536D9" w:rsidRPr="00A8567B" w:rsidRDefault="00B536D9" w:rsidP="00B536D9">
                              <w:pPr>
                                <w:spacing w:line="201" w:lineRule="exact"/>
                                <w:rPr>
                                  <w:sz w:val="18"/>
                                </w:rPr>
                              </w:pPr>
                              <w:r>
                                <w:rPr>
                                  <w:color w:val="212121"/>
                                  <w:sz w:val="18"/>
                                </w:rPr>
                                <w:t>{Name and competence of the Signatory}</w:t>
                              </w:r>
                            </w:p>
                          </w:txbxContent>
                        </wps:txbx>
                        <wps:bodyPr rot="0" vert="horz" wrap="square" lIns="0" tIns="0" rIns="0" bIns="0" anchor="t" anchorCtr="0" upright="1">
                          <a:noAutofit/>
                        </wps:bodyPr>
                      </wps:wsp>
                      <wps:wsp>
                        <wps:cNvPr id="765" name="Text Box 254"/>
                        <wps:cNvSpPr txBox="1">
                          <a:spLocks/>
                        </wps:cNvSpPr>
                        <wps:spPr bwMode="auto">
                          <a:xfrm>
                            <a:off x="2006" y="6056"/>
                            <a:ext cx="6364" cy="1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BE233" w14:textId="77777777" w:rsidR="00B536D9" w:rsidRPr="00641180" w:rsidRDefault="00B536D9" w:rsidP="00B536D9">
                              <w:pPr>
                                <w:spacing w:line="201" w:lineRule="exact"/>
                                <w:ind w:left="7"/>
                                <w:rPr>
                                  <w:sz w:val="28"/>
                                </w:rPr>
                              </w:pPr>
                              <w:r>
                                <w:rPr>
                                  <w:color w:val="212121"/>
                                  <w:sz w:val="18"/>
                                </w:rPr>
                                <w:t xml:space="preserve">The number of the Certificate of Recognition shall have the following information: </w:t>
                              </w:r>
                            </w:p>
                            <w:p w14:paraId="0D7198D2" w14:textId="77777777" w:rsidR="00B536D9" w:rsidRPr="00EB1F99" w:rsidRDefault="00B536D9" w:rsidP="00B536D9">
                              <w:pPr>
                                <w:rPr>
                                  <w:color w:val="212121"/>
                                  <w:w w:val="105"/>
                                  <w:sz w:val="18"/>
                                  <w:lang w:val="en-US"/>
                                </w:rPr>
                              </w:pPr>
                            </w:p>
                            <w:p w14:paraId="5A005F0B" w14:textId="77777777" w:rsidR="00B536D9" w:rsidRPr="00641180" w:rsidRDefault="00B536D9" w:rsidP="00B536D9">
                              <w:pPr>
                                <w:jc w:val="center"/>
                                <w:rPr>
                                  <w:sz w:val="18"/>
                                </w:rPr>
                              </w:pPr>
                              <w:r>
                                <w:rPr>
                                  <w:i/>
                                  <w:color w:val="212121"/>
                                  <w:sz w:val="18"/>
                                </w:rPr>
                                <w:t xml:space="preserve">e.g. </w:t>
                              </w:r>
                              <w:proofErr w:type="spellStart"/>
                              <w:r>
                                <w:rPr>
                                  <w:i/>
                                  <w:color w:val="212121"/>
                                  <w:sz w:val="18"/>
                                </w:rPr>
                                <w:t>BASt</w:t>
                              </w:r>
                              <w:proofErr w:type="spellEnd"/>
                              <w:r>
                                <w:rPr>
                                  <w:i/>
                                  <w:color w:val="212121"/>
                                  <w:sz w:val="18"/>
                                </w:rPr>
                                <w:t xml:space="preserve">-VGVF BSW 0-2013001 </w:t>
                              </w:r>
                            </w:p>
                            <w:p w14:paraId="5B4B1005" w14:textId="77777777" w:rsidR="00B536D9" w:rsidRPr="00EB1F99" w:rsidRDefault="00B536D9" w:rsidP="00B536D9">
                              <w:pPr>
                                <w:rPr>
                                  <w:i/>
                                  <w:sz w:val="19"/>
                                  <w:lang w:val="en-US"/>
                                </w:rPr>
                              </w:pPr>
                            </w:p>
                            <w:p w14:paraId="69B286A7" w14:textId="77777777" w:rsidR="00B536D9" w:rsidRPr="00641180" w:rsidRDefault="00B536D9" w:rsidP="00B536D9">
                              <w:pPr>
                                <w:tabs>
                                  <w:tab w:val="left" w:pos="3650"/>
                                </w:tabs>
                                <w:rPr>
                                  <w:i/>
                                  <w:sz w:val="18"/>
                                </w:rPr>
                              </w:pPr>
                              <w:r>
                                <w:rPr>
                                  <w:color w:val="212121"/>
                                  <w:sz w:val="18"/>
                                </w:rPr>
                                <w:t>The following Standards were used:</w:t>
                              </w:r>
                              <w:r>
                                <w:rPr>
                                  <w:color w:val="212121"/>
                                  <w:sz w:val="18"/>
                                </w:rPr>
                                <w:tab/>
                              </w:r>
                              <w:r>
                                <w:rPr>
                                  <w:i/>
                                  <w:color w:val="212121"/>
                                  <w:sz w:val="18"/>
                                </w:rPr>
                                <w:t>Standards</w:t>
                              </w:r>
                            </w:p>
                          </w:txbxContent>
                        </wps:txbx>
                        <wps:bodyPr rot="0" vert="horz" wrap="square" lIns="0" tIns="0" rIns="0" bIns="0" anchor="t" anchorCtr="0" upright="1">
                          <a:noAutofit/>
                        </wps:bodyPr>
                      </wps:wsp>
                      <wps:wsp>
                        <wps:cNvPr id="766" name="Text Box 255"/>
                        <wps:cNvSpPr txBox="1">
                          <a:spLocks/>
                        </wps:cNvSpPr>
                        <wps:spPr bwMode="auto">
                          <a:xfrm>
                            <a:off x="5653" y="4999"/>
                            <a:ext cx="2664" cy="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491A8" w14:textId="77777777" w:rsidR="00B536D9" w:rsidRPr="00F055CA" w:rsidRDefault="00B536D9" w:rsidP="00B536D9">
                              <w:pPr>
                                <w:spacing w:line="242" w:lineRule="auto"/>
                                <w:ind w:left="4"/>
                                <w:rPr>
                                  <w:i/>
                                  <w:sz w:val="18"/>
                                </w:rPr>
                              </w:pPr>
                              <w:r>
                                <w:rPr>
                                  <w:i/>
                                  <w:color w:val="212121"/>
                                  <w:sz w:val="18"/>
                                </w:rPr>
                                <w:t xml:space="preserve">Recognition Body </w:t>
                              </w:r>
                              <w:r>
                                <w:rPr>
                                  <w:i/>
                                  <w:color w:val="111111"/>
                                  <w:sz w:val="18"/>
                                </w:rPr>
                                <w:t xml:space="preserve">Street </w:t>
                              </w:r>
                              <w:r>
                                <w:rPr>
                                  <w:i/>
                                  <w:color w:val="212121"/>
                                  <w:sz w:val="18"/>
                                </w:rPr>
                                <w:t>XX</w:t>
                              </w:r>
                            </w:p>
                            <w:p w14:paraId="5BB49D77" w14:textId="77777777" w:rsidR="00B536D9" w:rsidRDefault="00B536D9" w:rsidP="00B536D9">
                              <w:pPr>
                                <w:spacing w:before="52"/>
                                <w:rPr>
                                  <w:i/>
                                  <w:color w:val="212121"/>
                                  <w:w w:val="105"/>
                                  <w:sz w:val="18"/>
                                </w:rPr>
                              </w:pPr>
                              <w:r>
                                <w:rPr>
                                  <w:i/>
                                  <w:color w:val="212121"/>
                                  <w:sz w:val="18"/>
                                </w:rPr>
                                <w:t>Postcode 99999 City</w:t>
                              </w:r>
                            </w:p>
                            <w:p w14:paraId="3B09CA5B" w14:textId="77777777" w:rsidR="00B536D9" w:rsidRPr="00F055CA" w:rsidRDefault="00B536D9" w:rsidP="00B536D9">
                              <w:pPr>
                                <w:spacing w:before="52"/>
                                <w:rPr>
                                  <w:i/>
                                  <w:sz w:val="18"/>
                                </w:rPr>
                              </w:pPr>
                              <w:r>
                                <w:rPr>
                                  <w:i/>
                                  <w:sz w:val="18"/>
                                </w:rPr>
                                <w:t>Country</w:t>
                              </w:r>
                            </w:p>
                          </w:txbxContent>
                        </wps:txbx>
                        <wps:bodyPr rot="0" vert="horz" wrap="square" lIns="0" tIns="0" rIns="0" bIns="0" anchor="t" anchorCtr="0" upright="1">
                          <a:noAutofit/>
                        </wps:bodyPr>
                      </wps:wsp>
                      <wps:wsp>
                        <wps:cNvPr id="767" name="Text Box 256"/>
                        <wps:cNvSpPr txBox="1">
                          <a:spLocks/>
                        </wps:cNvSpPr>
                        <wps:spPr bwMode="auto">
                          <a:xfrm>
                            <a:off x="2006" y="4999"/>
                            <a:ext cx="198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4C820" w14:textId="77777777" w:rsidR="00B536D9" w:rsidRPr="00F055CA" w:rsidRDefault="00B536D9" w:rsidP="00B536D9">
                              <w:pPr>
                                <w:spacing w:line="201" w:lineRule="exact"/>
                                <w:rPr>
                                  <w:sz w:val="18"/>
                                </w:rPr>
                              </w:pPr>
                              <w:r>
                                <w:rPr>
                                  <w:color w:val="212121"/>
                                  <w:sz w:val="18"/>
                                </w:rPr>
                                <w:t>Recognised by:</w:t>
                              </w:r>
                            </w:p>
                          </w:txbxContent>
                        </wps:txbx>
                        <wps:bodyPr rot="0" vert="horz" wrap="square" lIns="0" tIns="0" rIns="0" bIns="0" anchor="t" anchorCtr="0" upright="1">
                          <a:noAutofit/>
                        </wps:bodyPr>
                      </wps:wsp>
                      <wps:wsp>
                        <wps:cNvPr id="768" name="Text Box 257"/>
                        <wps:cNvSpPr txBox="1">
                          <a:spLocks/>
                        </wps:cNvSpPr>
                        <wps:spPr bwMode="auto">
                          <a:xfrm>
                            <a:off x="1994" y="1602"/>
                            <a:ext cx="7823" cy="3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E168B" w14:textId="77777777" w:rsidR="00B536D9" w:rsidRPr="00C32A86" w:rsidRDefault="00B536D9" w:rsidP="00B536D9">
                              <w:pPr>
                                <w:spacing w:line="201" w:lineRule="exact"/>
                                <w:ind w:left="5"/>
                                <w:rPr>
                                  <w:sz w:val="18"/>
                                </w:rPr>
                              </w:pPr>
                              <w:r>
                                <w:rPr>
                                  <w:color w:val="212121"/>
                                  <w:sz w:val="18"/>
                                </w:rPr>
                                <w:t xml:space="preserve">Hereby declares that the cast concrete safety barrier </w:t>
                              </w:r>
                            </w:p>
                            <w:p w14:paraId="30D39EB3" w14:textId="77777777" w:rsidR="00B536D9" w:rsidRPr="00C32A86" w:rsidRDefault="00B536D9" w:rsidP="00B536D9">
                              <w:pPr>
                                <w:tabs>
                                  <w:tab w:val="left" w:pos="4818"/>
                                </w:tabs>
                                <w:spacing w:before="101"/>
                                <w:ind w:left="3649"/>
                                <w:rPr>
                                  <w:b/>
                                  <w:sz w:val="19"/>
                                </w:rPr>
                              </w:pPr>
                              <w:r>
                                <w:rPr>
                                  <w:b/>
                                  <w:color w:val="111111"/>
                                  <w:sz w:val="19"/>
                                </w:rPr>
                                <w:t>Example – CSB</w:t>
                              </w:r>
                            </w:p>
                            <w:p w14:paraId="417C13F4" w14:textId="77777777" w:rsidR="00B536D9" w:rsidRPr="002545F5" w:rsidRDefault="00B536D9" w:rsidP="00B536D9">
                              <w:pPr>
                                <w:tabs>
                                  <w:tab w:val="left" w:pos="3652"/>
                                </w:tabs>
                                <w:spacing w:before="115"/>
                                <w:ind w:left="3652" w:right="1452" w:hanging="3646"/>
                                <w:rPr>
                                  <w:i/>
                                  <w:color w:val="212121"/>
                                  <w:sz w:val="18"/>
                                </w:rPr>
                              </w:pPr>
                              <w:r>
                                <w:rPr>
                                  <w:color w:val="212121"/>
                                  <w:sz w:val="18"/>
                                </w:rPr>
                                <w:t>It has the performance of:</w:t>
                              </w:r>
                              <w:r>
                                <w:rPr>
                                  <w:color w:val="111111"/>
                                  <w:sz w:val="18"/>
                                </w:rPr>
                                <w:tab/>
                                <w:t>Retention Capacity</w:t>
                              </w:r>
                              <w:r>
                                <w:rPr>
                                  <w:i/>
                                  <w:color w:val="111111"/>
                                  <w:sz w:val="18"/>
                                </w:rPr>
                                <w:t xml:space="preserve"> </w:t>
                              </w:r>
                              <w:r>
                                <w:rPr>
                                  <w:i/>
                                  <w:color w:val="212121"/>
                                  <w:sz w:val="18"/>
                                </w:rPr>
                                <w:t>XX Impact Strength XX operational width XX Dynamic Deformation XX Vehicle Intrusion XX</w:t>
                              </w:r>
                            </w:p>
                            <w:p w14:paraId="50164E72" w14:textId="77777777" w:rsidR="00B536D9" w:rsidRPr="002545F5" w:rsidRDefault="00B536D9" w:rsidP="00B536D9">
                              <w:pPr>
                                <w:tabs>
                                  <w:tab w:val="left" w:pos="3652"/>
                                </w:tabs>
                                <w:spacing w:before="115"/>
                                <w:ind w:left="3652" w:right="1452" w:hanging="3646"/>
                                <w:rPr>
                                  <w:i/>
                                  <w:iCs/>
                                  <w:sz w:val="18"/>
                                </w:rPr>
                              </w:pPr>
                              <w:r>
                                <w:rPr>
                                  <w:color w:val="212121"/>
                                  <w:sz w:val="18"/>
                                </w:rPr>
                                <w:tab/>
                              </w:r>
                            </w:p>
                            <w:p w14:paraId="02CC42A2" w14:textId="77777777" w:rsidR="00B536D9" w:rsidRPr="00C32A86" w:rsidRDefault="00B536D9" w:rsidP="00B536D9">
                              <w:pPr>
                                <w:tabs>
                                  <w:tab w:val="left" w:pos="3662"/>
                                </w:tabs>
                                <w:spacing w:before="116"/>
                                <w:ind w:left="7"/>
                                <w:rPr>
                                  <w:i/>
                                  <w:sz w:val="18"/>
                                </w:rPr>
                              </w:pPr>
                              <w:r>
                                <w:rPr>
                                  <w:color w:val="212121"/>
                                  <w:sz w:val="18"/>
                                </w:rPr>
                                <w:t>with the limitations:</w:t>
                              </w:r>
                              <w:r>
                                <w:rPr>
                                  <w:color w:val="212121"/>
                                  <w:sz w:val="18"/>
                                </w:rPr>
                                <w:tab/>
                              </w:r>
                              <w:r>
                                <w:rPr>
                                  <w:i/>
                                  <w:color w:val="212121"/>
                                  <w:sz w:val="18"/>
                                </w:rPr>
                                <w:t>Terms of Use</w:t>
                              </w:r>
                            </w:p>
                            <w:p w14:paraId="712504CF" w14:textId="77777777" w:rsidR="00B536D9" w:rsidRPr="00F055CA" w:rsidRDefault="00B536D9" w:rsidP="00B536D9">
                              <w:pPr>
                                <w:rPr>
                                  <w:sz w:val="18"/>
                                  <w:szCs w:val="18"/>
                                </w:rPr>
                              </w:pPr>
                              <w:r>
                                <w:rPr>
                                  <w:sz w:val="18"/>
                                </w:rPr>
                                <w:t xml:space="preserve">and fulfils the requirements regarding the declaration of performance for the cast concrete safety barriers in accordance with </w:t>
                              </w:r>
                            </w:p>
                            <w:p w14:paraId="34366FBD" w14:textId="77777777" w:rsidR="00B536D9" w:rsidRPr="00F055CA" w:rsidRDefault="00B536D9" w:rsidP="00B536D9">
                              <w:pPr>
                                <w:spacing w:line="252" w:lineRule="auto"/>
                                <w:ind w:left="3657" w:right="16" w:firstLine="2"/>
                                <w:rPr>
                                  <w:i/>
                                  <w:sz w:val="18"/>
                                </w:rPr>
                              </w:pPr>
                              <w:r>
                                <w:rPr>
                                  <w:i/>
                                  <w:color w:val="212121"/>
                                  <w:sz w:val="18"/>
                                </w:rPr>
                                <w:t>Requirements regarding the declaration of performance of solid concrete safety barriers – Comparative CSB Method Version 2021</w:t>
                              </w:r>
                            </w:p>
                          </w:txbxContent>
                        </wps:txbx>
                        <wps:bodyPr rot="0" vert="horz" wrap="square" lIns="0" tIns="0" rIns="0" bIns="0" anchor="t" anchorCtr="0" upright="1">
                          <a:noAutofit/>
                        </wps:bodyPr>
                      </wps:wsp>
                      <wps:wsp>
                        <wps:cNvPr id="769" name="Text Box 258"/>
                        <wps:cNvSpPr txBox="1">
                          <a:spLocks/>
                        </wps:cNvSpPr>
                        <wps:spPr bwMode="auto">
                          <a:xfrm>
                            <a:off x="5650" y="802"/>
                            <a:ext cx="1597"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97DB4" w14:textId="77777777" w:rsidR="00B536D9" w:rsidRDefault="00B536D9" w:rsidP="00B536D9">
                              <w:pPr>
                                <w:spacing w:line="235" w:lineRule="auto"/>
                                <w:ind w:right="546"/>
                                <w:rPr>
                                  <w:i/>
                                  <w:sz w:val="18"/>
                                </w:rPr>
                              </w:pPr>
                              <w:r>
                                <w:rPr>
                                  <w:i/>
                                  <w:color w:val="212121"/>
                                  <w:sz w:val="18"/>
                                </w:rPr>
                                <w:t>Company AE Company 1</w:t>
                              </w:r>
                            </w:p>
                            <w:p w14:paraId="15082647" w14:textId="77777777" w:rsidR="00B536D9" w:rsidRPr="00C32A86" w:rsidRDefault="00B536D9" w:rsidP="00B536D9">
                              <w:pPr>
                                <w:spacing w:before="64"/>
                                <w:ind w:left="2"/>
                                <w:rPr>
                                  <w:i/>
                                  <w:sz w:val="18"/>
                                </w:rPr>
                              </w:pPr>
                              <w:r>
                                <w:rPr>
                                  <w:i/>
                                  <w:color w:val="212121"/>
                                  <w:sz w:val="18"/>
                                </w:rPr>
                                <w:t xml:space="preserve">Postcode 12345 </w:t>
                              </w:r>
                              <w:r>
                                <w:rPr>
                                  <w:i/>
                                  <w:color w:val="111111"/>
                                  <w:sz w:val="18"/>
                                </w:rPr>
                                <w:t>City</w:t>
                              </w:r>
                            </w:p>
                          </w:txbxContent>
                        </wps:txbx>
                        <wps:bodyPr rot="0" vert="horz" wrap="square" lIns="0" tIns="0" rIns="0" bIns="0" anchor="t" anchorCtr="0" upright="1">
                          <a:noAutofit/>
                        </wps:bodyPr>
                      </wps:wsp>
                      <wps:wsp>
                        <wps:cNvPr id="770" name="Text Box 259"/>
                        <wps:cNvSpPr txBox="1">
                          <a:spLocks/>
                        </wps:cNvSpPr>
                        <wps:spPr bwMode="auto">
                          <a:xfrm>
                            <a:off x="2004" y="426"/>
                            <a:ext cx="2899"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13AFF" w14:textId="77777777" w:rsidR="00B536D9" w:rsidRPr="002F5AD6" w:rsidRDefault="00B536D9" w:rsidP="00B536D9">
                              <w:pPr>
                                <w:spacing w:line="246" w:lineRule="exact"/>
                                <w:rPr>
                                  <w:b/>
                                </w:rPr>
                              </w:pPr>
                              <w:r>
                                <w:rPr>
                                  <w:b/>
                                  <w:color w:val="111111"/>
                                </w:rPr>
                                <w:t>MANUFACTURER’S DECLARATION</w:t>
                              </w:r>
                            </w:p>
                            <w:p w14:paraId="4E31343C" w14:textId="77777777" w:rsidR="00B536D9" w:rsidRPr="00C32A86" w:rsidRDefault="00B536D9" w:rsidP="00B536D9">
                              <w:pPr>
                                <w:spacing w:before="123"/>
                                <w:ind w:left="2"/>
                                <w:rPr>
                                  <w:sz w:val="18"/>
                                </w:rPr>
                              </w:pPr>
                              <w:r>
                                <w:rPr>
                                  <w:color w:val="212121"/>
                                  <w:sz w:val="18"/>
                                </w:rPr>
                                <w:t>The Manufacturer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256A5A" id="Group 248" o:spid="_x0000_s1536" style="position:absolute;left:0;text-align:left;margin-left:92.3pt;margin-top:20.95pt;width:405.9pt;height:407.9pt;z-index:-251012096;mso-wrap-distance-left:0;mso-wrap-distance-right:0;mso-position-horizontal-relative:page;mso-position-vertical-relative:text" coordorigin="1840,426" coordsize="8120,8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">
                <v:line id="Line 249" o:spid="_x0000_s1537" style="position:absolute;visibility:visible;mso-wrap-style:square" from="1840,8560" to="1840,8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" strokeweight=".50922mm">
                  <o:lock v:ext="edit" shapetype="f"/>
                </v:line>
                <v:line id="Line 250" o:spid="_x0000_s1538" style="position:absolute;visibility:visible;mso-wrap-style:square" from="9960,8582" to="9960,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" strokeweight=".50922mm">
                  <o:lock v:ext="edit" shapetype="f"/>
                </v:line>
                <v:shape id="_x0000_s1539" type="#_x0000_t202" style="position:absolute;left:2015;top:8238;width:477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" filled="f" stroked="f">
                  <v:path arrowok="t"/>
                  <v:textbox inset="0,0,0,0">
                    <w:txbxContent>
                      <w:p w14:paraId="617DA766" w14:textId="77777777" w:rsidR="00B536D9" w:rsidRPr="00A8567B" w:rsidRDefault="00B536D9" w:rsidP="00B536D9">
                        <w:pPr>
                          <w:spacing w:line="201" w:lineRule="exact"/>
                          <w:rPr>
                            <w:sz w:val="18"/>
                          </w:rPr>
                        </w:pPr>
                        <w:r>
                          <w:rPr>
                            <w:color w:val="212121"/>
                            <w:sz w:val="18"/>
                          </w:rPr>
                          <w:t>{Name and competence of the Signatory}</w:t>
                        </w:r>
                      </w:p>
                    </w:txbxContent>
                  </v:textbox>
                </v:shape>
                <v:shape id="Text Box 254" o:spid="_x0000_s1540" type="#_x0000_t202" style="position:absolute;left:2006;top:6056;width:6364;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" filled="f" stroked="f">
                  <v:path arrowok="t"/>
                  <v:textbox inset="0,0,0,0">
                    <w:txbxContent>
                      <w:p w14:paraId="2C8BE233" w14:textId="77777777" w:rsidR="00B536D9" w:rsidRPr="00641180" w:rsidRDefault="00B536D9" w:rsidP="00B536D9">
                        <w:pPr>
                          <w:spacing w:line="201" w:lineRule="exact"/>
                          <w:ind w:left="7"/>
                          <w:rPr>
                            <w:sz w:val="28"/>
                          </w:rPr>
                        </w:pPr>
                        <w:r>
                          <w:rPr>
                            <w:color w:val="212121"/>
                            <w:sz w:val="18"/>
                          </w:rPr>
                          <w:t xml:space="preserve">The number of the Certificate of Recognition shall have the following information: </w:t>
                        </w:r>
                      </w:p>
                      <w:p w14:paraId="0D7198D2" w14:textId="77777777" w:rsidR="00B536D9" w:rsidRPr="00EB1F99" w:rsidRDefault="00B536D9" w:rsidP="00B536D9">
                        <w:pPr>
                          <w:rPr>
                            <w:color w:val="212121"/>
                            <w:w w:val="105"/>
                            <w:sz w:val="18"/>
                            <w:lang w:val="en-US"/>
                          </w:rPr>
                        </w:pPr>
                      </w:p>
                      <w:p w14:paraId="5A005F0B" w14:textId="77777777" w:rsidR="00B536D9" w:rsidRPr="00641180" w:rsidRDefault="00B536D9" w:rsidP="00B536D9">
                        <w:pPr>
                          <w:jc w:val="center"/>
                          <w:rPr>
                            <w:sz w:val="18"/>
                          </w:rPr>
                        </w:pPr>
                        <w:r>
                          <w:rPr>
                            <w:i/>
                            <w:color w:val="212121"/>
                            <w:sz w:val="18"/>
                          </w:rPr>
                          <w:t xml:space="preserve">e.g. </w:t>
                        </w:r>
                        <w:proofErr w:type="spellStart"/>
                        <w:r>
                          <w:rPr>
                            <w:i/>
                            <w:color w:val="212121"/>
                            <w:sz w:val="18"/>
                          </w:rPr>
                          <w:t>BASt</w:t>
                        </w:r>
                        <w:proofErr w:type="spellEnd"/>
                        <w:r>
                          <w:rPr>
                            <w:i/>
                            <w:color w:val="212121"/>
                            <w:sz w:val="18"/>
                          </w:rPr>
                          <w:t xml:space="preserve">-VGVF BSW 0-2013001 </w:t>
                        </w:r>
                      </w:p>
                      <w:p w14:paraId="5B4B1005" w14:textId="77777777" w:rsidR="00B536D9" w:rsidRPr="00EB1F99" w:rsidRDefault="00B536D9" w:rsidP="00B536D9">
                        <w:pPr>
                          <w:rPr>
                            <w:i/>
                            <w:sz w:val="19"/>
                            <w:lang w:val="en-US"/>
                          </w:rPr>
                        </w:pPr>
                      </w:p>
                      <w:p w14:paraId="69B286A7" w14:textId="77777777" w:rsidR="00B536D9" w:rsidRPr="00641180" w:rsidRDefault="00B536D9" w:rsidP="00B536D9">
                        <w:pPr>
                          <w:tabs>
                            <w:tab w:val="left" w:pos="3650"/>
                          </w:tabs>
                          <w:rPr>
                            <w:i/>
                            <w:sz w:val="18"/>
                          </w:rPr>
                        </w:pPr>
                        <w:r>
                          <w:rPr>
                            <w:color w:val="212121"/>
                            <w:sz w:val="18"/>
                          </w:rPr>
                          <w:t>The following Standards were used:</w:t>
                        </w:r>
                        <w:r>
                          <w:rPr>
                            <w:color w:val="212121"/>
                            <w:sz w:val="18"/>
                          </w:rPr>
                          <w:tab/>
                        </w:r>
                        <w:r>
                          <w:rPr>
                            <w:i/>
                            <w:color w:val="212121"/>
                            <w:sz w:val="18"/>
                          </w:rPr>
                          <w:t>Standards</w:t>
                        </w:r>
                      </w:p>
                    </w:txbxContent>
                  </v:textbox>
                </v:shape>
                <v:shape id="Text Box 255" o:spid="_x0000_s1541" type="#_x0000_t202" style="position:absolute;left:5653;top:4999;width:2664;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" filled="f" stroked="f">
                  <v:path arrowok="t"/>
                  <v:textbox inset="0,0,0,0">
                    <w:txbxContent>
                      <w:p w14:paraId="00E491A8" w14:textId="77777777" w:rsidR="00B536D9" w:rsidRPr="00F055CA" w:rsidRDefault="00B536D9" w:rsidP="00B536D9">
                        <w:pPr>
                          <w:spacing w:line="242" w:lineRule="auto"/>
                          <w:ind w:left="4"/>
                          <w:rPr>
                            <w:i/>
                            <w:sz w:val="18"/>
                          </w:rPr>
                        </w:pPr>
                        <w:r>
                          <w:rPr>
                            <w:i/>
                            <w:color w:val="212121"/>
                            <w:sz w:val="18"/>
                          </w:rPr>
                          <w:t xml:space="preserve">Recognition Body </w:t>
                        </w:r>
                        <w:r>
                          <w:rPr>
                            <w:i/>
                            <w:color w:val="111111"/>
                            <w:sz w:val="18"/>
                          </w:rPr>
                          <w:t xml:space="preserve">Street </w:t>
                        </w:r>
                        <w:r>
                          <w:rPr>
                            <w:i/>
                            <w:color w:val="212121"/>
                            <w:sz w:val="18"/>
                          </w:rPr>
                          <w:t>XX</w:t>
                        </w:r>
                      </w:p>
                      <w:p w14:paraId="5BB49D77" w14:textId="77777777" w:rsidR="00B536D9" w:rsidRDefault="00B536D9" w:rsidP="00B536D9">
                        <w:pPr>
                          <w:spacing w:before="52"/>
                          <w:rPr>
                            <w:i/>
                            <w:color w:val="212121"/>
                            <w:w w:val="105"/>
                            <w:sz w:val="18"/>
                          </w:rPr>
                        </w:pPr>
                        <w:r>
                          <w:rPr>
                            <w:i/>
                            <w:color w:val="212121"/>
                            <w:sz w:val="18"/>
                          </w:rPr>
                          <w:t>Postcode 99999 City</w:t>
                        </w:r>
                      </w:p>
                      <w:p w14:paraId="3B09CA5B" w14:textId="77777777" w:rsidR="00B536D9" w:rsidRPr="00F055CA" w:rsidRDefault="00B536D9" w:rsidP="00B536D9">
                        <w:pPr>
                          <w:spacing w:before="52"/>
                          <w:rPr>
                            <w:i/>
                            <w:sz w:val="18"/>
                          </w:rPr>
                        </w:pPr>
                        <w:r>
                          <w:rPr>
                            <w:i/>
                            <w:sz w:val="18"/>
                          </w:rPr>
                          <w:t>Country</w:t>
                        </w:r>
                      </w:p>
                    </w:txbxContent>
                  </v:textbox>
                </v:shape>
                <v:shape id="Text Box 256" o:spid="_x0000_s1542" type="#_x0000_t202" style="position:absolute;left:2006;top:4999;width:198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" filled="f" stroked="f">
                  <v:path arrowok="t"/>
                  <v:textbox inset="0,0,0,0">
                    <w:txbxContent>
                      <w:p w14:paraId="01A4C820" w14:textId="77777777" w:rsidR="00B536D9" w:rsidRPr="00F055CA" w:rsidRDefault="00B536D9" w:rsidP="00B536D9">
                        <w:pPr>
                          <w:spacing w:line="201" w:lineRule="exact"/>
                          <w:rPr>
                            <w:sz w:val="18"/>
                          </w:rPr>
                        </w:pPr>
                        <w:r>
                          <w:rPr>
                            <w:color w:val="212121"/>
                            <w:sz w:val="18"/>
                          </w:rPr>
                          <w:t>Recognised by:</w:t>
                        </w:r>
                      </w:p>
                    </w:txbxContent>
                  </v:textbox>
                </v:shape>
                <v:shape id="Text Box 257" o:spid="_x0000_s1543" type="#_x0000_t202" style="position:absolute;left:1994;top:1602;width:7823;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" filled="f" stroked="f">
                  <v:path arrowok="t"/>
                  <v:textbox inset="0,0,0,0">
                    <w:txbxContent>
                      <w:p w14:paraId="299E168B" w14:textId="77777777" w:rsidR="00B536D9" w:rsidRPr="00C32A86" w:rsidRDefault="00B536D9" w:rsidP="00B536D9">
                        <w:pPr>
                          <w:spacing w:line="201" w:lineRule="exact"/>
                          <w:ind w:left="5"/>
                          <w:rPr>
                            <w:sz w:val="18"/>
                          </w:rPr>
                        </w:pPr>
                        <w:r>
                          <w:rPr>
                            <w:color w:val="212121"/>
                            <w:sz w:val="18"/>
                          </w:rPr>
                          <w:t xml:space="preserve">Hereby declares that the cast concrete safety barrier </w:t>
                        </w:r>
                      </w:p>
                      <w:p w14:paraId="30D39EB3" w14:textId="77777777" w:rsidR="00B536D9" w:rsidRPr="00C32A86" w:rsidRDefault="00B536D9" w:rsidP="00B536D9">
                        <w:pPr>
                          <w:tabs>
                            <w:tab w:val="left" w:pos="4818"/>
                          </w:tabs>
                          <w:spacing w:before="101"/>
                          <w:ind w:left="3649"/>
                          <w:rPr>
                            <w:b/>
                            <w:sz w:val="19"/>
                          </w:rPr>
                        </w:pPr>
                        <w:r>
                          <w:rPr>
                            <w:b/>
                            <w:color w:val="111111"/>
                            <w:sz w:val="19"/>
                          </w:rPr>
                          <w:t>Example – CSB</w:t>
                        </w:r>
                      </w:p>
                      <w:p w14:paraId="417C13F4" w14:textId="77777777" w:rsidR="00B536D9" w:rsidRPr="002545F5" w:rsidRDefault="00B536D9" w:rsidP="00B536D9">
                        <w:pPr>
                          <w:tabs>
                            <w:tab w:val="left" w:pos="3652"/>
                          </w:tabs>
                          <w:spacing w:before="115"/>
                          <w:ind w:left="3652" w:right="1452" w:hanging="3646"/>
                          <w:rPr>
                            <w:i/>
                            <w:color w:val="212121"/>
                            <w:sz w:val="18"/>
                          </w:rPr>
                        </w:pPr>
                        <w:r>
                          <w:rPr>
                            <w:color w:val="212121"/>
                            <w:sz w:val="18"/>
                          </w:rPr>
                          <w:t>It has the performance of:</w:t>
                        </w:r>
                        <w:r>
                          <w:rPr>
                            <w:color w:val="111111"/>
                            <w:sz w:val="18"/>
                          </w:rPr>
                          <w:tab/>
                          <w:t>Retention Capacity</w:t>
                        </w:r>
                        <w:r>
                          <w:rPr>
                            <w:i/>
                            <w:color w:val="111111"/>
                            <w:sz w:val="18"/>
                          </w:rPr>
                          <w:t xml:space="preserve"> </w:t>
                        </w:r>
                        <w:r>
                          <w:rPr>
                            <w:i/>
                            <w:color w:val="212121"/>
                            <w:sz w:val="18"/>
                          </w:rPr>
                          <w:t>XX Impact Strength XX operational width XX Dynamic Deformation XX Vehicle Intrusion XX</w:t>
                        </w:r>
                      </w:p>
                      <w:p w14:paraId="50164E72" w14:textId="77777777" w:rsidR="00B536D9" w:rsidRPr="002545F5" w:rsidRDefault="00B536D9" w:rsidP="00B536D9">
                        <w:pPr>
                          <w:tabs>
                            <w:tab w:val="left" w:pos="3652"/>
                          </w:tabs>
                          <w:spacing w:before="115"/>
                          <w:ind w:left="3652" w:right="1452" w:hanging="3646"/>
                          <w:rPr>
                            <w:i/>
                            <w:iCs/>
                            <w:sz w:val="18"/>
                          </w:rPr>
                        </w:pPr>
                        <w:r>
                          <w:rPr>
                            <w:color w:val="212121"/>
                            <w:sz w:val="18"/>
                          </w:rPr>
                          <w:tab/>
                        </w:r>
                      </w:p>
                      <w:p w14:paraId="02CC42A2" w14:textId="77777777" w:rsidR="00B536D9" w:rsidRPr="00C32A86" w:rsidRDefault="00B536D9" w:rsidP="00B536D9">
                        <w:pPr>
                          <w:tabs>
                            <w:tab w:val="left" w:pos="3662"/>
                          </w:tabs>
                          <w:spacing w:before="116"/>
                          <w:ind w:left="7"/>
                          <w:rPr>
                            <w:i/>
                            <w:sz w:val="18"/>
                          </w:rPr>
                        </w:pPr>
                        <w:r>
                          <w:rPr>
                            <w:color w:val="212121"/>
                            <w:sz w:val="18"/>
                          </w:rPr>
                          <w:t>with the limitations:</w:t>
                        </w:r>
                        <w:r>
                          <w:rPr>
                            <w:color w:val="212121"/>
                            <w:sz w:val="18"/>
                          </w:rPr>
                          <w:tab/>
                        </w:r>
                        <w:r>
                          <w:rPr>
                            <w:i/>
                            <w:color w:val="212121"/>
                            <w:sz w:val="18"/>
                          </w:rPr>
                          <w:t>Terms of Use</w:t>
                        </w:r>
                      </w:p>
                      <w:p w14:paraId="712504CF" w14:textId="77777777" w:rsidR="00B536D9" w:rsidRPr="00F055CA" w:rsidRDefault="00B536D9" w:rsidP="00B536D9">
                        <w:pPr>
                          <w:rPr>
                            <w:sz w:val="18"/>
                            <w:szCs w:val="18"/>
                          </w:rPr>
                        </w:pPr>
                        <w:r>
                          <w:rPr>
                            <w:sz w:val="18"/>
                          </w:rPr>
                          <w:t xml:space="preserve">and fulfils the requirements regarding the declaration of performance for the cast concrete safety barriers in accordance with </w:t>
                        </w:r>
                      </w:p>
                      <w:p w14:paraId="34366FBD" w14:textId="77777777" w:rsidR="00B536D9" w:rsidRPr="00F055CA" w:rsidRDefault="00B536D9" w:rsidP="00B536D9">
                        <w:pPr>
                          <w:spacing w:line="252" w:lineRule="auto"/>
                          <w:ind w:left="3657" w:right="16" w:firstLine="2"/>
                          <w:rPr>
                            <w:i/>
                            <w:sz w:val="18"/>
                          </w:rPr>
                        </w:pPr>
                        <w:r>
                          <w:rPr>
                            <w:i/>
                            <w:color w:val="212121"/>
                            <w:sz w:val="18"/>
                          </w:rPr>
                          <w:t>Requirements regarding the declaration of performance of solid concrete safety barriers – Comparative CSB Method Version 2021</w:t>
                        </w:r>
                      </w:p>
                    </w:txbxContent>
                  </v:textbox>
                </v:shape>
                <v:shape id="Text Box 258" o:spid="_x0000_s1544" type="#_x0000_t202" style="position:absolute;left:5650;top:802;width:1597;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" filled="f" stroked="f">
                  <v:path arrowok="t"/>
                  <v:textbox inset="0,0,0,0">
                    <w:txbxContent>
                      <w:p w14:paraId="27697DB4" w14:textId="77777777" w:rsidR="00B536D9" w:rsidRDefault="00B536D9" w:rsidP="00B536D9">
                        <w:pPr>
                          <w:spacing w:line="235" w:lineRule="auto"/>
                          <w:ind w:right="546"/>
                          <w:rPr>
                            <w:i/>
                            <w:sz w:val="18"/>
                          </w:rPr>
                        </w:pPr>
                        <w:r>
                          <w:rPr>
                            <w:i/>
                            <w:color w:val="212121"/>
                            <w:sz w:val="18"/>
                          </w:rPr>
                          <w:t>Company AE Company 1</w:t>
                        </w:r>
                      </w:p>
                      <w:p w14:paraId="15082647" w14:textId="77777777" w:rsidR="00B536D9" w:rsidRPr="00C32A86" w:rsidRDefault="00B536D9" w:rsidP="00B536D9">
                        <w:pPr>
                          <w:spacing w:before="64"/>
                          <w:ind w:left="2"/>
                          <w:rPr>
                            <w:i/>
                            <w:sz w:val="18"/>
                          </w:rPr>
                        </w:pPr>
                        <w:r>
                          <w:rPr>
                            <w:i/>
                            <w:color w:val="212121"/>
                            <w:sz w:val="18"/>
                          </w:rPr>
                          <w:t xml:space="preserve">Postcode 12345 </w:t>
                        </w:r>
                        <w:r>
                          <w:rPr>
                            <w:i/>
                            <w:color w:val="111111"/>
                            <w:sz w:val="18"/>
                          </w:rPr>
                          <w:t>City</w:t>
                        </w:r>
                      </w:p>
                    </w:txbxContent>
                  </v:textbox>
                </v:shape>
                <v:shape id="Text Box 259" o:spid="_x0000_s1545" type="#_x0000_t202" style="position:absolute;left:2004;top:426;width:2899;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" filled="f" stroked="f">
                  <v:path arrowok="t"/>
                  <v:textbox inset="0,0,0,0">
                    <w:txbxContent>
                      <w:p w14:paraId="74B13AFF" w14:textId="77777777" w:rsidR="00B536D9" w:rsidRPr="002F5AD6" w:rsidRDefault="00B536D9" w:rsidP="00B536D9">
                        <w:pPr>
                          <w:spacing w:line="246" w:lineRule="exact"/>
                          <w:rPr>
                            <w:b/>
                          </w:rPr>
                        </w:pPr>
                        <w:r>
                          <w:rPr>
                            <w:b/>
                            <w:color w:val="111111"/>
                          </w:rPr>
                          <w:t>MANUFACTURER’S DECLARATION</w:t>
                        </w:r>
                      </w:p>
                      <w:p w14:paraId="4E31343C" w14:textId="77777777" w:rsidR="00B536D9" w:rsidRPr="00C32A86" w:rsidRDefault="00B536D9" w:rsidP="00B536D9">
                        <w:pPr>
                          <w:spacing w:before="123"/>
                          <w:ind w:left="2"/>
                          <w:rPr>
                            <w:sz w:val="18"/>
                          </w:rPr>
                        </w:pPr>
                        <w:r>
                          <w:rPr>
                            <w:color w:val="212121"/>
                            <w:sz w:val="18"/>
                          </w:rPr>
                          <w:t>The Manufacturer</w:t>
                        </w:r>
                      </w:p>
                    </w:txbxContent>
                  </v:textbox>
                </v:shape>
                <w10:wrap type="topAndBottom" anchorx="page"/>
              </v:group>
            </w:pict>
          </mc:Fallback>
        </mc:AlternateContent>
      </w:r>
      <w:r w:rsidRPr="00EB1F99">
        <w:rPr>
          <w:noProof/>
        </w:rPr>
        <mc:AlternateContent>
          <mc:Choice Requires="wps">
            <w:drawing>
              <wp:anchor distT="0" distB="0" distL="114300" distR="114300" simplePos="0" relativeHeight="252089344" behindDoc="0" locked="0" layoutInCell="1" allowOverlap="1" wp14:anchorId="107CEA77" wp14:editId="6268D797">
                <wp:simplePos x="0" y="0"/>
                <wp:positionH relativeFrom="column">
                  <wp:posOffset>477520</wp:posOffset>
                </wp:positionH>
                <wp:positionV relativeFrom="paragraph">
                  <wp:posOffset>147320</wp:posOffset>
                </wp:positionV>
                <wp:extent cx="5619750" cy="5458460"/>
                <wp:effectExtent l="25400" t="25400" r="31750" b="27940"/>
                <wp:wrapNone/>
                <wp:docPr id="77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19750" cy="5458460"/>
                        </a:xfrm>
                        <a:prstGeom prst="rect">
                          <a:avLst/>
                        </a:prstGeom>
                        <a:noFill/>
                        <a:ln w="635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ADB557" w14:textId="77777777" w:rsidR="00B536D9" w:rsidRDefault="00B536D9" w:rsidP="00B536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CEA77" id="Text Box 201" o:spid="_x0000_s1546" type="#_x0000_t202" style="position:absolute;left:0;text-align:left;margin-left:37.6pt;margin-top:11.6pt;width:442.5pt;height:429.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" filled="f" strokeweight="5pt">
                <v:stroke linestyle="thickThin"/>
                <v:path arrowok="t"/>
                <v:textbox>
                  <w:txbxContent>
                    <w:p w14:paraId="50ADB557" w14:textId="77777777" w:rsidR="00B536D9" w:rsidRDefault="00B536D9" w:rsidP="00B536D9"/>
                  </w:txbxContent>
                </v:textbox>
              </v:shape>
            </w:pict>
          </mc:Fallback>
        </mc:AlternateContent>
      </w:r>
    </w:p>
    <w:p w14:paraId="7C07B793" w14:textId="77777777" w:rsidR="00B536D9" w:rsidRPr="00EB1F99" w:rsidRDefault="00B536D9" w:rsidP="00B536D9">
      <w:pPr>
        <w:pStyle w:val="BodyText"/>
        <w:spacing w:before="116" w:line="259" w:lineRule="auto"/>
        <w:ind w:left="567" w:right="2"/>
        <w:rPr>
          <w:lang w:val="el-GR"/>
        </w:rPr>
      </w:pPr>
    </w:p>
    <w:p w14:paraId="4F1A8F31" w14:textId="77777777" w:rsidR="00B536D9" w:rsidRPr="00EB1F99" w:rsidRDefault="00B536D9" w:rsidP="00B536D9">
      <w:pPr>
        <w:pStyle w:val="BodyText"/>
        <w:spacing w:before="116" w:line="259" w:lineRule="auto"/>
        <w:ind w:left="567" w:right="2"/>
        <w:rPr>
          <w:rFonts w:ascii="Arial" w:hAnsi="Arial"/>
          <w:b/>
          <w:color w:val="010202"/>
          <w:sz w:val="20"/>
          <w:szCs w:val="20"/>
        </w:rPr>
      </w:pPr>
      <w:r w:rsidRPr="00EB1F99">
        <w:rPr>
          <w:rFonts w:ascii="Arial" w:hAnsi="Arial"/>
          <w:b/>
          <w:color w:val="010202"/>
          <w:sz w:val="20"/>
        </w:rPr>
        <w:t>Fig. 9.1:</w:t>
      </w:r>
      <w:r w:rsidRPr="00EB1F99">
        <w:rPr>
          <w:rFonts w:ascii="Arial" w:hAnsi="Arial"/>
          <w:b/>
          <w:color w:val="010202"/>
          <w:sz w:val="20"/>
        </w:rPr>
        <w:tab/>
        <w:t xml:space="preserve">Manufacturer’s declaration template </w:t>
      </w:r>
    </w:p>
    <w:p w14:paraId="48F43054" w14:textId="77777777" w:rsidR="00B536D9" w:rsidRPr="00EB1F99" w:rsidRDefault="00B536D9" w:rsidP="00B536D9">
      <w:pPr>
        <w:pStyle w:val="BodyText"/>
        <w:spacing w:line="259" w:lineRule="auto"/>
        <w:ind w:left="567"/>
        <w:rPr>
          <w:lang w:val="el-GR"/>
        </w:rPr>
      </w:pPr>
    </w:p>
    <w:p w14:paraId="5AEEE513" w14:textId="77777777" w:rsidR="00B536D9" w:rsidRPr="00EB1F99" w:rsidRDefault="00B536D9" w:rsidP="00B536D9">
      <w:pPr>
        <w:pStyle w:val="BodyText"/>
        <w:spacing w:line="259" w:lineRule="auto"/>
        <w:ind w:left="567"/>
        <w:rPr>
          <w:lang w:val="el-GR"/>
        </w:rPr>
      </w:pPr>
    </w:p>
    <w:p w14:paraId="19D6EC96" w14:textId="77777777" w:rsidR="00B536D9" w:rsidRPr="00EB1F99" w:rsidRDefault="00B536D9" w:rsidP="00116E02">
      <w:pPr>
        <w:pStyle w:val="Heading1"/>
        <w:numPr>
          <w:ilvl w:val="0"/>
          <w:numId w:val="63"/>
        </w:numPr>
        <w:pBdr>
          <w:bottom w:val="single" w:sz="4" w:space="1" w:color="auto"/>
        </w:pBdr>
        <w:ind w:left="1134" w:right="2" w:hanging="567"/>
        <w:jc w:val="both"/>
      </w:pPr>
      <w:bookmarkStart w:id="1568" w:name="_Toc35620991"/>
      <w:bookmarkStart w:id="1569" w:name="_Toc82096488"/>
      <w:bookmarkStart w:id="1570" w:name="_Toc82097124"/>
      <w:bookmarkStart w:id="1571" w:name="_Toc82097405"/>
      <w:bookmarkStart w:id="1572" w:name="_Toc82097972"/>
      <w:bookmarkStart w:id="1573" w:name="_Toc82098212"/>
      <w:r w:rsidRPr="00EB1F99">
        <w:t>Traceability and Marking Elements of a Cast Concrete Safety Barrier</w:t>
      </w:r>
      <w:bookmarkEnd w:id="1568"/>
      <w:bookmarkEnd w:id="1569"/>
      <w:bookmarkEnd w:id="1570"/>
      <w:bookmarkEnd w:id="1571"/>
      <w:bookmarkEnd w:id="1572"/>
      <w:bookmarkEnd w:id="1573"/>
    </w:p>
    <w:p w14:paraId="653EF26F" w14:textId="44DE0FED" w:rsidR="00B536D9" w:rsidRPr="00EB1F99" w:rsidRDefault="001A1468" w:rsidP="00116E02">
      <w:pPr>
        <w:pStyle w:val="Heading2"/>
        <w:numPr>
          <w:ilvl w:val="1"/>
          <w:numId w:val="190"/>
        </w:numPr>
      </w:pPr>
      <w:bookmarkStart w:id="1574" w:name="_Toc32352545"/>
      <w:r w:rsidRPr="00EB1F99">
        <w:t xml:space="preserve"> </w:t>
      </w:r>
      <w:bookmarkStart w:id="1575" w:name="_Toc82096489"/>
      <w:bookmarkStart w:id="1576" w:name="_Toc82097125"/>
      <w:bookmarkStart w:id="1577" w:name="_Toc82097406"/>
      <w:bookmarkStart w:id="1578" w:name="_Toc82097973"/>
      <w:bookmarkStart w:id="1579" w:name="_Toc82098213"/>
      <w:r w:rsidRPr="00EB1F99">
        <w:t>Traceability</w:t>
      </w:r>
      <w:bookmarkEnd w:id="1574"/>
      <w:bookmarkEnd w:id="1575"/>
      <w:bookmarkEnd w:id="1576"/>
      <w:bookmarkEnd w:id="1577"/>
      <w:bookmarkEnd w:id="1578"/>
      <w:bookmarkEnd w:id="1579"/>
    </w:p>
    <w:p w14:paraId="3AE77227" w14:textId="77777777" w:rsidR="00B536D9" w:rsidRPr="00EB1F99" w:rsidRDefault="00B536D9" w:rsidP="00B536D9">
      <w:pPr>
        <w:pStyle w:val="BodyText"/>
        <w:spacing w:before="116" w:line="259" w:lineRule="auto"/>
        <w:ind w:left="567" w:right="2"/>
      </w:pPr>
      <w:r w:rsidRPr="00EB1F99">
        <w:t xml:space="preserve">Traceability means defining and reporting on the basis of which a reinforced concrete safety barrier installed on a road or bridge can be identified and traced with regard to the origin of its construction, i.e. not least by reference to the manufacturer and its Manufacturing Plant </w:t>
      </w:r>
      <w:proofErr w:type="gramStart"/>
      <w:r w:rsidRPr="00EB1F99">
        <w:t>The</w:t>
      </w:r>
      <w:proofErr w:type="gramEnd"/>
      <w:r w:rsidRPr="00EB1F99">
        <w:t xml:space="preserve"> Manufacturing Plant must have procedures in place which ensure that both the construction works and their flow in relation to the identification of the markings they bear can be checked. The relevant data on the construction works ensuring traceability must be available for at least five years from the date of manufacture. Traceability as such should be available for the entire time of use of the cast concrete safety barrier.</w:t>
      </w:r>
    </w:p>
    <w:p w14:paraId="5C13163C" w14:textId="77777777" w:rsidR="00B536D9" w:rsidRPr="00EB1F99" w:rsidRDefault="00B536D9" w:rsidP="00B536D9">
      <w:pPr>
        <w:pStyle w:val="BodyText"/>
        <w:spacing w:before="116" w:line="259" w:lineRule="auto"/>
        <w:ind w:left="567" w:right="2"/>
        <w:rPr>
          <w:lang w:val="en-US"/>
        </w:rPr>
      </w:pPr>
    </w:p>
    <w:p w14:paraId="6348F45B" w14:textId="77777777" w:rsidR="00B536D9" w:rsidRPr="00EB1F99" w:rsidRDefault="00B536D9" w:rsidP="00B536D9">
      <w:pPr>
        <w:pStyle w:val="BodyText"/>
        <w:spacing w:before="116" w:line="259" w:lineRule="auto"/>
        <w:ind w:right="569"/>
      </w:pPr>
      <w:r w:rsidRPr="00EB1F99">
        <w:t xml:space="preserve">Traceability can be distinguished between the “traceability from the cast concrete safety barrier to the Manufacturer/Manufacturing Unit” and “traceability from the Manufacturing Plant to the cast concrete barrier”. In the first case, the components of the manufacturer and the Manufacture Unit must be permanently visible, including the time of construction of the barrier. In the latter case, the </w:t>
      </w:r>
      <w:r w:rsidRPr="00EB1F99">
        <w:lastRenderedPageBreak/>
        <w:t>Manufacturing Plant shall record, in such a way that it can be permanently traced, the construction of the cast concrete barrier, its recognition details and the time of its construction. Alternatively, it indicates effective measures to address (including by informing the Managing Authority) a relevant error found during the construction of the cast concrete safety barrier.</w:t>
      </w:r>
    </w:p>
    <w:p w14:paraId="00D32ADE" w14:textId="734ADFE7" w:rsidR="00B536D9" w:rsidRPr="00EB1F99" w:rsidRDefault="00B536D9" w:rsidP="00B536D9">
      <w:pPr>
        <w:pStyle w:val="BodyText"/>
        <w:spacing w:before="116" w:line="259" w:lineRule="auto"/>
        <w:ind w:right="569"/>
      </w:pPr>
      <w:r w:rsidRPr="00EB1F99">
        <w:t>All procedural methods and measures taken must be recorded in the Production Control Manual (IPC) and checked by the Certification Body both in the context of the initial inspection and in the corresponding annual inspections.</w:t>
      </w:r>
    </w:p>
    <w:p w14:paraId="40203807" w14:textId="23A71E07" w:rsidR="00B536D9" w:rsidRPr="00EB1F99" w:rsidRDefault="00B536D9" w:rsidP="00B536D9">
      <w:pPr>
        <w:pStyle w:val="BodyText"/>
        <w:spacing w:line="259" w:lineRule="auto"/>
        <w:ind w:right="567"/>
        <w:rPr>
          <w:lang w:val="en-US"/>
        </w:rPr>
      </w:pPr>
    </w:p>
    <w:p w14:paraId="2F1232EC" w14:textId="77777777" w:rsidR="00B536D9" w:rsidRPr="00EB1F99" w:rsidRDefault="00B536D9" w:rsidP="00B536D9">
      <w:pPr>
        <w:pStyle w:val="BodyText"/>
        <w:spacing w:line="259" w:lineRule="auto"/>
        <w:ind w:right="567"/>
        <w:rPr>
          <w:lang w:val="en-US"/>
        </w:rPr>
      </w:pPr>
    </w:p>
    <w:p w14:paraId="68384686" w14:textId="7E7BBB50" w:rsidR="00B536D9" w:rsidRPr="00EB1F99" w:rsidRDefault="001A1468" w:rsidP="00116E02">
      <w:pPr>
        <w:pStyle w:val="Heading2"/>
        <w:numPr>
          <w:ilvl w:val="1"/>
          <w:numId w:val="190"/>
        </w:numPr>
        <w:ind w:right="569"/>
      </w:pPr>
      <w:bookmarkStart w:id="1580" w:name="_Toc32352546"/>
      <w:r w:rsidRPr="00EB1F99">
        <w:t xml:space="preserve"> </w:t>
      </w:r>
      <w:bookmarkStart w:id="1581" w:name="_Toc82096490"/>
      <w:bookmarkStart w:id="1582" w:name="_Toc82097126"/>
      <w:bookmarkStart w:id="1583" w:name="_Toc82097407"/>
      <w:bookmarkStart w:id="1584" w:name="_Toc82097974"/>
      <w:bookmarkStart w:id="1585" w:name="_Toc82098214"/>
      <w:r w:rsidRPr="00EB1F99">
        <w:t>Signage</w:t>
      </w:r>
      <w:bookmarkEnd w:id="1580"/>
      <w:bookmarkEnd w:id="1581"/>
      <w:bookmarkEnd w:id="1582"/>
      <w:bookmarkEnd w:id="1583"/>
      <w:bookmarkEnd w:id="1584"/>
      <w:bookmarkEnd w:id="1585"/>
    </w:p>
    <w:p w14:paraId="51F664C3" w14:textId="77777777" w:rsidR="00B536D9" w:rsidRPr="00EB1F99" w:rsidRDefault="00B536D9" w:rsidP="00B536D9">
      <w:pPr>
        <w:pStyle w:val="BodyText"/>
        <w:spacing w:before="116" w:line="259" w:lineRule="auto"/>
        <w:ind w:right="569"/>
      </w:pPr>
      <w:r w:rsidRPr="00EB1F99">
        <w:t>The manufacturer is responsible for the manufacture and display of the marking (mark). The Manufacturing Plant is responsible for the correct installation of the marking.</w:t>
      </w:r>
    </w:p>
    <w:p w14:paraId="74845DC2" w14:textId="77777777" w:rsidR="00B536D9" w:rsidRPr="00EB1F99" w:rsidRDefault="00B536D9" w:rsidP="00B536D9">
      <w:pPr>
        <w:pStyle w:val="BodyText"/>
        <w:spacing w:before="116" w:line="259" w:lineRule="auto"/>
        <w:ind w:right="569"/>
      </w:pPr>
      <w:r w:rsidRPr="00EB1F99">
        <w:t xml:space="preserve">The marking shall be placed in a conspicuous position on the front of the reinforced concrete safety barrier. The distances between the locations of the marking shall not exceed 100 m. The marking shall be affixed by the Manufacturing Plant in accordance with the manufacturer’s instructions </w:t>
      </w:r>
      <w:proofErr w:type="gramStart"/>
      <w:r w:rsidRPr="00EB1F99">
        <w:t>so as to</w:t>
      </w:r>
      <w:proofErr w:type="gramEnd"/>
      <w:r w:rsidRPr="00EB1F99">
        <w:t xml:space="preserve"> be permanently (i.e. throughout the lifespan of the barrier) readable (including by selecting a sufficient letter size).</w:t>
      </w:r>
    </w:p>
    <w:p w14:paraId="150DE247" w14:textId="77777777" w:rsidR="00B536D9" w:rsidRPr="00EB1F99" w:rsidRDefault="00B536D9" w:rsidP="00B536D9">
      <w:pPr>
        <w:pStyle w:val="BodyText"/>
        <w:spacing w:before="116" w:line="259" w:lineRule="auto"/>
        <w:ind w:right="569"/>
      </w:pPr>
      <w:r w:rsidRPr="00EB1F99">
        <w:t>The marking shall contain the following references:</w:t>
      </w:r>
    </w:p>
    <w:p w14:paraId="50AE6894" w14:textId="77777777" w:rsidR="00B536D9" w:rsidRPr="00EB1F99" w:rsidRDefault="00B536D9" w:rsidP="00B536D9">
      <w:pPr>
        <w:pStyle w:val="ListParagraph"/>
        <w:numPr>
          <w:ilvl w:val="1"/>
          <w:numId w:val="184"/>
        </w:numPr>
        <w:spacing w:before="80"/>
        <w:rPr>
          <w:sz w:val="23"/>
          <w:szCs w:val="23"/>
        </w:rPr>
      </w:pPr>
      <w:r w:rsidRPr="00EB1F99">
        <w:rPr>
          <w:color w:val="1F1F1F"/>
          <w:sz w:val="23"/>
        </w:rPr>
        <w:t xml:space="preserve">Name of the cast concrete safety barrier </w:t>
      </w:r>
    </w:p>
    <w:p w14:paraId="4DEEC4BD" w14:textId="77777777" w:rsidR="00B536D9" w:rsidRPr="00EB1F99" w:rsidRDefault="00B536D9" w:rsidP="00B536D9">
      <w:pPr>
        <w:pStyle w:val="ListParagraph"/>
        <w:numPr>
          <w:ilvl w:val="1"/>
          <w:numId w:val="184"/>
        </w:numPr>
        <w:spacing w:before="73"/>
        <w:rPr>
          <w:sz w:val="23"/>
          <w:szCs w:val="23"/>
        </w:rPr>
      </w:pPr>
      <w:r w:rsidRPr="00EB1F99">
        <w:rPr>
          <w:color w:val="1F1F1F"/>
          <w:sz w:val="23"/>
        </w:rPr>
        <w:t xml:space="preserve">Name or Logo of the Manufacturer with Address </w:t>
      </w:r>
    </w:p>
    <w:p w14:paraId="5BFE71BB" w14:textId="77777777" w:rsidR="00B536D9" w:rsidRPr="00EB1F99" w:rsidRDefault="00B536D9" w:rsidP="00B536D9">
      <w:pPr>
        <w:pStyle w:val="ListParagraph"/>
        <w:numPr>
          <w:ilvl w:val="1"/>
          <w:numId w:val="184"/>
        </w:numPr>
        <w:spacing w:before="87"/>
        <w:rPr>
          <w:sz w:val="23"/>
          <w:szCs w:val="23"/>
        </w:rPr>
      </w:pPr>
      <w:r w:rsidRPr="00EB1F99">
        <w:rPr>
          <w:color w:val="1F1F1F"/>
          <w:sz w:val="23"/>
        </w:rPr>
        <w:t xml:space="preserve">Name or Logo of the Manufacturing Plant with Address </w:t>
      </w:r>
    </w:p>
    <w:p w14:paraId="4B5E026D" w14:textId="77777777" w:rsidR="00B536D9" w:rsidRPr="00EB1F99" w:rsidRDefault="00B536D9" w:rsidP="00B536D9">
      <w:pPr>
        <w:pStyle w:val="ListParagraph"/>
        <w:numPr>
          <w:ilvl w:val="1"/>
          <w:numId w:val="184"/>
        </w:numPr>
        <w:spacing w:before="73"/>
        <w:rPr>
          <w:sz w:val="23"/>
          <w:szCs w:val="23"/>
        </w:rPr>
      </w:pPr>
      <w:r w:rsidRPr="00EB1F99">
        <w:rPr>
          <w:color w:val="1F1F1F"/>
          <w:sz w:val="23"/>
        </w:rPr>
        <w:t xml:space="preserve">Year of Manufacture: </w:t>
      </w:r>
    </w:p>
    <w:p w14:paraId="708FF439" w14:textId="77777777" w:rsidR="00B536D9" w:rsidRPr="00EB1F99" w:rsidRDefault="00B536D9" w:rsidP="00B536D9">
      <w:pPr>
        <w:pStyle w:val="ListParagraph"/>
        <w:numPr>
          <w:ilvl w:val="1"/>
          <w:numId w:val="184"/>
        </w:numPr>
        <w:spacing w:before="87"/>
        <w:rPr>
          <w:sz w:val="23"/>
          <w:szCs w:val="23"/>
        </w:rPr>
      </w:pPr>
      <w:r w:rsidRPr="00EB1F99">
        <w:rPr>
          <w:color w:val="1F1F1F"/>
          <w:sz w:val="23"/>
        </w:rPr>
        <w:t xml:space="preserve">Recognition certificate number </w:t>
      </w:r>
    </w:p>
    <w:p w14:paraId="5D992CBC" w14:textId="77777777" w:rsidR="00B536D9" w:rsidRPr="00EB1F99" w:rsidRDefault="00B536D9" w:rsidP="00B536D9">
      <w:pPr>
        <w:pStyle w:val="BodyText"/>
        <w:spacing w:before="116" w:line="259" w:lineRule="auto"/>
        <w:ind w:right="569"/>
      </w:pPr>
      <w:r w:rsidRPr="00EB1F99">
        <w:t>The marking shall take the form as in Figure 10.1.</w:t>
      </w:r>
    </w:p>
    <w:p w14:paraId="58561611" w14:textId="77777777" w:rsidR="00B536D9" w:rsidRPr="00EB1F99" w:rsidRDefault="00B536D9" w:rsidP="00B536D9">
      <w:pPr>
        <w:pStyle w:val="BodyText"/>
        <w:spacing w:before="116" w:line="259" w:lineRule="auto"/>
        <w:ind w:right="569"/>
        <w:rPr>
          <w:lang w:val="en-US"/>
        </w:rPr>
      </w:pPr>
    </w:p>
    <w:tbl>
      <w:tblPr>
        <w:tblW w:w="0" w:type="auto"/>
        <w:jc w:val="center"/>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132"/>
        <w:gridCol w:w="3110"/>
      </w:tblGrid>
      <w:tr w:rsidR="00B536D9" w:rsidRPr="00EB1F99" w14:paraId="0D371846" w14:textId="77777777" w:rsidTr="00410EA7">
        <w:trPr>
          <w:trHeight w:val="1044"/>
          <w:jc w:val="center"/>
        </w:trPr>
        <w:tc>
          <w:tcPr>
            <w:tcW w:w="6242" w:type="dxa"/>
            <w:gridSpan w:val="2"/>
            <w:tcBorders>
              <w:left w:val="single" w:sz="18" w:space="0" w:color="000000"/>
              <w:bottom w:val="single" w:sz="12" w:space="0" w:color="000000"/>
            </w:tcBorders>
          </w:tcPr>
          <w:p w14:paraId="799967FC" w14:textId="77777777" w:rsidR="00B536D9" w:rsidRPr="00EB1F99" w:rsidRDefault="00B536D9" w:rsidP="00410EA7">
            <w:pPr>
              <w:pStyle w:val="TableParagraph"/>
              <w:tabs>
                <w:tab w:val="left" w:pos="4519"/>
              </w:tabs>
              <w:spacing w:before="180"/>
              <w:ind w:left="291"/>
              <w:rPr>
                <w:rFonts w:ascii="Arial" w:hAnsi="Arial" w:cs="Arial"/>
                <w:b/>
                <w:sz w:val="63"/>
              </w:rPr>
            </w:pPr>
            <w:r w:rsidRPr="00EB1F99">
              <w:rPr>
                <w:rFonts w:ascii="Arial" w:hAnsi="Arial"/>
                <w:b/>
                <w:color w:val="343636"/>
                <w:sz w:val="63"/>
              </w:rPr>
              <w:t>SYME -CSB</w:t>
            </w:r>
            <w:r w:rsidRPr="00EB1F99">
              <w:rPr>
                <w:rFonts w:ascii="Arial" w:hAnsi="Arial"/>
                <w:b/>
                <w:color w:val="343636"/>
                <w:sz w:val="66"/>
              </w:rPr>
              <w:t xml:space="preserve"> </w:t>
            </w:r>
            <w:r w:rsidRPr="00EB1F99">
              <w:rPr>
                <w:rFonts w:ascii="Arial" w:hAnsi="Arial"/>
                <w:b/>
                <w:color w:val="343636"/>
                <w:sz w:val="63"/>
              </w:rPr>
              <w:t>2021</w:t>
            </w:r>
          </w:p>
        </w:tc>
      </w:tr>
      <w:tr w:rsidR="00B536D9" w:rsidRPr="00EB1F99" w14:paraId="5A6ACA4B" w14:textId="77777777" w:rsidTr="00410EA7">
        <w:trPr>
          <w:trHeight w:val="417"/>
          <w:jc w:val="center"/>
        </w:trPr>
        <w:tc>
          <w:tcPr>
            <w:tcW w:w="6242" w:type="dxa"/>
            <w:gridSpan w:val="2"/>
            <w:tcBorders>
              <w:top w:val="single" w:sz="12" w:space="0" w:color="000000"/>
              <w:left w:val="single" w:sz="18" w:space="0" w:color="000000"/>
              <w:bottom w:val="single" w:sz="12" w:space="0" w:color="000000"/>
            </w:tcBorders>
          </w:tcPr>
          <w:p w14:paraId="15AAF44C" w14:textId="77777777" w:rsidR="00B536D9" w:rsidRPr="00EB1F99" w:rsidRDefault="00B536D9" w:rsidP="00410EA7">
            <w:pPr>
              <w:pStyle w:val="TableParagraph"/>
              <w:spacing w:before="104"/>
              <w:ind w:left="2183" w:right="2155"/>
              <w:jc w:val="center"/>
              <w:rPr>
                <w:rFonts w:ascii="Arial" w:hAnsi="Arial" w:cs="Arial"/>
                <w:b/>
                <w:sz w:val="18"/>
              </w:rPr>
            </w:pPr>
            <w:r w:rsidRPr="00EB1F99">
              <w:rPr>
                <w:rFonts w:ascii="Arial" w:hAnsi="Arial"/>
                <w:b/>
                <w:color w:val="1D1D1D"/>
                <w:sz w:val="18"/>
              </w:rPr>
              <w:t xml:space="preserve">Example </w:t>
            </w:r>
            <w:r w:rsidRPr="00EB1F99">
              <w:rPr>
                <w:rFonts w:ascii="Arial" w:hAnsi="Arial"/>
                <w:b/>
                <w:color w:val="343636"/>
                <w:sz w:val="18"/>
              </w:rPr>
              <w:t xml:space="preserve">– </w:t>
            </w:r>
            <w:r w:rsidRPr="00EB1F99">
              <w:rPr>
                <w:rFonts w:ascii="Arial" w:hAnsi="Arial"/>
                <w:b/>
                <w:sz w:val="18"/>
              </w:rPr>
              <w:t>CSB</w:t>
            </w:r>
          </w:p>
        </w:tc>
      </w:tr>
      <w:tr w:rsidR="00B536D9" w:rsidRPr="00EB1F99" w14:paraId="1B9A5E62" w14:textId="77777777" w:rsidTr="00410EA7">
        <w:trPr>
          <w:trHeight w:val="1073"/>
          <w:jc w:val="center"/>
        </w:trPr>
        <w:tc>
          <w:tcPr>
            <w:tcW w:w="3132" w:type="dxa"/>
            <w:tcBorders>
              <w:top w:val="single" w:sz="12" w:space="0" w:color="000000"/>
              <w:left w:val="single" w:sz="18" w:space="0" w:color="000000"/>
              <w:bottom w:val="single" w:sz="12" w:space="0" w:color="000000"/>
              <w:right w:val="single" w:sz="12" w:space="0" w:color="000000"/>
            </w:tcBorders>
          </w:tcPr>
          <w:p w14:paraId="4DDF9269" w14:textId="77777777" w:rsidR="00B536D9" w:rsidRPr="00EB1F99" w:rsidRDefault="00B536D9" w:rsidP="00410EA7">
            <w:pPr>
              <w:pStyle w:val="TableParagraph"/>
              <w:spacing w:before="112" w:line="376" w:lineRule="auto"/>
              <w:ind w:left="558" w:right="465"/>
              <w:jc w:val="center"/>
              <w:rPr>
                <w:rFonts w:ascii="Arial" w:hAnsi="Arial" w:cs="Arial"/>
                <w:sz w:val="18"/>
              </w:rPr>
            </w:pPr>
            <w:r w:rsidRPr="00EB1F99">
              <w:rPr>
                <w:rFonts w:ascii="Arial" w:hAnsi="Arial"/>
                <w:color w:val="1D1D1D"/>
                <w:sz w:val="18"/>
              </w:rPr>
              <w:t>Manufacturer-A Ltd. Street Example 1</w:t>
            </w:r>
          </w:p>
          <w:p w14:paraId="1500A6F4" w14:textId="77777777" w:rsidR="00B536D9" w:rsidRPr="00EB1F99" w:rsidRDefault="00B536D9" w:rsidP="00410EA7">
            <w:pPr>
              <w:pStyle w:val="TableParagraph"/>
              <w:spacing w:line="206" w:lineRule="exact"/>
              <w:ind w:left="528" w:right="465"/>
              <w:jc w:val="center"/>
              <w:rPr>
                <w:rFonts w:ascii="Arial" w:hAnsi="Arial" w:cs="Arial"/>
                <w:sz w:val="18"/>
              </w:rPr>
            </w:pPr>
            <w:r w:rsidRPr="00EB1F99">
              <w:rPr>
                <w:rFonts w:ascii="Arial" w:hAnsi="Arial"/>
                <w:color w:val="1D1D1D"/>
                <w:sz w:val="18"/>
              </w:rPr>
              <w:t>Postcode 12345 City</w:t>
            </w:r>
          </w:p>
        </w:tc>
        <w:tc>
          <w:tcPr>
            <w:tcW w:w="3110" w:type="dxa"/>
            <w:tcBorders>
              <w:top w:val="single" w:sz="12" w:space="0" w:color="000000"/>
              <w:left w:val="single" w:sz="12" w:space="0" w:color="000000"/>
              <w:bottom w:val="single" w:sz="12" w:space="0" w:color="000000"/>
            </w:tcBorders>
          </w:tcPr>
          <w:p w14:paraId="5511AC31" w14:textId="77777777" w:rsidR="00B536D9" w:rsidRPr="00EB1F99" w:rsidRDefault="00B536D9" w:rsidP="00410EA7">
            <w:pPr>
              <w:pStyle w:val="TableParagraph"/>
              <w:spacing w:before="112" w:line="376" w:lineRule="auto"/>
              <w:ind w:left="313" w:right="465"/>
              <w:jc w:val="center"/>
              <w:rPr>
                <w:rFonts w:ascii="Arial" w:hAnsi="Arial" w:cs="Arial"/>
                <w:sz w:val="18"/>
              </w:rPr>
            </w:pPr>
            <w:r w:rsidRPr="00EB1F99">
              <w:rPr>
                <w:rFonts w:ascii="Arial" w:hAnsi="Arial"/>
                <w:color w:val="1D1D1D"/>
                <w:sz w:val="18"/>
              </w:rPr>
              <w:t>Manufacturing Plant-B LTD Road Example 2 PC 12345 City</w:t>
            </w:r>
          </w:p>
          <w:p w14:paraId="2207AD91" w14:textId="77777777" w:rsidR="00B536D9" w:rsidRPr="00EB1F99" w:rsidRDefault="00B536D9" w:rsidP="00410EA7">
            <w:pPr>
              <w:pStyle w:val="TableParagraph"/>
              <w:spacing w:line="199" w:lineRule="exact"/>
              <w:ind w:left="123" w:right="57"/>
              <w:jc w:val="center"/>
              <w:rPr>
                <w:rFonts w:ascii="Arial" w:hAnsi="Arial" w:cs="Arial"/>
                <w:sz w:val="18"/>
                <w:lang w:val="en-US"/>
              </w:rPr>
            </w:pPr>
          </w:p>
        </w:tc>
      </w:tr>
      <w:tr w:rsidR="00B536D9" w:rsidRPr="00EB1F99" w14:paraId="5F553638" w14:textId="77777777" w:rsidTr="00410EA7">
        <w:trPr>
          <w:trHeight w:val="452"/>
          <w:jc w:val="center"/>
        </w:trPr>
        <w:tc>
          <w:tcPr>
            <w:tcW w:w="3132" w:type="dxa"/>
            <w:tcBorders>
              <w:top w:val="single" w:sz="12" w:space="0" w:color="000000"/>
              <w:left w:val="single" w:sz="18" w:space="0" w:color="000000"/>
              <w:bottom w:val="single" w:sz="18" w:space="0" w:color="000000"/>
              <w:right w:val="single" w:sz="12" w:space="0" w:color="000000"/>
            </w:tcBorders>
          </w:tcPr>
          <w:p w14:paraId="0C238CC1" w14:textId="77777777" w:rsidR="00B536D9" w:rsidRPr="00EB1F99" w:rsidRDefault="00B536D9" w:rsidP="00410EA7">
            <w:pPr>
              <w:pStyle w:val="TableParagraph"/>
              <w:spacing w:before="100"/>
              <w:ind w:left="537" w:right="465"/>
              <w:jc w:val="center"/>
              <w:rPr>
                <w:rFonts w:ascii="Arial" w:hAnsi="Arial" w:cs="Arial"/>
                <w:sz w:val="20"/>
              </w:rPr>
            </w:pPr>
            <w:r w:rsidRPr="00EB1F99">
              <w:rPr>
                <w:rFonts w:ascii="Arial" w:hAnsi="Arial"/>
                <w:color w:val="1D1D1D"/>
                <w:sz w:val="20"/>
              </w:rPr>
              <w:t>2013</w:t>
            </w:r>
          </w:p>
        </w:tc>
        <w:tc>
          <w:tcPr>
            <w:tcW w:w="3110" w:type="dxa"/>
            <w:tcBorders>
              <w:top w:val="single" w:sz="12" w:space="0" w:color="000000"/>
              <w:left w:val="single" w:sz="12" w:space="0" w:color="000000"/>
              <w:bottom w:val="single" w:sz="18" w:space="0" w:color="000000"/>
            </w:tcBorders>
          </w:tcPr>
          <w:p w14:paraId="4ADB6F9A" w14:textId="77777777" w:rsidR="00B536D9" w:rsidRPr="00EB1F99" w:rsidRDefault="00B536D9" w:rsidP="00410EA7">
            <w:pPr>
              <w:pStyle w:val="TableParagraph"/>
              <w:spacing w:before="119"/>
              <w:ind w:left="233"/>
              <w:rPr>
                <w:rFonts w:ascii="Arial" w:hAnsi="Arial" w:cs="Arial"/>
                <w:i/>
                <w:sz w:val="18"/>
              </w:rPr>
            </w:pPr>
            <w:r w:rsidRPr="00EB1F99">
              <w:rPr>
                <w:rFonts w:ascii="Arial" w:hAnsi="Arial"/>
                <w:i/>
                <w:color w:val="1D1D1D"/>
                <w:sz w:val="18"/>
              </w:rPr>
              <w:t>XXX-VGVF BSW 0-013001*</w:t>
            </w:r>
          </w:p>
        </w:tc>
      </w:tr>
    </w:tbl>
    <w:p w14:paraId="630DE2ED" w14:textId="77777777" w:rsidR="00B536D9" w:rsidRPr="00EB1F99" w:rsidRDefault="00B536D9" w:rsidP="00B536D9">
      <w:pPr>
        <w:tabs>
          <w:tab w:val="left" w:pos="3140"/>
        </w:tabs>
        <w:spacing w:before="141"/>
        <w:ind w:left="1840"/>
        <w:rPr>
          <w:color w:val="1D1D1D"/>
          <w:w w:val="105"/>
          <w:sz w:val="18"/>
        </w:rPr>
      </w:pPr>
      <w:r w:rsidRPr="00EB1F99">
        <w:rPr>
          <w:color w:val="1D1D1D"/>
          <w:sz w:val="18"/>
        </w:rPr>
        <w:t xml:space="preserve">* </w:t>
      </w:r>
      <w:proofErr w:type="gramStart"/>
      <w:r w:rsidRPr="00EB1F99">
        <w:rPr>
          <w:color w:val="1D1D1D"/>
          <w:sz w:val="18"/>
        </w:rPr>
        <w:t>example</w:t>
      </w:r>
      <w:proofErr w:type="gramEnd"/>
      <w:r w:rsidRPr="00EB1F99">
        <w:rPr>
          <w:color w:val="1D1D1D"/>
          <w:sz w:val="18"/>
        </w:rPr>
        <w:t xml:space="preserve"> of a Certificate of Recognition by Organisation XXX</w:t>
      </w:r>
    </w:p>
    <w:p w14:paraId="26C77D1C" w14:textId="77777777" w:rsidR="00B536D9" w:rsidRPr="00EB1F99" w:rsidRDefault="00B536D9" w:rsidP="00B536D9">
      <w:pPr>
        <w:tabs>
          <w:tab w:val="left" w:pos="3140"/>
        </w:tabs>
        <w:spacing w:before="141"/>
        <w:ind w:left="1840"/>
        <w:rPr>
          <w:color w:val="1D1D1D"/>
          <w:w w:val="105"/>
          <w:sz w:val="18"/>
          <w:lang w:val="en-US"/>
        </w:rPr>
      </w:pPr>
    </w:p>
    <w:p w14:paraId="4E175AEF" w14:textId="77777777" w:rsidR="00B536D9" w:rsidRPr="00EB1F99" w:rsidRDefault="00B536D9" w:rsidP="00B536D9">
      <w:pPr>
        <w:pStyle w:val="BodyText"/>
        <w:spacing w:before="116" w:line="259" w:lineRule="auto"/>
        <w:ind w:left="567" w:right="2"/>
      </w:pPr>
      <w:r w:rsidRPr="00EB1F99">
        <w:rPr>
          <w:rFonts w:ascii="Arial" w:hAnsi="Arial"/>
          <w:b/>
          <w:color w:val="010202"/>
          <w:sz w:val="20"/>
        </w:rPr>
        <w:t>Fig. 10.1:</w:t>
      </w:r>
      <w:r w:rsidRPr="00EB1F99">
        <w:rPr>
          <w:rFonts w:ascii="Arial" w:hAnsi="Arial"/>
          <w:b/>
          <w:color w:val="010202"/>
          <w:sz w:val="20"/>
        </w:rPr>
        <w:tab/>
        <w:t xml:space="preserve">Marking of a cast concrete safety barrier </w:t>
      </w:r>
    </w:p>
    <w:p w14:paraId="710872C4" w14:textId="77777777" w:rsidR="00B536D9" w:rsidRPr="00EB1F99" w:rsidRDefault="00B536D9" w:rsidP="00B536D9">
      <w:pPr>
        <w:pStyle w:val="Heading1"/>
        <w:pBdr>
          <w:bottom w:val="single" w:sz="4" w:space="1" w:color="auto"/>
        </w:pBdr>
        <w:ind w:left="1134" w:right="2" w:hanging="567"/>
        <w:jc w:val="right"/>
      </w:pPr>
      <w:r w:rsidRPr="00EB1F99">
        <w:br w:type="page"/>
      </w:r>
      <w:bookmarkStart w:id="1586" w:name="_Toc82096491"/>
      <w:bookmarkStart w:id="1587" w:name="_Toc82097127"/>
      <w:bookmarkStart w:id="1588" w:name="_Toc82097408"/>
      <w:bookmarkStart w:id="1589" w:name="_Toc82097975"/>
      <w:bookmarkStart w:id="1590" w:name="_Toc82098215"/>
      <w:r w:rsidRPr="00EB1F99">
        <w:lastRenderedPageBreak/>
        <w:t>Annex A: Modifications</w:t>
      </w:r>
      <w:bookmarkEnd w:id="1586"/>
      <w:bookmarkEnd w:id="1587"/>
      <w:bookmarkEnd w:id="1588"/>
      <w:bookmarkEnd w:id="1589"/>
      <w:bookmarkEnd w:id="1590"/>
    </w:p>
    <w:p w14:paraId="6C27B147" w14:textId="77777777" w:rsidR="00B536D9" w:rsidRPr="00EB1F99" w:rsidRDefault="00B536D9" w:rsidP="00B536D9">
      <w:pPr>
        <w:pStyle w:val="Heading2"/>
        <w:ind w:left="567" w:right="2"/>
      </w:pPr>
      <w:bookmarkStart w:id="1591" w:name="_Toc82096492"/>
      <w:bookmarkStart w:id="1592" w:name="_Toc82097128"/>
      <w:bookmarkStart w:id="1593" w:name="_Toc82097409"/>
      <w:bookmarkStart w:id="1594" w:name="_Toc82097976"/>
      <w:bookmarkStart w:id="1595" w:name="_Toc82098216"/>
      <w:r w:rsidRPr="00EB1F99">
        <w:t>A1) Manufacturer’s modification declaration procedure</w:t>
      </w:r>
      <w:bookmarkEnd w:id="1591"/>
      <w:bookmarkEnd w:id="1592"/>
      <w:bookmarkEnd w:id="1593"/>
      <w:bookmarkEnd w:id="1594"/>
      <w:bookmarkEnd w:id="1595"/>
    </w:p>
    <w:p w14:paraId="49C8D62C" w14:textId="77777777" w:rsidR="00B536D9" w:rsidRPr="00EB1F99" w:rsidRDefault="00B536D9" w:rsidP="00B536D9">
      <w:pPr>
        <w:pStyle w:val="BodyText"/>
        <w:spacing w:before="116" w:line="259" w:lineRule="auto"/>
        <w:ind w:left="567" w:right="2"/>
      </w:pPr>
      <w:r w:rsidRPr="00EB1F99">
        <w:rPr>
          <w:u w:val="single"/>
        </w:rPr>
        <w:t>Any modification</w:t>
      </w:r>
      <w:r w:rsidRPr="00EB1F99">
        <w:t xml:space="preserve"> that will occur in a reinforced concrete safety barrier after the determination of its properties (i.e. performance, durability, etc.) with the Type Test (TT) by the Manufacturer or Manufacturing Plant is a “Modification”</w:t>
      </w:r>
      <w:r w:rsidRPr="00EB1F99">
        <w:rPr>
          <w:vertAlign w:val="superscript"/>
        </w:rPr>
        <w:t>6</w:t>
      </w:r>
      <w:r w:rsidRPr="00EB1F99">
        <w:t xml:space="preserve">. All modifications shall be assessed in accordance with the regulations set forth in this Annex and once recognised by the Recognition Body shall be entered in the Certificate of Recognition and the Manufacturer’s Declaration of </w:t>
      </w:r>
      <w:proofErr w:type="gramStart"/>
      <w:r w:rsidRPr="00EB1F99">
        <w:t>Performance, before</w:t>
      </w:r>
      <w:proofErr w:type="gramEnd"/>
      <w:r w:rsidRPr="00EB1F99">
        <w:t xml:space="preserve"> they are implemented in practice.</w:t>
      </w:r>
    </w:p>
    <w:p w14:paraId="38CD26AF" w14:textId="77777777" w:rsidR="00B536D9" w:rsidRPr="00EB1F99" w:rsidRDefault="00B536D9" w:rsidP="00B536D9">
      <w:pPr>
        <w:pStyle w:val="BodyText"/>
        <w:spacing w:before="116" w:line="259" w:lineRule="auto"/>
        <w:ind w:left="567" w:right="2"/>
      </w:pPr>
      <w:r w:rsidRPr="00EB1F99">
        <w:t>Upon recognition of the modification, the manufacturer must notify the Managing Service of the application of the specific modification (or additional ones if any) on a case-by-case basis.</w:t>
      </w:r>
    </w:p>
    <w:p w14:paraId="3151D31A" w14:textId="77777777" w:rsidR="00B536D9" w:rsidRPr="00EB1F99" w:rsidRDefault="00B536D9" w:rsidP="00B536D9">
      <w:pPr>
        <w:pStyle w:val="BodyText"/>
        <w:spacing w:before="116" w:line="259" w:lineRule="auto"/>
        <w:ind w:left="567" w:right="2"/>
      </w:pPr>
      <w:r w:rsidRPr="00EB1F99">
        <w:t>Recognition of a modification may only be requested by the Manufacturer or the Manufacturing Plant following written and explicit approval of the Manufacturer of the Concrete Safety Barrier for which the Manufacturer or the Authorised Manufacturing Plant already holds a Certificate of Recognition</w:t>
      </w:r>
    </w:p>
    <w:p w14:paraId="2B1C69E2" w14:textId="77777777" w:rsidR="00B536D9" w:rsidRPr="00EB1F99" w:rsidRDefault="00B536D9" w:rsidP="00B536D9">
      <w:pPr>
        <w:pStyle w:val="BodyText"/>
        <w:spacing w:before="116" w:line="259" w:lineRule="auto"/>
        <w:ind w:left="567" w:right="2"/>
      </w:pPr>
      <w:r w:rsidRPr="00EB1F99">
        <w:t>The modifications are classified into different classes (A, B and C) which give rise to different size influences on the properties of the cast concrete safety barrier and thus lead to different costs in terms of their assessment.</w:t>
      </w:r>
    </w:p>
    <w:p w14:paraId="7C16C9FB" w14:textId="77777777" w:rsidR="00B536D9" w:rsidRPr="00EB1F99" w:rsidRDefault="00B536D9" w:rsidP="00B536D9">
      <w:pPr>
        <w:pStyle w:val="BodyText"/>
        <w:spacing w:before="116" w:line="259" w:lineRule="auto"/>
        <w:ind w:left="567" w:right="2"/>
      </w:pPr>
      <w:r w:rsidRPr="00EB1F99">
        <w:t>Responsibility for the entire identification procedure lies with the Manufacturer or the Authorised Manufacturing Plant This responsibility lies primarily in the collection of all necessary documents and supporting documents when submitting the application (and possibly during the recognition procedure if required by the Recognition Body), which should be clear, precise, unambiguous, relevant to the subject matter and have probative value such as (among others):</w:t>
      </w:r>
    </w:p>
    <w:p w14:paraId="114F9BF2" w14:textId="77777777" w:rsidR="00B536D9" w:rsidRPr="00EB1F99" w:rsidRDefault="00B536D9" w:rsidP="00B536D9">
      <w:pPr>
        <w:pStyle w:val="BodyText"/>
        <w:numPr>
          <w:ilvl w:val="2"/>
          <w:numId w:val="176"/>
        </w:numPr>
        <w:spacing w:before="116" w:line="259" w:lineRule="auto"/>
        <w:ind w:left="1701" w:right="1136" w:hanging="283"/>
        <w:jc w:val="both"/>
      </w:pPr>
      <w:r w:rsidRPr="00EB1F99">
        <w:t>Presentation of the cast safety barrier as assessed during the Type Test (CSB Manual, Construction Manual, possibly Production Control Manual, Certificate of Recognition, Manufacturer’s Declaration, etc.).</w:t>
      </w:r>
    </w:p>
    <w:p w14:paraId="361E4CD6" w14:textId="77777777" w:rsidR="00B536D9" w:rsidRPr="00EB1F99" w:rsidRDefault="00B536D9" w:rsidP="00B536D9">
      <w:pPr>
        <w:pStyle w:val="BodyText"/>
        <w:numPr>
          <w:ilvl w:val="2"/>
          <w:numId w:val="176"/>
        </w:numPr>
        <w:spacing w:before="116" w:line="259" w:lineRule="auto"/>
        <w:ind w:left="1701" w:right="1136" w:hanging="283"/>
        <w:jc w:val="both"/>
      </w:pPr>
      <w:r w:rsidRPr="00EB1F99">
        <w:t>Description of the modification (written description with drawing of modification, etc.).</w:t>
      </w:r>
    </w:p>
    <w:p w14:paraId="437670E1" w14:textId="77777777" w:rsidR="00B536D9" w:rsidRPr="00EB1F99" w:rsidRDefault="00B536D9" w:rsidP="00B536D9">
      <w:pPr>
        <w:pStyle w:val="BodyText"/>
        <w:numPr>
          <w:ilvl w:val="2"/>
          <w:numId w:val="176"/>
        </w:numPr>
        <w:spacing w:before="116" w:line="259" w:lineRule="auto"/>
        <w:ind w:left="1701" w:right="1136" w:hanging="283"/>
        <w:jc w:val="both"/>
      </w:pPr>
      <w:r w:rsidRPr="00EB1F99">
        <w:t>A description of the impact on the performance of the cast concrete safety barrier determined by the Type Test.</w:t>
      </w:r>
    </w:p>
    <w:p w14:paraId="31D537FD" w14:textId="77777777" w:rsidR="00B536D9" w:rsidRPr="00EB1F99" w:rsidRDefault="00B536D9" w:rsidP="00B536D9">
      <w:pPr>
        <w:pStyle w:val="BodyText"/>
        <w:numPr>
          <w:ilvl w:val="2"/>
          <w:numId w:val="176"/>
        </w:numPr>
        <w:spacing w:before="116" w:line="259" w:lineRule="auto"/>
        <w:ind w:left="1701" w:right="1136" w:hanging="283"/>
        <w:jc w:val="both"/>
      </w:pPr>
      <w:r w:rsidRPr="00EB1F99">
        <w:t>Manufacturer’s assessment of the classification of the modification in one of the classes A, B or C with documentation.</w:t>
      </w:r>
    </w:p>
    <w:p w14:paraId="5BD1ACFD" w14:textId="77777777" w:rsidR="00B536D9" w:rsidRPr="00EB1F99" w:rsidRDefault="00B536D9" w:rsidP="00B536D9">
      <w:pPr>
        <w:pStyle w:val="BodyText"/>
        <w:spacing w:before="116" w:line="259" w:lineRule="auto"/>
        <w:ind w:left="567" w:right="2"/>
      </w:pPr>
      <w:r w:rsidRPr="00EB1F99">
        <w:t>All necessary documents and supporting documents will be requested from the Recognition Body when submitting the application and during the recognition procedure.</w:t>
      </w:r>
    </w:p>
    <w:p w14:paraId="15E65C13" w14:textId="77777777" w:rsidR="00B536D9" w:rsidRPr="00EB1F99" w:rsidRDefault="00B536D9" w:rsidP="00B536D9">
      <w:pPr>
        <w:pStyle w:val="BodyText"/>
        <w:spacing w:before="116" w:line="259" w:lineRule="auto"/>
        <w:ind w:left="567" w:right="2"/>
      </w:pPr>
      <w:r w:rsidRPr="00EB1F99">
        <w:t>Entrusting the Recognition Body with the recognition of an amendment means checking all terms and conditions for a potential Recognition. The possibility of Recognition will occur during the Recognition process.</w:t>
      </w:r>
    </w:p>
    <w:p w14:paraId="41670989" w14:textId="77777777" w:rsidR="00B536D9" w:rsidRPr="00EB1F99" w:rsidRDefault="00B536D9" w:rsidP="00B536D9">
      <w:pPr>
        <w:pStyle w:val="BodyText"/>
        <w:spacing w:before="116" w:line="259" w:lineRule="auto"/>
        <w:ind w:right="569"/>
      </w:pPr>
      <w:r w:rsidRPr="00EB1F99">
        <w:rPr>
          <w:noProof/>
        </w:rPr>
        <mc:AlternateContent>
          <mc:Choice Requires="wps">
            <w:drawing>
              <wp:anchor distT="0" distB="0" distL="0" distR="0" simplePos="0" relativeHeight="252310528" behindDoc="1" locked="0" layoutInCell="1" allowOverlap="1" wp14:anchorId="3CB58567" wp14:editId="2C668FAC">
                <wp:simplePos x="0" y="0"/>
                <wp:positionH relativeFrom="page">
                  <wp:posOffset>566420</wp:posOffset>
                </wp:positionH>
                <wp:positionV relativeFrom="paragraph">
                  <wp:posOffset>305435</wp:posOffset>
                </wp:positionV>
                <wp:extent cx="1704975" cy="1270"/>
                <wp:effectExtent l="0" t="0" r="0" b="0"/>
                <wp:wrapTopAndBottom/>
                <wp:docPr id="772" name="Freeform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1270"/>
                        </a:xfrm>
                        <a:custGeom>
                          <a:avLst/>
                          <a:gdLst>
                            <a:gd name="T0" fmla="*/ 0 w 2685"/>
                            <a:gd name="T1" fmla="*/ 0 h 1270"/>
                            <a:gd name="T2" fmla="*/ 1704975 w 2685"/>
                            <a:gd name="T3" fmla="*/ 0 h 1270"/>
                            <a:gd name="T4" fmla="*/ 0 60000 65536"/>
                            <a:gd name="T5" fmla="*/ 0 60000 65536"/>
                          </a:gdLst>
                          <a:ahLst/>
                          <a:cxnLst>
                            <a:cxn ang="T4">
                              <a:pos x="T0" y="T1"/>
                            </a:cxn>
                            <a:cxn ang="T5">
                              <a:pos x="T2" y="T3"/>
                            </a:cxn>
                          </a:cxnLst>
                          <a:rect l="0" t="0" r="r" b="b"/>
                          <a:pathLst>
                            <a:path w="2685" h="1270">
                              <a:moveTo>
                                <a:pt x="0" y="0"/>
                              </a:moveTo>
                              <a:lnTo>
                                <a:pt x="2685" y="0"/>
                              </a:lnTo>
                            </a:path>
                          </a:pathLst>
                        </a:custGeom>
                        <a:noFill/>
                        <a:ln w="916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BAD9E" id="Freeform 373" o:spid="_x0000_s1026" style="position:absolute;margin-left:44.6pt;margin-top:24.05pt;width:134.25pt;height:.1pt;z-index:-25100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" path="m,l2685,e" filled="f" strokeweight=".25444mm">
                <v:path arrowok="t" o:connecttype="custom" o:connectlocs="0,0;1082659125,0" o:connectangles="0,0"/>
                <w10:wrap type="topAndBottom" anchorx="page"/>
              </v:shape>
            </w:pict>
          </mc:Fallback>
        </mc:AlternateContent>
      </w:r>
    </w:p>
    <w:p w14:paraId="28E5B54C" w14:textId="77777777" w:rsidR="00B536D9" w:rsidRPr="00EB1F99" w:rsidRDefault="00B536D9" w:rsidP="00B536D9">
      <w:pPr>
        <w:pStyle w:val="BodyText"/>
        <w:spacing w:before="116" w:line="259" w:lineRule="auto"/>
        <w:ind w:left="567" w:right="2"/>
        <w:rPr>
          <w:iCs/>
          <w:color w:val="313131"/>
          <w:sz w:val="18"/>
          <w:szCs w:val="18"/>
        </w:rPr>
      </w:pPr>
      <w:r w:rsidRPr="00EB1F99">
        <w:rPr>
          <w:color w:val="313131"/>
          <w:sz w:val="18"/>
          <w:vertAlign w:val="superscript"/>
        </w:rPr>
        <w:t>6</w:t>
      </w:r>
      <w:r w:rsidRPr="00EB1F99">
        <w:rPr>
          <w:color w:val="313131"/>
          <w:sz w:val="18"/>
        </w:rPr>
        <w:t xml:space="preserve"> The simultaneous application of more than one amendment is an additional amendment in accordance with the regulations of this Volume, which must be recognised by the Recognition Body before they are allowed to find an application in practice. </w:t>
      </w:r>
    </w:p>
    <w:p w14:paraId="0F68E700" w14:textId="77777777" w:rsidR="00B536D9" w:rsidRPr="00EB1F99" w:rsidRDefault="00B536D9" w:rsidP="00B536D9">
      <w:pPr>
        <w:pStyle w:val="Heading2"/>
        <w:ind w:left="0" w:right="569"/>
      </w:pPr>
      <w:r w:rsidRPr="00EB1F99">
        <w:br w:type="page"/>
      </w:r>
      <w:bookmarkStart w:id="1596" w:name="_Toc82096493"/>
      <w:bookmarkStart w:id="1597" w:name="_Toc82097129"/>
      <w:bookmarkStart w:id="1598" w:name="_Toc82097410"/>
      <w:bookmarkStart w:id="1599" w:name="_Toc82097977"/>
      <w:bookmarkStart w:id="1600" w:name="_Toc82098217"/>
      <w:r w:rsidRPr="00EB1F99">
        <w:lastRenderedPageBreak/>
        <w:t>A2) Classification of the Amendment by the Recognition Body</w:t>
      </w:r>
      <w:bookmarkEnd w:id="1596"/>
      <w:bookmarkEnd w:id="1597"/>
      <w:bookmarkEnd w:id="1598"/>
      <w:bookmarkEnd w:id="1599"/>
      <w:bookmarkEnd w:id="1600"/>
    </w:p>
    <w:p w14:paraId="46729BEE" w14:textId="77777777" w:rsidR="00B536D9" w:rsidRPr="00EB1F99" w:rsidRDefault="00B536D9" w:rsidP="00B536D9">
      <w:pPr>
        <w:pStyle w:val="BodyText"/>
        <w:spacing w:before="116" w:line="259" w:lineRule="auto"/>
        <w:ind w:right="569"/>
      </w:pPr>
      <w:r w:rsidRPr="00EB1F99">
        <w:t xml:space="preserve">The final classification of an amendment into one of the three classes A, B or C shall be carried out by the Recognition Body </w:t>
      </w:r>
      <w:proofErr w:type="gramStart"/>
      <w:r w:rsidRPr="00EB1F99">
        <w:t>on the basis of</w:t>
      </w:r>
      <w:proofErr w:type="gramEnd"/>
      <w:r w:rsidRPr="00EB1F99">
        <w:t xml:space="preserve"> the documents and supporting documents submitted and the manufacturer’s assessment as well as the other necessary information and data. The cost is borne by the manufacturer. The results of these costs form the basis for a possible recognition of the amendment by the Recognition Body.</w:t>
      </w:r>
    </w:p>
    <w:p w14:paraId="35D4C464" w14:textId="77777777" w:rsidR="00B536D9" w:rsidRPr="00EB1F99" w:rsidRDefault="00B536D9" w:rsidP="00B536D9">
      <w:pPr>
        <w:pStyle w:val="BodyText"/>
        <w:spacing w:before="116" w:line="259" w:lineRule="auto"/>
        <w:ind w:right="569"/>
      </w:pPr>
      <w:r w:rsidRPr="00EB1F99">
        <w:t>Figure AA.1 below contains a table with the possible classes of relevant cost information involved in the evaluation.</w:t>
      </w:r>
    </w:p>
    <w:p w14:paraId="3E7EFC61" w14:textId="77777777" w:rsidR="00B536D9" w:rsidRPr="00EB1F99" w:rsidRDefault="00B536D9" w:rsidP="00B536D9">
      <w:pPr>
        <w:pStyle w:val="BodyText"/>
        <w:spacing w:before="116" w:line="259" w:lineRule="auto"/>
        <w:ind w:right="569"/>
        <w:rPr>
          <w:lang w:val="en-US"/>
        </w:rPr>
      </w:pP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94"/>
        <w:gridCol w:w="6946"/>
      </w:tblGrid>
      <w:tr w:rsidR="00B536D9" w:rsidRPr="00EB1F99" w14:paraId="55316121" w14:textId="77777777" w:rsidTr="00410EA7">
        <w:trPr>
          <w:trHeight w:val="431"/>
          <w:jc w:val="center"/>
        </w:trPr>
        <w:tc>
          <w:tcPr>
            <w:tcW w:w="1194" w:type="dxa"/>
          </w:tcPr>
          <w:p w14:paraId="28A4FD17" w14:textId="77777777" w:rsidR="00B536D9" w:rsidRPr="00EB1F99" w:rsidRDefault="00B536D9" w:rsidP="00410EA7">
            <w:pPr>
              <w:pStyle w:val="TableParagraph"/>
              <w:spacing w:before="124"/>
              <w:ind w:left="76" w:right="23"/>
              <w:jc w:val="center"/>
              <w:rPr>
                <w:rFonts w:ascii="Arial" w:hAnsi="Arial" w:cs="Arial"/>
                <w:b/>
                <w:sz w:val="19"/>
              </w:rPr>
            </w:pPr>
            <w:r w:rsidRPr="00EB1F99">
              <w:rPr>
                <w:rFonts w:ascii="Arial" w:hAnsi="Arial"/>
                <w:b/>
                <w:color w:val="111111"/>
                <w:sz w:val="19"/>
              </w:rPr>
              <w:t>Operational width</w:t>
            </w:r>
          </w:p>
        </w:tc>
        <w:tc>
          <w:tcPr>
            <w:tcW w:w="6946" w:type="dxa"/>
          </w:tcPr>
          <w:p w14:paraId="5C8E2BC1" w14:textId="77777777" w:rsidR="00B536D9" w:rsidRPr="00EB1F99" w:rsidRDefault="00B536D9" w:rsidP="00410EA7">
            <w:pPr>
              <w:pStyle w:val="TableParagraph"/>
              <w:spacing w:before="124"/>
              <w:ind w:left="105"/>
              <w:rPr>
                <w:rFonts w:ascii="Arial" w:hAnsi="Arial" w:cs="Arial"/>
                <w:b/>
                <w:sz w:val="19"/>
              </w:rPr>
            </w:pPr>
            <w:r w:rsidRPr="00EB1F99">
              <w:rPr>
                <w:rFonts w:ascii="Arial" w:hAnsi="Arial"/>
                <w:b/>
                <w:color w:val="111111"/>
                <w:sz w:val="19"/>
              </w:rPr>
              <w:t>Information</w:t>
            </w:r>
          </w:p>
        </w:tc>
      </w:tr>
      <w:tr w:rsidR="00B536D9" w:rsidRPr="00EB1F99" w14:paraId="33BAFE15" w14:textId="77777777" w:rsidTr="00410EA7">
        <w:trPr>
          <w:trHeight w:val="691"/>
          <w:jc w:val="center"/>
        </w:trPr>
        <w:tc>
          <w:tcPr>
            <w:tcW w:w="1194" w:type="dxa"/>
          </w:tcPr>
          <w:p w14:paraId="62681CE8" w14:textId="77777777" w:rsidR="00B536D9" w:rsidRPr="00EB1F99" w:rsidRDefault="00B536D9" w:rsidP="00410EA7">
            <w:pPr>
              <w:pStyle w:val="TableParagraph"/>
              <w:spacing w:before="3"/>
              <w:rPr>
                <w:rFonts w:ascii="Arial" w:hAnsi="Arial" w:cs="Arial"/>
                <w:sz w:val="21"/>
                <w:lang w:val="el-GR"/>
              </w:rPr>
            </w:pPr>
          </w:p>
          <w:p w14:paraId="4F29DC07" w14:textId="77777777" w:rsidR="00B536D9" w:rsidRPr="00EB1F99" w:rsidRDefault="00B536D9" w:rsidP="00410EA7">
            <w:pPr>
              <w:pStyle w:val="TableParagraph"/>
              <w:ind w:left="41"/>
              <w:jc w:val="center"/>
              <w:rPr>
                <w:rFonts w:ascii="Arial" w:hAnsi="Arial" w:cs="Arial"/>
                <w:sz w:val="20"/>
              </w:rPr>
            </w:pPr>
            <w:r w:rsidRPr="00EB1F99">
              <w:rPr>
                <w:rFonts w:ascii="Arial" w:hAnsi="Arial"/>
                <w:color w:val="212121"/>
                <w:sz w:val="20"/>
              </w:rPr>
              <w:t>A</w:t>
            </w:r>
          </w:p>
        </w:tc>
        <w:tc>
          <w:tcPr>
            <w:tcW w:w="6946" w:type="dxa"/>
          </w:tcPr>
          <w:p w14:paraId="13EADA07" w14:textId="77777777" w:rsidR="00B536D9" w:rsidRPr="00EB1F99" w:rsidRDefault="00B536D9" w:rsidP="00410EA7">
            <w:pPr>
              <w:pStyle w:val="TableParagraph"/>
              <w:spacing w:before="119" w:line="276" w:lineRule="auto"/>
              <w:ind w:right="134" w:hanging="2"/>
              <w:rPr>
                <w:rFonts w:ascii="Arial" w:hAnsi="Arial" w:cs="Arial"/>
                <w:sz w:val="18"/>
              </w:rPr>
            </w:pPr>
            <w:r w:rsidRPr="00EB1F99">
              <w:rPr>
                <w:rFonts w:ascii="Arial" w:hAnsi="Arial"/>
                <w:color w:val="111111"/>
                <w:sz w:val="18"/>
              </w:rPr>
              <w:t xml:space="preserve">The modification will be explicitly described by the Manufacturer in the CSB Manual or Construction Manual. </w:t>
            </w:r>
          </w:p>
        </w:tc>
      </w:tr>
      <w:tr w:rsidR="00B536D9" w:rsidRPr="00EB1F99" w14:paraId="2CA4FD7E" w14:textId="77777777" w:rsidTr="00410EA7">
        <w:trPr>
          <w:trHeight w:val="1902"/>
          <w:jc w:val="center"/>
        </w:trPr>
        <w:tc>
          <w:tcPr>
            <w:tcW w:w="1194" w:type="dxa"/>
          </w:tcPr>
          <w:p w14:paraId="27B246AB" w14:textId="77777777" w:rsidR="00B536D9" w:rsidRPr="00EB1F99" w:rsidRDefault="00B536D9" w:rsidP="00410EA7">
            <w:pPr>
              <w:pStyle w:val="TableParagraph"/>
              <w:rPr>
                <w:rFonts w:ascii="Arial" w:hAnsi="Arial" w:cs="Arial"/>
                <w:lang w:val="en-US"/>
              </w:rPr>
            </w:pPr>
          </w:p>
          <w:p w14:paraId="7D4DDC31" w14:textId="77777777" w:rsidR="00B536D9" w:rsidRPr="00EB1F99" w:rsidRDefault="00B536D9" w:rsidP="00410EA7">
            <w:pPr>
              <w:pStyle w:val="TableParagraph"/>
              <w:rPr>
                <w:rFonts w:ascii="Arial" w:hAnsi="Arial" w:cs="Arial"/>
                <w:lang w:val="en-US"/>
              </w:rPr>
            </w:pPr>
          </w:p>
          <w:p w14:paraId="2F054E58" w14:textId="77777777" w:rsidR="00B536D9" w:rsidRPr="00EB1F99" w:rsidRDefault="00B536D9" w:rsidP="00410EA7">
            <w:pPr>
              <w:pStyle w:val="TableParagraph"/>
              <w:spacing w:before="10"/>
              <w:rPr>
                <w:rFonts w:ascii="Arial" w:hAnsi="Arial" w:cs="Arial"/>
                <w:sz w:val="29"/>
                <w:lang w:val="en-US"/>
              </w:rPr>
            </w:pPr>
          </w:p>
          <w:p w14:paraId="799B5A43" w14:textId="77777777" w:rsidR="00B536D9" w:rsidRPr="00EB1F99" w:rsidRDefault="00B536D9" w:rsidP="00410EA7">
            <w:pPr>
              <w:pStyle w:val="TableParagraph"/>
              <w:spacing w:before="1"/>
              <w:ind w:left="50"/>
              <w:jc w:val="center"/>
              <w:rPr>
                <w:rFonts w:ascii="Arial" w:hAnsi="Arial" w:cs="Arial"/>
                <w:sz w:val="20"/>
              </w:rPr>
            </w:pPr>
            <w:r w:rsidRPr="00EB1F99">
              <w:rPr>
                <w:rFonts w:ascii="Arial" w:hAnsi="Arial"/>
                <w:color w:val="111111"/>
                <w:sz w:val="20"/>
              </w:rPr>
              <w:t>B</w:t>
            </w:r>
          </w:p>
        </w:tc>
        <w:tc>
          <w:tcPr>
            <w:tcW w:w="6946" w:type="dxa"/>
          </w:tcPr>
          <w:p w14:paraId="57E2A371" w14:textId="77777777" w:rsidR="00B536D9" w:rsidRPr="00EB1F99" w:rsidRDefault="00B536D9" w:rsidP="00410EA7">
            <w:pPr>
              <w:pStyle w:val="TableParagraph"/>
              <w:spacing w:before="119" w:line="280" w:lineRule="auto"/>
              <w:ind w:left="109" w:hanging="5"/>
              <w:rPr>
                <w:rFonts w:ascii="Arial" w:hAnsi="Arial" w:cs="Arial"/>
                <w:sz w:val="18"/>
              </w:rPr>
            </w:pPr>
            <w:r w:rsidRPr="00EB1F99">
              <w:rPr>
                <w:rFonts w:ascii="Arial" w:hAnsi="Arial"/>
                <w:color w:val="212121"/>
                <w:sz w:val="18"/>
              </w:rPr>
              <w:t>The modification shall be examined and evaluated on the instructions of the manufacturer by an independent expert. The identified (potential) effects on CSB properties will be recorded in writing in a Technical Report describing the check and evaluation methodology</w:t>
            </w:r>
            <w:r w:rsidRPr="00EB1F99">
              <w:rPr>
                <w:rFonts w:ascii="Arial" w:hAnsi="Arial"/>
                <w:color w:val="212121"/>
                <w:sz w:val="18"/>
                <w:vertAlign w:val="superscript"/>
              </w:rPr>
              <w:t>1)</w:t>
            </w:r>
            <w:r w:rsidRPr="00EB1F99">
              <w:rPr>
                <w:rFonts w:ascii="Arial" w:hAnsi="Arial"/>
                <w:color w:val="212121"/>
                <w:sz w:val="18"/>
              </w:rPr>
              <w:t xml:space="preserve"> The modification as well as the identified effects on the properties of the CSB since the type test was carried out will be recorded in the Manual and Construction Manual of the CSB. </w:t>
            </w:r>
          </w:p>
        </w:tc>
      </w:tr>
      <w:tr w:rsidR="00B536D9" w:rsidRPr="00EB1F99" w14:paraId="027AE993" w14:textId="77777777" w:rsidTr="00410EA7">
        <w:trPr>
          <w:trHeight w:val="1412"/>
          <w:jc w:val="center"/>
        </w:trPr>
        <w:tc>
          <w:tcPr>
            <w:tcW w:w="1194" w:type="dxa"/>
          </w:tcPr>
          <w:p w14:paraId="509DA3A3" w14:textId="77777777" w:rsidR="00B536D9" w:rsidRPr="00EB1F99" w:rsidRDefault="00B536D9" w:rsidP="00410EA7">
            <w:pPr>
              <w:pStyle w:val="TableParagraph"/>
              <w:rPr>
                <w:rFonts w:ascii="Arial" w:hAnsi="Arial" w:cs="Arial"/>
                <w:sz w:val="12"/>
                <w:lang w:val="en-US"/>
              </w:rPr>
            </w:pPr>
          </w:p>
          <w:p w14:paraId="4A9B8E63" w14:textId="77777777" w:rsidR="00B536D9" w:rsidRPr="00EB1F99" w:rsidRDefault="00B536D9" w:rsidP="00410EA7">
            <w:pPr>
              <w:pStyle w:val="TableParagraph"/>
              <w:rPr>
                <w:rFonts w:ascii="Arial" w:hAnsi="Arial" w:cs="Arial"/>
                <w:sz w:val="12"/>
                <w:lang w:val="en-US"/>
              </w:rPr>
            </w:pPr>
          </w:p>
          <w:p w14:paraId="4CB25490" w14:textId="77777777" w:rsidR="00B536D9" w:rsidRPr="00EB1F99" w:rsidRDefault="00B536D9" w:rsidP="00410EA7">
            <w:pPr>
              <w:pStyle w:val="TableParagraph"/>
              <w:rPr>
                <w:rFonts w:ascii="Arial" w:hAnsi="Arial" w:cs="Arial"/>
                <w:sz w:val="12"/>
                <w:lang w:val="en-US"/>
              </w:rPr>
            </w:pPr>
          </w:p>
          <w:p w14:paraId="70630807" w14:textId="77777777" w:rsidR="00B536D9" w:rsidRPr="00EB1F99" w:rsidRDefault="00B536D9" w:rsidP="00410EA7">
            <w:pPr>
              <w:pStyle w:val="TableParagraph"/>
              <w:spacing w:before="5"/>
              <w:rPr>
                <w:rFonts w:ascii="Arial" w:hAnsi="Arial" w:cs="Arial"/>
                <w:sz w:val="17"/>
                <w:lang w:val="en-US"/>
              </w:rPr>
            </w:pPr>
          </w:p>
          <w:p w14:paraId="2237EE14" w14:textId="77777777" w:rsidR="00B536D9" w:rsidRPr="00EB1F99" w:rsidRDefault="00B536D9" w:rsidP="00410EA7">
            <w:pPr>
              <w:pStyle w:val="TableParagraph"/>
              <w:spacing w:before="1"/>
              <w:ind w:left="76" w:right="100"/>
              <w:jc w:val="center"/>
              <w:rPr>
                <w:rFonts w:ascii="Arial" w:hAnsi="Arial" w:cs="Arial"/>
                <w:sz w:val="12"/>
                <w:vertAlign w:val="superscript"/>
              </w:rPr>
            </w:pPr>
            <w:r w:rsidRPr="00EB1F99">
              <w:rPr>
                <w:rFonts w:ascii="Arial" w:hAnsi="Arial"/>
                <w:color w:val="212121"/>
                <w:sz w:val="20"/>
              </w:rPr>
              <w:t>C</w:t>
            </w:r>
            <w:r w:rsidRPr="00EB1F99">
              <w:rPr>
                <w:rFonts w:ascii="Arial" w:hAnsi="Arial"/>
                <w:color w:val="212121"/>
                <w:sz w:val="20"/>
                <w:vertAlign w:val="superscript"/>
              </w:rPr>
              <w:t>2)</w:t>
            </w:r>
          </w:p>
        </w:tc>
        <w:tc>
          <w:tcPr>
            <w:tcW w:w="6946" w:type="dxa"/>
          </w:tcPr>
          <w:p w14:paraId="56B54091" w14:textId="77777777" w:rsidR="00B536D9" w:rsidRPr="00EB1F99" w:rsidRDefault="00B536D9" w:rsidP="00410EA7">
            <w:pPr>
              <w:pStyle w:val="TableParagraph"/>
              <w:spacing w:before="112" w:line="283" w:lineRule="auto"/>
              <w:ind w:left="118" w:right="45" w:hanging="14"/>
              <w:rPr>
                <w:rFonts w:ascii="Arial" w:hAnsi="Arial" w:cs="Arial"/>
                <w:sz w:val="18"/>
              </w:rPr>
            </w:pPr>
            <w:r w:rsidRPr="00EB1F99">
              <w:rPr>
                <w:rFonts w:ascii="Arial" w:hAnsi="Arial"/>
                <w:color w:val="212121"/>
                <w:sz w:val="18"/>
              </w:rPr>
              <w:t xml:space="preserve">The modification will be checked by means of one or more impact tests according to ELOT EN 1317 by a Test Laboratory at the request of the Manufacturer The modification as well as the newly established performance of the solid concrete barrier will be recorded in the CSB Manual and Construction Manual. </w:t>
            </w:r>
          </w:p>
        </w:tc>
      </w:tr>
    </w:tbl>
    <w:p w14:paraId="405F5949" w14:textId="77777777" w:rsidR="00B536D9" w:rsidRPr="00EB1F99" w:rsidRDefault="00B536D9" w:rsidP="00B536D9">
      <w:pPr>
        <w:pStyle w:val="ListParagraph"/>
        <w:numPr>
          <w:ilvl w:val="0"/>
          <w:numId w:val="177"/>
        </w:numPr>
        <w:spacing w:before="70" w:line="244" w:lineRule="auto"/>
        <w:ind w:left="1418" w:right="994"/>
        <w:rPr>
          <w:rFonts w:ascii="Arial" w:hAnsi="Arial" w:cs="Arial"/>
          <w:color w:val="212121"/>
          <w:sz w:val="16"/>
        </w:rPr>
      </w:pPr>
      <w:r w:rsidRPr="00EB1F99">
        <w:rPr>
          <w:rFonts w:ascii="Arial" w:hAnsi="Arial"/>
          <w:color w:val="212121"/>
          <w:sz w:val="16"/>
        </w:rPr>
        <w:t>In the case of application of computational methods based on mathematical simulations, the provisions of ELOT EN 16303:2020 standard are taken into account.</w:t>
      </w:r>
    </w:p>
    <w:p w14:paraId="24F117CC" w14:textId="77777777" w:rsidR="00B536D9" w:rsidRPr="00EB1F99" w:rsidRDefault="00B536D9" w:rsidP="00B536D9">
      <w:pPr>
        <w:pStyle w:val="ListParagraph"/>
        <w:numPr>
          <w:ilvl w:val="0"/>
          <w:numId w:val="177"/>
        </w:numPr>
        <w:spacing w:before="70" w:line="244" w:lineRule="auto"/>
        <w:ind w:left="1418" w:right="994"/>
        <w:rPr>
          <w:rFonts w:ascii="Arial" w:hAnsi="Arial" w:cs="Arial"/>
          <w:color w:val="212121"/>
          <w:sz w:val="16"/>
        </w:rPr>
      </w:pPr>
      <w:r w:rsidRPr="00EB1F99">
        <w:rPr>
          <w:rFonts w:ascii="Arial" w:hAnsi="Arial"/>
          <w:color w:val="212121"/>
          <w:sz w:val="16"/>
        </w:rPr>
        <w:t>If a full type test is required to determine changes in the performance of the CSB, it should be considered that in this case a new CSB is involved with a corresponding modification of the designation/naming of the CSB.</w:t>
      </w:r>
    </w:p>
    <w:p w14:paraId="502AA228" w14:textId="77777777" w:rsidR="00B536D9" w:rsidRPr="00EB1F99" w:rsidRDefault="00B536D9" w:rsidP="00B536D9">
      <w:pPr>
        <w:pStyle w:val="BodyText"/>
        <w:spacing w:before="240" w:line="259" w:lineRule="auto"/>
        <w:ind w:left="1701" w:right="569" w:hanging="1701"/>
        <w:rPr>
          <w:rFonts w:ascii="Arial" w:hAnsi="Arial"/>
          <w:b/>
          <w:color w:val="010202"/>
          <w:sz w:val="20"/>
          <w:szCs w:val="20"/>
        </w:rPr>
      </w:pPr>
      <w:r w:rsidRPr="00EB1F99">
        <w:rPr>
          <w:rFonts w:ascii="Arial" w:hAnsi="Arial"/>
          <w:b/>
          <w:color w:val="010202"/>
          <w:sz w:val="20"/>
        </w:rPr>
        <w:t>Figure AA.1:</w:t>
      </w:r>
      <w:r w:rsidRPr="00EB1F99">
        <w:rPr>
          <w:rFonts w:ascii="Arial" w:hAnsi="Arial"/>
          <w:b/>
          <w:color w:val="010202"/>
          <w:sz w:val="20"/>
        </w:rPr>
        <w:tab/>
        <w:t>Classes of modifications to an CSB with informative details and the associated evaluation costs</w:t>
      </w:r>
    </w:p>
    <w:p w14:paraId="0E9BC974" w14:textId="77777777" w:rsidR="00B536D9" w:rsidRPr="00EB1F99" w:rsidRDefault="00B536D9" w:rsidP="00B536D9">
      <w:pPr>
        <w:pStyle w:val="BodyText"/>
        <w:spacing w:line="259" w:lineRule="auto"/>
        <w:ind w:left="567"/>
        <w:rPr>
          <w:lang w:val="en-US"/>
        </w:rPr>
      </w:pPr>
    </w:p>
    <w:p w14:paraId="098C105B" w14:textId="77777777" w:rsidR="00B536D9" w:rsidRPr="00EB1F99" w:rsidRDefault="00B536D9" w:rsidP="00B536D9">
      <w:pPr>
        <w:pStyle w:val="BodyText"/>
        <w:spacing w:line="259" w:lineRule="auto"/>
        <w:ind w:left="567"/>
        <w:rPr>
          <w:lang w:val="en-US"/>
        </w:rPr>
      </w:pPr>
    </w:p>
    <w:p w14:paraId="5D5C22C9" w14:textId="77777777" w:rsidR="00B536D9" w:rsidRPr="00EB1F99" w:rsidRDefault="00B536D9" w:rsidP="00B536D9">
      <w:pPr>
        <w:pStyle w:val="Heading2"/>
        <w:ind w:left="0" w:right="569"/>
      </w:pPr>
      <w:bookmarkStart w:id="1601" w:name="_Toc82096494"/>
      <w:bookmarkStart w:id="1602" w:name="_Toc82097130"/>
      <w:bookmarkStart w:id="1603" w:name="_Toc82097411"/>
      <w:bookmarkStart w:id="1604" w:name="_Toc82097978"/>
      <w:bookmarkStart w:id="1605" w:name="_Toc82098218"/>
      <w:r w:rsidRPr="00EB1F99">
        <w:t>A3) Evaluation and Recognition of the modification by the Recognition Body</w:t>
      </w:r>
      <w:bookmarkEnd w:id="1601"/>
      <w:bookmarkEnd w:id="1602"/>
      <w:bookmarkEnd w:id="1603"/>
      <w:bookmarkEnd w:id="1604"/>
      <w:bookmarkEnd w:id="1605"/>
    </w:p>
    <w:p w14:paraId="32AF6DE9" w14:textId="77777777" w:rsidR="00B536D9" w:rsidRPr="00EB1F99" w:rsidRDefault="00B536D9" w:rsidP="00B536D9">
      <w:pPr>
        <w:pStyle w:val="BodyText"/>
        <w:spacing w:before="116" w:line="259" w:lineRule="auto"/>
        <w:ind w:right="569"/>
      </w:pPr>
      <w:r w:rsidRPr="00EB1F99">
        <w:t xml:space="preserve">Recognition of an amendment shall be requested </w:t>
      </w:r>
      <w:proofErr w:type="gramStart"/>
      <w:r w:rsidRPr="00EB1F99">
        <w:t>on the basis of</w:t>
      </w:r>
      <w:proofErr w:type="gramEnd"/>
      <w:r w:rsidRPr="00EB1F99">
        <w:t xml:space="preserve"> a relevant document held by the Recognition Body. The manufacturer shall enter in it all the necessary information and data for the classification of an amendment by the Recognition Body (see paragraph A1 of this Annex).</w:t>
      </w:r>
    </w:p>
    <w:p w14:paraId="0F1844E9" w14:textId="77777777" w:rsidR="00B536D9" w:rsidRPr="00EB1F99" w:rsidRDefault="00B536D9" w:rsidP="00B536D9">
      <w:pPr>
        <w:pStyle w:val="BodyText"/>
        <w:spacing w:before="116" w:line="259" w:lineRule="auto"/>
        <w:ind w:right="569"/>
      </w:pPr>
      <w:r w:rsidRPr="00EB1F99">
        <w:t xml:space="preserve">Figure AA.2 shows the basic workflow during the process of identifying modifications to approved (with a certificate of stability performance) cast concrete safety barriers. </w:t>
      </w:r>
    </w:p>
    <w:p w14:paraId="31185A24" w14:textId="77777777" w:rsidR="00B536D9" w:rsidRPr="00EB1F99" w:rsidRDefault="00B536D9" w:rsidP="00B536D9">
      <w:pPr>
        <w:widowControl/>
        <w:autoSpaceDE/>
        <w:autoSpaceDN/>
        <w:rPr>
          <w:sz w:val="23"/>
          <w:szCs w:val="23"/>
        </w:rPr>
      </w:pPr>
      <w:r w:rsidRPr="00EB1F99">
        <w:br w:type="page"/>
      </w:r>
    </w:p>
    <w:p w14:paraId="0E46D319" w14:textId="77777777" w:rsidR="00B536D9" w:rsidRPr="00EB1F99" w:rsidRDefault="00B536D9" w:rsidP="00B536D9">
      <w:pPr>
        <w:tabs>
          <w:tab w:val="left" w:pos="1270"/>
          <w:tab w:val="left" w:pos="8754"/>
        </w:tabs>
        <w:spacing w:before="63"/>
        <w:rPr>
          <w:rFonts w:ascii="Arial" w:eastAsia="Arial" w:hAnsi="Arial" w:cs="Arial"/>
          <w:sz w:val="16"/>
        </w:rPr>
      </w:pPr>
      <w:r w:rsidRPr="00EB1F99">
        <w:rPr>
          <w:noProof/>
          <w:sz w:val="23"/>
        </w:rPr>
        <w:lastRenderedPageBreak/>
        <mc:AlternateContent>
          <mc:Choice Requires="wps">
            <w:drawing>
              <wp:anchor distT="0" distB="0" distL="114299" distR="114299" simplePos="0" relativeHeight="252267520" behindDoc="0" locked="0" layoutInCell="1" allowOverlap="1" wp14:anchorId="0F73CCF4" wp14:editId="75A28A2E">
                <wp:simplePos x="0" y="0"/>
                <wp:positionH relativeFrom="column">
                  <wp:posOffset>3172460</wp:posOffset>
                </wp:positionH>
                <wp:positionV relativeFrom="paragraph">
                  <wp:posOffset>1610360</wp:posOffset>
                </wp:positionV>
                <wp:extent cx="0" cy="168910"/>
                <wp:effectExtent l="76200" t="0" r="57150" b="59690"/>
                <wp:wrapNone/>
                <wp:docPr id="773" name="Straight Arrow Connector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91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D3D2968" id="Straight Arrow Connector 773" o:spid="_x0000_s1026" type="#_x0000_t32" style="position:absolute;margin-left:249.8pt;margin-top:126.8pt;width:0;height:13.3pt;z-index:252267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">
                <v:stroke endarrow="block"/>
                <o:lock v:ext="edit" shapetype="f"/>
              </v:shape>
            </w:pict>
          </mc:Fallback>
        </mc:AlternateContent>
      </w:r>
      <w:r w:rsidRPr="00EB1F99">
        <w:rPr>
          <w:noProof/>
        </w:rPr>
        <mc:AlternateContent>
          <mc:Choice Requires="wps">
            <w:drawing>
              <wp:anchor distT="4294967295" distB="4294967295" distL="114300" distR="114300" simplePos="0" relativeHeight="252144640" behindDoc="0" locked="0" layoutInCell="1" allowOverlap="1" wp14:anchorId="21D7F694" wp14:editId="779BF899">
                <wp:simplePos x="0" y="0"/>
                <wp:positionH relativeFrom="column">
                  <wp:posOffset>525780</wp:posOffset>
                </wp:positionH>
                <wp:positionV relativeFrom="paragraph">
                  <wp:posOffset>1619884</wp:posOffset>
                </wp:positionV>
                <wp:extent cx="5360670" cy="0"/>
                <wp:effectExtent l="0" t="0" r="0" b="0"/>
                <wp:wrapNone/>
                <wp:docPr id="774" name="Straight Connector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60670" cy="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C03716C" id="Straight Connector 774" o:spid="_x0000_s1026" style="position:absolute;flip:y;z-index:252144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pt,127.55pt" to="463.5pt,1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" strokeweight="1pt">
                <o:lock v:ext="edit" shapetype="f"/>
              </v:line>
            </w:pict>
          </mc:Fallback>
        </mc:AlternateContent>
      </w:r>
      <w:r w:rsidRPr="00EB1F99">
        <w:rPr>
          <w:noProof/>
        </w:rPr>
        <mc:AlternateContent>
          <mc:Choice Requires="wps">
            <w:drawing>
              <wp:anchor distT="0" distB="0" distL="114299" distR="114299" simplePos="0" relativeHeight="252132352" behindDoc="0" locked="0" layoutInCell="1" allowOverlap="1" wp14:anchorId="339D84F1" wp14:editId="359D0962">
                <wp:simplePos x="0" y="0"/>
                <wp:positionH relativeFrom="column">
                  <wp:posOffset>511809</wp:posOffset>
                </wp:positionH>
                <wp:positionV relativeFrom="paragraph">
                  <wp:posOffset>63500</wp:posOffset>
                </wp:positionV>
                <wp:extent cx="0" cy="1556385"/>
                <wp:effectExtent l="0" t="0" r="0" b="0"/>
                <wp:wrapNone/>
                <wp:docPr id="775" name="Straight Connector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56385"/>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7A34E3F" id="Straight Connector 775" o:spid="_x0000_s1026" style="position:absolute;z-index:252132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40.3pt,5pt" to="40.3pt,1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" strokeweight="1pt">
                <o:lock v:ext="edit" shapetype="f"/>
              </v:line>
            </w:pict>
          </mc:Fallback>
        </mc:AlternateContent>
      </w:r>
      <w:r w:rsidRPr="00EB1F99">
        <w:rPr>
          <w:noProof/>
        </w:rPr>
        <mc:AlternateContent>
          <mc:Choice Requires="wps">
            <w:drawing>
              <wp:anchor distT="4294967295" distB="4294967295" distL="114300" distR="114300" simplePos="0" relativeHeight="252120064" behindDoc="0" locked="0" layoutInCell="1" allowOverlap="1" wp14:anchorId="0EBE60D9" wp14:editId="647DBB8F">
                <wp:simplePos x="0" y="0"/>
                <wp:positionH relativeFrom="column">
                  <wp:posOffset>504825</wp:posOffset>
                </wp:positionH>
                <wp:positionV relativeFrom="paragraph">
                  <wp:posOffset>63499</wp:posOffset>
                </wp:positionV>
                <wp:extent cx="5367655" cy="0"/>
                <wp:effectExtent l="0" t="0" r="4445" b="0"/>
                <wp:wrapNone/>
                <wp:docPr id="776" name="Straight Connector 7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676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244C894" id="Straight Connector 776" o:spid="_x0000_s1026" style="position:absolute;z-index:252120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75pt,5pt" to="462.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">
                <o:lock v:ext="edit" shapetype="f"/>
              </v:line>
            </w:pict>
          </mc:Fallback>
        </mc:AlternateContent>
      </w:r>
      <w:r w:rsidRPr="00EB1F99">
        <w:rPr>
          <w:noProof/>
        </w:rPr>
        <mc:AlternateContent>
          <mc:Choice Requires="wps">
            <w:drawing>
              <wp:anchor distT="0" distB="0" distL="114299" distR="114299" simplePos="0" relativeHeight="252150784" behindDoc="0" locked="0" layoutInCell="1" allowOverlap="1" wp14:anchorId="708E679C" wp14:editId="46913750">
                <wp:simplePos x="0" y="0"/>
                <wp:positionH relativeFrom="column">
                  <wp:posOffset>5886449</wp:posOffset>
                </wp:positionH>
                <wp:positionV relativeFrom="paragraph">
                  <wp:posOffset>63500</wp:posOffset>
                </wp:positionV>
                <wp:extent cx="0" cy="1554480"/>
                <wp:effectExtent l="0" t="0" r="0" b="0"/>
                <wp:wrapNone/>
                <wp:docPr id="777" name="Straight Connector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54480"/>
                        </a:xfrm>
                        <a:prstGeom prst="line">
                          <a:avLst/>
                        </a:prstGeom>
                        <a:noFill/>
                        <a:ln w="12700"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B355BC" id="Straight Connector 777" o:spid="_x0000_s1026" style="position:absolute;z-index:252150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3.5pt,5pt" to="463.5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" strokeweight="1pt">
                <o:lock v:ext="edit" shapetype="f"/>
              </v:line>
            </w:pict>
          </mc:Fallback>
        </mc:AlternateContent>
      </w:r>
      <w:r w:rsidRPr="00EB1F99">
        <w:rPr>
          <w:noProof/>
        </w:rPr>
        <mc:AlternateContent>
          <mc:Choice Requires="wpg">
            <w:drawing>
              <wp:anchor distT="0" distB="0" distL="0" distR="0" simplePos="0" relativeHeight="252335104" behindDoc="1" locked="0" layoutInCell="1" allowOverlap="1" wp14:anchorId="3884E1DD" wp14:editId="4C03D426">
                <wp:simplePos x="0" y="0"/>
                <wp:positionH relativeFrom="page">
                  <wp:posOffset>1188720</wp:posOffset>
                </wp:positionH>
                <wp:positionV relativeFrom="paragraph">
                  <wp:posOffset>189230</wp:posOffset>
                </wp:positionV>
                <wp:extent cx="5127625" cy="1423035"/>
                <wp:effectExtent l="0" t="0" r="0" b="0"/>
                <wp:wrapTopAndBottom/>
                <wp:docPr id="778"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7625" cy="1423035"/>
                          <a:chOff x="1696" y="380"/>
                          <a:chExt cx="8452" cy="2241"/>
                        </a:xfrm>
                      </wpg:grpSpPr>
                      <wps:wsp>
                        <wps:cNvPr id="779" name="Line 223"/>
                        <wps:cNvCnPr>
                          <a:cxnSpLocks/>
                        </wps:cNvCnPr>
                        <wps:spPr bwMode="auto">
                          <a:xfrm>
                            <a:off x="1696" y="2621"/>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3749">
                                <a:solidFill>
                                  <a:srgbClr val="000000"/>
                                </a:solidFill>
                                <a:round/>
                                <a:headEnd/>
                                <a:tailEnd/>
                              </a14:hiddenLine>
                            </a:ext>
                          </a:extLst>
                        </wps:spPr>
                        <wps:bodyPr/>
                      </wps:wsp>
                      <wps:wsp>
                        <wps:cNvPr id="780" name="Line 224"/>
                        <wps:cNvCnPr>
                          <a:cxnSpLocks/>
                        </wps:cNvCnPr>
                        <wps:spPr bwMode="auto">
                          <a:xfrm>
                            <a:off x="10148" y="2621"/>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13749">
                                <a:solidFill>
                                  <a:srgbClr val="000000"/>
                                </a:solidFill>
                                <a:round/>
                                <a:headEnd/>
                                <a:tailEnd/>
                              </a14:hiddenLine>
                            </a:ext>
                          </a:extLst>
                        </wps:spPr>
                        <wps:bodyPr/>
                      </wps:wsp>
                      <wps:wsp>
                        <wps:cNvPr id="781" name="Text Box 226"/>
                        <wps:cNvSpPr txBox="1">
                          <a:spLocks/>
                        </wps:cNvSpPr>
                        <wps:spPr bwMode="auto">
                          <a:xfrm>
                            <a:off x="1812" y="380"/>
                            <a:ext cx="809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8C0" w14:textId="77777777" w:rsidR="00B536D9" w:rsidRPr="00DF714E" w:rsidRDefault="00B536D9" w:rsidP="00B536D9">
                              <w:pPr>
                                <w:spacing w:line="201" w:lineRule="exact"/>
                                <w:rPr>
                                  <w:rFonts w:ascii="Arial" w:hAnsi="Arial" w:cs="Arial"/>
                                  <w:sz w:val="16"/>
                                  <w:szCs w:val="16"/>
                                </w:rPr>
                              </w:pPr>
                              <w:r>
                                <w:rPr>
                                  <w:rFonts w:ascii="Arial" w:hAnsi="Arial"/>
                                  <w:sz w:val="16"/>
                                </w:rPr>
                                <w:t xml:space="preserve">Submission of an application for Recognition of Modification by the Manufacturer or authorised Manufacturing Unit using </w:t>
                              </w:r>
                            </w:p>
                            <w:p w14:paraId="70467809" w14:textId="77777777" w:rsidR="00B536D9" w:rsidRPr="00EB1F99" w:rsidRDefault="00B536D9" w:rsidP="00B536D9">
                              <w:pPr>
                                <w:rPr>
                                  <w:rFonts w:ascii="Arial" w:hAnsi="Arial" w:cs="Arial"/>
                                  <w:sz w:val="16"/>
                                  <w:szCs w:val="16"/>
                                  <w:lang w:val="en-US"/>
                                </w:rPr>
                              </w:pPr>
                            </w:p>
                          </w:txbxContent>
                        </wps:txbx>
                        <wps:bodyPr rot="0" vert="horz" wrap="square" lIns="0" tIns="0" rIns="0" bIns="0" anchor="t" anchorCtr="0" upright="1">
                          <a:noAutofit/>
                        </wps:bodyPr>
                      </wps:wsp>
                      <wps:wsp>
                        <wps:cNvPr id="782" name="Text Box 228"/>
                        <wps:cNvSpPr txBox="1">
                          <a:spLocks/>
                        </wps:cNvSpPr>
                        <wps:spPr bwMode="auto">
                          <a:xfrm>
                            <a:off x="1812" y="698"/>
                            <a:ext cx="8251" cy="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7ECC0" w14:textId="77777777" w:rsidR="00B536D9" w:rsidRPr="00DF714E" w:rsidRDefault="00B536D9" w:rsidP="00B536D9">
                              <w:pPr>
                                <w:pStyle w:val="ListParagraph"/>
                                <w:numPr>
                                  <w:ilvl w:val="0"/>
                                  <w:numId w:val="178"/>
                                </w:numPr>
                                <w:spacing w:line="242" w:lineRule="auto"/>
                                <w:rPr>
                                  <w:rFonts w:ascii="Arial" w:hAnsi="Arial" w:cs="Arial"/>
                                  <w:sz w:val="16"/>
                                  <w:szCs w:val="21"/>
                                </w:rPr>
                              </w:pPr>
                              <w:r>
                                <w:rPr>
                                  <w:rFonts w:ascii="Arial" w:hAnsi="Arial"/>
                                  <w:color w:val="181818"/>
                                  <w:sz w:val="16"/>
                                </w:rPr>
                                <w:t>a relevant form of the Recognition Body with a Request for Recognition of a modification to a cast concrete safety barrier</w:t>
                              </w:r>
                            </w:p>
                            <w:p w14:paraId="45C268C7" w14:textId="77777777" w:rsidR="00B536D9" w:rsidRPr="00DF714E" w:rsidRDefault="00B536D9" w:rsidP="00B536D9">
                              <w:pPr>
                                <w:pStyle w:val="ListParagraph"/>
                                <w:numPr>
                                  <w:ilvl w:val="0"/>
                                  <w:numId w:val="178"/>
                                </w:numPr>
                                <w:spacing w:before="110" w:line="242" w:lineRule="auto"/>
                                <w:rPr>
                                  <w:rFonts w:ascii="Arial" w:hAnsi="Arial" w:cs="Arial"/>
                                  <w:sz w:val="16"/>
                                  <w:szCs w:val="21"/>
                                </w:rPr>
                              </w:pPr>
                              <w:r>
                                <w:rPr>
                                  <w:rFonts w:ascii="Arial" w:hAnsi="Arial"/>
                                  <w:color w:val="282828"/>
                                  <w:sz w:val="16"/>
                                </w:rPr>
                                <w:t xml:space="preserve">complete, unambiguous, relevant, </w:t>
                              </w:r>
                              <w:proofErr w:type="gramStart"/>
                              <w:r>
                                <w:rPr>
                                  <w:rFonts w:ascii="Arial" w:hAnsi="Arial"/>
                                  <w:color w:val="282828"/>
                                  <w:sz w:val="16"/>
                                </w:rPr>
                                <w:t>comprehensible</w:t>
                              </w:r>
                              <w:proofErr w:type="gramEnd"/>
                              <w:r>
                                <w:rPr>
                                  <w:rFonts w:ascii="Arial" w:hAnsi="Arial"/>
                                  <w:color w:val="282828"/>
                                  <w:sz w:val="16"/>
                                </w:rPr>
                                <w:t xml:space="preserve"> and accurate documents (see paras. A1 of this Annex)</w:t>
                              </w:r>
                            </w:p>
                            <w:p w14:paraId="4E3A6AC4" w14:textId="77777777" w:rsidR="00B536D9" w:rsidRPr="00DF714E" w:rsidRDefault="00B536D9" w:rsidP="00B536D9">
                              <w:pPr>
                                <w:pStyle w:val="ListParagraph"/>
                                <w:numPr>
                                  <w:ilvl w:val="0"/>
                                  <w:numId w:val="178"/>
                                </w:numPr>
                                <w:spacing w:before="115"/>
                                <w:rPr>
                                  <w:rFonts w:ascii="Arial" w:hAnsi="Arial" w:cs="Arial"/>
                                  <w:sz w:val="16"/>
                                  <w:szCs w:val="21"/>
                                </w:rPr>
                              </w:pPr>
                              <w:r>
                                <w:rPr>
                                  <w:rFonts w:ascii="Arial" w:hAnsi="Arial"/>
                                  <w:color w:val="181818"/>
                                  <w:sz w:val="16"/>
                                </w:rPr>
                                <w:t>assignment to the Recognition Body of the Recognition of the modification</w:t>
                              </w:r>
                            </w:p>
                            <w:p w14:paraId="321EBE31" w14:textId="77777777" w:rsidR="00B536D9" w:rsidRPr="00DF714E" w:rsidRDefault="00B536D9" w:rsidP="00B536D9">
                              <w:pPr>
                                <w:pStyle w:val="ListParagraph"/>
                                <w:numPr>
                                  <w:ilvl w:val="0"/>
                                  <w:numId w:val="178"/>
                                </w:numPr>
                                <w:spacing w:before="118"/>
                                <w:rPr>
                                  <w:rFonts w:ascii="Arial" w:hAnsi="Arial" w:cs="Arial"/>
                                  <w:sz w:val="16"/>
                                  <w:szCs w:val="21"/>
                                </w:rPr>
                              </w:pPr>
                              <w:r>
                                <w:rPr>
                                  <w:rFonts w:ascii="Arial" w:hAnsi="Arial"/>
                                  <w:sz w:val="16"/>
                                </w:rPr>
                                <w:t>a first classification of the modification in class A, B, or C according to the manufacturer’s opinion with documentation</w:t>
                              </w:r>
                              <w:r>
                                <w:rPr>
                                  <w:rFonts w:ascii="Arial" w:hAnsi="Arial"/>
                                  <w:sz w:val="16"/>
                                  <w:vertAlign w:val="superscript"/>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84E1DD" id="Group 221" o:spid="_x0000_s1547" style="position:absolute;margin-left:93.6pt;margin-top:14.9pt;width:403.75pt;height:112.05pt;z-index:-250981376;mso-wrap-distance-left:0;mso-wrap-distance-right:0;mso-position-horizontal-relative:page;mso-position-vertical-relative:text" coordorigin="1696,380" coordsize="8452,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">
                <v:line id="Line 223" o:spid="_x0000_s1548" style="position:absolute;visibility:visible;mso-wrap-style:square" from="1696,2621" to="1696,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" stroked="f" strokeweight=".38192mm">
                  <o:lock v:ext="edit" shapetype="f"/>
                </v:line>
                <v:line id="Line 224" o:spid="_x0000_s1549" style="position:absolute;visibility:visible;mso-wrap-style:square" from="10148,2621" to="10148,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" stroked="f" strokeweight=".38192mm">
                  <o:lock v:ext="edit" shapetype="f"/>
                </v:line>
                <v:shape id="Text Box 226" o:spid="_x0000_s1550" type="#_x0000_t202" style="position:absolute;left:1812;top:380;width:809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" filled="f" stroked="f">
                  <v:path arrowok="t"/>
                  <v:textbox inset="0,0,0,0">
                    <w:txbxContent>
                      <w:p w14:paraId="3312B8C0" w14:textId="77777777" w:rsidR="00B536D9" w:rsidRPr="00DF714E" w:rsidRDefault="00B536D9" w:rsidP="00B536D9">
                        <w:pPr>
                          <w:spacing w:line="201" w:lineRule="exact"/>
                          <w:rPr>
                            <w:rFonts w:ascii="Arial" w:hAnsi="Arial" w:cs="Arial"/>
                            <w:sz w:val="16"/>
                            <w:szCs w:val="16"/>
                          </w:rPr>
                        </w:pPr>
                        <w:r>
                          <w:rPr>
                            <w:rFonts w:ascii="Arial" w:hAnsi="Arial"/>
                            <w:sz w:val="16"/>
                          </w:rPr>
                          <w:t xml:space="preserve">Submission of an application for Recognition of Modification by the Manufacturer or authorised Manufacturing Unit using </w:t>
                        </w:r>
                      </w:p>
                      <w:p w14:paraId="70467809" w14:textId="77777777" w:rsidR="00B536D9" w:rsidRPr="00EB1F99" w:rsidRDefault="00B536D9" w:rsidP="00B536D9">
                        <w:pPr>
                          <w:rPr>
                            <w:rFonts w:ascii="Arial" w:hAnsi="Arial" w:cs="Arial"/>
                            <w:sz w:val="16"/>
                            <w:szCs w:val="16"/>
                            <w:lang w:val="en-US"/>
                          </w:rPr>
                        </w:pPr>
                      </w:p>
                    </w:txbxContent>
                  </v:textbox>
                </v:shape>
                <v:shape id="Text Box 228" o:spid="_x0000_s1551" type="#_x0000_t202" style="position:absolute;left:1812;top:698;width:825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" filled="f" stroked="f">
                  <v:path arrowok="t"/>
                  <v:textbox inset="0,0,0,0">
                    <w:txbxContent>
                      <w:p w14:paraId="5A77ECC0" w14:textId="77777777" w:rsidR="00B536D9" w:rsidRPr="00DF714E" w:rsidRDefault="00B536D9" w:rsidP="00B536D9">
                        <w:pPr>
                          <w:pStyle w:val="ListParagraph"/>
                          <w:numPr>
                            <w:ilvl w:val="0"/>
                            <w:numId w:val="178"/>
                          </w:numPr>
                          <w:spacing w:line="242" w:lineRule="auto"/>
                          <w:rPr>
                            <w:rFonts w:ascii="Arial" w:hAnsi="Arial" w:cs="Arial"/>
                            <w:sz w:val="16"/>
                            <w:szCs w:val="21"/>
                          </w:rPr>
                        </w:pPr>
                        <w:r>
                          <w:rPr>
                            <w:rFonts w:ascii="Arial" w:hAnsi="Arial"/>
                            <w:color w:val="181818"/>
                            <w:sz w:val="16"/>
                          </w:rPr>
                          <w:t>a relevant form of the Recognition Body with a Request for Recognition of a modification to a cast concrete safety barrier</w:t>
                        </w:r>
                      </w:p>
                      <w:p w14:paraId="45C268C7" w14:textId="77777777" w:rsidR="00B536D9" w:rsidRPr="00DF714E" w:rsidRDefault="00B536D9" w:rsidP="00B536D9">
                        <w:pPr>
                          <w:pStyle w:val="ListParagraph"/>
                          <w:numPr>
                            <w:ilvl w:val="0"/>
                            <w:numId w:val="178"/>
                          </w:numPr>
                          <w:spacing w:before="110" w:line="242" w:lineRule="auto"/>
                          <w:rPr>
                            <w:rFonts w:ascii="Arial" w:hAnsi="Arial" w:cs="Arial"/>
                            <w:sz w:val="16"/>
                            <w:szCs w:val="21"/>
                          </w:rPr>
                        </w:pPr>
                        <w:r>
                          <w:rPr>
                            <w:rFonts w:ascii="Arial" w:hAnsi="Arial"/>
                            <w:color w:val="282828"/>
                            <w:sz w:val="16"/>
                          </w:rPr>
                          <w:t xml:space="preserve">complete, unambiguous, relevant, </w:t>
                        </w:r>
                        <w:proofErr w:type="gramStart"/>
                        <w:r>
                          <w:rPr>
                            <w:rFonts w:ascii="Arial" w:hAnsi="Arial"/>
                            <w:color w:val="282828"/>
                            <w:sz w:val="16"/>
                          </w:rPr>
                          <w:t>comprehensible</w:t>
                        </w:r>
                        <w:proofErr w:type="gramEnd"/>
                        <w:r>
                          <w:rPr>
                            <w:rFonts w:ascii="Arial" w:hAnsi="Arial"/>
                            <w:color w:val="282828"/>
                            <w:sz w:val="16"/>
                          </w:rPr>
                          <w:t xml:space="preserve"> and accurate documents (see paras. A1 of this Annex)</w:t>
                        </w:r>
                      </w:p>
                      <w:p w14:paraId="4E3A6AC4" w14:textId="77777777" w:rsidR="00B536D9" w:rsidRPr="00DF714E" w:rsidRDefault="00B536D9" w:rsidP="00B536D9">
                        <w:pPr>
                          <w:pStyle w:val="ListParagraph"/>
                          <w:numPr>
                            <w:ilvl w:val="0"/>
                            <w:numId w:val="178"/>
                          </w:numPr>
                          <w:spacing w:before="115"/>
                          <w:rPr>
                            <w:rFonts w:ascii="Arial" w:hAnsi="Arial" w:cs="Arial"/>
                            <w:sz w:val="16"/>
                            <w:szCs w:val="21"/>
                          </w:rPr>
                        </w:pPr>
                        <w:r>
                          <w:rPr>
                            <w:rFonts w:ascii="Arial" w:hAnsi="Arial"/>
                            <w:color w:val="181818"/>
                            <w:sz w:val="16"/>
                          </w:rPr>
                          <w:t>assignment to the Recognition Body of the Recognition of the modification</w:t>
                        </w:r>
                      </w:p>
                      <w:p w14:paraId="321EBE31" w14:textId="77777777" w:rsidR="00B536D9" w:rsidRPr="00DF714E" w:rsidRDefault="00B536D9" w:rsidP="00B536D9">
                        <w:pPr>
                          <w:pStyle w:val="ListParagraph"/>
                          <w:numPr>
                            <w:ilvl w:val="0"/>
                            <w:numId w:val="178"/>
                          </w:numPr>
                          <w:spacing w:before="118"/>
                          <w:rPr>
                            <w:rFonts w:ascii="Arial" w:hAnsi="Arial" w:cs="Arial"/>
                            <w:sz w:val="16"/>
                            <w:szCs w:val="21"/>
                          </w:rPr>
                        </w:pPr>
                        <w:r>
                          <w:rPr>
                            <w:rFonts w:ascii="Arial" w:hAnsi="Arial"/>
                            <w:sz w:val="16"/>
                          </w:rPr>
                          <w:t>a first classification of the modification in class A, B, or C according to the manufacturer’s opinion with documentation</w:t>
                        </w:r>
                        <w:r>
                          <w:rPr>
                            <w:rFonts w:ascii="Arial" w:hAnsi="Arial"/>
                            <w:sz w:val="16"/>
                            <w:vertAlign w:val="superscript"/>
                          </w:rPr>
                          <w:t>1)</w:t>
                        </w:r>
                      </w:p>
                    </w:txbxContent>
                  </v:textbox>
                </v:shape>
                <w10:wrap type="topAndBottom" anchorx="page"/>
              </v:group>
            </w:pict>
          </mc:Fallback>
        </mc:AlternateContent>
      </w:r>
    </w:p>
    <w:p w14:paraId="4E1D2C84" w14:textId="77777777" w:rsidR="00B536D9" w:rsidRPr="00EB1F99" w:rsidRDefault="00B536D9" w:rsidP="00B536D9">
      <w:pPr>
        <w:tabs>
          <w:tab w:val="left" w:pos="1270"/>
          <w:tab w:val="left" w:pos="8754"/>
        </w:tabs>
        <w:spacing w:before="63"/>
        <w:rPr>
          <w:rFonts w:ascii="Arial" w:eastAsia="Arial" w:hAnsi="Arial" w:cs="Arial"/>
          <w:sz w:val="16"/>
          <w:lang w:val="en-US"/>
        </w:rPr>
      </w:pPr>
    </w:p>
    <w:p w14:paraId="504193E7" w14:textId="77777777" w:rsidR="00B536D9" w:rsidRPr="00EB1F99" w:rsidRDefault="00B536D9" w:rsidP="00B536D9">
      <w:pPr>
        <w:rPr>
          <w:rFonts w:ascii="Arial" w:eastAsia="Arial" w:hAnsi="Arial" w:cs="Arial"/>
          <w:sz w:val="20"/>
          <w:szCs w:val="20"/>
        </w:rPr>
      </w:pPr>
      <w:r w:rsidRPr="00EB1F99">
        <w:rPr>
          <w:noProof/>
        </w:rPr>
        <mc:AlternateContent>
          <mc:Choice Requires="wpg">
            <w:drawing>
              <wp:anchor distT="0" distB="0" distL="114300" distR="114300" simplePos="0" relativeHeight="252316672" behindDoc="1" locked="0" layoutInCell="1" allowOverlap="1" wp14:anchorId="26C44146" wp14:editId="49EE98B6">
                <wp:simplePos x="0" y="0"/>
                <wp:positionH relativeFrom="page">
                  <wp:posOffset>1046480</wp:posOffset>
                </wp:positionH>
                <wp:positionV relativeFrom="page">
                  <wp:posOffset>2938889</wp:posOffset>
                </wp:positionV>
                <wp:extent cx="5367655" cy="4964565"/>
                <wp:effectExtent l="0" t="76200" r="42545" b="0"/>
                <wp:wrapNone/>
                <wp:docPr id="783"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4964565"/>
                          <a:chOff x="1684" y="4729"/>
                          <a:chExt cx="8453" cy="7495"/>
                        </a:xfrm>
                      </wpg:grpSpPr>
                      <wps:wsp>
                        <wps:cNvPr id="784" name="AutoShape 230"/>
                        <wps:cNvSpPr>
                          <a:spLocks/>
                        </wps:cNvSpPr>
                        <wps:spPr bwMode="auto">
                          <a:xfrm>
                            <a:off x="1684" y="10474"/>
                            <a:ext cx="8453" cy="1750"/>
                          </a:xfrm>
                          <a:custGeom>
                            <a:avLst/>
                            <a:gdLst>
                              <a:gd name="T0" fmla="*/ 11 w 8453"/>
                              <a:gd name="T1" fmla="*/ 4630 h 1750"/>
                              <a:gd name="T2" fmla="*/ 8463 w 8453"/>
                              <a:gd name="T3" fmla="*/ 4630 h 1750"/>
                              <a:gd name="T4" fmla="*/ 11 w 8453"/>
                              <a:gd name="T5" fmla="*/ 6376 h 1750"/>
                              <a:gd name="T6" fmla="*/ 11 w 8453"/>
                              <a:gd name="T7" fmla="*/ 4623 h 1750"/>
                              <a:gd name="T8" fmla="*/ 8463 w 8453"/>
                              <a:gd name="T9" fmla="*/ 6376 h 1750"/>
                              <a:gd name="T10" fmla="*/ 8463 w 8453"/>
                              <a:gd name="T11" fmla="*/ 4623 h 1750"/>
                              <a:gd name="T12" fmla="*/ 4 w 8453"/>
                              <a:gd name="T13" fmla="*/ 6361 h 1750"/>
                              <a:gd name="T14" fmla="*/ 8477 w 8453"/>
                              <a:gd name="T15" fmla="*/ 6361 h 175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453" h="1750">
                                <a:moveTo>
                                  <a:pt x="11" y="-5839"/>
                                </a:moveTo>
                                <a:lnTo>
                                  <a:pt x="8463" y="-5839"/>
                                </a:lnTo>
                                <a:moveTo>
                                  <a:pt x="11" y="-4093"/>
                                </a:moveTo>
                                <a:lnTo>
                                  <a:pt x="11" y="-5846"/>
                                </a:lnTo>
                                <a:moveTo>
                                  <a:pt x="8463" y="-4093"/>
                                </a:moveTo>
                                <a:lnTo>
                                  <a:pt x="8463" y="-5846"/>
                                </a:lnTo>
                                <a:moveTo>
                                  <a:pt x="4" y="-4108"/>
                                </a:moveTo>
                                <a:lnTo>
                                  <a:pt x="8477" y="-4108"/>
                                </a:lnTo>
                              </a:path>
                            </a:pathLst>
                          </a:custGeom>
                          <a:noFill/>
                          <a:ln w="137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Text Box 232"/>
                        <wps:cNvSpPr txBox="1">
                          <a:spLocks/>
                        </wps:cNvSpPr>
                        <wps:spPr bwMode="auto">
                          <a:xfrm>
                            <a:off x="1796" y="4729"/>
                            <a:ext cx="596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3213C" w14:textId="77777777" w:rsidR="00B536D9" w:rsidRPr="00DF714E" w:rsidRDefault="00B536D9" w:rsidP="00B536D9">
                              <w:pPr>
                                <w:spacing w:line="201" w:lineRule="exact"/>
                                <w:rPr>
                                  <w:rFonts w:ascii="Arial" w:hAnsi="Arial" w:cs="Arial"/>
                                  <w:sz w:val="16"/>
                                  <w:szCs w:val="21"/>
                                </w:rPr>
                              </w:pPr>
                              <w:r>
                                <w:rPr>
                                  <w:rFonts w:ascii="Arial" w:hAnsi="Arial"/>
                                  <w:color w:val="282828"/>
                                  <w:sz w:val="16"/>
                                </w:rPr>
                                <w:t xml:space="preserve">The Certifying Body’s response with information regarding </w:t>
                              </w:r>
                            </w:p>
                          </w:txbxContent>
                        </wps:txbx>
                        <wps:bodyPr rot="0" vert="horz" wrap="square" lIns="0" tIns="0" rIns="0" bIns="0" anchor="t" anchorCtr="0" upright="1">
                          <a:noAutofit/>
                        </wps:bodyPr>
                      </wps:wsp>
                      <wps:wsp>
                        <wps:cNvPr id="786" name="Text Box 237"/>
                        <wps:cNvSpPr txBox="1">
                          <a:spLocks/>
                        </wps:cNvSpPr>
                        <wps:spPr bwMode="auto">
                          <a:xfrm>
                            <a:off x="1804" y="4997"/>
                            <a:ext cx="8243"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EE6EB" w14:textId="77777777" w:rsidR="00B536D9" w:rsidRPr="00DF714E" w:rsidRDefault="00B536D9" w:rsidP="00B536D9">
                              <w:pPr>
                                <w:pStyle w:val="ListParagraph"/>
                                <w:numPr>
                                  <w:ilvl w:val="0"/>
                                  <w:numId w:val="179"/>
                                </w:numPr>
                                <w:rPr>
                                  <w:rFonts w:ascii="Arial" w:hAnsi="Arial" w:cs="Arial"/>
                                  <w:sz w:val="16"/>
                                  <w:szCs w:val="21"/>
                                </w:rPr>
                              </w:pPr>
                              <w:r>
                                <w:rPr>
                                  <w:rFonts w:ascii="Arial" w:hAnsi="Arial"/>
                                  <w:color w:val="282828"/>
                                  <w:sz w:val="16"/>
                                </w:rPr>
                                <w:t>The form/application for Recognition of the modification</w:t>
                              </w:r>
                            </w:p>
                            <w:p w14:paraId="0B7DA356"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The documents submitted and any additional necessary documents</w:t>
                              </w:r>
                            </w:p>
                            <w:p w14:paraId="6DEFC52C"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Suggestions for necessary certificates/Reports/Technical Assessments/Impact Tests</w:t>
                              </w:r>
                            </w:p>
                            <w:p w14:paraId="226C2C43"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 xml:space="preserve">Classification of the modification in class A, </w:t>
                              </w:r>
                              <w:proofErr w:type="gramStart"/>
                              <w:r>
                                <w:rPr>
                                  <w:rFonts w:ascii="Arial" w:hAnsi="Arial"/>
                                  <w:color w:val="181818"/>
                                  <w:sz w:val="16"/>
                                </w:rPr>
                                <w:t>B</w:t>
                              </w:r>
                              <w:proofErr w:type="gramEnd"/>
                              <w:r>
                                <w:rPr>
                                  <w:rFonts w:ascii="Arial" w:hAnsi="Arial"/>
                                  <w:color w:val="181818"/>
                                  <w:sz w:val="16"/>
                                </w:rPr>
                                <w:t xml:space="preserve"> or C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44146" id="Group 229" o:spid="_x0000_s1552" style="position:absolute;margin-left:82.4pt;margin-top:231.4pt;width:422.65pt;height:390.9pt;z-index:-250999808;mso-position-horizontal-relative:page;mso-position-vertical-relative:page" coordorigin="1684,4729" coordsize="8453,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">
                <v:shape id="AutoShape 230" o:spid="_x0000_s1553" style="position:absolute;left:1684;top:10474;width:8453;height:1750;visibility:visible;mso-wrap-style:square;v-text-anchor:top" coordsize="84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" path="m11,-5839r8452,m11,-4093r,-1753m8463,-4093r,-1753m4,-4108r8473,e" filled="f" strokeweight=".38178mm">
                  <v:path arrowok="t" o:connecttype="custom" o:connectlocs="11,4630;8463,4630;11,6376;11,4623;8463,6376;8463,4623;4,6361;8477,6361" o:connectangles="0,0,0,0,0,0,0,0"/>
                </v:shape>
                <v:shape id="Text Box 232" o:spid="_x0000_s1554" type="#_x0000_t202" style="position:absolute;left:1796;top:4729;width:596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" filled="f" stroked="f">
                  <v:path arrowok="t"/>
                  <v:textbox inset="0,0,0,0">
                    <w:txbxContent>
                      <w:p w14:paraId="6073213C" w14:textId="77777777" w:rsidR="00B536D9" w:rsidRPr="00DF714E" w:rsidRDefault="00B536D9" w:rsidP="00B536D9">
                        <w:pPr>
                          <w:spacing w:line="201" w:lineRule="exact"/>
                          <w:rPr>
                            <w:rFonts w:ascii="Arial" w:hAnsi="Arial" w:cs="Arial"/>
                            <w:sz w:val="16"/>
                            <w:szCs w:val="21"/>
                          </w:rPr>
                        </w:pPr>
                        <w:r>
                          <w:rPr>
                            <w:rFonts w:ascii="Arial" w:hAnsi="Arial"/>
                            <w:color w:val="282828"/>
                            <w:sz w:val="16"/>
                          </w:rPr>
                          <w:t xml:space="preserve">The Certifying Body’s response with information regarding </w:t>
                        </w:r>
                      </w:p>
                    </w:txbxContent>
                  </v:textbox>
                </v:shape>
                <v:shape id="Text Box 237" o:spid="_x0000_s1555" type="#_x0000_t202" style="position:absolute;left:1804;top:4997;width:824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" filled="f" stroked="f">
                  <v:path arrowok="t"/>
                  <v:textbox inset="0,0,0,0">
                    <w:txbxContent>
                      <w:p w14:paraId="3BCEE6EB" w14:textId="77777777" w:rsidR="00B536D9" w:rsidRPr="00DF714E" w:rsidRDefault="00B536D9" w:rsidP="00B536D9">
                        <w:pPr>
                          <w:pStyle w:val="ListParagraph"/>
                          <w:numPr>
                            <w:ilvl w:val="0"/>
                            <w:numId w:val="179"/>
                          </w:numPr>
                          <w:rPr>
                            <w:rFonts w:ascii="Arial" w:hAnsi="Arial" w:cs="Arial"/>
                            <w:sz w:val="16"/>
                            <w:szCs w:val="21"/>
                          </w:rPr>
                        </w:pPr>
                        <w:r>
                          <w:rPr>
                            <w:rFonts w:ascii="Arial" w:hAnsi="Arial"/>
                            <w:color w:val="282828"/>
                            <w:sz w:val="16"/>
                          </w:rPr>
                          <w:t>The form/application for Recognition of the modification</w:t>
                        </w:r>
                      </w:p>
                      <w:p w14:paraId="0B7DA356"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The documents submitted and any additional necessary documents</w:t>
                        </w:r>
                      </w:p>
                      <w:p w14:paraId="6DEFC52C"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Suggestions for necessary certificates/Reports/Technical Assessments/Impact Tests</w:t>
                        </w:r>
                      </w:p>
                      <w:p w14:paraId="226C2C43" w14:textId="77777777" w:rsidR="00B536D9" w:rsidRPr="00DF714E" w:rsidRDefault="00B536D9" w:rsidP="00B536D9">
                        <w:pPr>
                          <w:pStyle w:val="ListParagraph"/>
                          <w:numPr>
                            <w:ilvl w:val="0"/>
                            <w:numId w:val="179"/>
                          </w:numPr>
                          <w:spacing w:before="20"/>
                          <w:rPr>
                            <w:rFonts w:ascii="Arial" w:hAnsi="Arial" w:cs="Arial"/>
                            <w:sz w:val="16"/>
                            <w:szCs w:val="21"/>
                          </w:rPr>
                        </w:pPr>
                        <w:r>
                          <w:rPr>
                            <w:rFonts w:ascii="Arial" w:hAnsi="Arial"/>
                            <w:color w:val="181818"/>
                            <w:sz w:val="16"/>
                          </w:rPr>
                          <w:t xml:space="preserve">Classification of the modification in class A, </w:t>
                        </w:r>
                        <w:proofErr w:type="gramStart"/>
                        <w:r>
                          <w:rPr>
                            <w:rFonts w:ascii="Arial" w:hAnsi="Arial"/>
                            <w:color w:val="181818"/>
                            <w:sz w:val="16"/>
                          </w:rPr>
                          <w:t>B</w:t>
                        </w:r>
                        <w:proofErr w:type="gramEnd"/>
                        <w:r>
                          <w:rPr>
                            <w:rFonts w:ascii="Arial" w:hAnsi="Arial"/>
                            <w:color w:val="181818"/>
                            <w:sz w:val="16"/>
                          </w:rPr>
                          <w:t xml:space="preserve"> or C </w:t>
                        </w:r>
                      </w:p>
                    </w:txbxContent>
                  </v:textbox>
                </v:shape>
                <w10:wrap anchorx="page" anchory="page"/>
              </v:group>
            </w:pict>
          </mc:Fallback>
        </mc:AlternateContent>
      </w:r>
    </w:p>
    <w:p w14:paraId="7ED3D77C" w14:textId="77777777" w:rsidR="00B536D9" w:rsidRPr="00EB1F99" w:rsidRDefault="00B536D9" w:rsidP="00B536D9">
      <w:pPr>
        <w:rPr>
          <w:rFonts w:ascii="Arial" w:eastAsia="Arial" w:hAnsi="Arial" w:cs="Arial"/>
          <w:sz w:val="20"/>
          <w:szCs w:val="20"/>
          <w:lang w:val="en-US"/>
        </w:rPr>
      </w:pPr>
    </w:p>
    <w:p w14:paraId="1FFEB6B2" w14:textId="77777777" w:rsidR="00B536D9" w:rsidRPr="00EB1F99" w:rsidRDefault="00B536D9" w:rsidP="00B536D9">
      <w:pPr>
        <w:rPr>
          <w:rFonts w:ascii="Arial" w:eastAsia="Arial" w:hAnsi="Arial" w:cs="Arial"/>
          <w:sz w:val="20"/>
          <w:szCs w:val="20"/>
          <w:lang w:val="en-US"/>
        </w:rPr>
      </w:pPr>
    </w:p>
    <w:p w14:paraId="09B38DE1" w14:textId="77777777" w:rsidR="00B536D9" w:rsidRPr="00EB1F99" w:rsidRDefault="00B536D9" w:rsidP="00B536D9">
      <w:pPr>
        <w:rPr>
          <w:rFonts w:ascii="Arial" w:eastAsia="Arial" w:hAnsi="Arial" w:cs="Arial"/>
          <w:sz w:val="20"/>
          <w:szCs w:val="20"/>
          <w:lang w:val="en-US"/>
        </w:rPr>
      </w:pPr>
    </w:p>
    <w:p w14:paraId="4856A197" w14:textId="77777777" w:rsidR="00B536D9" w:rsidRPr="00EB1F99" w:rsidRDefault="00B536D9" w:rsidP="00B536D9">
      <w:pPr>
        <w:rPr>
          <w:rFonts w:ascii="Arial" w:eastAsia="Arial" w:hAnsi="Arial" w:cs="Arial"/>
          <w:sz w:val="20"/>
          <w:szCs w:val="20"/>
          <w:lang w:val="en-US"/>
        </w:rPr>
      </w:pPr>
    </w:p>
    <w:p w14:paraId="3E82082E" w14:textId="77777777" w:rsidR="00B536D9" w:rsidRPr="00EB1F99" w:rsidRDefault="00B536D9" w:rsidP="00B536D9">
      <w:pPr>
        <w:rPr>
          <w:rFonts w:ascii="Arial" w:eastAsia="Arial" w:hAnsi="Arial" w:cs="Arial"/>
          <w:sz w:val="20"/>
          <w:szCs w:val="20"/>
          <w:lang w:val="en-US"/>
        </w:rPr>
      </w:pPr>
    </w:p>
    <w:p w14:paraId="1D809CE3" w14:textId="77777777" w:rsidR="00B536D9" w:rsidRPr="00EB1F99" w:rsidRDefault="00B536D9" w:rsidP="00B536D9">
      <w:pPr>
        <w:rPr>
          <w:rFonts w:ascii="Arial" w:eastAsia="Arial" w:hAnsi="Arial" w:cs="Arial"/>
          <w:sz w:val="20"/>
          <w:szCs w:val="20"/>
          <w:lang w:val="en-US"/>
        </w:rPr>
      </w:pPr>
    </w:p>
    <w:p w14:paraId="6A0F7193" w14:textId="77777777" w:rsidR="00B536D9" w:rsidRPr="00EB1F99" w:rsidRDefault="00B536D9" w:rsidP="00B536D9">
      <w:pPr>
        <w:rPr>
          <w:rFonts w:ascii="Arial" w:eastAsia="Arial" w:hAnsi="Arial" w:cs="Arial"/>
          <w:sz w:val="20"/>
          <w:szCs w:val="20"/>
        </w:rPr>
      </w:pPr>
      <w:r w:rsidRPr="00EB1F99">
        <w:rPr>
          <w:noProof/>
        </w:rPr>
        <mc:AlternateContent>
          <mc:Choice Requires="wps">
            <w:drawing>
              <wp:anchor distT="0" distB="0" distL="114299" distR="114299" simplePos="0" relativeHeight="252163072" behindDoc="0" locked="0" layoutInCell="1" allowOverlap="1" wp14:anchorId="39739090" wp14:editId="61654EF7">
                <wp:simplePos x="0" y="0"/>
                <wp:positionH relativeFrom="column">
                  <wp:posOffset>3173730</wp:posOffset>
                </wp:positionH>
                <wp:positionV relativeFrom="paragraph">
                  <wp:posOffset>135890</wp:posOffset>
                </wp:positionV>
                <wp:extent cx="0" cy="217805"/>
                <wp:effectExtent l="76200" t="0" r="57150" b="48895"/>
                <wp:wrapNone/>
                <wp:docPr id="787" name="Straight Arrow Connector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780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2E188FA" id="Straight Arrow Connector 787" o:spid="_x0000_s1026" type="#_x0000_t32" style="position:absolute;margin-left:249.9pt;margin-top:10.7pt;width:0;height:17.15pt;z-index:252163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">
                <v:stroke endarrow="block"/>
                <o:lock v:ext="edit" shapetype="f"/>
              </v:shape>
            </w:pict>
          </mc:Fallback>
        </mc:AlternateContent>
      </w:r>
    </w:p>
    <w:p w14:paraId="6D850EAF" w14:textId="77777777" w:rsidR="00B536D9" w:rsidRPr="00EB1F99" w:rsidRDefault="00B536D9" w:rsidP="00B536D9">
      <w:pPr>
        <w:rPr>
          <w:rFonts w:ascii="Arial" w:eastAsia="Arial" w:hAnsi="Arial" w:cs="Arial"/>
          <w:sz w:val="20"/>
          <w:szCs w:val="20"/>
          <w:lang w:val="en-US"/>
        </w:rPr>
      </w:pPr>
    </w:p>
    <w:p w14:paraId="24913A33" w14:textId="77777777" w:rsidR="00B536D9" w:rsidRPr="00EB1F99" w:rsidRDefault="00B536D9" w:rsidP="00B536D9">
      <w:pPr>
        <w:rPr>
          <w:rFonts w:ascii="Arial" w:eastAsia="Arial" w:hAnsi="Arial" w:cs="Arial"/>
          <w:sz w:val="20"/>
          <w:szCs w:val="20"/>
        </w:rPr>
      </w:pPr>
      <w:r w:rsidRPr="00EB1F99">
        <w:rPr>
          <w:noProof/>
        </w:rPr>
        <mc:AlternateContent>
          <mc:Choice Requires="wps">
            <w:drawing>
              <wp:anchor distT="0" distB="0" distL="114300" distR="114300" simplePos="0" relativeHeight="252095488" behindDoc="0" locked="0" layoutInCell="1" allowOverlap="1" wp14:anchorId="6E7C20C7" wp14:editId="06933333">
                <wp:simplePos x="0" y="0"/>
                <wp:positionH relativeFrom="page">
                  <wp:posOffset>1033389</wp:posOffset>
                </wp:positionH>
                <wp:positionV relativeFrom="paragraph">
                  <wp:posOffset>66675</wp:posOffset>
                </wp:positionV>
                <wp:extent cx="5405755" cy="3357245"/>
                <wp:effectExtent l="0" t="0" r="4445" b="14605"/>
                <wp:wrapNone/>
                <wp:docPr id="788"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05755" cy="3357245"/>
                        </a:xfrm>
                        <a:prstGeom prst="rect">
                          <a:avLst/>
                        </a:prstGeom>
                        <a:noFill/>
                        <a:ln>
                          <a:noFill/>
                        </a:ln>
                      </wps:spPr>
                      <wps:txbx>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6"/>
                              <w:gridCol w:w="1343"/>
                              <w:gridCol w:w="2808"/>
                              <w:gridCol w:w="2945"/>
                            </w:tblGrid>
                            <w:tr w:rsidR="00B536D9" w:rsidRPr="000F5EBF" w14:paraId="5F61F952" w14:textId="77777777" w:rsidTr="00CA3261">
                              <w:trPr>
                                <w:trHeight w:val="390"/>
                              </w:trPr>
                              <w:tc>
                                <w:tcPr>
                                  <w:tcW w:w="2729" w:type="dxa"/>
                                  <w:gridSpan w:val="2"/>
                                  <w:tcBorders>
                                    <w:bottom w:val="single" w:sz="4" w:space="0" w:color="000000"/>
                                  </w:tcBorders>
                                </w:tcPr>
                                <w:p w14:paraId="2AEAC2CF" w14:textId="77777777" w:rsidR="00B536D9" w:rsidRPr="00DF714E" w:rsidRDefault="00B536D9">
                                  <w:pPr>
                                    <w:pStyle w:val="TableParagraph"/>
                                    <w:spacing w:before="112"/>
                                    <w:ind w:left="918"/>
                                    <w:rPr>
                                      <w:rFonts w:ascii="Arial" w:hAnsi="Arial" w:cs="Arial"/>
                                      <w:i/>
                                      <w:sz w:val="18"/>
                                    </w:rPr>
                                  </w:pPr>
                                  <w:r>
                                    <w:rPr>
                                      <w:rFonts w:ascii="Arial" w:hAnsi="Arial"/>
                                      <w:i/>
                                      <w:color w:val="282828"/>
                                      <w:sz w:val="18"/>
                                    </w:rPr>
                                    <w:t>Class A</w:t>
                                  </w:r>
                                </w:p>
                              </w:tc>
                              <w:tc>
                                <w:tcPr>
                                  <w:tcW w:w="2808" w:type="dxa"/>
                                  <w:vMerge w:val="restart"/>
                                </w:tcPr>
                                <w:p w14:paraId="0B404915" w14:textId="77777777" w:rsidR="00B536D9" w:rsidRPr="00DF714E" w:rsidRDefault="00B536D9">
                                  <w:pPr>
                                    <w:pStyle w:val="TableParagraph"/>
                                    <w:spacing w:before="112" w:line="197" w:lineRule="exact"/>
                                    <w:ind w:left="77" w:right="4"/>
                                    <w:jc w:val="center"/>
                                    <w:rPr>
                                      <w:rFonts w:ascii="Arial" w:hAnsi="Arial" w:cs="Arial"/>
                                      <w:i/>
                                      <w:sz w:val="18"/>
                                    </w:rPr>
                                  </w:pPr>
                                  <w:r>
                                    <w:rPr>
                                      <w:rFonts w:ascii="Arial" w:hAnsi="Arial"/>
                                      <w:i/>
                                      <w:color w:val="282828"/>
                                      <w:sz w:val="18"/>
                                    </w:rPr>
                                    <w:t>Class B</w:t>
                                  </w:r>
                                </w:p>
                                <w:p w14:paraId="3C4061DA" w14:textId="77777777" w:rsidR="00B536D9" w:rsidRPr="00EB1F99" w:rsidRDefault="00B536D9">
                                  <w:pPr>
                                    <w:pStyle w:val="TableParagraph"/>
                                    <w:spacing w:line="208" w:lineRule="exact"/>
                                    <w:ind w:left="30" w:right="-72"/>
                                    <w:jc w:val="center"/>
                                    <w:rPr>
                                      <w:rFonts w:ascii="Arial" w:hAnsi="Arial" w:cs="Arial"/>
                                      <w:sz w:val="19"/>
                                      <w:lang w:val="en-US"/>
                                    </w:rPr>
                                  </w:pPr>
                                </w:p>
                                <w:p w14:paraId="0CF6BD05" w14:textId="77777777" w:rsidR="00B536D9" w:rsidRPr="00DF714E" w:rsidRDefault="00B536D9" w:rsidP="00DF714E">
                                  <w:pPr>
                                    <w:pStyle w:val="TableParagraph"/>
                                    <w:spacing w:before="35" w:line="247" w:lineRule="auto"/>
                                    <w:ind w:left="106" w:firstLine="4"/>
                                    <w:jc w:val="center"/>
                                    <w:rPr>
                                      <w:rFonts w:ascii="Arial" w:hAnsi="Arial" w:cs="Arial"/>
                                      <w:sz w:val="18"/>
                                    </w:rPr>
                                  </w:pPr>
                                  <w:r>
                                    <w:rPr>
                                      <w:rFonts w:ascii="Arial" w:hAnsi="Arial"/>
                                      <w:color w:val="424242"/>
                                      <w:sz w:val="18"/>
                                    </w:rPr>
                                    <w:t>The Manufacturer shall order the determination of modifications to the performance of the CSB by a specialist.</w:t>
                                  </w:r>
                                </w:p>
                              </w:tc>
                              <w:tc>
                                <w:tcPr>
                                  <w:tcW w:w="2945" w:type="dxa"/>
                                  <w:vMerge w:val="restart"/>
                                </w:tcPr>
                                <w:p w14:paraId="70BE0D9B" w14:textId="77777777" w:rsidR="00B536D9" w:rsidRPr="00DF714E" w:rsidRDefault="00B536D9">
                                  <w:pPr>
                                    <w:pStyle w:val="TableParagraph"/>
                                    <w:spacing w:before="112"/>
                                    <w:ind w:left="350" w:right="281"/>
                                    <w:jc w:val="center"/>
                                    <w:rPr>
                                      <w:rFonts w:ascii="Arial" w:hAnsi="Arial" w:cs="Arial"/>
                                      <w:i/>
                                      <w:sz w:val="18"/>
                                    </w:rPr>
                                  </w:pPr>
                                  <w:r>
                                    <w:rPr>
                                      <w:rFonts w:ascii="Arial" w:hAnsi="Arial"/>
                                      <w:i/>
                                      <w:color w:val="282828"/>
                                      <w:sz w:val="18"/>
                                    </w:rPr>
                                    <w:t>Class C</w:t>
                                  </w:r>
                                </w:p>
                                <w:p w14:paraId="461CD444" w14:textId="77777777" w:rsidR="00B536D9" w:rsidRPr="00EB1F99" w:rsidRDefault="00B536D9">
                                  <w:pPr>
                                    <w:pStyle w:val="TableParagraph"/>
                                    <w:spacing w:line="244" w:lineRule="auto"/>
                                    <w:ind w:left="105" w:right="101" w:firstLine="4"/>
                                    <w:rPr>
                                      <w:rFonts w:ascii="Arial" w:hAnsi="Arial" w:cs="Arial"/>
                                      <w:color w:val="181818"/>
                                      <w:sz w:val="18"/>
                                      <w:lang w:val="en-US"/>
                                    </w:rPr>
                                  </w:pPr>
                                </w:p>
                                <w:p w14:paraId="5B081030" w14:textId="77777777" w:rsidR="00B536D9" w:rsidRPr="00DF714E" w:rsidRDefault="00B536D9" w:rsidP="00DF714E">
                                  <w:pPr>
                                    <w:pStyle w:val="TableParagraph"/>
                                    <w:spacing w:line="244" w:lineRule="auto"/>
                                    <w:ind w:left="105" w:right="101" w:firstLine="4"/>
                                    <w:jc w:val="center"/>
                                    <w:rPr>
                                      <w:rFonts w:ascii="Arial" w:hAnsi="Arial" w:cs="Arial"/>
                                      <w:sz w:val="18"/>
                                    </w:rPr>
                                  </w:pPr>
                                  <w:r>
                                    <w:rPr>
                                      <w:rFonts w:ascii="Arial" w:hAnsi="Arial"/>
                                      <w:color w:val="282828"/>
                                      <w:sz w:val="18"/>
                                    </w:rPr>
                                    <w:t>The manufacturer is instructed by the Test Laboratory to carry out an impact test according to ELOT EN 1317 (to the extent required).</w:t>
                                  </w:r>
                                </w:p>
                              </w:tc>
                            </w:tr>
                            <w:tr w:rsidR="00B536D9" w:rsidRPr="000F5EBF" w14:paraId="74C33FA1" w14:textId="77777777">
                              <w:trPr>
                                <w:trHeight w:val="1318"/>
                              </w:trPr>
                              <w:tc>
                                <w:tcPr>
                                  <w:tcW w:w="2729" w:type="dxa"/>
                                  <w:gridSpan w:val="2"/>
                                  <w:tcBorders>
                                    <w:top w:val="single" w:sz="4" w:space="0" w:color="000000"/>
                                  </w:tcBorders>
                                </w:tcPr>
                                <w:p w14:paraId="4CA6B09B" w14:textId="77777777" w:rsidR="00B536D9" w:rsidRPr="00DF714E" w:rsidRDefault="00B536D9" w:rsidP="00DF714E">
                                  <w:pPr>
                                    <w:pStyle w:val="TableParagraph"/>
                                    <w:spacing w:before="176" w:line="242" w:lineRule="auto"/>
                                    <w:ind w:left="114" w:right="96" w:firstLine="4"/>
                                    <w:jc w:val="center"/>
                                    <w:rPr>
                                      <w:rFonts w:ascii="Arial" w:hAnsi="Arial" w:cs="Arial"/>
                                      <w:sz w:val="18"/>
                                    </w:rPr>
                                  </w:pPr>
                                  <w:r>
                                    <w:rPr>
                                      <w:rFonts w:ascii="Arial" w:hAnsi="Arial"/>
                                      <w:color w:val="181818"/>
                                      <w:sz w:val="18"/>
                                    </w:rPr>
                                    <w:t>Manufacturer may collect missing additional documents</w:t>
                                  </w:r>
                                </w:p>
                              </w:tc>
                              <w:tc>
                                <w:tcPr>
                                  <w:tcW w:w="2808" w:type="dxa"/>
                                  <w:vMerge/>
                                  <w:tcBorders>
                                    <w:top w:val="nil"/>
                                  </w:tcBorders>
                                </w:tcPr>
                                <w:p w14:paraId="31D200C7" w14:textId="77777777" w:rsidR="00B536D9" w:rsidRPr="00EB1F99" w:rsidRDefault="00B536D9">
                                  <w:pPr>
                                    <w:rPr>
                                      <w:sz w:val="2"/>
                                      <w:szCs w:val="2"/>
                                      <w:lang w:val="en-US"/>
                                    </w:rPr>
                                  </w:pPr>
                                </w:p>
                              </w:tc>
                              <w:tc>
                                <w:tcPr>
                                  <w:tcW w:w="2945" w:type="dxa"/>
                                  <w:vMerge/>
                                  <w:tcBorders>
                                    <w:top w:val="nil"/>
                                  </w:tcBorders>
                                </w:tcPr>
                                <w:p w14:paraId="60749D4B" w14:textId="77777777" w:rsidR="00B536D9" w:rsidRPr="00EB1F99" w:rsidRDefault="00B536D9">
                                  <w:pPr>
                                    <w:rPr>
                                      <w:sz w:val="2"/>
                                      <w:szCs w:val="2"/>
                                      <w:lang w:val="en-US"/>
                                    </w:rPr>
                                  </w:pPr>
                                </w:p>
                              </w:tc>
                            </w:tr>
                            <w:tr w:rsidR="00B536D9" w:rsidRPr="000F5EBF" w14:paraId="75B2D143" w14:textId="77777777">
                              <w:trPr>
                                <w:trHeight w:val="2660"/>
                              </w:trPr>
                              <w:tc>
                                <w:tcPr>
                                  <w:tcW w:w="1386" w:type="dxa"/>
                                  <w:tcBorders>
                                    <w:left w:val="nil"/>
                                  </w:tcBorders>
                                </w:tcPr>
                                <w:p w14:paraId="016CE739" w14:textId="77777777" w:rsidR="00B536D9" w:rsidRPr="00EB1F99" w:rsidRDefault="00B536D9">
                                  <w:pPr>
                                    <w:pStyle w:val="TableParagraph"/>
                                    <w:rPr>
                                      <w:sz w:val="16"/>
                                      <w:lang w:val="en-US"/>
                                    </w:rPr>
                                  </w:pPr>
                                </w:p>
                              </w:tc>
                              <w:tc>
                                <w:tcPr>
                                  <w:tcW w:w="7096" w:type="dxa"/>
                                  <w:gridSpan w:val="3"/>
                                  <w:tcBorders>
                                    <w:right w:val="nil"/>
                                  </w:tcBorders>
                                </w:tcPr>
                                <w:p w14:paraId="49EF2031" w14:textId="77777777" w:rsidR="00B536D9" w:rsidRPr="00EB1F99" w:rsidRDefault="00B536D9" w:rsidP="00CA3261">
                                  <w:pPr>
                                    <w:pStyle w:val="TableParagraph"/>
                                    <w:tabs>
                                      <w:tab w:val="left" w:pos="2959"/>
                                    </w:tabs>
                                    <w:spacing w:line="253" w:lineRule="exact"/>
                                    <w:ind w:right="1271"/>
                                    <w:jc w:val="right"/>
                                    <w:rPr>
                                      <w:sz w:val="32"/>
                                      <w:lang w:val="en-US"/>
                                    </w:rPr>
                                  </w:pPr>
                                </w:p>
                              </w:tc>
                            </w:tr>
                            <w:tr w:rsidR="00B536D9" w:rsidRPr="000F5EBF" w14:paraId="67A22BC4" w14:textId="77777777" w:rsidTr="00CA3261">
                              <w:trPr>
                                <w:trHeight w:val="731"/>
                              </w:trPr>
                              <w:tc>
                                <w:tcPr>
                                  <w:tcW w:w="2729" w:type="dxa"/>
                                  <w:gridSpan w:val="2"/>
                                  <w:vAlign w:val="center"/>
                                </w:tcPr>
                                <w:p w14:paraId="6812FE5C" w14:textId="77777777" w:rsidR="00B536D9" w:rsidRPr="00DF714E" w:rsidRDefault="00B536D9">
                                  <w:pPr>
                                    <w:pStyle w:val="TableParagraph"/>
                                    <w:spacing w:before="14" w:line="247" w:lineRule="auto"/>
                                    <w:ind w:left="105" w:hanging="2"/>
                                    <w:jc w:val="center"/>
                                    <w:rPr>
                                      <w:rFonts w:ascii="Arial" w:hAnsi="Arial" w:cs="Arial"/>
                                      <w:sz w:val="16"/>
                                      <w:szCs w:val="21"/>
                                    </w:rPr>
                                  </w:pPr>
                                  <w:r>
                                    <w:rPr>
                                      <w:rFonts w:ascii="Arial" w:hAnsi="Arial"/>
                                      <w:color w:val="282828"/>
                                      <w:sz w:val="16"/>
                                    </w:rPr>
                                    <w:t>The Manufacturer submits the additional requested documents</w:t>
                                  </w:r>
                                  <w:r>
                                    <w:rPr>
                                      <w:rFonts w:ascii="Arial" w:hAnsi="Arial"/>
                                      <w:color w:val="424242"/>
                                      <w:sz w:val="16"/>
                                    </w:rPr>
                                    <w:t>.</w:t>
                                  </w:r>
                                </w:p>
                              </w:tc>
                              <w:tc>
                                <w:tcPr>
                                  <w:tcW w:w="2808" w:type="dxa"/>
                                  <w:vAlign w:val="center"/>
                                </w:tcPr>
                                <w:p w14:paraId="3BB4F566" w14:textId="77777777" w:rsidR="00B536D9" w:rsidRPr="00DF714E" w:rsidRDefault="00B536D9">
                                  <w:pPr>
                                    <w:pStyle w:val="TableParagraph"/>
                                    <w:spacing w:before="21" w:line="242" w:lineRule="auto"/>
                                    <w:ind w:left="106" w:right="193" w:firstLine="3"/>
                                    <w:jc w:val="center"/>
                                    <w:rPr>
                                      <w:rFonts w:ascii="Arial" w:hAnsi="Arial" w:cs="Arial"/>
                                      <w:sz w:val="16"/>
                                      <w:szCs w:val="21"/>
                                    </w:rPr>
                                  </w:pPr>
                                  <w:r>
                                    <w:rPr>
                                      <w:rFonts w:ascii="Arial" w:hAnsi="Arial"/>
                                      <w:color w:val="282828"/>
                                      <w:sz w:val="16"/>
                                    </w:rPr>
                                    <w:t>The manufacturer shall submit the expert reports to the Recognition Body.</w:t>
                                  </w:r>
                                </w:p>
                              </w:tc>
                              <w:tc>
                                <w:tcPr>
                                  <w:tcW w:w="2945" w:type="dxa"/>
                                  <w:vAlign w:val="center"/>
                                </w:tcPr>
                                <w:p w14:paraId="28372C10" w14:textId="77777777" w:rsidR="00B536D9" w:rsidRPr="00DF714E" w:rsidRDefault="00B536D9">
                                  <w:pPr>
                                    <w:pStyle w:val="TableParagraph"/>
                                    <w:spacing w:before="21" w:line="242" w:lineRule="auto"/>
                                    <w:ind w:left="103" w:right="89" w:hanging="1"/>
                                    <w:jc w:val="center"/>
                                    <w:rPr>
                                      <w:rFonts w:ascii="Arial" w:hAnsi="Arial" w:cs="Arial"/>
                                      <w:sz w:val="16"/>
                                      <w:szCs w:val="21"/>
                                    </w:rPr>
                                  </w:pPr>
                                  <w:r>
                                    <w:rPr>
                                      <w:rFonts w:ascii="Arial" w:hAnsi="Arial"/>
                                      <w:color w:val="181818"/>
                                      <w:sz w:val="16"/>
                                    </w:rPr>
                                    <w:t>The Manufacturer submits the Test Report to the Recognition Body</w:t>
                                  </w:r>
                                  <w:r>
                                    <w:rPr>
                                      <w:rFonts w:ascii="Arial" w:hAnsi="Arial"/>
                                      <w:color w:val="282828"/>
                                      <w:sz w:val="16"/>
                                    </w:rPr>
                                    <w:t>.</w:t>
                                  </w:r>
                                </w:p>
                              </w:tc>
                            </w:tr>
                          </w:tbl>
                          <w:p w14:paraId="5375E2C2" w14:textId="77777777" w:rsidR="00B536D9" w:rsidRPr="00EB1F99" w:rsidRDefault="00B536D9" w:rsidP="00B536D9">
                            <w:pPr>
                              <w:pStyle w:val="BodyText"/>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C20C7" id="Text Box 213" o:spid="_x0000_s1556" type="#_x0000_t202" style="position:absolute;margin-left:81.35pt;margin-top:5.25pt;width:425.65pt;height:264.35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"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6"/>
                        <w:gridCol w:w="1343"/>
                        <w:gridCol w:w="2808"/>
                        <w:gridCol w:w="2945"/>
                      </w:tblGrid>
                      <w:tr w:rsidR="00B536D9" w:rsidRPr="000F5EBF" w14:paraId="5F61F952" w14:textId="77777777" w:rsidTr="00CA3261">
                        <w:trPr>
                          <w:trHeight w:val="390"/>
                        </w:trPr>
                        <w:tc>
                          <w:tcPr>
                            <w:tcW w:w="2729" w:type="dxa"/>
                            <w:gridSpan w:val="2"/>
                            <w:tcBorders>
                              <w:bottom w:val="single" w:sz="4" w:space="0" w:color="000000"/>
                            </w:tcBorders>
                          </w:tcPr>
                          <w:p w14:paraId="2AEAC2CF" w14:textId="77777777" w:rsidR="00B536D9" w:rsidRPr="00DF714E" w:rsidRDefault="00B536D9">
                            <w:pPr>
                              <w:pStyle w:val="TableParagraph"/>
                              <w:spacing w:before="112"/>
                              <w:ind w:left="918"/>
                              <w:rPr>
                                <w:rFonts w:ascii="Arial" w:hAnsi="Arial" w:cs="Arial"/>
                                <w:i/>
                                <w:sz w:val="18"/>
                              </w:rPr>
                            </w:pPr>
                            <w:r>
                              <w:rPr>
                                <w:rFonts w:ascii="Arial" w:hAnsi="Arial"/>
                                <w:i/>
                                <w:color w:val="282828"/>
                                <w:sz w:val="18"/>
                              </w:rPr>
                              <w:t>Class A</w:t>
                            </w:r>
                          </w:p>
                        </w:tc>
                        <w:tc>
                          <w:tcPr>
                            <w:tcW w:w="2808" w:type="dxa"/>
                            <w:vMerge w:val="restart"/>
                          </w:tcPr>
                          <w:p w14:paraId="0B404915" w14:textId="77777777" w:rsidR="00B536D9" w:rsidRPr="00DF714E" w:rsidRDefault="00B536D9">
                            <w:pPr>
                              <w:pStyle w:val="TableParagraph"/>
                              <w:spacing w:before="112" w:line="197" w:lineRule="exact"/>
                              <w:ind w:left="77" w:right="4"/>
                              <w:jc w:val="center"/>
                              <w:rPr>
                                <w:rFonts w:ascii="Arial" w:hAnsi="Arial" w:cs="Arial"/>
                                <w:i/>
                                <w:sz w:val="18"/>
                              </w:rPr>
                            </w:pPr>
                            <w:r>
                              <w:rPr>
                                <w:rFonts w:ascii="Arial" w:hAnsi="Arial"/>
                                <w:i/>
                                <w:color w:val="282828"/>
                                <w:sz w:val="18"/>
                              </w:rPr>
                              <w:t>Class B</w:t>
                            </w:r>
                          </w:p>
                          <w:p w14:paraId="3C4061DA" w14:textId="77777777" w:rsidR="00B536D9" w:rsidRPr="00EB1F99" w:rsidRDefault="00B536D9">
                            <w:pPr>
                              <w:pStyle w:val="TableParagraph"/>
                              <w:spacing w:line="208" w:lineRule="exact"/>
                              <w:ind w:left="30" w:right="-72"/>
                              <w:jc w:val="center"/>
                              <w:rPr>
                                <w:rFonts w:ascii="Arial" w:hAnsi="Arial" w:cs="Arial"/>
                                <w:sz w:val="19"/>
                                <w:lang w:val="en-US"/>
                              </w:rPr>
                            </w:pPr>
                          </w:p>
                          <w:p w14:paraId="0CF6BD05" w14:textId="77777777" w:rsidR="00B536D9" w:rsidRPr="00DF714E" w:rsidRDefault="00B536D9" w:rsidP="00DF714E">
                            <w:pPr>
                              <w:pStyle w:val="TableParagraph"/>
                              <w:spacing w:before="35" w:line="247" w:lineRule="auto"/>
                              <w:ind w:left="106" w:firstLine="4"/>
                              <w:jc w:val="center"/>
                              <w:rPr>
                                <w:rFonts w:ascii="Arial" w:hAnsi="Arial" w:cs="Arial"/>
                                <w:sz w:val="18"/>
                              </w:rPr>
                            </w:pPr>
                            <w:r>
                              <w:rPr>
                                <w:rFonts w:ascii="Arial" w:hAnsi="Arial"/>
                                <w:color w:val="424242"/>
                                <w:sz w:val="18"/>
                              </w:rPr>
                              <w:t>The Manufacturer shall order the determination of modifications to the performance of the CSB by a specialist.</w:t>
                            </w:r>
                          </w:p>
                        </w:tc>
                        <w:tc>
                          <w:tcPr>
                            <w:tcW w:w="2945" w:type="dxa"/>
                            <w:vMerge w:val="restart"/>
                          </w:tcPr>
                          <w:p w14:paraId="70BE0D9B" w14:textId="77777777" w:rsidR="00B536D9" w:rsidRPr="00DF714E" w:rsidRDefault="00B536D9">
                            <w:pPr>
                              <w:pStyle w:val="TableParagraph"/>
                              <w:spacing w:before="112"/>
                              <w:ind w:left="350" w:right="281"/>
                              <w:jc w:val="center"/>
                              <w:rPr>
                                <w:rFonts w:ascii="Arial" w:hAnsi="Arial" w:cs="Arial"/>
                                <w:i/>
                                <w:sz w:val="18"/>
                              </w:rPr>
                            </w:pPr>
                            <w:r>
                              <w:rPr>
                                <w:rFonts w:ascii="Arial" w:hAnsi="Arial"/>
                                <w:i/>
                                <w:color w:val="282828"/>
                                <w:sz w:val="18"/>
                              </w:rPr>
                              <w:t>Class C</w:t>
                            </w:r>
                          </w:p>
                          <w:p w14:paraId="461CD444" w14:textId="77777777" w:rsidR="00B536D9" w:rsidRPr="00EB1F99" w:rsidRDefault="00B536D9">
                            <w:pPr>
                              <w:pStyle w:val="TableParagraph"/>
                              <w:spacing w:line="244" w:lineRule="auto"/>
                              <w:ind w:left="105" w:right="101" w:firstLine="4"/>
                              <w:rPr>
                                <w:rFonts w:ascii="Arial" w:hAnsi="Arial" w:cs="Arial"/>
                                <w:color w:val="181818"/>
                                <w:sz w:val="18"/>
                                <w:lang w:val="en-US"/>
                              </w:rPr>
                            </w:pPr>
                          </w:p>
                          <w:p w14:paraId="5B081030" w14:textId="77777777" w:rsidR="00B536D9" w:rsidRPr="00DF714E" w:rsidRDefault="00B536D9" w:rsidP="00DF714E">
                            <w:pPr>
                              <w:pStyle w:val="TableParagraph"/>
                              <w:spacing w:line="244" w:lineRule="auto"/>
                              <w:ind w:left="105" w:right="101" w:firstLine="4"/>
                              <w:jc w:val="center"/>
                              <w:rPr>
                                <w:rFonts w:ascii="Arial" w:hAnsi="Arial" w:cs="Arial"/>
                                <w:sz w:val="18"/>
                              </w:rPr>
                            </w:pPr>
                            <w:r>
                              <w:rPr>
                                <w:rFonts w:ascii="Arial" w:hAnsi="Arial"/>
                                <w:color w:val="282828"/>
                                <w:sz w:val="18"/>
                              </w:rPr>
                              <w:t>The manufacturer is instructed by the Test Laboratory to carry out an impact test according to ELOT EN 1317 (to the extent required).</w:t>
                            </w:r>
                          </w:p>
                        </w:tc>
                      </w:tr>
                      <w:tr w:rsidR="00B536D9" w:rsidRPr="000F5EBF" w14:paraId="74C33FA1" w14:textId="77777777">
                        <w:trPr>
                          <w:trHeight w:val="1318"/>
                        </w:trPr>
                        <w:tc>
                          <w:tcPr>
                            <w:tcW w:w="2729" w:type="dxa"/>
                            <w:gridSpan w:val="2"/>
                            <w:tcBorders>
                              <w:top w:val="single" w:sz="4" w:space="0" w:color="000000"/>
                            </w:tcBorders>
                          </w:tcPr>
                          <w:p w14:paraId="4CA6B09B" w14:textId="77777777" w:rsidR="00B536D9" w:rsidRPr="00DF714E" w:rsidRDefault="00B536D9" w:rsidP="00DF714E">
                            <w:pPr>
                              <w:pStyle w:val="TableParagraph"/>
                              <w:spacing w:before="176" w:line="242" w:lineRule="auto"/>
                              <w:ind w:left="114" w:right="96" w:firstLine="4"/>
                              <w:jc w:val="center"/>
                              <w:rPr>
                                <w:rFonts w:ascii="Arial" w:hAnsi="Arial" w:cs="Arial"/>
                                <w:sz w:val="18"/>
                              </w:rPr>
                            </w:pPr>
                            <w:r>
                              <w:rPr>
                                <w:rFonts w:ascii="Arial" w:hAnsi="Arial"/>
                                <w:color w:val="181818"/>
                                <w:sz w:val="18"/>
                              </w:rPr>
                              <w:t>Manufacturer may collect missing additional documents</w:t>
                            </w:r>
                          </w:p>
                        </w:tc>
                        <w:tc>
                          <w:tcPr>
                            <w:tcW w:w="2808" w:type="dxa"/>
                            <w:vMerge/>
                            <w:tcBorders>
                              <w:top w:val="nil"/>
                            </w:tcBorders>
                          </w:tcPr>
                          <w:p w14:paraId="31D200C7" w14:textId="77777777" w:rsidR="00B536D9" w:rsidRPr="00EB1F99" w:rsidRDefault="00B536D9">
                            <w:pPr>
                              <w:rPr>
                                <w:sz w:val="2"/>
                                <w:szCs w:val="2"/>
                                <w:lang w:val="en-US"/>
                              </w:rPr>
                            </w:pPr>
                          </w:p>
                        </w:tc>
                        <w:tc>
                          <w:tcPr>
                            <w:tcW w:w="2945" w:type="dxa"/>
                            <w:vMerge/>
                            <w:tcBorders>
                              <w:top w:val="nil"/>
                            </w:tcBorders>
                          </w:tcPr>
                          <w:p w14:paraId="60749D4B" w14:textId="77777777" w:rsidR="00B536D9" w:rsidRPr="00EB1F99" w:rsidRDefault="00B536D9">
                            <w:pPr>
                              <w:rPr>
                                <w:sz w:val="2"/>
                                <w:szCs w:val="2"/>
                                <w:lang w:val="en-US"/>
                              </w:rPr>
                            </w:pPr>
                          </w:p>
                        </w:tc>
                      </w:tr>
                      <w:tr w:rsidR="00B536D9" w:rsidRPr="000F5EBF" w14:paraId="75B2D143" w14:textId="77777777">
                        <w:trPr>
                          <w:trHeight w:val="2660"/>
                        </w:trPr>
                        <w:tc>
                          <w:tcPr>
                            <w:tcW w:w="1386" w:type="dxa"/>
                            <w:tcBorders>
                              <w:left w:val="nil"/>
                            </w:tcBorders>
                          </w:tcPr>
                          <w:p w14:paraId="016CE739" w14:textId="77777777" w:rsidR="00B536D9" w:rsidRPr="00EB1F99" w:rsidRDefault="00B536D9">
                            <w:pPr>
                              <w:pStyle w:val="TableParagraph"/>
                              <w:rPr>
                                <w:sz w:val="16"/>
                                <w:lang w:val="en-US"/>
                              </w:rPr>
                            </w:pPr>
                          </w:p>
                        </w:tc>
                        <w:tc>
                          <w:tcPr>
                            <w:tcW w:w="7096" w:type="dxa"/>
                            <w:gridSpan w:val="3"/>
                            <w:tcBorders>
                              <w:right w:val="nil"/>
                            </w:tcBorders>
                          </w:tcPr>
                          <w:p w14:paraId="49EF2031" w14:textId="77777777" w:rsidR="00B536D9" w:rsidRPr="00EB1F99" w:rsidRDefault="00B536D9" w:rsidP="00CA3261">
                            <w:pPr>
                              <w:pStyle w:val="TableParagraph"/>
                              <w:tabs>
                                <w:tab w:val="left" w:pos="2959"/>
                              </w:tabs>
                              <w:spacing w:line="253" w:lineRule="exact"/>
                              <w:ind w:right="1271"/>
                              <w:jc w:val="right"/>
                              <w:rPr>
                                <w:sz w:val="32"/>
                                <w:lang w:val="en-US"/>
                              </w:rPr>
                            </w:pPr>
                          </w:p>
                        </w:tc>
                      </w:tr>
                      <w:tr w:rsidR="00B536D9" w:rsidRPr="000F5EBF" w14:paraId="67A22BC4" w14:textId="77777777" w:rsidTr="00CA3261">
                        <w:trPr>
                          <w:trHeight w:val="731"/>
                        </w:trPr>
                        <w:tc>
                          <w:tcPr>
                            <w:tcW w:w="2729" w:type="dxa"/>
                            <w:gridSpan w:val="2"/>
                            <w:vAlign w:val="center"/>
                          </w:tcPr>
                          <w:p w14:paraId="6812FE5C" w14:textId="77777777" w:rsidR="00B536D9" w:rsidRPr="00DF714E" w:rsidRDefault="00B536D9">
                            <w:pPr>
                              <w:pStyle w:val="TableParagraph"/>
                              <w:spacing w:before="14" w:line="247" w:lineRule="auto"/>
                              <w:ind w:left="105" w:hanging="2"/>
                              <w:jc w:val="center"/>
                              <w:rPr>
                                <w:rFonts w:ascii="Arial" w:hAnsi="Arial" w:cs="Arial"/>
                                <w:sz w:val="16"/>
                                <w:szCs w:val="21"/>
                              </w:rPr>
                            </w:pPr>
                            <w:r>
                              <w:rPr>
                                <w:rFonts w:ascii="Arial" w:hAnsi="Arial"/>
                                <w:color w:val="282828"/>
                                <w:sz w:val="16"/>
                              </w:rPr>
                              <w:t>The Manufacturer submits the additional requested documents</w:t>
                            </w:r>
                            <w:r>
                              <w:rPr>
                                <w:rFonts w:ascii="Arial" w:hAnsi="Arial"/>
                                <w:color w:val="424242"/>
                                <w:sz w:val="16"/>
                              </w:rPr>
                              <w:t>.</w:t>
                            </w:r>
                          </w:p>
                        </w:tc>
                        <w:tc>
                          <w:tcPr>
                            <w:tcW w:w="2808" w:type="dxa"/>
                            <w:vAlign w:val="center"/>
                          </w:tcPr>
                          <w:p w14:paraId="3BB4F566" w14:textId="77777777" w:rsidR="00B536D9" w:rsidRPr="00DF714E" w:rsidRDefault="00B536D9">
                            <w:pPr>
                              <w:pStyle w:val="TableParagraph"/>
                              <w:spacing w:before="21" w:line="242" w:lineRule="auto"/>
                              <w:ind w:left="106" w:right="193" w:firstLine="3"/>
                              <w:jc w:val="center"/>
                              <w:rPr>
                                <w:rFonts w:ascii="Arial" w:hAnsi="Arial" w:cs="Arial"/>
                                <w:sz w:val="16"/>
                                <w:szCs w:val="21"/>
                              </w:rPr>
                            </w:pPr>
                            <w:r>
                              <w:rPr>
                                <w:rFonts w:ascii="Arial" w:hAnsi="Arial"/>
                                <w:color w:val="282828"/>
                                <w:sz w:val="16"/>
                              </w:rPr>
                              <w:t>The manufacturer shall submit the expert reports to the Recognition Body.</w:t>
                            </w:r>
                          </w:p>
                        </w:tc>
                        <w:tc>
                          <w:tcPr>
                            <w:tcW w:w="2945" w:type="dxa"/>
                            <w:vAlign w:val="center"/>
                          </w:tcPr>
                          <w:p w14:paraId="28372C10" w14:textId="77777777" w:rsidR="00B536D9" w:rsidRPr="00DF714E" w:rsidRDefault="00B536D9">
                            <w:pPr>
                              <w:pStyle w:val="TableParagraph"/>
                              <w:spacing w:before="21" w:line="242" w:lineRule="auto"/>
                              <w:ind w:left="103" w:right="89" w:hanging="1"/>
                              <w:jc w:val="center"/>
                              <w:rPr>
                                <w:rFonts w:ascii="Arial" w:hAnsi="Arial" w:cs="Arial"/>
                                <w:sz w:val="16"/>
                                <w:szCs w:val="21"/>
                              </w:rPr>
                            </w:pPr>
                            <w:r>
                              <w:rPr>
                                <w:rFonts w:ascii="Arial" w:hAnsi="Arial"/>
                                <w:color w:val="181818"/>
                                <w:sz w:val="16"/>
                              </w:rPr>
                              <w:t>The Manufacturer submits the Test Report to the Recognition Body</w:t>
                            </w:r>
                            <w:r>
                              <w:rPr>
                                <w:rFonts w:ascii="Arial" w:hAnsi="Arial"/>
                                <w:color w:val="282828"/>
                                <w:sz w:val="16"/>
                              </w:rPr>
                              <w:t>.</w:t>
                            </w:r>
                          </w:p>
                        </w:tc>
                      </w:tr>
                    </w:tbl>
                    <w:p w14:paraId="5375E2C2" w14:textId="77777777" w:rsidR="00B536D9" w:rsidRPr="00EB1F99" w:rsidRDefault="00B536D9" w:rsidP="00B536D9">
                      <w:pPr>
                        <w:pStyle w:val="BodyText"/>
                        <w:rPr>
                          <w:lang w:val="en-US"/>
                        </w:rPr>
                      </w:pPr>
                    </w:p>
                  </w:txbxContent>
                </v:textbox>
                <w10:wrap anchorx="page"/>
              </v:shape>
            </w:pict>
          </mc:Fallback>
        </mc:AlternateContent>
      </w:r>
    </w:p>
    <w:p w14:paraId="72727C48" w14:textId="77777777" w:rsidR="00B536D9" w:rsidRPr="00EB1F99" w:rsidRDefault="00B536D9" w:rsidP="00B536D9">
      <w:pPr>
        <w:rPr>
          <w:rFonts w:ascii="Arial" w:eastAsia="Arial" w:hAnsi="Arial" w:cs="Arial"/>
          <w:sz w:val="20"/>
          <w:szCs w:val="20"/>
          <w:lang w:val="en-US"/>
        </w:rPr>
      </w:pPr>
    </w:p>
    <w:p w14:paraId="2D16DA7B" w14:textId="77777777" w:rsidR="00B536D9" w:rsidRPr="00EB1F99" w:rsidRDefault="00B536D9" w:rsidP="00B536D9">
      <w:pPr>
        <w:rPr>
          <w:rFonts w:ascii="Arial" w:eastAsia="Arial" w:hAnsi="Arial" w:cs="Arial"/>
          <w:sz w:val="20"/>
          <w:szCs w:val="20"/>
          <w:lang w:val="en-US"/>
        </w:rPr>
      </w:pPr>
    </w:p>
    <w:p w14:paraId="60C871FB" w14:textId="77777777" w:rsidR="00B536D9" w:rsidRPr="00EB1F99" w:rsidRDefault="00B536D9" w:rsidP="00B536D9">
      <w:pPr>
        <w:rPr>
          <w:rFonts w:ascii="Arial" w:eastAsia="Arial" w:hAnsi="Arial" w:cs="Arial"/>
          <w:sz w:val="20"/>
          <w:szCs w:val="20"/>
          <w:lang w:val="en-US"/>
        </w:rPr>
      </w:pPr>
    </w:p>
    <w:p w14:paraId="04C98719" w14:textId="77777777" w:rsidR="00B536D9" w:rsidRPr="00EB1F99" w:rsidRDefault="00B536D9" w:rsidP="00B536D9">
      <w:pPr>
        <w:rPr>
          <w:rFonts w:ascii="Arial" w:eastAsia="Arial" w:hAnsi="Arial" w:cs="Arial"/>
          <w:sz w:val="20"/>
          <w:szCs w:val="20"/>
          <w:lang w:val="en-US"/>
        </w:rPr>
      </w:pPr>
    </w:p>
    <w:p w14:paraId="4250868D" w14:textId="77777777" w:rsidR="00B536D9" w:rsidRPr="00EB1F99" w:rsidRDefault="00B536D9" w:rsidP="00B536D9">
      <w:pPr>
        <w:rPr>
          <w:rFonts w:ascii="Arial" w:eastAsia="Arial" w:hAnsi="Arial" w:cs="Arial"/>
          <w:sz w:val="20"/>
          <w:szCs w:val="20"/>
          <w:lang w:val="en-US"/>
        </w:rPr>
      </w:pPr>
    </w:p>
    <w:p w14:paraId="2646991B" w14:textId="77777777" w:rsidR="00B536D9" w:rsidRPr="00EB1F99" w:rsidRDefault="00B536D9" w:rsidP="00B536D9">
      <w:pPr>
        <w:rPr>
          <w:rFonts w:ascii="Arial" w:eastAsia="Arial" w:hAnsi="Arial" w:cs="Arial"/>
          <w:sz w:val="20"/>
          <w:szCs w:val="20"/>
          <w:lang w:val="en-US"/>
        </w:rPr>
      </w:pPr>
    </w:p>
    <w:p w14:paraId="7D6C5807" w14:textId="77777777" w:rsidR="00B536D9" w:rsidRPr="00EB1F99" w:rsidRDefault="00B536D9" w:rsidP="00B536D9">
      <w:pPr>
        <w:rPr>
          <w:rFonts w:ascii="Arial" w:eastAsia="Arial" w:hAnsi="Arial" w:cs="Arial"/>
          <w:sz w:val="20"/>
          <w:szCs w:val="20"/>
          <w:lang w:val="en-US"/>
        </w:rPr>
      </w:pPr>
    </w:p>
    <w:p w14:paraId="4079FFBA" w14:textId="77777777" w:rsidR="00B536D9" w:rsidRPr="00EB1F99" w:rsidRDefault="00B536D9" w:rsidP="00B536D9">
      <w:pPr>
        <w:tabs>
          <w:tab w:val="left" w:pos="2488"/>
        </w:tabs>
        <w:spacing w:before="9"/>
        <w:rPr>
          <w:rFonts w:ascii="Arial" w:eastAsia="Arial" w:hAnsi="Arial" w:cs="Arial"/>
          <w:sz w:val="17"/>
          <w:szCs w:val="20"/>
        </w:rPr>
      </w:pPr>
      <w:r w:rsidRPr="00EB1F99">
        <w:rPr>
          <w:noProof/>
        </w:rPr>
        <mc:AlternateContent>
          <mc:Choice Requires="wps">
            <w:drawing>
              <wp:anchor distT="0" distB="0" distL="114299" distR="114299" simplePos="0" relativeHeight="252175360" behindDoc="0" locked="0" layoutInCell="1" allowOverlap="1" wp14:anchorId="18485FCD" wp14:editId="581FDA5B">
                <wp:simplePos x="0" y="0"/>
                <wp:positionH relativeFrom="column">
                  <wp:posOffset>1388110</wp:posOffset>
                </wp:positionH>
                <wp:positionV relativeFrom="paragraph">
                  <wp:posOffset>55489</wp:posOffset>
                </wp:positionV>
                <wp:extent cx="0" cy="1687830"/>
                <wp:effectExtent l="76200" t="0" r="57150" b="64770"/>
                <wp:wrapNone/>
                <wp:docPr id="789" name="Straight Arrow Connector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78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2668A29" id="Straight Arrow Connector 789" o:spid="_x0000_s1026" type="#_x0000_t32" style="position:absolute;margin-left:109.3pt;margin-top:4.35pt;width:0;height:132.9pt;z-index:252175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">
                <v:stroke endarrow="block"/>
                <o:lock v:ext="edit" shapetype="f"/>
              </v:shape>
            </w:pict>
          </mc:Fallback>
        </mc:AlternateContent>
      </w:r>
      <w:r w:rsidRPr="00EB1F99">
        <w:rPr>
          <w:noProof/>
        </w:rPr>
        <mc:AlternateContent>
          <mc:Choice Requires="wps">
            <w:drawing>
              <wp:anchor distT="0" distB="0" distL="114300" distR="114300" simplePos="0" relativeHeight="252206080" behindDoc="0" locked="0" layoutInCell="1" allowOverlap="1" wp14:anchorId="4F97665E" wp14:editId="5908C30D">
                <wp:simplePos x="0" y="0"/>
                <wp:positionH relativeFrom="column">
                  <wp:posOffset>3173095</wp:posOffset>
                </wp:positionH>
                <wp:positionV relativeFrom="paragraph">
                  <wp:posOffset>1525905</wp:posOffset>
                </wp:positionV>
                <wp:extent cx="1270" cy="189865"/>
                <wp:effectExtent l="63500" t="0" r="24130" b="26035"/>
                <wp:wrapNone/>
                <wp:docPr id="790" name="Straight Arrow Connector 7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 cy="1898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FBCFF62" id="Straight Arrow Connector 790" o:spid="_x0000_s1026" type="#_x0000_t32" style="position:absolute;margin-left:249.85pt;margin-top:120.15pt;width:.1pt;height:14.9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">
                <v:stroke endarrow="block"/>
                <o:lock v:ext="edit" shapetype="f"/>
              </v:shape>
            </w:pict>
          </mc:Fallback>
        </mc:AlternateContent>
      </w:r>
      <w:r w:rsidRPr="00EB1F99">
        <w:rPr>
          <w:noProof/>
        </w:rPr>
        <mc:AlternateContent>
          <mc:Choice Requires="wps">
            <w:drawing>
              <wp:anchor distT="0" distB="0" distL="114299" distR="114299" simplePos="0" relativeHeight="252249088" behindDoc="0" locked="0" layoutInCell="1" allowOverlap="1" wp14:anchorId="506952AE" wp14:editId="402FBC70">
                <wp:simplePos x="0" y="0"/>
                <wp:positionH relativeFrom="column">
                  <wp:posOffset>3174364</wp:posOffset>
                </wp:positionH>
                <wp:positionV relativeFrom="paragraph">
                  <wp:posOffset>2677795</wp:posOffset>
                </wp:positionV>
                <wp:extent cx="0" cy="219710"/>
                <wp:effectExtent l="63500" t="0" r="38100" b="21590"/>
                <wp:wrapNone/>
                <wp:docPr id="791" name="Straight Arrow Connector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971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62E9F7" id="Straight Arrow Connector 791" o:spid="_x0000_s1026" type="#_x0000_t32" style="position:absolute;margin-left:249.95pt;margin-top:210.85pt;width:0;height:17.3pt;z-index:252249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">
                <v:stroke endarrow="block"/>
                <o:lock v:ext="edit" shapetype="f"/>
              </v:shape>
            </w:pict>
          </mc:Fallback>
        </mc:AlternateContent>
      </w:r>
      <w:r w:rsidRPr="00EB1F99">
        <w:rPr>
          <w:noProof/>
        </w:rPr>
        <mc:AlternateContent>
          <mc:Choice Requires="wps">
            <w:drawing>
              <wp:anchor distT="0" distB="0" distL="114299" distR="114299" simplePos="0" relativeHeight="252193792" behindDoc="0" locked="0" layoutInCell="1" allowOverlap="1" wp14:anchorId="4FE1934F" wp14:editId="025CF20D">
                <wp:simplePos x="0" y="0"/>
                <wp:positionH relativeFrom="column">
                  <wp:posOffset>5001894</wp:posOffset>
                </wp:positionH>
                <wp:positionV relativeFrom="paragraph">
                  <wp:posOffset>27940</wp:posOffset>
                </wp:positionV>
                <wp:extent cx="0" cy="203835"/>
                <wp:effectExtent l="63500" t="0" r="25400" b="24765"/>
                <wp:wrapNone/>
                <wp:docPr id="792" name="Straight Arrow Connector 7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38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27671BA" id="Straight Arrow Connector 792" o:spid="_x0000_s1026" type="#_x0000_t32" style="position:absolute;margin-left:393.85pt;margin-top:2.2pt;width:0;height:16.05pt;z-index:252193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">
                <v:stroke endarrow="block"/>
                <o:lock v:ext="edit" shapetype="f"/>
              </v:shape>
            </w:pict>
          </mc:Fallback>
        </mc:AlternateContent>
      </w:r>
      <w:r w:rsidRPr="00EB1F99">
        <w:rPr>
          <w:noProof/>
        </w:rPr>
        <mc:AlternateContent>
          <mc:Choice Requires="wps">
            <w:drawing>
              <wp:anchor distT="0" distB="0" distL="114299" distR="114299" simplePos="0" relativeHeight="252181504" behindDoc="0" locked="0" layoutInCell="1" allowOverlap="1" wp14:anchorId="0EEAB7A2" wp14:editId="42BE9CA3">
                <wp:simplePos x="0" y="0"/>
                <wp:positionH relativeFrom="column">
                  <wp:posOffset>3174364</wp:posOffset>
                </wp:positionH>
                <wp:positionV relativeFrom="paragraph">
                  <wp:posOffset>27940</wp:posOffset>
                </wp:positionV>
                <wp:extent cx="0" cy="203835"/>
                <wp:effectExtent l="63500" t="0" r="25400" b="24765"/>
                <wp:wrapNone/>
                <wp:docPr id="793" name="Straight Arrow Connector 7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38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072811D" id="Straight Arrow Connector 793" o:spid="_x0000_s1026" type="#_x0000_t32" style="position:absolute;margin-left:249.95pt;margin-top:2.2pt;width:0;height:16.05pt;z-index:252181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">
                <v:stroke endarrow="block"/>
                <o:lock v:ext="edit" shapetype="f"/>
              </v:shape>
            </w:pict>
          </mc:Fallback>
        </mc:AlternateContent>
      </w:r>
      <w:r w:rsidRPr="00EB1F99">
        <w:rPr>
          <w:rFonts w:ascii="Arial" w:hAnsi="Arial"/>
          <w:sz w:val="17"/>
        </w:rPr>
        <w:tab/>
      </w:r>
    </w:p>
    <w:p w14:paraId="23544DBA" w14:textId="77777777" w:rsidR="00B536D9" w:rsidRPr="00EB1F99" w:rsidRDefault="00B536D9" w:rsidP="00B536D9">
      <w:pPr>
        <w:rPr>
          <w:rFonts w:ascii="Arial" w:eastAsia="Arial" w:hAnsi="Arial" w:cs="Arial"/>
          <w:sz w:val="20"/>
          <w:szCs w:val="20"/>
        </w:rPr>
      </w:pPr>
      <w:r w:rsidRPr="00EB1F99">
        <w:rPr>
          <w:noProof/>
        </w:rPr>
        <mc:AlternateContent>
          <mc:Choice Requires="wps">
            <w:drawing>
              <wp:anchor distT="0" distB="0" distL="114300" distR="114300" simplePos="0" relativeHeight="252107776" behindDoc="0" locked="0" layoutInCell="1" allowOverlap="1" wp14:anchorId="7BB5B872" wp14:editId="258BF0BC">
                <wp:simplePos x="0" y="0"/>
                <wp:positionH relativeFrom="column">
                  <wp:posOffset>2197100</wp:posOffset>
                </wp:positionH>
                <wp:positionV relativeFrom="paragraph">
                  <wp:posOffset>105654</wp:posOffset>
                </wp:positionV>
                <wp:extent cx="1822450" cy="1294130"/>
                <wp:effectExtent l="0" t="0" r="25400" b="20320"/>
                <wp:wrapNone/>
                <wp:docPr id="794"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0" cy="1294130"/>
                        </a:xfrm>
                        <a:prstGeom prst="rect">
                          <a:avLst/>
                        </a:prstGeom>
                        <a:solidFill>
                          <a:sysClr val="window" lastClr="FFFFFF"/>
                        </a:solidFill>
                        <a:ln w="6350">
                          <a:solidFill>
                            <a:prstClr val="black"/>
                          </a:solidFill>
                        </a:ln>
                      </wps:spPr>
                      <wps:txbx>
                        <w:txbxContent>
                          <w:p w14:paraId="6C88FD2C" w14:textId="77777777" w:rsidR="00B536D9" w:rsidRPr="00DF714E" w:rsidRDefault="00B536D9" w:rsidP="00B536D9">
                            <w:pPr>
                              <w:jc w:val="center"/>
                              <w:rPr>
                                <w:rFonts w:ascii="Arial" w:hAnsi="Arial" w:cs="Arial"/>
                                <w:sz w:val="16"/>
                                <w:szCs w:val="16"/>
                              </w:rPr>
                            </w:pPr>
                            <w:r>
                              <w:rPr>
                                <w:rFonts w:ascii="Arial" w:hAnsi="Arial"/>
                                <w:sz w:val="16"/>
                              </w:rPr>
                              <w:t>The independent expert prepares an expert’s report and determines the results by describing the method of analysis in a Technical Report (with explicit reference to the effect of the modification).</w:t>
                            </w:r>
                          </w:p>
                          <w:p w14:paraId="5E6572E0" w14:textId="77777777" w:rsidR="00B536D9" w:rsidRPr="00EB1F99" w:rsidRDefault="00B536D9" w:rsidP="00B536D9">
                            <w:pPr>
                              <w:jc w:val="center"/>
                              <w:rPr>
                                <w:rFonts w:ascii="Arial" w:hAnsi="Arial" w:cs="Arial"/>
                                <w:sz w:val="16"/>
                                <w:szCs w:val="16"/>
                                <w:lang w:val="en-US"/>
                              </w:rPr>
                            </w:pPr>
                          </w:p>
                          <w:p w14:paraId="74F4D8CF" w14:textId="77777777" w:rsidR="00B536D9" w:rsidRPr="00DF714E" w:rsidRDefault="00B536D9" w:rsidP="00B536D9">
                            <w:pPr>
                              <w:jc w:val="center"/>
                              <w:rPr>
                                <w:rFonts w:ascii="Arial" w:hAnsi="Arial" w:cs="Arial"/>
                                <w:sz w:val="16"/>
                                <w:szCs w:val="16"/>
                              </w:rPr>
                            </w:pPr>
                            <w:r>
                              <w:rPr>
                                <w:rFonts w:ascii="Arial" w:hAnsi="Arial"/>
                                <w:sz w:val="16"/>
                              </w:rPr>
                              <w:t>The expert shall submit his report to the manufacturer.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5B872" id="Text Box 794" o:spid="_x0000_s1557" type="#_x0000_t202" style="position:absolute;margin-left:173pt;margin-top:8.3pt;width:143.5pt;height:101.9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" fillcolor="window" strokeweight=".5pt">
                <v:path arrowok="t"/>
                <v:textbox>
                  <w:txbxContent>
                    <w:p w14:paraId="6C88FD2C" w14:textId="77777777" w:rsidR="00B536D9" w:rsidRPr="00DF714E" w:rsidRDefault="00B536D9" w:rsidP="00B536D9">
                      <w:pPr>
                        <w:jc w:val="center"/>
                        <w:rPr>
                          <w:rFonts w:ascii="Arial" w:hAnsi="Arial" w:cs="Arial"/>
                          <w:sz w:val="16"/>
                          <w:szCs w:val="16"/>
                        </w:rPr>
                      </w:pPr>
                      <w:r>
                        <w:rPr>
                          <w:rFonts w:ascii="Arial" w:hAnsi="Arial"/>
                          <w:sz w:val="16"/>
                        </w:rPr>
                        <w:t>The independent expert prepares an expert’s report and determines the results by describing the method of analysis in a Technical Report (with explicit reference to the effect of the modification).</w:t>
                      </w:r>
                    </w:p>
                    <w:p w14:paraId="5E6572E0" w14:textId="77777777" w:rsidR="00B536D9" w:rsidRPr="00EB1F99" w:rsidRDefault="00B536D9" w:rsidP="00B536D9">
                      <w:pPr>
                        <w:jc w:val="center"/>
                        <w:rPr>
                          <w:rFonts w:ascii="Arial" w:hAnsi="Arial" w:cs="Arial"/>
                          <w:sz w:val="16"/>
                          <w:szCs w:val="16"/>
                          <w:lang w:val="en-US"/>
                        </w:rPr>
                      </w:pPr>
                    </w:p>
                    <w:p w14:paraId="74F4D8CF" w14:textId="77777777" w:rsidR="00B536D9" w:rsidRPr="00DF714E" w:rsidRDefault="00B536D9" w:rsidP="00B536D9">
                      <w:pPr>
                        <w:jc w:val="center"/>
                        <w:rPr>
                          <w:rFonts w:ascii="Arial" w:hAnsi="Arial" w:cs="Arial"/>
                          <w:sz w:val="16"/>
                          <w:szCs w:val="16"/>
                        </w:rPr>
                      </w:pPr>
                      <w:r>
                        <w:rPr>
                          <w:rFonts w:ascii="Arial" w:hAnsi="Arial"/>
                          <w:sz w:val="16"/>
                        </w:rPr>
                        <w:t>The expert shall submit his report to the manufacturer.</w:t>
                      </w:r>
                    </w:p>
                  </w:txbxContent>
                </v:textbox>
              </v:shape>
            </w:pict>
          </mc:Fallback>
        </mc:AlternateContent>
      </w:r>
      <w:r w:rsidRPr="00EB1F99">
        <w:rPr>
          <w:noProof/>
        </w:rPr>
        <mc:AlternateContent>
          <mc:Choice Requires="wps">
            <w:drawing>
              <wp:anchor distT="0" distB="0" distL="114300" distR="114300" simplePos="0" relativeHeight="252113920" behindDoc="0" locked="0" layoutInCell="1" allowOverlap="1" wp14:anchorId="7CC72E63" wp14:editId="049F2CC6">
                <wp:simplePos x="0" y="0"/>
                <wp:positionH relativeFrom="column">
                  <wp:posOffset>4075674</wp:posOffset>
                </wp:positionH>
                <wp:positionV relativeFrom="paragraph">
                  <wp:posOffset>107950</wp:posOffset>
                </wp:positionV>
                <wp:extent cx="1822450" cy="1294130"/>
                <wp:effectExtent l="0" t="0" r="25400" b="20320"/>
                <wp:wrapNone/>
                <wp:docPr id="795"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2450" cy="1294130"/>
                        </a:xfrm>
                        <a:prstGeom prst="rect">
                          <a:avLst/>
                        </a:prstGeom>
                        <a:solidFill>
                          <a:sysClr val="window" lastClr="FFFFFF"/>
                        </a:solidFill>
                        <a:ln w="6350">
                          <a:solidFill>
                            <a:prstClr val="black"/>
                          </a:solidFill>
                        </a:ln>
                      </wps:spPr>
                      <wps:txbx>
                        <w:txbxContent>
                          <w:p w14:paraId="702E6A71" w14:textId="77777777" w:rsidR="00B536D9" w:rsidRPr="00DF714E" w:rsidRDefault="00B536D9" w:rsidP="00B536D9">
                            <w:pPr>
                              <w:jc w:val="center"/>
                              <w:rPr>
                                <w:rFonts w:ascii="Arial" w:hAnsi="Arial" w:cs="Arial"/>
                                <w:sz w:val="16"/>
                                <w:szCs w:val="16"/>
                              </w:rPr>
                            </w:pPr>
                            <w:r>
                              <w:rPr>
                                <w:rFonts w:ascii="Arial" w:hAnsi="Arial"/>
                                <w:sz w:val="16"/>
                              </w:rPr>
                              <w:t>The Test Laboratory performs the impact tests according to ELOT EN 1317 to the required area.</w:t>
                            </w:r>
                          </w:p>
                          <w:p w14:paraId="3FB66ACF" w14:textId="77777777" w:rsidR="00B536D9" w:rsidRPr="00EB1F99" w:rsidRDefault="00B536D9" w:rsidP="00B536D9">
                            <w:pPr>
                              <w:jc w:val="center"/>
                              <w:rPr>
                                <w:rFonts w:ascii="Arial" w:hAnsi="Arial" w:cs="Arial"/>
                                <w:sz w:val="16"/>
                                <w:szCs w:val="16"/>
                                <w:lang w:val="en-US"/>
                              </w:rPr>
                            </w:pPr>
                          </w:p>
                          <w:p w14:paraId="542C677B" w14:textId="77777777" w:rsidR="00B536D9" w:rsidRPr="00DF714E" w:rsidRDefault="00B536D9" w:rsidP="00B536D9">
                            <w:pPr>
                              <w:jc w:val="center"/>
                              <w:rPr>
                                <w:rFonts w:ascii="Arial" w:hAnsi="Arial" w:cs="Arial"/>
                                <w:sz w:val="16"/>
                                <w:szCs w:val="16"/>
                              </w:rPr>
                            </w:pPr>
                            <w:r>
                              <w:rPr>
                                <w:rFonts w:ascii="Arial" w:hAnsi="Arial"/>
                                <w:sz w:val="16"/>
                              </w:rPr>
                              <w:t>The Test Laboratory shall draw up the Test Report with explicit reference to the effect of the modification and submit it to the Manufacturer.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C72E63" id="Text Box 795" o:spid="_x0000_s1558" type="#_x0000_t202" style="position:absolute;margin-left:320.9pt;margin-top:8.5pt;width:143.5pt;height:101.9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" fillcolor="window" strokeweight=".5pt">
                <v:path arrowok="t"/>
                <v:textbox>
                  <w:txbxContent>
                    <w:p w14:paraId="702E6A71" w14:textId="77777777" w:rsidR="00B536D9" w:rsidRPr="00DF714E" w:rsidRDefault="00B536D9" w:rsidP="00B536D9">
                      <w:pPr>
                        <w:jc w:val="center"/>
                        <w:rPr>
                          <w:rFonts w:ascii="Arial" w:hAnsi="Arial" w:cs="Arial"/>
                          <w:sz w:val="16"/>
                          <w:szCs w:val="16"/>
                        </w:rPr>
                      </w:pPr>
                      <w:r>
                        <w:rPr>
                          <w:rFonts w:ascii="Arial" w:hAnsi="Arial"/>
                          <w:sz w:val="16"/>
                        </w:rPr>
                        <w:t>The Test Laboratory performs the impact tests according to ELOT EN 1317 to the required area.</w:t>
                      </w:r>
                    </w:p>
                    <w:p w14:paraId="3FB66ACF" w14:textId="77777777" w:rsidR="00B536D9" w:rsidRPr="00EB1F99" w:rsidRDefault="00B536D9" w:rsidP="00B536D9">
                      <w:pPr>
                        <w:jc w:val="center"/>
                        <w:rPr>
                          <w:rFonts w:ascii="Arial" w:hAnsi="Arial" w:cs="Arial"/>
                          <w:sz w:val="16"/>
                          <w:szCs w:val="16"/>
                          <w:lang w:val="en-US"/>
                        </w:rPr>
                      </w:pPr>
                    </w:p>
                    <w:p w14:paraId="542C677B" w14:textId="77777777" w:rsidR="00B536D9" w:rsidRPr="00DF714E" w:rsidRDefault="00B536D9" w:rsidP="00B536D9">
                      <w:pPr>
                        <w:jc w:val="center"/>
                        <w:rPr>
                          <w:rFonts w:ascii="Arial" w:hAnsi="Arial" w:cs="Arial"/>
                          <w:sz w:val="16"/>
                          <w:szCs w:val="16"/>
                        </w:rPr>
                      </w:pPr>
                      <w:r>
                        <w:rPr>
                          <w:rFonts w:ascii="Arial" w:hAnsi="Arial"/>
                          <w:sz w:val="16"/>
                        </w:rPr>
                        <w:t>The Test Laboratory shall draw up the Test Report with explicit reference to the effect of the modification and submit it to the Manufacturer.</w:t>
                      </w:r>
                    </w:p>
                  </w:txbxContent>
                </v:textbox>
              </v:shape>
            </w:pict>
          </mc:Fallback>
        </mc:AlternateContent>
      </w:r>
    </w:p>
    <w:p w14:paraId="74369329" w14:textId="77777777" w:rsidR="00B536D9" w:rsidRPr="00EB1F99" w:rsidRDefault="00B536D9" w:rsidP="00B536D9">
      <w:pPr>
        <w:rPr>
          <w:rFonts w:ascii="Arial" w:eastAsia="Arial" w:hAnsi="Arial" w:cs="Arial"/>
          <w:sz w:val="20"/>
          <w:szCs w:val="20"/>
          <w:lang w:val="en-US"/>
        </w:rPr>
      </w:pPr>
    </w:p>
    <w:p w14:paraId="6CB88DBE" w14:textId="77777777" w:rsidR="00B536D9" w:rsidRPr="00EB1F99" w:rsidRDefault="00B536D9" w:rsidP="00B536D9">
      <w:pPr>
        <w:rPr>
          <w:rFonts w:ascii="Arial" w:eastAsia="Arial" w:hAnsi="Arial" w:cs="Arial"/>
          <w:sz w:val="20"/>
          <w:szCs w:val="20"/>
          <w:lang w:val="en-US"/>
        </w:rPr>
      </w:pPr>
    </w:p>
    <w:p w14:paraId="7F22A9FB" w14:textId="77777777" w:rsidR="00B536D9" w:rsidRPr="00EB1F99" w:rsidRDefault="00B536D9" w:rsidP="00B536D9">
      <w:pPr>
        <w:tabs>
          <w:tab w:val="left" w:pos="2891"/>
          <w:tab w:val="left" w:pos="5846"/>
        </w:tabs>
        <w:spacing w:before="251"/>
        <w:ind w:left="134"/>
        <w:jc w:val="center"/>
        <w:rPr>
          <w:rFonts w:eastAsia="Arial" w:hAnsi="Arial" w:cs="Arial"/>
          <w:sz w:val="34"/>
        </w:rPr>
      </w:pPr>
      <w:r w:rsidRPr="00EB1F99">
        <w:rPr>
          <w:rFonts w:ascii="Arial" w:hAnsi="Arial"/>
          <w:color w:val="181818"/>
          <w:sz w:val="32"/>
        </w:rPr>
        <w:tab/>
      </w:r>
    </w:p>
    <w:p w14:paraId="6FDFFB0A" w14:textId="77777777" w:rsidR="00B536D9" w:rsidRPr="00EB1F99" w:rsidRDefault="00B536D9" w:rsidP="00B536D9">
      <w:pPr>
        <w:rPr>
          <w:rFonts w:eastAsia="Arial" w:hAnsi="Arial" w:cs="Arial"/>
          <w:sz w:val="20"/>
          <w:szCs w:val="20"/>
          <w:lang w:val="en-US"/>
        </w:rPr>
      </w:pPr>
    </w:p>
    <w:p w14:paraId="7EAEAE62" w14:textId="77777777" w:rsidR="00B536D9" w:rsidRPr="00EB1F99" w:rsidRDefault="00B536D9" w:rsidP="00B536D9">
      <w:pPr>
        <w:rPr>
          <w:rFonts w:eastAsia="Arial" w:hAnsi="Arial" w:cs="Arial"/>
          <w:sz w:val="20"/>
          <w:szCs w:val="20"/>
          <w:lang w:val="en-US"/>
        </w:rPr>
      </w:pPr>
    </w:p>
    <w:p w14:paraId="0E64DA45" w14:textId="77777777" w:rsidR="00B536D9" w:rsidRPr="00EB1F99" w:rsidRDefault="00B536D9" w:rsidP="00B536D9">
      <w:pPr>
        <w:rPr>
          <w:rFonts w:eastAsia="Arial" w:hAnsi="Arial" w:cs="Arial"/>
          <w:sz w:val="13"/>
          <w:szCs w:val="20"/>
          <w:lang w:val="en-US"/>
        </w:rPr>
      </w:pPr>
    </w:p>
    <w:p w14:paraId="4E163580" w14:textId="77777777" w:rsidR="00B536D9" w:rsidRPr="00EB1F99" w:rsidRDefault="00B536D9" w:rsidP="00B536D9">
      <w:pPr>
        <w:rPr>
          <w:rFonts w:eastAsia="Arial" w:hAnsi="Arial" w:cs="Arial"/>
          <w:sz w:val="14"/>
          <w:szCs w:val="20"/>
          <w:lang w:val="en-US"/>
        </w:rPr>
      </w:pPr>
    </w:p>
    <w:p w14:paraId="450F3E53" w14:textId="77777777" w:rsidR="00B536D9" w:rsidRPr="00EB1F99" w:rsidRDefault="00B536D9" w:rsidP="00B536D9">
      <w:pPr>
        <w:tabs>
          <w:tab w:val="left" w:pos="3060"/>
        </w:tabs>
        <w:spacing w:before="27"/>
        <w:ind w:left="2106"/>
        <w:rPr>
          <w:rFonts w:ascii="Arial" w:eastAsia="Arial" w:hAnsi="Arial" w:cs="Arial"/>
          <w:color w:val="282828"/>
          <w:w w:val="105"/>
          <w:sz w:val="18"/>
        </w:rPr>
      </w:pPr>
      <w:r w:rsidRPr="00EB1F99">
        <w:rPr>
          <w:noProof/>
        </w:rPr>
        <mc:AlternateContent>
          <mc:Choice Requires="wps">
            <w:drawing>
              <wp:anchor distT="0" distB="0" distL="114299" distR="114299" simplePos="0" relativeHeight="252212224" behindDoc="0" locked="0" layoutInCell="1" allowOverlap="1" wp14:anchorId="6B44D6B3" wp14:editId="69855E8D">
                <wp:simplePos x="0" y="0"/>
                <wp:positionH relativeFrom="column">
                  <wp:posOffset>5001894</wp:posOffset>
                </wp:positionH>
                <wp:positionV relativeFrom="paragraph">
                  <wp:posOffset>62230</wp:posOffset>
                </wp:positionV>
                <wp:extent cx="0" cy="189865"/>
                <wp:effectExtent l="63500" t="0" r="25400" b="26035"/>
                <wp:wrapNone/>
                <wp:docPr id="796" name="Straight Arrow Connector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98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F603FF9" id="Straight Arrow Connector 796" o:spid="_x0000_s1026" type="#_x0000_t32" style="position:absolute;margin-left:393.85pt;margin-top:4.9pt;width:0;height:14.95pt;z-index:252212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">
                <v:stroke endarrow="block"/>
                <o:lock v:ext="edit" shapetype="f"/>
              </v:shape>
            </w:pict>
          </mc:Fallback>
        </mc:AlternateContent>
      </w:r>
    </w:p>
    <w:p w14:paraId="74D6D349" w14:textId="77777777" w:rsidR="00B536D9" w:rsidRPr="00EB1F99" w:rsidRDefault="00B536D9" w:rsidP="00B536D9">
      <w:pPr>
        <w:tabs>
          <w:tab w:val="left" w:pos="3060"/>
        </w:tabs>
        <w:spacing w:before="27"/>
        <w:ind w:left="2106"/>
        <w:rPr>
          <w:rFonts w:ascii="Arial" w:eastAsia="Arial" w:hAnsi="Arial" w:cs="Arial"/>
          <w:color w:val="282828"/>
          <w:w w:val="105"/>
          <w:sz w:val="18"/>
          <w:lang w:val="en-US"/>
        </w:rPr>
      </w:pPr>
    </w:p>
    <w:p w14:paraId="70748F41" w14:textId="77777777" w:rsidR="00B536D9" w:rsidRPr="00EB1F99" w:rsidRDefault="00B536D9" w:rsidP="00B536D9">
      <w:pPr>
        <w:tabs>
          <w:tab w:val="left" w:pos="3060"/>
        </w:tabs>
        <w:spacing w:before="27"/>
        <w:ind w:left="1746"/>
        <w:rPr>
          <w:rFonts w:ascii="Arial" w:eastAsia="Arial" w:hAnsi="Arial" w:cs="Arial"/>
          <w:color w:val="282828"/>
          <w:w w:val="105"/>
          <w:sz w:val="18"/>
          <w:lang w:val="en-US"/>
        </w:rPr>
      </w:pPr>
    </w:p>
    <w:p w14:paraId="42A8947E" w14:textId="77777777" w:rsidR="00B536D9" w:rsidRPr="00EB1F99" w:rsidRDefault="00B536D9" w:rsidP="00B536D9">
      <w:pPr>
        <w:tabs>
          <w:tab w:val="left" w:pos="3060"/>
        </w:tabs>
        <w:spacing w:before="27"/>
        <w:ind w:left="1746"/>
        <w:rPr>
          <w:rFonts w:ascii="Arial" w:eastAsia="Arial" w:hAnsi="Arial" w:cs="Arial"/>
          <w:color w:val="282828"/>
          <w:w w:val="105"/>
          <w:sz w:val="18"/>
          <w:lang w:val="en-US"/>
        </w:rPr>
      </w:pPr>
    </w:p>
    <w:p w14:paraId="5855848E" w14:textId="77777777" w:rsidR="00B536D9" w:rsidRPr="00EB1F99" w:rsidRDefault="00B536D9" w:rsidP="00B536D9">
      <w:pPr>
        <w:tabs>
          <w:tab w:val="left" w:pos="3060"/>
        </w:tabs>
        <w:spacing w:before="27"/>
        <w:ind w:left="1746"/>
        <w:rPr>
          <w:rFonts w:ascii="Arial" w:eastAsia="Arial" w:hAnsi="Arial" w:cs="Arial"/>
          <w:color w:val="282828"/>
          <w:w w:val="105"/>
          <w:sz w:val="18"/>
          <w:lang w:val="en-US"/>
        </w:rPr>
      </w:pPr>
    </w:p>
    <w:p w14:paraId="63CB332B" w14:textId="77777777" w:rsidR="00B536D9" w:rsidRPr="00EB1F99" w:rsidRDefault="00B536D9" w:rsidP="00B536D9">
      <w:pPr>
        <w:tabs>
          <w:tab w:val="left" w:pos="3060"/>
        </w:tabs>
        <w:spacing w:before="27"/>
        <w:ind w:left="1746"/>
        <w:rPr>
          <w:rFonts w:ascii="Arial" w:eastAsia="Arial" w:hAnsi="Arial" w:cs="Arial"/>
          <w:color w:val="282828"/>
          <w:w w:val="105"/>
          <w:sz w:val="18"/>
        </w:rPr>
      </w:pPr>
      <w:r w:rsidRPr="00EB1F99">
        <w:rPr>
          <w:noProof/>
        </w:rPr>
        <mc:AlternateContent>
          <mc:Choice Requires="wps">
            <w:drawing>
              <wp:anchor distT="0" distB="0" distL="114299" distR="114299" simplePos="0" relativeHeight="252224512" behindDoc="0" locked="0" layoutInCell="1" allowOverlap="1" wp14:anchorId="13A4EA21" wp14:editId="3C893106">
                <wp:simplePos x="0" y="0"/>
                <wp:positionH relativeFrom="column">
                  <wp:posOffset>1395974</wp:posOffset>
                </wp:positionH>
                <wp:positionV relativeFrom="paragraph">
                  <wp:posOffset>33655</wp:posOffset>
                </wp:positionV>
                <wp:extent cx="0" cy="138430"/>
                <wp:effectExtent l="76200" t="0" r="57150" b="52070"/>
                <wp:wrapNone/>
                <wp:docPr id="797" name="Straight Arrow Connector 7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84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A0ECAB" id="Straight Arrow Connector 797" o:spid="_x0000_s1026" type="#_x0000_t32" style="position:absolute;margin-left:109.9pt;margin-top:2.65pt;width:0;height:10.9pt;z-index:252224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">
                <v:stroke endarrow="block"/>
                <o:lock v:ext="edit" shapetype="f"/>
              </v:shape>
            </w:pict>
          </mc:Fallback>
        </mc:AlternateContent>
      </w:r>
      <w:r w:rsidRPr="00EB1F99">
        <w:rPr>
          <w:noProof/>
        </w:rPr>
        <mc:AlternateContent>
          <mc:Choice Requires="wps">
            <w:drawing>
              <wp:anchor distT="0" distB="0" distL="114299" distR="114299" simplePos="0" relativeHeight="252242944" behindDoc="0" locked="0" layoutInCell="1" allowOverlap="1" wp14:anchorId="52F869C1" wp14:editId="762A78EF">
                <wp:simplePos x="0" y="0"/>
                <wp:positionH relativeFrom="column">
                  <wp:posOffset>5001260</wp:posOffset>
                </wp:positionH>
                <wp:positionV relativeFrom="paragraph">
                  <wp:posOffset>31750</wp:posOffset>
                </wp:positionV>
                <wp:extent cx="0" cy="138430"/>
                <wp:effectExtent l="76200" t="0" r="57150" b="52070"/>
                <wp:wrapNone/>
                <wp:docPr id="798" name="Straight Arrow Connector 7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843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3C6AD68" id="Straight Arrow Connector 798" o:spid="_x0000_s1026" type="#_x0000_t32" style="position:absolute;margin-left:393.8pt;margin-top:2.5pt;width:0;height:10.9pt;z-index:252242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">
                <v:stroke endarrow="block"/>
                <o:lock v:ext="edit" shapetype="f"/>
              </v:shape>
            </w:pict>
          </mc:Fallback>
        </mc:AlternateContent>
      </w:r>
      <w:r w:rsidRPr="00EB1F99">
        <w:rPr>
          <w:noProof/>
        </w:rPr>
        <mc:AlternateContent>
          <mc:Choice Requires="wps">
            <w:drawing>
              <wp:anchor distT="0" distB="0" distL="114299" distR="114299" simplePos="0" relativeHeight="252236800" behindDoc="0" locked="0" layoutInCell="1" allowOverlap="1" wp14:anchorId="0F7035B4" wp14:editId="566E6D26">
                <wp:simplePos x="0" y="0"/>
                <wp:positionH relativeFrom="column">
                  <wp:posOffset>3173730</wp:posOffset>
                </wp:positionH>
                <wp:positionV relativeFrom="paragraph">
                  <wp:posOffset>31115</wp:posOffset>
                </wp:positionV>
                <wp:extent cx="0" cy="140970"/>
                <wp:effectExtent l="76200" t="0" r="57150" b="49530"/>
                <wp:wrapNone/>
                <wp:docPr id="799" name="Straight Arrow Connector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097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4BA9E9E" id="Straight Arrow Connector 799" o:spid="_x0000_s1026" type="#_x0000_t32" style="position:absolute;margin-left:249.9pt;margin-top:2.45pt;width:0;height:11.1pt;z-index:252236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">
                <v:stroke endarrow="block"/>
                <o:lock v:ext="edit" shapetype="f"/>
              </v:shape>
            </w:pict>
          </mc:Fallback>
        </mc:AlternateContent>
      </w:r>
    </w:p>
    <w:p w14:paraId="0576F4EE" w14:textId="77777777" w:rsidR="00B536D9" w:rsidRPr="00EB1F99" w:rsidRDefault="00B536D9" w:rsidP="00B536D9">
      <w:pPr>
        <w:tabs>
          <w:tab w:val="left" w:pos="3060"/>
        </w:tabs>
        <w:spacing w:before="27"/>
        <w:ind w:left="1746"/>
        <w:rPr>
          <w:rFonts w:ascii="Arial" w:eastAsia="Arial" w:hAnsi="Arial" w:cs="Arial"/>
          <w:color w:val="282828"/>
          <w:w w:val="105"/>
          <w:sz w:val="18"/>
        </w:rPr>
      </w:pPr>
      <w:r w:rsidRPr="00EB1F99">
        <w:rPr>
          <w:noProof/>
        </w:rPr>
        <mc:AlternateContent>
          <mc:Choice Requires="wps">
            <w:drawing>
              <wp:anchor distT="0" distB="0" distL="114300" distR="114300" simplePos="0" relativeHeight="252328960" behindDoc="1" locked="0" layoutInCell="1" allowOverlap="1" wp14:anchorId="5C7CD947" wp14:editId="655E1C40">
                <wp:simplePos x="0" y="0"/>
                <wp:positionH relativeFrom="page">
                  <wp:posOffset>1059815</wp:posOffset>
                </wp:positionH>
                <wp:positionV relativeFrom="paragraph">
                  <wp:posOffset>24374</wp:posOffset>
                </wp:positionV>
                <wp:extent cx="5385435" cy="279400"/>
                <wp:effectExtent l="0" t="0" r="24765" b="25400"/>
                <wp:wrapNone/>
                <wp:docPr id="800"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85435" cy="279400"/>
                        </a:xfrm>
                        <a:prstGeom prst="rect">
                          <a:avLst/>
                        </a:prstGeom>
                        <a:noFill/>
                        <a:ln w="13749">
                          <a:solidFill>
                            <a:srgbClr val="000000"/>
                          </a:solidFill>
                          <a:prstDash val="solid"/>
                          <a:miter lim="800000"/>
                          <a:headEnd/>
                          <a:tailEnd/>
                        </a:ln>
                      </wps:spPr>
                      <wps:txbx>
                        <w:txbxContent>
                          <w:p w14:paraId="468AC32F" w14:textId="77777777" w:rsidR="00B536D9" w:rsidRPr="00DF714E" w:rsidRDefault="00B536D9" w:rsidP="00B536D9">
                            <w:pPr>
                              <w:spacing w:before="123"/>
                              <w:ind w:left="104"/>
                              <w:jc w:val="center"/>
                              <w:rPr>
                                <w:rFonts w:ascii="Arial" w:hAnsi="Arial" w:cs="Arial"/>
                                <w:sz w:val="18"/>
                              </w:rPr>
                            </w:pPr>
                            <w:r>
                              <w:rPr>
                                <w:rFonts w:ascii="Arial" w:hAnsi="Arial"/>
                                <w:color w:val="282828"/>
                                <w:sz w:val="18"/>
                              </w:rPr>
                              <w:t>The Recognition Body is considering the possibility of recognising the modification</w:t>
                            </w:r>
                            <w:r>
                              <w:rPr>
                                <w:rFonts w:ascii="Arial" w:hAnsi="Arial"/>
                                <w:color w:val="424242"/>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CD947" id="_x0000_s1559" type="#_x0000_t202" style="position:absolute;left:0;text-align:left;margin-left:83.45pt;margin-top:1.9pt;width:424.05pt;height:22pt;z-index:-2509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" filled="f" strokeweight=".38192mm">
                <v:path arrowok="t"/>
                <v:textbox inset="0,0,0,0">
                  <w:txbxContent>
                    <w:p w14:paraId="468AC32F" w14:textId="77777777" w:rsidR="00B536D9" w:rsidRPr="00DF714E" w:rsidRDefault="00B536D9" w:rsidP="00B536D9">
                      <w:pPr>
                        <w:spacing w:before="123"/>
                        <w:ind w:left="104"/>
                        <w:jc w:val="center"/>
                        <w:rPr>
                          <w:rFonts w:ascii="Arial" w:hAnsi="Arial" w:cs="Arial"/>
                          <w:sz w:val="18"/>
                        </w:rPr>
                      </w:pPr>
                      <w:r>
                        <w:rPr>
                          <w:rFonts w:ascii="Arial" w:hAnsi="Arial"/>
                          <w:color w:val="282828"/>
                          <w:sz w:val="18"/>
                        </w:rPr>
                        <w:t>The Recognition Body is considering the possibility of recognising the modification</w:t>
                      </w:r>
                      <w:r>
                        <w:rPr>
                          <w:rFonts w:ascii="Arial" w:hAnsi="Arial"/>
                          <w:color w:val="424242"/>
                          <w:sz w:val="18"/>
                        </w:rPr>
                        <w:t>.</w:t>
                      </w:r>
                    </w:p>
                  </w:txbxContent>
                </v:textbox>
                <w10:wrap anchorx="page"/>
              </v:shape>
            </w:pict>
          </mc:Fallback>
        </mc:AlternateContent>
      </w:r>
    </w:p>
    <w:p w14:paraId="3F9F0F0D" w14:textId="77777777" w:rsidR="00B536D9" w:rsidRPr="00EB1F99" w:rsidRDefault="00B536D9" w:rsidP="00B536D9">
      <w:pPr>
        <w:tabs>
          <w:tab w:val="left" w:pos="8526"/>
        </w:tabs>
        <w:spacing w:before="27"/>
        <w:ind w:left="1746"/>
        <w:rPr>
          <w:rFonts w:ascii="Arial" w:eastAsia="Arial" w:hAnsi="Arial" w:cs="Arial"/>
          <w:color w:val="282828"/>
          <w:w w:val="105"/>
          <w:sz w:val="18"/>
          <w:lang w:val="en-US"/>
        </w:rPr>
      </w:pPr>
    </w:p>
    <w:p w14:paraId="54112F3A" w14:textId="77777777" w:rsidR="00B536D9" w:rsidRPr="00EB1F99" w:rsidRDefault="00B536D9" w:rsidP="00B536D9">
      <w:pPr>
        <w:tabs>
          <w:tab w:val="left" w:pos="3060"/>
        </w:tabs>
        <w:spacing w:before="27"/>
        <w:ind w:left="1746"/>
        <w:rPr>
          <w:rFonts w:ascii="Arial" w:eastAsia="Arial" w:hAnsi="Arial" w:cs="Arial"/>
          <w:color w:val="282828"/>
          <w:w w:val="105"/>
          <w:sz w:val="18"/>
        </w:rPr>
      </w:pPr>
      <w:r w:rsidRPr="00EB1F99">
        <w:rPr>
          <w:noProof/>
        </w:rPr>
        <mc:AlternateContent>
          <mc:Choice Requires="wpg">
            <w:drawing>
              <wp:anchor distT="0" distB="0" distL="0" distR="0" simplePos="0" relativeHeight="252353536" behindDoc="1" locked="0" layoutInCell="1" allowOverlap="1" wp14:anchorId="21F53153" wp14:editId="666EAE19">
                <wp:simplePos x="0" y="0"/>
                <wp:positionH relativeFrom="page">
                  <wp:posOffset>1033780</wp:posOffset>
                </wp:positionH>
                <wp:positionV relativeFrom="paragraph">
                  <wp:posOffset>815975</wp:posOffset>
                </wp:positionV>
                <wp:extent cx="5483225" cy="499110"/>
                <wp:effectExtent l="0" t="0" r="3175" b="15240"/>
                <wp:wrapTopAndBottom/>
                <wp:docPr id="801"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225" cy="499110"/>
                          <a:chOff x="1520" y="1207"/>
                          <a:chExt cx="8635" cy="786"/>
                        </a:xfrm>
                      </wpg:grpSpPr>
                      <wps:wsp>
                        <wps:cNvPr id="802" name="Line 201"/>
                        <wps:cNvCnPr>
                          <a:cxnSpLocks/>
                        </wps:cNvCnPr>
                        <wps:spPr bwMode="auto">
                          <a:xfrm>
                            <a:off x="1674" y="1827"/>
                            <a:ext cx="0" cy="0"/>
                          </a:xfrm>
                          <a:prstGeom prst="line">
                            <a:avLst/>
                          </a:prstGeom>
                          <a:noFill/>
                          <a:ln w="9166">
                            <a:solidFill>
                              <a:srgbClr val="000000"/>
                            </a:solidFill>
                            <a:prstDash val="solid"/>
                            <a:round/>
                            <a:headEnd/>
                            <a:tailEnd/>
                          </a:ln>
                        </wps:spPr>
                        <wps:bodyPr/>
                      </wps:wsp>
                      <wps:wsp>
                        <wps:cNvPr id="803" name="Line 202"/>
                        <wps:cNvCnPr>
                          <a:cxnSpLocks/>
                        </wps:cNvCnPr>
                        <wps:spPr bwMode="auto">
                          <a:xfrm>
                            <a:off x="10155" y="1827"/>
                            <a:ext cx="0" cy="0"/>
                          </a:xfrm>
                          <a:prstGeom prst="line">
                            <a:avLst/>
                          </a:prstGeom>
                          <a:noFill/>
                          <a:ln w="4583">
                            <a:solidFill>
                              <a:srgbClr val="000000"/>
                            </a:solidFill>
                            <a:prstDash val="solid"/>
                            <a:round/>
                            <a:headEnd/>
                            <a:tailEnd/>
                          </a:ln>
                        </wps:spPr>
                        <wps:bodyPr/>
                      </wps:wsp>
                      <wps:wsp>
                        <wps:cNvPr id="804" name="Text Box 206"/>
                        <wps:cNvSpPr txBox="1">
                          <a:spLocks/>
                        </wps:cNvSpPr>
                        <wps:spPr bwMode="auto">
                          <a:xfrm>
                            <a:off x="1520" y="1207"/>
                            <a:ext cx="8564" cy="786"/>
                          </a:xfrm>
                          <a:prstGeom prst="rect">
                            <a:avLst/>
                          </a:prstGeom>
                          <a:noFill/>
                          <a:ln w="9525">
                            <a:solidFill>
                              <a:srgbClr val="000000"/>
                            </a:solidFill>
                            <a:miter lim="800000"/>
                            <a:headEnd/>
                            <a:tailEnd/>
                          </a:ln>
                        </wps:spPr>
                        <wps:txbx>
                          <w:txbxContent>
                            <w:p w14:paraId="546EB252" w14:textId="77777777" w:rsidR="00B536D9" w:rsidRPr="00DF714E" w:rsidRDefault="00B536D9" w:rsidP="00B536D9">
                              <w:pPr>
                                <w:spacing w:before="116" w:line="252" w:lineRule="auto"/>
                                <w:ind w:left="89" w:firstLine="5"/>
                                <w:jc w:val="center"/>
                                <w:rPr>
                                  <w:rFonts w:ascii="Arial" w:hAnsi="Arial" w:cs="Arial"/>
                                  <w:sz w:val="18"/>
                                </w:rPr>
                              </w:pPr>
                              <w:r>
                                <w:rPr>
                                  <w:rFonts w:ascii="Arial" w:hAnsi="Arial"/>
                                  <w:color w:val="282828"/>
                                  <w:sz w:val="18"/>
                                </w:rPr>
                                <w:t>In the event of a positive outcome of the proceedings: The manufacturer shall enter the amendment in full in the CSB Manual and Construction Manual of the CSB and shall adapt the manufacturer’s declaration of performance, marking and so 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F53153" id="Group 200" o:spid="_x0000_s1560" style="position:absolute;left:0;text-align:left;margin-left:81.4pt;margin-top:64.25pt;width:431.75pt;height:39.3pt;z-index:-250962944;mso-wrap-distance-left:0;mso-wrap-distance-right:0;mso-position-horizontal-relative:page;mso-position-vertical-relative:text" coordorigin="1520,1207" coordsize="8635,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">
                <v:line id="Line 201" o:spid="_x0000_s1561" style="position:absolute;visibility:visible;mso-wrap-style:square" from="1674,1827" to="1674,1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" strokeweight=".25461mm">
                  <o:lock v:ext="edit" shapetype="f"/>
                </v:line>
                <v:line id="Line 202" o:spid="_x0000_s1562" style="position:absolute;visibility:visible;mso-wrap-style:square" from="10155,1827" to="10155,1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" strokeweight=".1273mm">
                  <o:lock v:ext="edit" shapetype="f"/>
                </v:line>
                <v:shape id="Text Box 206" o:spid="_x0000_s1563" type="#_x0000_t202" style="position:absolute;left:1520;top:1207;width:8564;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" filled="f">
                  <v:path arrowok="t"/>
                  <v:textbox inset="0,0,0,0">
                    <w:txbxContent>
                      <w:p w14:paraId="546EB252" w14:textId="77777777" w:rsidR="00B536D9" w:rsidRPr="00DF714E" w:rsidRDefault="00B536D9" w:rsidP="00B536D9">
                        <w:pPr>
                          <w:spacing w:before="116" w:line="252" w:lineRule="auto"/>
                          <w:ind w:left="89" w:firstLine="5"/>
                          <w:jc w:val="center"/>
                          <w:rPr>
                            <w:rFonts w:ascii="Arial" w:hAnsi="Arial" w:cs="Arial"/>
                            <w:sz w:val="18"/>
                          </w:rPr>
                        </w:pPr>
                        <w:r>
                          <w:rPr>
                            <w:rFonts w:ascii="Arial" w:hAnsi="Arial"/>
                            <w:color w:val="282828"/>
                            <w:sz w:val="18"/>
                          </w:rPr>
                          <w:t>In the event of a positive outcome of the proceedings: The manufacturer shall enter the amendment in full in the CSB Manual and Construction Manual of the CSB and shall adapt the manufacturer’s declaration of performance, marking and so on.</w:t>
                        </w:r>
                      </w:p>
                    </w:txbxContent>
                  </v:textbox>
                </v:shape>
                <w10:wrap type="topAndBottom" anchorx="page"/>
              </v:group>
            </w:pict>
          </mc:Fallback>
        </mc:AlternateContent>
      </w:r>
      <w:r w:rsidRPr="00EB1F99">
        <w:rPr>
          <w:noProof/>
        </w:rPr>
        <mc:AlternateContent>
          <mc:Choice Requires="wpg">
            <w:drawing>
              <wp:anchor distT="0" distB="0" distL="0" distR="0" simplePos="0" relativeHeight="252347392" behindDoc="1" locked="0" layoutInCell="1" allowOverlap="1" wp14:anchorId="703113BB" wp14:editId="3F19CFAC">
                <wp:simplePos x="0" y="0"/>
                <wp:positionH relativeFrom="page">
                  <wp:posOffset>1127125</wp:posOffset>
                </wp:positionH>
                <wp:positionV relativeFrom="paragraph">
                  <wp:posOffset>177800</wp:posOffset>
                </wp:positionV>
                <wp:extent cx="6344285" cy="640080"/>
                <wp:effectExtent l="0" t="0" r="0" b="0"/>
                <wp:wrapTopAndBottom/>
                <wp:docPr id="805"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4285" cy="640080"/>
                          <a:chOff x="-88" y="-29"/>
                          <a:chExt cx="10243" cy="918"/>
                        </a:xfrm>
                      </wpg:grpSpPr>
                      <wps:wsp>
                        <wps:cNvPr id="806" name="Line 208"/>
                        <wps:cNvCnPr>
                          <a:cxnSpLocks/>
                        </wps:cNvCnPr>
                        <wps:spPr bwMode="auto">
                          <a:xfrm>
                            <a:off x="1674" y="889"/>
                            <a:ext cx="0" cy="0"/>
                          </a:xfrm>
                          <a:prstGeom prst="line">
                            <a:avLst/>
                          </a:prstGeom>
                          <a:noFill/>
                          <a:ln w="9166">
                            <a:solidFill>
                              <a:srgbClr val="000000"/>
                            </a:solidFill>
                            <a:round/>
                            <a:headEnd/>
                            <a:tailEnd/>
                          </a:ln>
                          <a:extLst>
                            <a:ext uri="{909E8E84-426E-40DD-AFC4-6F175D3DCCD1}">
                              <a14:hiddenFill xmlns:a14="http://schemas.microsoft.com/office/drawing/2010/main">
                                <a:noFill/>
                              </a14:hiddenFill>
                            </a:ext>
                          </a:extLst>
                        </wps:spPr>
                        <wps:bodyPr/>
                      </wps:wsp>
                      <wps:wsp>
                        <wps:cNvPr id="807" name="Line 209"/>
                        <wps:cNvCnPr>
                          <a:cxnSpLocks/>
                        </wps:cNvCnPr>
                        <wps:spPr bwMode="auto">
                          <a:xfrm>
                            <a:off x="10155" y="889"/>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808" name="Text Box 212"/>
                        <wps:cNvSpPr txBox="1">
                          <a:spLocks/>
                        </wps:cNvSpPr>
                        <wps:spPr bwMode="auto">
                          <a:xfrm>
                            <a:off x="-88" y="-29"/>
                            <a:ext cx="8470" cy="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BE23C" w14:textId="77777777" w:rsidR="00B536D9" w:rsidRPr="00DF714E" w:rsidRDefault="00B536D9" w:rsidP="00B536D9">
                              <w:pPr>
                                <w:pBdr>
                                  <w:top w:val="single" w:sz="4" w:space="1" w:color="auto"/>
                                  <w:left w:val="single" w:sz="4" w:space="4" w:color="auto"/>
                                  <w:bottom w:val="single" w:sz="4" w:space="1" w:color="auto"/>
                                  <w:right w:val="single" w:sz="4" w:space="4" w:color="auto"/>
                                </w:pBdr>
                                <w:spacing w:before="116" w:line="242" w:lineRule="auto"/>
                                <w:jc w:val="center"/>
                                <w:rPr>
                                  <w:rFonts w:ascii="Arial" w:hAnsi="Arial" w:cs="Arial"/>
                                  <w:sz w:val="18"/>
                                </w:rPr>
                              </w:pPr>
                              <w:r>
                                <w:rPr>
                                  <w:rFonts w:ascii="Arial" w:hAnsi="Arial"/>
                                  <w:color w:val="282828"/>
                                  <w:sz w:val="18"/>
                                </w:rPr>
                                <w:t>The Recognition Body rejects or approves the amendment by issuing a Certificate of Recognition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3113BB" id="_x0000_s1564" style="position:absolute;left:0;text-align:left;margin-left:88.75pt;margin-top:14pt;width:499.55pt;height:50.4pt;z-index:-250969088;mso-wrap-distance-left:0;mso-wrap-distance-right:0;mso-position-horizontal-relative:page;mso-position-vertical-relative:text" coordorigin="-88,-29" coordsize="1024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">
                <v:line id="Line 208" o:spid="_x0000_s1565" style="position:absolute;visibility:visible;mso-wrap-style:square" from="1674,889" to="1674,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" strokeweight=".25461mm">
                  <o:lock v:ext="edit" shapetype="f"/>
                </v:line>
                <v:line id="Line 209" o:spid="_x0000_s1566" style="position:absolute;visibility:visible;mso-wrap-style:square" from="10155,889" to="10155,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" strokeweight=".1273mm">
                  <o:lock v:ext="edit" shapetype="f"/>
                </v:line>
                <v:shape id="Text Box 212" o:spid="_x0000_s1567" type="#_x0000_t202" style="position:absolute;left:-88;top:-29;width:8470;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" filled="f" stroked="f">
                  <v:path arrowok="t"/>
                  <v:textbox inset="0,0,0,0">
                    <w:txbxContent>
                      <w:p w14:paraId="35BBE23C" w14:textId="77777777" w:rsidR="00B536D9" w:rsidRPr="00DF714E" w:rsidRDefault="00B536D9" w:rsidP="00B536D9">
                        <w:pPr>
                          <w:pBdr>
                            <w:top w:val="single" w:sz="4" w:space="1" w:color="auto"/>
                            <w:left w:val="single" w:sz="4" w:space="4" w:color="auto"/>
                            <w:bottom w:val="single" w:sz="4" w:space="1" w:color="auto"/>
                            <w:right w:val="single" w:sz="4" w:space="4" w:color="auto"/>
                          </w:pBdr>
                          <w:spacing w:before="116" w:line="242" w:lineRule="auto"/>
                          <w:jc w:val="center"/>
                          <w:rPr>
                            <w:rFonts w:ascii="Arial" w:hAnsi="Arial" w:cs="Arial"/>
                            <w:sz w:val="18"/>
                          </w:rPr>
                        </w:pPr>
                        <w:r>
                          <w:rPr>
                            <w:rFonts w:ascii="Arial" w:hAnsi="Arial"/>
                            <w:color w:val="282828"/>
                            <w:sz w:val="18"/>
                          </w:rPr>
                          <w:t>The Recognition Body rejects or approves the amendment by issuing a Certificate of Recognition</w:t>
                        </w:r>
                      </w:p>
                    </w:txbxContent>
                  </v:textbox>
                </v:shape>
                <w10:wrap type="topAndBottom" anchorx="page"/>
              </v:group>
            </w:pict>
          </mc:Fallback>
        </mc:AlternateContent>
      </w:r>
      <w:r w:rsidRPr="00EB1F99">
        <w:rPr>
          <w:noProof/>
        </w:rPr>
        <mc:AlternateContent>
          <mc:Choice Requires="wps">
            <w:drawing>
              <wp:anchor distT="0" distB="0" distL="114299" distR="114299" simplePos="0" relativeHeight="252261376" behindDoc="0" locked="0" layoutInCell="1" allowOverlap="1" wp14:anchorId="0B1C2F8B" wp14:editId="5C40C41D">
                <wp:simplePos x="0" y="0"/>
                <wp:positionH relativeFrom="column">
                  <wp:posOffset>3174364</wp:posOffset>
                </wp:positionH>
                <wp:positionV relativeFrom="paragraph">
                  <wp:posOffset>622300</wp:posOffset>
                </wp:positionV>
                <wp:extent cx="0" cy="192405"/>
                <wp:effectExtent l="63500" t="0" r="25400" b="23495"/>
                <wp:wrapNone/>
                <wp:docPr id="809" name="Straight Arrow Connector 8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240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2F9F9E6" id="Straight Arrow Connector 809" o:spid="_x0000_s1026" type="#_x0000_t32" style="position:absolute;margin-left:249.95pt;margin-top:49pt;width:0;height:15.15pt;z-index:252261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">
                <v:stroke endarrow="block"/>
                <o:lock v:ext="edit" shapetype="f"/>
              </v:shape>
            </w:pict>
          </mc:Fallback>
        </mc:AlternateContent>
      </w:r>
    </w:p>
    <w:p w14:paraId="324DA52E" w14:textId="77777777" w:rsidR="00B536D9" w:rsidRPr="00EB1F99" w:rsidRDefault="00B536D9" w:rsidP="00B536D9">
      <w:pPr>
        <w:tabs>
          <w:tab w:val="left" w:pos="3060"/>
        </w:tabs>
        <w:spacing w:before="27"/>
        <w:ind w:left="1701"/>
        <w:rPr>
          <w:rFonts w:ascii="Arial" w:eastAsia="Arial" w:hAnsi="Arial" w:cs="Arial"/>
          <w:color w:val="282828"/>
          <w:w w:val="105"/>
          <w:sz w:val="18"/>
        </w:rPr>
      </w:pPr>
      <w:r w:rsidRPr="00EB1F99">
        <w:rPr>
          <w:rFonts w:ascii="Arial" w:hAnsi="Arial"/>
          <w:color w:val="282828"/>
          <w:sz w:val="18"/>
          <w:vertAlign w:val="superscript"/>
        </w:rPr>
        <w:t>1)</w:t>
      </w:r>
      <w:r w:rsidRPr="00EB1F99">
        <w:rPr>
          <w:rFonts w:ascii="Arial" w:hAnsi="Arial"/>
          <w:color w:val="282828"/>
          <w:sz w:val="18"/>
        </w:rPr>
        <w:t xml:space="preserve"> At this time without an opinion or other Report by the Expert</w:t>
      </w:r>
    </w:p>
    <w:p w14:paraId="67C698C5" w14:textId="77777777" w:rsidR="00B536D9" w:rsidRPr="00EB1F99" w:rsidRDefault="00B536D9" w:rsidP="00B536D9">
      <w:pPr>
        <w:pStyle w:val="BodyText"/>
        <w:spacing w:before="116" w:line="259" w:lineRule="auto"/>
        <w:ind w:left="567" w:right="2"/>
        <w:rPr>
          <w:color w:val="282828"/>
          <w:w w:val="105"/>
          <w:sz w:val="18"/>
          <w:lang w:val="en-US"/>
        </w:rPr>
      </w:pPr>
    </w:p>
    <w:p w14:paraId="48DFAD36" w14:textId="77777777" w:rsidR="00B536D9" w:rsidRPr="00EB1F99" w:rsidRDefault="00B536D9" w:rsidP="00B536D9">
      <w:pPr>
        <w:pStyle w:val="BodyText"/>
        <w:spacing w:before="116" w:line="259" w:lineRule="auto"/>
        <w:ind w:left="567" w:right="569"/>
      </w:pPr>
      <w:r w:rsidRPr="00EB1F99">
        <w:rPr>
          <w:rFonts w:ascii="Arial" w:hAnsi="Arial"/>
          <w:b/>
          <w:color w:val="010202"/>
          <w:sz w:val="20"/>
        </w:rPr>
        <w:t>Fig. AA.2:</w:t>
      </w:r>
      <w:r w:rsidRPr="00EB1F99">
        <w:rPr>
          <w:rFonts w:ascii="Arial" w:hAnsi="Arial"/>
          <w:b/>
          <w:color w:val="010202"/>
          <w:sz w:val="20"/>
        </w:rPr>
        <w:tab/>
        <w:t>Key Workflow of Recognition of a Modification</w:t>
      </w:r>
    </w:p>
    <w:p w14:paraId="4804BCD2" w14:textId="77777777" w:rsidR="00B536D9" w:rsidRPr="00EB1F99" w:rsidRDefault="00B536D9" w:rsidP="00B536D9">
      <w:pPr>
        <w:pStyle w:val="Heading2"/>
        <w:ind w:left="0"/>
      </w:pPr>
      <w:r w:rsidRPr="00EB1F99">
        <w:br w:type="page"/>
      </w:r>
      <w:bookmarkStart w:id="1606" w:name="_Toc82096495"/>
      <w:bookmarkStart w:id="1607" w:name="_Toc82097131"/>
      <w:bookmarkStart w:id="1608" w:name="_Toc82097412"/>
      <w:bookmarkStart w:id="1609" w:name="_Toc82097979"/>
      <w:bookmarkStart w:id="1610" w:name="_Toc82098219"/>
      <w:r w:rsidRPr="00EB1F99">
        <w:lastRenderedPageBreak/>
        <w:t>A4) Examples of Modifications and their Classifications</w:t>
      </w:r>
      <w:bookmarkEnd w:id="1606"/>
      <w:bookmarkEnd w:id="1607"/>
      <w:bookmarkEnd w:id="1608"/>
      <w:bookmarkEnd w:id="1609"/>
      <w:bookmarkEnd w:id="1610"/>
    </w:p>
    <w:p w14:paraId="78CC93B6" w14:textId="77777777" w:rsidR="00B536D9" w:rsidRPr="00EB1F99" w:rsidRDefault="00B536D9" w:rsidP="00B536D9">
      <w:pPr>
        <w:pStyle w:val="BodyText"/>
        <w:spacing w:before="116" w:line="259" w:lineRule="auto"/>
        <w:ind w:right="2"/>
        <w:rPr>
          <w:lang w:val="en-US"/>
        </w:rPr>
      </w:pPr>
    </w:p>
    <w:p w14:paraId="5B4B9BA3" w14:textId="77777777" w:rsidR="00B536D9" w:rsidRPr="00EB1F99" w:rsidRDefault="00B536D9" w:rsidP="00B536D9">
      <w:pPr>
        <w:pStyle w:val="BodyText"/>
        <w:spacing w:before="116" w:line="259" w:lineRule="auto"/>
        <w:ind w:right="2"/>
      </w:pPr>
      <w:r w:rsidRPr="00EB1F99">
        <w:t>The following list is indicative and non-exhaustive:</w:t>
      </w:r>
    </w:p>
    <w:p w14:paraId="7E9E930E" w14:textId="77777777" w:rsidR="00B536D9" w:rsidRPr="00EB1F99" w:rsidRDefault="00B536D9" w:rsidP="00B536D9">
      <w:pPr>
        <w:pStyle w:val="BodyText"/>
        <w:spacing w:before="116" w:line="259" w:lineRule="auto"/>
        <w:ind w:right="2"/>
        <w:rPr>
          <w:lang w:val="en-US"/>
        </w:rPr>
      </w:pPr>
    </w:p>
    <w:tbl>
      <w:tblPr>
        <w:tblW w:w="0" w:type="auto"/>
        <w:tblLook w:val="04A0" w:firstRow="1" w:lastRow="0" w:firstColumn="1" w:lastColumn="0" w:noHBand="0" w:noVBand="1"/>
      </w:tblPr>
      <w:tblGrid>
        <w:gridCol w:w="1458"/>
        <w:gridCol w:w="7697"/>
      </w:tblGrid>
      <w:tr w:rsidR="00B536D9" w:rsidRPr="00EB1F99" w14:paraId="47E8B3B5" w14:textId="77777777" w:rsidTr="00410EA7">
        <w:tc>
          <w:tcPr>
            <w:tcW w:w="1458" w:type="dxa"/>
            <w:shd w:val="clear" w:color="auto" w:fill="auto"/>
          </w:tcPr>
          <w:p w14:paraId="247C6DEF" w14:textId="77777777" w:rsidR="00B536D9" w:rsidRPr="00EB1F99" w:rsidRDefault="00B536D9" w:rsidP="00410EA7">
            <w:pPr>
              <w:pStyle w:val="BodyText"/>
              <w:spacing w:before="116" w:line="259" w:lineRule="auto"/>
              <w:ind w:right="2"/>
              <w:rPr>
                <w:rFonts w:ascii="Arial" w:hAnsi="Arial" w:cs="Arial"/>
                <w:sz w:val="20"/>
                <w:szCs w:val="20"/>
              </w:rPr>
            </w:pPr>
            <w:r w:rsidRPr="00EB1F99">
              <w:rPr>
                <w:rFonts w:ascii="Arial" w:hAnsi="Arial"/>
                <w:sz w:val="20"/>
              </w:rPr>
              <w:t>Class A.</w:t>
            </w:r>
          </w:p>
        </w:tc>
        <w:tc>
          <w:tcPr>
            <w:tcW w:w="7697" w:type="dxa"/>
            <w:shd w:val="clear" w:color="auto" w:fill="auto"/>
          </w:tcPr>
          <w:p w14:paraId="5492283D"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sz w:val="20"/>
                <w:szCs w:val="20"/>
              </w:rPr>
            </w:pPr>
            <w:r w:rsidRPr="00EB1F99">
              <w:rPr>
                <w:rFonts w:ascii="Arial" w:hAnsi="Arial"/>
                <w:color w:val="1D1D1D"/>
                <w:sz w:val="20"/>
              </w:rPr>
              <w:t>The cast concrete safety barrier is to be painted in a different colour which will have no impact on its performance and durability.</w:t>
            </w:r>
          </w:p>
          <w:p w14:paraId="061E91C4" w14:textId="77777777" w:rsidR="00B536D9" w:rsidRPr="00EB1F99" w:rsidRDefault="00B536D9" w:rsidP="00B536D9">
            <w:pPr>
              <w:pStyle w:val="ListParagraph"/>
              <w:numPr>
                <w:ilvl w:val="0"/>
                <w:numId w:val="181"/>
              </w:numPr>
              <w:spacing w:line="331" w:lineRule="auto"/>
              <w:ind w:left="597" w:right="642" w:hanging="283"/>
              <w:jc w:val="both"/>
              <w:rPr>
                <w:rFonts w:ascii="Arial" w:hAnsi="Arial" w:cs="Arial"/>
                <w:sz w:val="20"/>
                <w:szCs w:val="20"/>
              </w:rPr>
            </w:pPr>
            <w:r w:rsidRPr="00EB1F99">
              <w:rPr>
                <w:rFonts w:ascii="Arial" w:hAnsi="Arial"/>
                <w:color w:val="1D1D1D"/>
                <w:sz w:val="20"/>
              </w:rPr>
              <w:t>The name of the cast concrete safety barrier will be changed.</w:t>
            </w:r>
          </w:p>
          <w:p w14:paraId="5DCACB5E" w14:textId="77777777" w:rsidR="00B536D9" w:rsidRPr="00EB1F99" w:rsidRDefault="00B536D9" w:rsidP="00410EA7">
            <w:pPr>
              <w:pStyle w:val="BodyText"/>
              <w:spacing w:before="116" w:line="259" w:lineRule="auto"/>
              <w:ind w:right="642"/>
              <w:rPr>
                <w:rFonts w:ascii="Arial" w:hAnsi="Arial" w:cs="Arial"/>
                <w:sz w:val="20"/>
                <w:szCs w:val="20"/>
                <w:lang w:val="en-US"/>
              </w:rPr>
            </w:pPr>
          </w:p>
        </w:tc>
      </w:tr>
      <w:tr w:rsidR="00B536D9" w:rsidRPr="00EB1F99" w14:paraId="6CBD0B50" w14:textId="77777777" w:rsidTr="00410EA7">
        <w:tc>
          <w:tcPr>
            <w:tcW w:w="1458" w:type="dxa"/>
            <w:shd w:val="clear" w:color="auto" w:fill="auto"/>
          </w:tcPr>
          <w:p w14:paraId="4543096F" w14:textId="77777777" w:rsidR="00B536D9" w:rsidRPr="00EB1F99" w:rsidRDefault="00B536D9" w:rsidP="00410EA7">
            <w:pPr>
              <w:pStyle w:val="BodyText"/>
              <w:spacing w:before="116" w:line="259" w:lineRule="auto"/>
              <w:ind w:right="2"/>
              <w:rPr>
                <w:rFonts w:ascii="Arial" w:hAnsi="Arial" w:cs="Arial"/>
                <w:sz w:val="20"/>
                <w:szCs w:val="20"/>
                <w:lang w:val="en-US"/>
              </w:rPr>
            </w:pPr>
          </w:p>
        </w:tc>
        <w:tc>
          <w:tcPr>
            <w:tcW w:w="7697" w:type="dxa"/>
            <w:shd w:val="clear" w:color="auto" w:fill="auto"/>
          </w:tcPr>
          <w:p w14:paraId="37CDC9A2" w14:textId="77777777" w:rsidR="00B536D9" w:rsidRPr="00EB1F99" w:rsidRDefault="00B536D9" w:rsidP="00410EA7">
            <w:pPr>
              <w:pStyle w:val="BodyText"/>
              <w:spacing w:before="116" w:line="259" w:lineRule="auto"/>
              <w:ind w:right="642"/>
              <w:rPr>
                <w:rFonts w:ascii="Arial" w:hAnsi="Arial" w:cs="Arial"/>
                <w:sz w:val="20"/>
                <w:szCs w:val="20"/>
                <w:lang w:val="en-US"/>
              </w:rPr>
            </w:pPr>
          </w:p>
        </w:tc>
      </w:tr>
      <w:tr w:rsidR="00B536D9" w:rsidRPr="00EB1F99" w14:paraId="5D585029" w14:textId="77777777" w:rsidTr="00410EA7">
        <w:tc>
          <w:tcPr>
            <w:tcW w:w="1458" w:type="dxa"/>
            <w:shd w:val="clear" w:color="auto" w:fill="auto"/>
          </w:tcPr>
          <w:p w14:paraId="2B67F67F" w14:textId="77777777" w:rsidR="00B536D9" w:rsidRPr="00EB1F99" w:rsidRDefault="00B536D9" w:rsidP="00410EA7">
            <w:pPr>
              <w:pStyle w:val="BodyText"/>
              <w:spacing w:before="116" w:line="259" w:lineRule="auto"/>
              <w:ind w:right="2"/>
              <w:rPr>
                <w:rFonts w:ascii="Arial" w:hAnsi="Arial" w:cs="Arial"/>
                <w:sz w:val="20"/>
                <w:szCs w:val="20"/>
              </w:rPr>
            </w:pPr>
            <w:r w:rsidRPr="00EB1F99">
              <w:rPr>
                <w:rFonts w:ascii="Arial" w:hAnsi="Arial"/>
                <w:sz w:val="20"/>
              </w:rPr>
              <w:t>Class B</w:t>
            </w:r>
          </w:p>
        </w:tc>
        <w:tc>
          <w:tcPr>
            <w:tcW w:w="7697" w:type="dxa"/>
            <w:shd w:val="clear" w:color="auto" w:fill="auto"/>
          </w:tcPr>
          <w:p w14:paraId="4E683855"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rPr>
            </w:pPr>
            <w:r w:rsidRPr="00EB1F99">
              <w:rPr>
                <w:rFonts w:ascii="Arial" w:hAnsi="Arial"/>
                <w:color w:val="1D1D1D"/>
                <w:sz w:val="20"/>
              </w:rPr>
              <w:t>The surface of the cast concrete barrier is to be treated (deviating from the normal procedure). The impact on the performance and durability of the barrier is not clear, in principle.</w:t>
            </w:r>
          </w:p>
          <w:p w14:paraId="0F45F8B0"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rPr>
            </w:pPr>
            <w:r w:rsidRPr="00EB1F99">
              <w:rPr>
                <w:rFonts w:ascii="Arial" w:hAnsi="Arial"/>
                <w:color w:val="1D1D1D"/>
                <w:sz w:val="20"/>
              </w:rPr>
              <w:t>Additional parts (climbing aids, etc.) will be installed whose impact behaviour has already been investigated in another barrier.</w:t>
            </w:r>
          </w:p>
          <w:p w14:paraId="0A622952"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rPr>
            </w:pPr>
            <w:r w:rsidRPr="00EB1F99">
              <w:rPr>
                <w:rFonts w:ascii="Arial" w:hAnsi="Arial"/>
                <w:color w:val="1D1D1D"/>
                <w:sz w:val="20"/>
              </w:rPr>
              <w:t>Several individual modifications have already been adopted and are to be implemented in conjunction with each other. An additional effect of the simultaneous implementation of these modifications on the performance and durability of the CSB cannot be excluded.</w:t>
            </w:r>
          </w:p>
          <w:p w14:paraId="72D7D6CC" w14:textId="77777777" w:rsidR="00B536D9" w:rsidRPr="00EB1F99" w:rsidRDefault="00B536D9" w:rsidP="00410EA7">
            <w:pPr>
              <w:pStyle w:val="BodyText"/>
              <w:spacing w:before="116" w:line="259" w:lineRule="auto"/>
              <w:ind w:right="642"/>
              <w:rPr>
                <w:rFonts w:ascii="Arial" w:hAnsi="Arial" w:cs="Arial"/>
                <w:sz w:val="20"/>
                <w:szCs w:val="20"/>
                <w:lang w:val="en-US"/>
              </w:rPr>
            </w:pPr>
          </w:p>
        </w:tc>
      </w:tr>
      <w:tr w:rsidR="00B536D9" w:rsidRPr="00EB1F99" w14:paraId="014316A7" w14:textId="77777777" w:rsidTr="00410EA7">
        <w:tc>
          <w:tcPr>
            <w:tcW w:w="1458" w:type="dxa"/>
            <w:shd w:val="clear" w:color="auto" w:fill="auto"/>
          </w:tcPr>
          <w:p w14:paraId="20081F12" w14:textId="77777777" w:rsidR="00B536D9" w:rsidRPr="00EB1F99" w:rsidRDefault="00B536D9" w:rsidP="00410EA7">
            <w:pPr>
              <w:pStyle w:val="BodyText"/>
              <w:spacing w:before="116" w:line="259" w:lineRule="auto"/>
              <w:ind w:right="2"/>
              <w:rPr>
                <w:rFonts w:ascii="Arial" w:hAnsi="Arial" w:cs="Arial"/>
                <w:sz w:val="20"/>
                <w:szCs w:val="20"/>
                <w:lang w:val="en-US"/>
              </w:rPr>
            </w:pPr>
          </w:p>
        </w:tc>
        <w:tc>
          <w:tcPr>
            <w:tcW w:w="7697" w:type="dxa"/>
            <w:shd w:val="clear" w:color="auto" w:fill="auto"/>
          </w:tcPr>
          <w:p w14:paraId="729CB7C6" w14:textId="77777777" w:rsidR="00B536D9" w:rsidRPr="00EB1F99" w:rsidRDefault="00B536D9" w:rsidP="00410EA7">
            <w:pPr>
              <w:pStyle w:val="BodyText"/>
              <w:spacing w:before="116" w:line="259" w:lineRule="auto"/>
              <w:ind w:right="642"/>
              <w:rPr>
                <w:rFonts w:ascii="Arial" w:hAnsi="Arial" w:cs="Arial"/>
                <w:sz w:val="20"/>
                <w:szCs w:val="20"/>
                <w:lang w:val="en-US"/>
              </w:rPr>
            </w:pPr>
          </w:p>
        </w:tc>
      </w:tr>
      <w:tr w:rsidR="00B536D9" w:rsidRPr="00EB1F99" w14:paraId="02568DB8" w14:textId="77777777" w:rsidTr="00410EA7">
        <w:tc>
          <w:tcPr>
            <w:tcW w:w="1458" w:type="dxa"/>
            <w:shd w:val="clear" w:color="auto" w:fill="auto"/>
          </w:tcPr>
          <w:p w14:paraId="05C8B18E" w14:textId="77777777" w:rsidR="00B536D9" w:rsidRPr="00EB1F99" w:rsidRDefault="00B536D9" w:rsidP="00410EA7">
            <w:pPr>
              <w:pStyle w:val="BodyText"/>
              <w:spacing w:before="116" w:line="259" w:lineRule="auto"/>
              <w:ind w:right="2"/>
              <w:rPr>
                <w:rFonts w:ascii="Arial" w:hAnsi="Arial" w:cs="Arial"/>
                <w:sz w:val="20"/>
                <w:szCs w:val="20"/>
              </w:rPr>
            </w:pPr>
            <w:r w:rsidRPr="00EB1F99">
              <w:rPr>
                <w:rFonts w:ascii="Arial" w:hAnsi="Arial"/>
                <w:sz w:val="20"/>
              </w:rPr>
              <w:t>Class C</w:t>
            </w:r>
          </w:p>
        </w:tc>
        <w:tc>
          <w:tcPr>
            <w:tcW w:w="7697" w:type="dxa"/>
            <w:shd w:val="clear" w:color="auto" w:fill="auto"/>
          </w:tcPr>
          <w:p w14:paraId="7F50407E"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rPr>
            </w:pPr>
            <w:r w:rsidRPr="00EB1F99">
              <w:rPr>
                <w:rFonts w:ascii="Arial" w:hAnsi="Arial"/>
                <w:color w:val="1D1D1D"/>
                <w:sz w:val="20"/>
              </w:rPr>
              <w:t>Additional parts (climbing aids, etc.) for which there is no knowledge of their behaviour in the event of a vehicle impact are to be installed.</w:t>
            </w:r>
          </w:p>
          <w:p w14:paraId="44C7180C" w14:textId="77777777" w:rsidR="00B536D9" w:rsidRPr="00EB1F99" w:rsidRDefault="00B536D9" w:rsidP="00B536D9">
            <w:pPr>
              <w:pStyle w:val="ListParagraph"/>
              <w:numPr>
                <w:ilvl w:val="0"/>
                <w:numId w:val="181"/>
              </w:numPr>
              <w:spacing w:line="324" w:lineRule="auto"/>
              <w:ind w:left="597" w:right="642" w:hanging="283"/>
              <w:jc w:val="both"/>
              <w:rPr>
                <w:rFonts w:ascii="Arial" w:hAnsi="Arial" w:cs="Arial"/>
                <w:color w:val="1D1D1D"/>
                <w:w w:val="105"/>
                <w:sz w:val="20"/>
                <w:szCs w:val="20"/>
              </w:rPr>
            </w:pPr>
            <w:r w:rsidRPr="00EB1F99">
              <w:rPr>
                <w:rFonts w:ascii="Arial" w:hAnsi="Arial"/>
                <w:color w:val="1D1D1D"/>
                <w:sz w:val="20"/>
              </w:rPr>
              <w:t>Essential parts of the construction (e.g. amount of reinforcement, location of the reinforcement) are modified to a large extent.</w:t>
            </w:r>
          </w:p>
          <w:p w14:paraId="24F26698" w14:textId="77777777" w:rsidR="00B536D9" w:rsidRPr="00EB1F99" w:rsidRDefault="00B536D9" w:rsidP="00410EA7">
            <w:pPr>
              <w:pStyle w:val="BodyText"/>
              <w:spacing w:before="116" w:line="259" w:lineRule="auto"/>
              <w:ind w:right="642"/>
              <w:rPr>
                <w:rFonts w:ascii="Arial" w:hAnsi="Arial" w:cs="Arial"/>
                <w:sz w:val="20"/>
                <w:szCs w:val="20"/>
                <w:lang w:val="en-US"/>
              </w:rPr>
            </w:pPr>
          </w:p>
        </w:tc>
      </w:tr>
    </w:tbl>
    <w:p w14:paraId="4D877DAC" w14:textId="77777777" w:rsidR="00B536D9" w:rsidRPr="00EB1F99" w:rsidRDefault="00B536D9" w:rsidP="00B536D9">
      <w:pPr>
        <w:pStyle w:val="BodyText"/>
        <w:spacing w:before="116" w:line="259" w:lineRule="auto"/>
        <w:ind w:left="567" w:right="2"/>
        <w:rPr>
          <w:lang w:val="en-US"/>
        </w:rPr>
      </w:pPr>
    </w:p>
    <w:p w14:paraId="61ED014F" w14:textId="77777777" w:rsidR="00B536D9" w:rsidRPr="00EB1F99" w:rsidRDefault="00B536D9" w:rsidP="00B536D9">
      <w:pPr>
        <w:pStyle w:val="BodyText"/>
        <w:spacing w:before="116" w:line="259" w:lineRule="auto"/>
        <w:ind w:left="567" w:right="2"/>
        <w:rPr>
          <w:lang w:val="en-US"/>
        </w:rPr>
      </w:pPr>
    </w:p>
    <w:p w14:paraId="5C580BAA" w14:textId="77777777" w:rsidR="00B536D9" w:rsidRPr="00EB1F99" w:rsidRDefault="00B536D9" w:rsidP="00B536D9">
      <w:pPr>
        <w:pStyle w:val="BodyText"/>
        <w:spacing w:before="116" w:line="259" w:lineRule="auto"/>
        <w:ind w:left="567" w:right="2"/>
        <w:rPr>
          <w:lang w:val="en-US"/>
        </w:rPr>
      </w:pPr>
    </w:p>
    <w:p w14:paraId="38C45C0A" w14:textId="77777777" w:rsidR="00B536D9" w:rsidRPr="00EB1F99" w:rsidRDefault="00B536D9" w:rsidP="00B536D9">
      <w:pPr>
        <w:pStyle w:val="BodyText"/>
        <w:spacing w:before="116" w:line="259" w:lineRule="auto"/>
        <w:ind w:left="567" w:right="2"/>
        <w:rPr>
          <w:lang w:val="en-US"/>
        </w:rPr>
      </w:pPr>
    </w:p>
    <w:p w14:paraId="600BB8F5" w14:textId="77777777" w:rsidR="00B536D9" w:rsidRPr="00EB1F99" w:rsidRDefault="00B536D9" w:rsidP="00B536D9">
      <w:pPr>
        <w:pStyle w:val="BodyText"/>
        <w:spacing w:before="116" w:line="259" w:lineRule="auto"/>
        <w:ind w:left="567" w:right="2"/>
        <w:rPr>
          <w:lang w:val="en-US"/>
        </w:rPr>
      </w:pPr>
    </w:p>
    <w:p w14:paraId="3CC37A3A" w14:textId="77777777" w:rsidR="00B536D9" w:rsidRPr="00EB1F99" w:rsidRDefault="00B536D9" w:rsidP="00B536D9">
      <w:pPr>
        <w:pStyle w:val="BodyText"/>
        <w:spacing w:before="116" w:line="259" w:lineRule="auto"/>
        <w:ind w:left="567" w:right="2"/>
        <w:rPr>
          <w:lang w:val="en-US"/>
        </w:rPr>
      </w:pPr>
    </w:p>
    <w:p w14:paraId="3234DA23" w14:textId="77777777" w:rsidR="00B536D9" w:rsidRPr="00EB1F99" w:rsidRDefault="00B536D9" w:rsidP="00B536D9">
      <w:pPr>
        <w:pStyle w:val="BodyText"/>
        <w:spacing w:before="116" w:line="259" w:lineRule="auto"/>
        <w:ind w:left="567" w:right="2"/>
        <w:rPr>
          <w:lang w:val="en-US"/>
        </w:rPr>
      </w:pPr>
    </w:p>
    <w:p w14:paraId="30A14D1A" w14:textId="77777777" w:rsidR="00B536D9" w:rsidRPr="00EB1F99" w:rsidRDefault="00B536D9" w:rsidP="00B536D9">
      <w:pPr>
        <w:pStyle w:val="BodyText"/>
        <w:spacing w:before="116" w:line="259" w:lineRule="auto"/>
        <w:ind w:left="567" w:right="2"/>
        <w:rPr>
          <w:lang w:val="en-US"/>
        </w:rPr>
      </w:pPr>
    </w:p>
    <w:p w14:paraId="3717B6DD" w14:textId="77777777" w:rsidR="00B536D9" w:rsidRPr="00EB1F99" w:rsidRDefault="00B536D9" w:rsidP="00B536D9">
      <w:pPr>
        <w:tabs>
          <w:tab w:val="left" w:pos="1464"/>
        </w:tabs>
        <w:rPr>
          <w:lang w:val="en-US"/>
        </w:rPr>
      </w:pPr>
    </w:p>
    <w:p w14:paraId="23CEFCA7" w14:textId="77777777" w:rsidR="00B536D9" w:rsidRPr="00EB1F99" w:rsidRDefault="00B536D9" w:rsidP="00B536D9">
      <w:pPr>
        <w:tabs>
          <w:tab w:val="left" w:pos="1464"/>
        </w:tabs>
        <w:rPr>
          <w:lang w:val="en-US"/>
        </w:rPr>
        <w:sectPr w:rsidR="00B536D9" w:rsidRPr="00EB1F99" w:rsidSect="001A040C">
          <w:pgSz w:w="11910" w:h="16840"/>
          <w:pgMar w:top="1418" w:right="851" w:bottom="567" w:left="851" w:header="1128" w:footer="0" w:gutter="0"/>
          <w:cols w:space="720"/>
        </w:sectPr>
      </w:pPr>
    </w:p>
    <w:p w14:paraId="56BF4744" w14:textId="77777777" w:rsidR="00B536D9" w:rsidRPr="00EB1F99" w:rsidRDefault="00B536D9" w:rsidP="00B536D9">
      <w:pPr>
        <w:pStyle w:val="Heading1"/>
        <w:pBdr>
          <w:bottom w:val="single" w:sz="4" w:space="1" w:color="auto"/>
        </w:pBdr>
        <w:ind w:left="1134" w:right="2" w:hanging="567"/>
        <w:jc w:val="right"/>
        <w:rPr>
          <w:lang w:val="de-DE"/>
        </w:rPr>
      </w:pPr>
      <w:bookmarkStart w:id="1611" w:name="_Toc82096496"/>
      <w:bookmarkStart w:id="1612" w:name="_Toc82097132"/>
      <w:bookmarkStart w:id="1613" w:name="_Toc82097413"/>
      <w:bookmarkStart w:id="1614" w:name="_Toc82097980"/>
      <w:bookmarkStart w:id="1615" w:name="_Toc82098220"/>
      <w:r w:rsidRPr="00EB1F99">
        <w:rPr>
          <w:lang w:val="de-DE"/>
        </w:rPr>
        <w:lastRenderedPageBreak/>
        <w:t>Bibliography</w:t>
      </w:r>
      <w:bookmarkEnd w:id="1611"/>
      <w:bookmarkEnd w:id="1612"/>
      <w:bookmarkEnd w:id="1613"/>
      <w:bookmarkEnd w:id="1614"/>
      <w:bookmarkEnd w:id="1615"/>
    </w:p>
    <w:p w14:paraId="031DE92D" w14:textId="77777777" w:rsidR="00B536D9" w:rsidRPr="00EB1F99" w:rsidRDefault="00B536D9" w:rsidP="00B536D9">
      <w:pPr>
        <w:pStyle w:val="Heading5"/>
        <w:spacing w:before="293"/>
        <w:ind w:right="567"/>
        <w:jc w:val="center"/>
        <w:rPr>
          <w:lang w:val="de-DE"/>
        </w:rPr>
      </w:pPr>
      <w:r w:rsidRPr="00EB1F99">
        <w:rPr>
          <w:color w:val="010202"/>
          <w:lang w:val="de-DE"/>
        </w:rPr>
        <w:t>References</w:t>
      </w:r>
    </w:p>
    <w:p w14:paraId="2D872549" w14:textId="77777777" w:rsidR="00B536D9" w:rsidRPr="00EB1F99" w:rsidRDefault="00B536D9" w:rsidP="00B536D9">
      <w:pPr>
        <w:pStyle w:val="BodyText"/>
        <w:spacing w:before="116" w:line="259" w:lineRule="auto"/>
        <w:ind w:left="567" w:right="2"/>
        <w:rPr>
          <w:i/>
          <w:iCs/>
          <w:lang w:val="de-DE"/>
        </w:rPr>
      </w:pPr>
      <w:r w:rsidRPr="00EB1F99">
        <w:rPr>
          <w:i/>
          <w:lang w:val="de-DE"/>
        </w:rPr>
        <w:t>Anforderungen an Nachweis der Leistungsfähigkeit von Betonschutzwänden in Ortbetonbauweise-Vergleichsverfahren BSW Ortbeton (VGVS BSW O 2013). Bundesanstalt für Straßenwesen (Bast). Ausgabe 2013.</w:t>
      </w:r>
    </w:p>
    <w:p w14:paraId="34AE355E" w14:textId="77777777" w:rsidR="00B536D9" w:rsidRPr="00EB1F99" w:rsidRDefault="00B536D9" w:rsidP="00B536D9">
      <w:pPr>
        <w:pStyle w:val="BodyText"/>
        <w:spacing w:before="116" w:line="259" w:lineRule="auto"/>
        <w:ind w:left="567" w:right="2"/>
        <w:rPr>
          <w:b/>
          <w:bCs/>
          <w:lang w:val="de-DE"/>
        </w:rPr>
      </w:pPr>
    </w:p>
    <w:p w14:paraId="1A422B72" w14:textId="55A021DE" w:rsidR="001A1468" w:rsidRPr="00EB1F99" w:rsidRDefault="001A1468" w:rsidP="00B536D9">
      <w:pPr>
        <w:pStyle w:val="BodyText"/>
        <w:spacing w:before="116" w:line="259" w:lineRule="auto"/>
        <w:ind w:left="567" w:right="2"/>
        <w:rPr>
          <w:lang w:val="de-DE"/>
        </w:rPr>
      </w:pPr>
      <w:r w:rsidRPr="00EB1F99">
        <w:rPr>
          <w:lang w:val="de-DE"/>
        </w:rPr>
        <w:br w:type="page"/>
      </w:r>
    </w:p>
    <w:p w14:paraId="7B40174A" w14:textId="77777777" w:rsidR="00B536D9" w:rsidRPr="00EB1F99" w:rsidRDefault="00B536D9" w:rsidP="00B536D9">
      <w:pPr>
        <w:pStyle w:val="BodyText"/>
        <w:spacing w:before="116" w:line="259" w:lineRule="auto"/>
        <w:ind w:left="567" w:right="2"/>
        <w:rPr>
          <w:lang w:val="de-DE"/>
        </w:rPr>
      </w:pPr>
    </w:p>
    <w:p w14:paraId="3B7517B5" w14:textId="77777777" w:rsidR="001A1468" w:rsidRPr="00EB1F99" w:rsidRDefault="001A1468" w:rsidP="001A1468">
      <w:pPr>
        <w:pStyle w:val="BodyText"/>
        <w:spacing w:before="8"/>
        <w:rPr>
          <w:rFonts w:ascii="Arial"/>
          <w:sz w:val="18"/>
          <w:szCs w:val="18"/>
          <w:lang w:val="de-DE"/>
        </w:rPr>
      </w:pPr>
    </w:p>
    <w:p w14:paraId="161B5C3D" w14:textId="77777777" w:rsidR="001A1468" w:rsidRPr="00EB1F99" w:rsidRDefault="001A1468" w:rsidP="001A1468">
      <w:pPr>
        <w:pStyle w:val="BodyText"/>
        <w:rPr>
          <w:rFonts w:ascii="Arial"/>
          <w:sz w:val="18"/>
          <w:szCs w:val="18"/>
          <w:lang w:val="de-DE"/>
        </w:rPr>
      </w:pPr>
    </w:p>
    <w:p w14:paraId="32AE4FB3" w14:textId="77777777" w:rsidR="001A1468" w:rsidRPr="00EB1F99" w:rsidRDefault="001A1468" w:rsidP="001A1468">
      <w:pPr>
        <w:pStyle w:val="BodyText"/>
        <w:spacing w:before="7"/>
        <w:rPr>
          <w:rFonts w:ascii="Arial"/>
          <w:sz w:val="18"/>
          <w:szCs w:val="18"/>
          <w:lang w:val="de-DE"/>
        </w:rPr>
      </w:pPr>
    </w:p>
    <w:p w14:paraId="64346110" w14:textId="77777777" w:rsidR="001A1468" w:rsidRPr="00EB1F99" w:rsidRDefault="001A1468" w:rsidP="001A1468">
      <w:pPr>
        <w:pStyle w:val="BodyText"/>
        <w:spacing w:line="271" w:lineRule="auto"/>
        <w:ind w:right="2"/>
        <w:jc w:val="center"/>
        <w:rPr>
          <w:rFonts w:ascii="Arial" w:hAnsi="Arial"/>
          <w:color w:val="010202"/>
          <w:spacing w:val="16"/>
          <w:sz w:val="20"/>
          <w:szCs w:val="20"/>
          <w:lang w:val="de-DE"/>
        </w:rPr>
      </w:pPr>
      <w:r w:rsidRPr="00EB1F99">
        <w:rPr>
          <w:rFonts w:ascii="Arial" w:hAnsi="Arial"/>
          <w:color w:val="010202"/>
          <w:sz w:val="20"/>
          <w:lang w:val="de-DE"/>
        </w:rPr>
        <w:t>MINISTRY OF INFRASTRUCTURE &amp; TRANSPORT</w:t>
      </w:r>
    </w:p>
    <w:p w14:paraId="487C9740" w14:textId="77777777" w:rsidR="001A1468" w:rsidRPr="00EB1F99" w:rsidRDefault="001A1468" w:rsidP="001A1468">
      <w:pPr>
        <w:pStyle w:val="BodyText"/>
        <w:spacing w:line="271" w:lineRule="auto"/>
        <w:ind w:right="2"/>
        <w:jc w:val="center"/>
        <w:rPr>
          <w:rFonts w:ascii="Arial" w:hAnsi="Arial"/>
          <w:color w:val="010202"/>
          <w:spacing w:val="18"/>
          <w:sz w:val="20"/>
          <w:szCs w:val="20"/>
          <w:lang w:val="de-DE"/>
        </w:rPr>
      </w:pPr>
      <w:r w:rsidRPr="00EB1F99">
        <w:rPr>
          <w:rFonts w:ascii="Arial" w:hAnsi="Arial"/>
          <w:color w:val="010202"/>
          <w:sz w:val="20"/>
          <w:lang w:val="de-DE"/>
        </w:rPr>
        <w:t>GENERAL SECRETARIAT FOR INFRASTRUCTURE</w:t>
      </w:r>
    </w:p>
    <w:p w14:paraId="6EC3566D" w14:textId="77777777" w:rsidR="001A1468" w:rsidRPr="00EB1F99" w:rsidRDefault="001A1468" w:rsidP="001A1468">
      <w:pPr>
        <w:pStyle w:val="BodyText"/>
        <w:spacing w:line="271" w:lineRule="auto"/>
        <w:ind w:right="2"/>
        <w:jc w:val="center"/>
        <w:rPr>
          <w:rFonts w:ascii="Arial" w:hAnsi="Arial"/>
          <w:sz w:val="20"/>
          <w:szCs w:val="20"/>
        </w:rPr>
      </w:pPr>
      <w:r w:rsidRPr="00EB1F99">
        <w:rPr>
          <w:rFonts w:ascii="Arial" w:hAnsi="Arial"/>
          <w:color w:val="010202"/>
          <w:sz w:val="20"/>
        </w:rPr>
        <w:t>DIRECTORATE-GENERAL FOR TRANSPORT INFRASTRUCTURE</w:t>
      </w:r>
    </w:p>
    <w:p w14:paraId="56D78E2E" w14:textId="77777777" w:rsidR="001A1468" w:rsidRPr="00EB1F99" w:rsidRDefault="001A1468" w:rsidP="001A1468">
      <w:pPr>
        <w:pStyle w:val="BodyText"/>
        <w:ind w:right="2"/>
        <w:jc w:val="center"/>
        <w:rPr>
          <w:rFonts w:ascii="Arial" w:hAnsi="Arial"/>
          <w:sz w:val="20"/>
          <w:szCs w:val="20"/>
        </w:rPr>
      </w:pPr>
      <w:r w:rsidRPr="00EB1F99">
        <w:rPr>
          <w:rFonts w:ascii="Arial" w:hAnsi="Arial"/>
          <w:color w:val="010202"/>
          <w:sz w:val="20"/>
        </w:rPr>
        <w:t>ROAD INFRASTRUCTURE DIRECTORATE</w:t>
      </w:r>
    </w:p>
    <w:p w14:paraId="26765AD9" w14:textId="77777777" w:rsidR="001A1468" w:rsidRPr="00EB1F99" w:rsidRDefault="001A1468" w:rsidP="001A1468">
      <w:pPr>
        <w:pStyle w:val="BodyText"/>
        <w:rPr>
          <w:rFonts w:ascii="Arial"/>
          <w:sz w:val="24"/>
          <w:lang w:val="en-US"/>
        </w:rPr>
      </w:pPr>
    </w:p>
    <w:p w14:paraId="2587EC08" w14:textId="77777777" w:rsidR="001A1468" w:rsidRPr="00EB1F99" w:rsidRDefault="001A1468" w:rsidP="001A1468">
      <w:pPr>
        <w:pStyle w:val="BodyText"/>
        <w:rPr>
          <w:rFonts w:ascii="Arial"/>
          <w:sz w:val="24"/>
          <w:lang w:val="en-US"/>
        </w:rPr>
      </w:pPr>
    </w:p>
    <w:p w14:paraId="6A76C765" w14:textId="77777777" w:rsidR="001A1468" w:rsidRPr="00EB1F99" w:rsidRDefault="001A1468" w:rsidP="001A1468">
      <w:pPr>
        <w:pStyle w:val="BodyText"/>
        <w:rPr>
          <w:rFonts w:ascii="Arial"/>
          <w:sz w:val="24"/>
          <w:lang w:val="en-US"/>
        </w:rPr>
      </w:pPr>
    </w:p>
    <w:p w14:paraId="69CC5B62" w14:textId="77777777" w:rsidR="001A1468" w:rsidRPr="00EB1F99" w:rsidRDefault="001A1468" w:rsidP="001A1468">
      <w:pPr>
        <w:pStyle w:val="BodyText"/>
        <w:rPr>
          <w:rFonts w:ascii="Arial"/>
          <w:sz w:val="24"/>
          <w:lang w:val="en-US"/>
        </w:rPr>
      </w:pPr>
    </w:p>
    <w:p w14:paraId="5FDABBCE" w14:textId="77777777" w:rsidR="001A1468" w:rsidRPr="00EB1F99" w:rsidRDefault="001A1468" w:rsidP="001A1468">
      <w:pPr>
        <w:pStyle w:val="BodyText"/>
        <w:rPr>
          <w:rFonts w:ascii="Arial"/>
          <w:sz w:val="24"/>
          <w:lang w:val="en-US"/>
        </w:rPr>
      </w:pPr>
    </w:p>
    <w:p w14:paraId="3E23E6FD" w14:textId="77777777" w:rsidR="001A1468" w:rsidRPr="00EB1F99" w:rsidRDefault="001A1468" w:rsidP="001A1468">
      <w:pPr>
        <w:pStyle w:val="BodyText"/>
        <w:rPr>
          <w:rFonts w:ascii="Arial"/>
          <w:sz w:val="24"/>
          <w:lang w:val="en-US"/>
        </w:rPr>
      </w:pPr>
    </w:p>
    <w:p w14:paraId="6C4D501E" w14:textId="77777777" w:rsidR="001A1468" w:rsidRPr="00EB1F99" w:rsidRDefault="001A1468" w:rsidP="001A1468">
      <w:pPr>
        <w:pStyle w:val="BodyText"/>
        <w:rPr>
          <w:rFonts w:ascii="Arial"/>
          <w:sz w:val="24"/>
          <w:lang w:val="en-US"/>
        </w:rPr>
      </w:pPr>
    </w:p>
    <w:p w14:paraId="6D076D75" w14:textId="77777777" w:rsidR="001A1468" w:rsidRPr="00EB1F99" w:rsidRDefault="001A1468" w:rsidP="001A1468">
      <w:pPr>
        <w:pStyle w:val="BodyText"/>
        <w:rPr>
          <w:rFonts w:ascii="Arial"/>
          <w:sz w:val="24"/>
          <w:lang w:val="en-US"/>
        </w:rPr>
      </w:pPr>
    </w:p>
    <w:p w14:paraId="50FF1B1D" w14:textId="77777777" w:rsidR="001A1468" w:rsidRPr="00EB1F99" w:rsidRDefault="001A1468" w:rsidP="001A1468">
      <w:pPr>
        <w:pStyle w:val="BodyText"/>
        <w:rPr>
          <w:rFonts w:ascii="Arial"/>
          <w:sz w:val="24"/>
          <w:lang w:val="en-US"/>
        </w:rPr>
      </w:pPr>
    </w:p>
    <w:p w14:paraId="65BFF9E1" w14:textId="77777777" w:rsidR="001A1468" w:rsidRPr="00EB1F99" w:rsidRDefault="001A1468" w:rsidP="001A1468">
      <w:pPr>
        <w:pStyle w:val="BodyText"/>
        <w:rPr>
          <w:rFonts w:ascii="Arial"/>
          <w:sz w:val="24"/>
          <w:lang w:val="en-US"/>
        </w:rPr>
      </w:pPr>
    </w:p>
    <w:p w14:paraId="10E21E7C" w14:textId="77777777" w:rsidR="001A1468" w:rsidRPr="00EB1F99" w:rsidRDefault="001A1468" w:rsidP="001A1468">
      <w:pPr>
        <w:ind w:left="567" w:right="569"/>
        <w:jc w:val="center"/>
        <w:rPr>
          <w:rFonts w:ascii="Arial Narrow" w:hAnsi="Arial Narrow"/>
          <w:b/>
          <w:sz w:val="38"/>
        </w:rPr>
      </w:pPr>
      <w:r w:rsidRPr="00EB1F99">
        <w:rPr>
          <w:rFonts w:ascii="Arial Narrow" w:hAnsi="Arial Narrow"/>
          <w:b/>
          <w:color w:val="010202"/>
          <w:sz w:val="38"/>
        </w:rPr>
        <w:t>Instructions for the implementation of special safety studies against roadside barriers on interurban roads with a single carriageway</w:t>
      </w:r>
    </w:p>
    <w:p w14:paraId="4DB8242F" w14:textId="77777777" w:rsidR="001A1468" w:rsidRPr="00EB1F99" w:rsidRDefault="001A1468" w:rsidP="001A1468">
      <w:pPr>
        <w:pStyle w:val="BodyText"/>
        <w:rPr>
          <w:rFonts w:ascii="Arial Narrow Bold"/>
          <w:sz w:val="44"/>
          <w:lang w:val="en-US"/>
        </w:rPr>
      </w:pPr>
    </w:p>
    <w:p w14:paraId="37CEED2D" w14:textId="77777777" w:rsidR="001A1468" w:rsidRPr="00EB1F99" w:rsidRDefault="001A1468" w:rsidP="001A1468">
      <w:pPr>
        <w:pStyle w:val="BodyText"/>
        <w:rPr>
          <w:rFonts w:ascii="Arial Narrow Bold"/>
          <w:sz w:val="44"/>
          <w:lang w:val="en-US"/>
        </w:rPr>
      </w:pPr>
    </w:p>
    <w:p w14:paraId="186D983D" w14:textId="77777777" w:rsidR="001A1468" w:rsidRPr="00EB1F99" w:rsidRDefault="001A1468" w:rsidP="001A1468">
      <w:pPr>
        <w:pStyle w:val="BodyText"/>
        <w:rPr>
          <w:rFonts w:ascii="Arial Narrow Bold"/>
          <w:sz w:val="44"/>
          <w:lang w:val="en-US"/>
        </w:rPr>
      </w:pPr>
    </w:p>
    <w:p w14:paraId="3F761B2D" w14:textId="77777777" w:rsidR="001A1468" w:rsidRPr="00EB1F99" w:rsidRDefault="001A1468" w:rsidP="001A1468">
      <w:pPr>
        <w:jc w:val="center"/>
        <w:rPr>
          <w:rFonts w:ascii="Arial" w:hAnsi="Arial"/>
          <w:sz w:val="40"/>
        </w:rPr>
      </w:pPr>
      <w:r w:rsidRPr="00EB1F99">
        <w:rPr>
          <w:rFonts w:ascii="Arial" w:hAnsi="Arial"/>
          <w:sz w:val="40"/>
        </w:rPr>
        <w:t>Volume 5</w:t>
      </w:r>
    </w:p>
    <w:p w14:paraId="30FD5DF9" w14:textId="77777777" w:rsidR="001A1468" w:rsidRPr="00EB1F99" w:rsidRDefault="001A1468" w:rsidP="001A1468">
      <w:pPr>
        <w:pStyle w:val="BodyText"/>
        <w:ind w:left="567" w:right="569"/>
        <w:jc w:val="center"/>
        <w:rPr>
          <w:rFonts w:ascii="Arial Narrow Bold"/>
          <w:sz w:val="44"/>
        </w:rPr>
      </w:pPr>
      <w:r w:rsidRPr="00EB1F99">
        <w:rPr>
          <w:rFonts w:ascii="Arial Narrow" w:hAnsi="Arial Narrow"/>
          <w:b/>
          <w:sz w:val="38"/>
        </w:rPr>
        <w:t>Special instructions for the application of road safety barriers for protection against trees and other roadside barriers on interurban roads with a single carriageway</w:t>
      </w:r>
    </w:p>
    <w:p w14:paraId="030ADE05" w14:textId="77777777" w:rsidR="001A1468" w:rsidRPr="00EB1F99" w:rsidRDefault="001A1468" w:rsidP="001A1468">
      <w:pPr>
        <w:pStyle w:val="BodyText"/>
        <w:rPr>
          <w:rFonts w:ascii="Arial Narrow Bold"/>
          <w:sz w:val="44"/>
          <w:lang w:val="en-US"/>
        </w:rPr>
      </w:pPr>
    </w:p>
    <w:p w14:paraId="52F42102" w14:textId="77777777" w:rsidR="001A1468" w:rsidRPr="00EB1F99" w:rsidRDefault="001A1468" w:rsidP="001A1468">
      <w:pPr>
        <w:pStyle w:val="BodyText"/>
        <w:rPr>
          <w:rFonts w:ascii="Arial Narrow Bold"/>
          <w:sz w:val="44"/>
          <w:lang w:val="en-US"/>
        </w:rPr>
      </w:pPr>
    </w:p>
    <w:p w14:paraId="7AA33699" w14:textId="77777777" w:rsidR="001A1468" w:rsidRPr="00EB1F99" w:rsidRDefault="001A1468" w:rsidP="001A1468">
      <w:pPr>
        <w:pStyle w:val="BodyText"/>
        <w:rPr>
          <w:rFonts w:ascii="Arial Narrow Bold"/>
          <w:sz w:val="44"/>
          <w:lang w:val="en-US"/>
        </w:rPr>
      </w:pPr>
    </w:p>
    <w:p w14:paraId="62727980" w14:textId="77777777" w:rsidR="001A1468" w:rsidRPr="00EB1F99" w:rsidRDefault="001A1468" w:rsidP="001A1468">
      <w:pPr>
        <w:pStyle w:val="BodyText"/>
        <w:rPr>
          <w:rFonts w:ascii="Arial Narrow Bold"/>
          <w:sz w:val="44"/>
          <w:lang w:val="en-US"/>
        </w:rPr>
      </w:pPr>
    </w:p>
    <w:p w14:paraId="5CAC0F52" w14:textId="77777777" w:rsidR="001A1468" w:rsidRPr="00EB1F99" w:rsidRDefault="001A1468" w:rsidP="001A1468">
      <w:pPr>
        <w:pStyle w:val="BodyText"/>
        <w:rPr>
          <w:rFonts w:ascii="Arial Narrow Bold"/>
          <w:sz w:val="44"/>
          <w:lang w:val="en-US"/>
        </w:rPr>
      </w:pPr>
    </w:p>
    <w:p w14:paraId="4FD4A53D" w14:textId="77777777" w:rsidR="001A1468" w:rsidRPr="00EB1F99" w:rsidRDefault="001A1468" w:rsidP="001A1468">
      <w:pPr>
        <w:pStyle w:val="BodyText"/>
        <w:rPr>
          <w:rFonts w:ascii="Arial Narrow Bold"/>
          <w:sz w:val="44"/>
          <w:lang w:val="en-US"/>
        </w:rPr>
      </w:pPr>
    </w:p>
    <w:p w14:paraId="2BD3F6F1" w14:textId="77777777" w:rsidR="001A1468" w:rsidRPr="00EB1F99" w:rsidRDefault="001A1468" w:rsidP="001A1468">
      <w:pPr>
        <w:pStyle w:val="BodyText"/>
        <w:rPr>
          <w:rFonts w:ascii="Arial Narrow Bold"/>
          <w:sz w:val="44"/>
          <w:lang w:val="en-US"/>
        </w:rPr>
      </w:pPr>
    </w:p>
    <w:p w14:paraId="7DB556F6" w14:textId="77777777" w:rsidR="001A1468" w:rsidRPr="00EB1F99" w:rsidRDefault="001A1468" w:rsidP="001A1468">
      <w:pPr>
        <w:pStyle w:val="BodyText"/>
        <w:rPr>
          <w:rFonts w:ascii="Arial Narrow Bold"/>
          <w:sz w:val="44"/>
          <w:lang w:val="en-US"/>
        </w:rPr>
      </w:pPr>
    </w:p>
    <w:p w14:paraId="30D60C49" w14:textId="77777777" w:rsidR="001A1468" w:rsidRPr="00EB1F99" w:rsidRDefault="001A1468" w:rsidP="001A1468">
      <w:pPr>
        <w:jc w:val="center"/>
        <w:rPr>
          <w:rFonts w:ascii="Arial" w:hAnsi="Arial" w:cs="Arial"/>
          <w:b/>
          <w:sz w:val="32"/>
          <w:szCs w:val="32"/>
        </w:rPr>
      </w:pPr>
      <w:r w:rsidRPr="00EB1F99">
        <w:rPr>
          <w:rFonts w:ascii="Arial" w:hAnsi="Arial"/>
          <w:b/>
          <w:sz w:val="32"/>
        </w:rPr>
        <w:t>May 2021</w:t>
      </w:r>
    </w:p>
    <w:p w14:paraId="1EA21C2C" w14:textId="77777777" w:rsidR="001A1468" w:rsidRPr="00EB1F99" w:rsidRDefault="001A1468" w:rsidP="001A1468">
      <w:pPr>
        <w:pStyle w:val="Heading4"/>
        <w:spacing w:before="94"/>
        <w:ind w:left="2268" w:right="569" w:hanging="2268"/>
        <w:jc w:val="both"/>
        <w:rPr>
          <w:sz w:val="24"/>
          <w:szCs w:val="24"/>
        </w:rPr>
      </w:pPr>
      <w:r w:rsidRPr="00EB1F99">
        <w:br w:type="page"/>
      </w:r>
      <w:r w:rsidRPr="00EB1F99">
        <w:rPr>
          <w:color w:val="010202"/>
          <w:sz w:val="24"/>
        </w:rPr>
        <w:lastRenderedPageBreak/>
        <w:t>Working group:</w:t>
      </w:r>
      <w:r w:rsidRPr="00EB1F99">
        <w:rPr>
          <w:color w:val="010202"/>
          <w:sz w:val="24"/>
        </w:rPr>
        <w:tab/>
        <w:t>‘Special instructions for the implementation of road barriers for protection against trees and other roadside barriers on interurban roads with a single road’ – Volume 5</w:t>
      </w:r>
    </w:p>
    <w:p w14:paraId="4C1F7AAE" w14:textId="77777777" w:rsidR="001A1468" w:rsidRPr="00EB1F99" w:rsidRDefault="001A1468" w:rsidP="001A1468">
      <w:pPr>
        <w:pStyle w:val="BodyText"/>
        <w:rPr>
          <w:lang w:val="en-US"/>
        </w:rPr>
      </w:pPr>
    </w:p>
    <w:p w14:paraId="6EB255FA" w14:textId="77777777" w:rsidR="001A1468" w:rsidRPr="00EB1F99" w:rsidRDefault="001A1468" w:rsidP="001A1468">
      <w:pPr>
        <w:pStyle w:val="BodyText"/>
        <w:rPr>
          <w:lang w:val="en-US"/>
        </w:rPr>
      </w:pPr>
    </w:p>
    <w:p w14:paraId="4A993FD2" w14:textId="77777777" w:rsidR="001A1468" w:rsidRPr="00EB1F99" w:rsidRDefault="001A1468" w:rsidP="001A1468">
      <w:pPr>
        <w:pStyle w:val="BodyText"/>
        <w:spacing w:line="24" w:lineRule="atLeast"/>
        <w:ind w:left="718"/>
        <w:rPr>
          <w:sz w:val="22"/>
          <w:szCs w:val="22"/>
        </w:rPr>
      </w:pPr>
      <w:r w:rsidRPr="00EB1F99">
        <w:rPr>
          <w:color w:val="010202"/>
          <w:sz w:val="22"/>
        </w:rPr>
        <w:t>2021 Version</w:t>
      </w:r>
    </w:p>
    <w:p w14:paraId="7432399F" w14:textId="77777777" w:rsidR="001A1468" w:rsidRPr="00EB1F99" w:rsidRDefault="001A1468" w:rsidP="001A1468">
      <w:pPr>
        <w:pStyle w:val="BodyText"/>
        <w:spacing w:line="24" w:lineRule="atLeast"/>
        <w:ind w:left="718" w:right="569"/>
        <w:rPr>
          <w:sz w:val="22"/>
          <w:szCs w:val="22"/>
        </w:rPr>
      </w:pPr>
      <w:proofErr w:type="spellStart"/>
      <w:r w:rsidRPr="00EB1F99">
        <w:rPr>
          <w:color w:val="010202"/>
          <w:sz w:val="22"/>
        </w:rPr>
        <w:t>Dimitrakopoulos</w:t>
      </w:r>
      <w:proofErr w:type="spellEnd"/>
      <w:r w:rsidRPr="00EB1F99">
        <w:rPr>
          <w:color w:val="010202"/>
          <w:sz w:val="22"/>
        </w:rPr>
        <w:t xml:space="preserve"> Nikolaos, P.M. with A.B., Head of the Directorate for Road Infrastructure.</w:t>
      </w:r>
    </w:p>
    <w:p w14:paraId="45D97CE7" w14:textId="77777777" w:rsidR="001A1468" w:rsidRPr="00EB1F99" w:rsidRDefault="001A1468" w:rsidP="001A1468">
      <w:pPr>
        <w:pStyle w:val="BodyText"/>
        <w:spacing w:line="24" w:lineRule="atLeast"/>
        <w:ind w:left="718" w:right="569" w:hanging="1"/>
        <w:rPr>
          <w:color w:val="010202"/>
          <w:sz w:val="22"/>
          <w:szCs w:val="22"/>
        </w:rPr>
      </w:pPr>
      <w:proofErr w:type="spellStart"/>
      <w:r w:rsidRPr="00EB1F99">
        <w:rPr>
          <w:color w:val="010202"/>
          <w:sz w:val="22"/>
        </w:rPr>
        <w:t>Hatzidakis</w:t>
      </w:r>
      <w:proofErr w:type="spellEnd"/>
      <w:r w:rsidRPr="00EB1F99">
        <w:rPr>
          <w:color w:val="010202"/>
          <w:sz w:val="22"/>
        </w:rPr>
        <w:t xml:space="preserve"> </w:t>
      </w:r>
      <w:proofErr w:type="spellStart"/>
      <w:r w:rsidRPr="00EB1F99">
        <w:rPr>
          <w:color w:val="010202"/>
          <w:sz w:val="22"/>
        </w:rPr>
        <w:t>Antonios</w:t>
      </w:r>
      <w:proofErr w:type="spellEnd"/>
      <w:r w:rsidRPr="00EB1F99">
        <w:rPr>
          <w:color w:val="010202"/>
          <w:sz w:val="22"/>
        </w:rPr>
        <w:t>, Double. Civil Engineer NTUA, Transport specialist</w:t>
      </w:r>
    </w:p>
    <w:p w14:paraId="43997239" w14:textId="77777777" w:rsidR="001A1468" w:rsidRPr="00EB1F99" w:rsidRDefault="001A1468" w:rsidP="001A1468">
      <w:pPr>
        <w:pStyle w:val="BodyText"/>
        <w:spacing w:line="24" w:lineRule="atLeast"/>
        <w:ind w:left="718" w:right="569" w:hanging="1"/>
        <w:rPr>
          <w:sz w:val="22"/>
          <w:szCs w:val="22"/>
        </w:rPr>
      </w:pPr>
      <w:r w:rsidRPr="00EB1F99">
        <w:rPr>
          <w:color w:val="010202"/>
          <w:sz w:val="22"/>
        </w:rPr>
        <w:t xml:space="preserve">Vasileios </w:t>
      </w:r>
      <w:proofErr w:type="spellStart"/>
      <w:r w:rsidRPr="00EB1F99">
        <w:rPr>
          <w:color w:val="010202"/>
          <w:sz w:val="22"/>
        </w:rPr>
        <w:t>Psarianos</w:t>
      </w:r>
      <w:proofErr w:type="spellEnd"/>
      <w:r w:rsidRPr="00EB1F99">
        <w:rPr>
          <w:color w:val="010202"/>
          <w:sz w:val="22"/>
        </w:rPr>
        <w:t>, Professor at the National Technical University of Athens</w:t>
      </w:r>
    </w:p>
    <w:p w14:paraId="70BFD968" w14:textId="77777777" w:rsidR="001A1468" w:rsidRPr="00EB1F99" w:rsidRDefault="001A1468" w:rsidP="001A1468">
      <w:pPr>
        <w:spacing w:line="24" w:lineRule="atLeast"/>
        <w:rPr>
          <w:lang w:val="en-US"/>
        </w:rPr>
      </w:pPr>
    </w:p>
    <w:p w14:paraId="0B046FC8" w14:textId="77777777" w:rsidR="001A1468" w:rsidRPr="00EB1F99" w:rsidRDefault="001A1468" w:rsidP="001A1468">
      <w:pPr>
        <w:pStyle w:val="BodyText"/>
        <w:spacing w:line="24" w:lineRule="atLeast"/>
        <w:ind w:left="720" w:right="569" w:hanging="1"/>
        <w:rPr>
          <w:color w:val="010202"/>
          <w:sz w:val="22"/>
          <w:szCs w:val="22"/>
        </w:rPr>
      </w:pPr>
      <w:r w:rsidRPr="00EB1F99">
        <w:rPr>
          <w:color w:val="010202"/>
          <w:sz w:val="22"/>
        </w:rPr>
        <w:tab/>
        <w:t>Members of the Committee:</w:t>
      </w:r>
    </w:p>
    <w:p w14:paraId="44410F04" w14:textId="77777777" w:rsidR="001A1468" w:rsidRPr="00EB1F99" w:rsidRDefault="001A1468" w:rsidP="001A1468">
      <w:pPr>
        <w:spacing w:line="24" w:lineRule="atLeast"/>
        <w:ind w:left="720" w:right="569" w:hanging="2"/>
        <w:jc w:val="both"/>
        <w:rPr>
          <w:color w:val="010202"/>
        </w:rPr>
      </w:pPr>
      <w:proofErr w:type="spellStart"/>
      <w:r w:rsidRPr="00EB1F99">
        <w:rPr>
          <w:color w:val="010202"/>
        </w:rPr>
        <w:t>Dimitrakopoulos</w:t>
      </w:r>
      <w:proofErr w:type="spellEnd"/>
      <w:r w:rsidRPr="00EB1F99">
        <w:rPr>
          <w:color w:val="010202"/>
        </w:rPr>
        <w:t xml:space="preserve"> Nikolaos, P.M. with A.B. representative of the Directorate for Road Infrastructures, Coordinator of the Working Group</w:t>
      </w:r>
    </w:p>
    <w:p w14:paraId="0EE9F19C" w14:textId="77777777" w:rsidR="001A1468" w:rsidRPr="00EB1F99" w:rsidRDefault="001A1468" w:rsidP="001A1468">
      <w:pPr>
        <w:spacing w:line="24" w:lineRule="atLeast"/>
        <w:ind w:left="720" w:right="569" w:hanging="2"/>
        <w:jc w:val="both"/>
        <w:rPr>
          <w:color w:val="010202"/>
        </w:rPr>
      </w:pPr>
      <w:proofErr w:type="spellStart"/>
      <w:r w:rsidRPr="00EB1F99">
        <w:rPr>
          <w:color w:val="010202"/>
        </w:rPr>
        <w:t>Anagnostopoulou</w:t>
      </w:r>
      <w:proofErr w:type="spellEnd"/>
      <w:r w:rsidRPr="00EB1F99">
        <w:rPr>
          <w:color w:val="010202"/>
        </w:rPr>
        <w:t xml:space="preserve"> </w:t>
      </w:r>
      <w:proofErr w:type="spellStart"/>
      <w:r w:rsidRPr="00EB1F99">
        <w:rPr>
          <w:color w:val="010202"/>
        </w:rPr>
        <w:t>Aristea</w:t>
      </w:r>
      <w:proofErr w:type="spellEnd"/>
      <w:r w:rsidRPr="00EB1F99">
        <w:rPr>
          <w:color w:val="010202"/>
        </w:rPr>
        <w:t>, P.M. with A.B. – representative of the Directorate for Fixed Wheel Infrastructure, member</w:t>
      </w:r>
    </w:p>
    <w:p w14:paraId="3FE6A964" w14:textId="77777777" w:rsidR="001A1468" w:rsidRPr="00EB1F99" w:rsidRDefault="001A1468" w:rsidP="001A1468">
      <w:pPr>
        <w:spacing w:line="24" w:lineRule="atLeast"/>
        <w:ind w:left="720" w:right="569" w:hanging="2"/>
        <w:jc w:val="both"/>
        <w:rPr>
          <w:color w:val="010202"/>
        </w:rPr>
      </w:pPr>
      <w:proofErr w:type="spellStart"/>
      <w:r w:rsidRPr="00EB1F99">
        <w:rPr>
          <w:color w:val="010202"/>
        </w:rPr>
        <w:t>Fournarou</w:t>
      </w:r>
      <w:proofErr w:type="spellEnd"/>
      <w:r w:rsidRPr="00EB1F99">
        <w:rPr>
          <w:color w:val="010202"/>
        </w:rPr>
        <w:t xml:space="preserve"> Catherine, P.M. with A.B. – representative of the Directorate for Quality and Standardisation, member</w:t>
      </w:r>
    </w:p>
    <w:p w14:paraId="0EFD3241" w14:textId="77777777" w:rsidR="001A1468" w:rsidRPr="00EB1F99" w:rsidRDefault="001A1468" w:rsidP="001A1468">
      <w:pPr>
        <w:spacing w:line="24" w:lineRule="atLeast"/>
        <w:ind w:left="720" w:right="569" w:hanging="2"/>
        <w:jc w:val="both"/>
        <w:rPr>
          <w:color w:val="010202"/>
        </w:rPr>
      </w:pPr>
      <w:proofErr w:type="spellStart"/>
      <w:r w:rsidRPr="00EB1F99">
        <w:rPr>
          <w:color w:val="010202"/>
        </w:rPr>
        <w:t>Houliaras</w:t>
      </w:r>
      <w:proofErr w:type="spellEnd"/>
      <w:r w:rsidRPr="00EB1F99">
        <w:rPr>
          <w:color w:val="010202"/>
        </w:rPr>
        <w:t xml:space="preserve"> </w:t>
      </w:r>
      <w:proofErr w:type="spellStart"/>
      <w:r w:rsidRPr="00EB1F99">
        <w:rPr>
          <w:color w:val="010202"/>
        </w:rPr>
        <w:t>Generalula</w:t>
      </w:r>
      <w:proofErr w:type="spellEnd"/>
      <w:r w:rsidRPr="00EB1F99">
        <w:rPr>
          <w:color w:val="010202"/>
        </w:rPr>
        <w:t>, P.M. with A.B. – representative of the Directorate for the Operation, Maintenance and Exploitation of Transport Infrastructures under a Concession Agreement, Member</w:t>
      </w:r>
    </w:p>
    <w:p w14:paraId="227DA1AF" w14:textId="77777777" w:rsidR="001A1468" w:rsidRPr="00EB1F99" w:rsidRDefault="001A1468" w:rsidP="001A1468">
      <w:pPr>
        <w:spacing w:line="24" w:lineRule="atLeast"/>
        <w:ind w:left="720" w:right="569" w:hanging="2"/>
        <w:jc w:val="both"/>
        <w:rPr>
          <w:color w:val="010202"/>
        </w:rPr>
      </w:pPr>
      <w:r w:rsidRPr="00EB1F99">
        <w:rPr>
          <w:color w:val="010202"/>
        </w:rPr>
        <w:t xml:space="preserve">Sigalas </w:t>
      </w:r>
      <w:proofErr w:type="spellStart"/>
      <w:r w:rsidRPr="00EB1F99">
        <w:rPr>
          <w:color w:val="010202"/>
        </w:rPr>
        <w:t>Ioannis</w:t>
      </w:r>
      <w:proofErr w:type="spellEnd"/>
      <w:r w:rsidRPr="00EB1F99">
        <w:rPr>
          <w:color w:val="010202"/>
        </w:rPr>
        <w:t>, P.M., Designer, President of the Greek Department of the IASSE, member</w:t>
      </w:r>
    </w:p>
    <w:p w14:paraId="48B087A5" w14:textId="77777777" w:rsidR="001A1468" w:rsidRPr="00EB1F99" w:rsidRDefault="001A1468" w:rsidP="001A1468">
      <w:pPr>
        <w:pStyle w:val="BodyText"/>
        <w:rPr>
          <w:lang w:val="en-US"/>
        </w:rPr>
      </w:pPr>
    </w:p>
    <w:p w14:paraId="3750B350" w14:textId="77777777" w:rsidR="001A1468" w:rsidRPr="00EB1F99" w:rsidRDefault="001A1468" w:rsidP="001A1468">
      <w:pPr>
        <w:pStyle w:val="BodyText"/>
        <w:rPr>
          <w:lang w:val="en-US"/>
        </w:rPr>
      </w:pPr>
    </w:p>
    <w:p w14:paraId="2DFBCCE5" w14:textId="77777777" w:rsidR="001A1468" w:rsidRPr="00EB1F99" w:rsidRDefault="001A1468" w:rsidP="001A1468">
      <w:pPr>
        <w:pStyle w:val="BodyText"/>
        <w:rPr>
          <w:lang w:val="en-US"/>
        </w:rPr>
      </w:pPr>
    </w:p>
    <w:p w14:paraId="2FF035F3" w14:textId="77777777" w:rsidR="001A1468" w:rsidRPr="00EB1F99" w:rsidRDefault="001A1468" w:rsidP="001A1468">
      <w:pPr>
        <w:pStyle w:val="BodyText"/>
        <w:rPr>
          <w:lang w:val="en-US"/>
        </w:rPr>
      </w:pPr>
    </w:p>
    <w:p w14:paraId="2D526D11" w14:textId="77777777" w:rsidR="001A1468" w:rsidRPr="00EB1F99" w:rsidRDefault="001A1468" w:rsidP="001A1468">
      <w:pPr>
        <w:rPr>
          <w:sz w:val="23"/>
          <w:szCs w:val="23"/>
          <w:lang w:val="en-US"/>
        </w:rPr>
      </w:pPr>
    </w:p>
    <w:p w14:paraId="4E2EEB15" w14:textId="77777777" w:rsidR="001A1468" w:rsidRPr="00EB1F99" w:rsidRDefault="001A1468" w:rsidP="001A1468">
      <w:pPr>
        <w:tabs>
          <w:tab w:val="left" w:pos="572"/>
        </w:tabs>
        <w:rPr>
          <w:lang w:val="en-US"/>
        </w:rPr>
        <w:sectPr w:rsidR="001A1468" w:rsidRPr="00EB1F99" w:rsidSect="005742F5">
          <w:pgSz w:w="11910" w:h="16840" w:code="9"/>
          <w:pgMar w:top="1418" w:right="851" w:bottom="567" w:left="851" w:header="1128" w:footer="0" w:gutter="0"/>
          <w:cols w:space="720"/>
          <w:titlePg/>
        </w:sectPr>
      </w:pPr>
    </w:p>
    <w:p w14:paraId="78FD7086" w14:textId="77777777" w:rsidR="001A1468" w:rsidRPr="00EB1F99" w:rsidRDefault="001A1468" w:rsidP="001A1468">
      <w:pPr>
        <w:pBdr>
          <w:bottom w:val="single" w:sz="4" w:space="1" w:color="auto"/>
        </w:pBdr>
        <w:tabs>
          <w:tab w:val="left" w:pos="6971"/>
        </w:tabs>
        <w:spacing w:before="106"/>
        <w:ind w:left="567"/>
        <w:jc w:val="right"/>
        <w:rPr>
          <w:rFonts w:ascii="Arial Narrow" w:hAnsi="Arial Narrow"/>
          <w:b/>
          <w:sz w:val="40"/>
          <w:szCs w:val="40"/>
        </w:rPr>
      </w:pPr>
      <w:r w:rsidRPr="00EB1F99">
        <w:rPr>
          <w:rFonts w:ascii="Arial Narrow" w:hAnsi="Arial Narrow"/>
          <w:b/>
          <w:color w:val="010202"/>
          <w:sz w:val="40"/>
        </w:rPr>
        <w:lastRenderedPageBreak/>
        <w:t>Contents</w:t>
      </w:r>
    </w:p>
    <w:p w14:paraId="573FB276" w14:textId="66E4EE7B" w:rsidR="001D3EF5" w:rsidRDefault="001A1468" w:rsidP="001D3EF5">
      <w:pPr>
        <w:pStyle w:val="TOC1"/>
        <w:tabs>
          <w:tab w:val="right" w:leader="dot" w:pos="10198"/>
        </w:tabs>
        <w:rPr>
          <w:rFonts w:asciiTheme="minorHAnsi" w:eastAsiaTheme="minorEastAsia" w:hAnsiTheme="minorHAnsi" w:cstheme="minorBidi"/>
          <w:noProof/>
          <w:lang w:val="en-US"/>
        </w:rPr>
      </w:pPr>
      <w:r w:rsidRPr="00EB1F99">
        <w:fldChar w:fldCharType="begin"/>
      </w:r>
      <w:r w:rsidRPr="00EB1F99">
        <w:instrText xml:space="preserve"> TOC \o "1-3" \h \z \u </w:instrText>
      </w:r>
      <w:r w:rsidRPr="00EB1F99">
        <w:fldChar w:fldCharType="separate"/>
      </w:r>
    </w:p>
    <w:p w14:paraId="41AE2F8F" w14:textId="4E1C41B3" w:rsidR="001D3EF5" w:rsidRDefault="001D3EF5">
      <w:pPr>
        <w:pStyle w:val="TOC1"/>
        <w:tabs>
          <w:tab w:val="right" w:leader="dot" w:pos="10198"/>
        </w:tabs>
        <w:rPr>
          <w:rFonts w:asciiTheme="minorHAnsi" w:eastAsiaTheme="minorEastAsia" w:hAnsiTheme="minorHAnsi" w:cstheme="minorBidi"/>
          <w:noProof/>
          <w:lang w:val="en-US"/>
        </w:rPr>
      </w:pPr>
      <w:hyperlink w:anchor="_Toc82098221" w:history="1">
        <w:r w:rsidRPr="00EB2AF8">
          <w:rPr>
            <w:rStyle w:val="Hyperlink"/>
            <w:noProof/>
          </w:rPr>
          <w:t>1. Introduction</w:t>
        </w:r>
        <w:r>
          <w:rPr>
            <w:noProof/>
            <w:webHidden/>
          </w:rPr>
          <w:tab/>
        </w:r>
        <w:r>
          <w:rPr>
            <w:noProof/>
            <w:webHidden/>
          </w:rPr>
          <w:fldChar w:fldCharType="begin"/>
        </w:r>
        <w:r>
          <w:rPr>
            <w:noProof/>
            <w:webHidden/>
          </w:rPr>
          <w:instrText xml:space="preserve"> PAGEREF _Toc82098221 \h </w:instrText>
        </w:r>
        <w:r>
          <w:rPr>
            <w:noProof/>
            <w:webHidden/>
          </w:rPr>
        </w:r>
        <w:r>
          <w:rPr>
            <w:noProof/>
            <w:webHidden/>
          </w:rPr>
          <w:fldChar w:fldCharType="separate"/>
        </w:r>
        <w:r>
          <w:rPr>
            <w:noProof/>
            <w:webHidden/>
          </w:rPr>
          <w:t>66</w:t>
        </w:r>
        <w:r>
          <w:rPr>
            <w:noProof/>
            <w:webHidden/>
          </w:rPr>
          <w:fldChar w:fldCharType="end"/>
        </w:r>
      </w:hyperlink>
    </w:p>
    <w:p w14:paraId="526360DB" w14:textId="2CF4D6C3"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8222" w:history="1">
        <w:r w:rsidRPr="00EB2AF8">
          <w:rPr>
            <w:rStyle w:val="Hyperlink"/>
            <w:noProof/>
            <w:w w:val="102"/>
          </w:rPr>
          <w:t>2.</w:t>
        </w:r>
        <w:r>
          <w:rPr>
            <w:rFonts w:asciiTheme="minorHAnsi" w:eastAsiaTheme="minorEastAsia" w:hAnsiTheme="minorHAnsi" w:cstheme="minorBidi"/>
            <w:noProof/>
            <w:lang w:val="en-US"/>
          </w:rPr>
          <w:tab/>
        </w:r>
        <w:r w:rsidRPr="00EB2AF8">
          <w:rPr>
            <w:rStyle w:val="Hyperlink"/>
            <w:noProof/>
          </w:rPr>
          <w:t>Study and installation of protection measures for trees and other obstacles</w:t>
        </w:r>
        <w:r>
          <w:rPr>
            <w:noProof/>
            <w:webHidden/>
          </w:rPr>
          <w:tab/>
        </w:r>
        <w:r>
          <w:rPr>
            <w:noProof/>
            <w:webHidden/>
          </w:rPr>
          <w:fldChar w:fldCharType="begin"/>
        </w:r>
        <w:r>
          <w:rPr>
            <w:noProof/>
            <w:webHidden/>
          </w:rPr>
          <w:instrText xml:space="preserve"> PAGEREF _Toc82098222 \h </w:instrText>
        </w:r>
        <w:r>
          <w:rPr>
            <w:noProof/>
            <w:webHidden/>
          </w:rPr>
        </w:r>
        <w:r>
          <w:rPr>
            <w:noProof/>
            <w:webHidden/>
          </w:rPr>
          <w:fldChar w:fldCharType="separate"/>
        </w:r>
        <w:r>
          <w:rPr>
            <w:noProof/>
            <w:webHidden/>
          </w:rPr>
          <w:t>67</w:t>
        </w:r>
        <w:r>
          <w:rPr>
            <w:noProof/>
            <w:webHidden/>
          </w:rPr>
          <w:fldChar w:fldCharType="end"/>
        </w:r>
      </w:hyperlink>
    </w:p>
    <w:p w14:paraId="49879E94" w14:textId="1941D232" w:rsidR="001D3EF5" w:rsidRDefault="001D3EF5">
      <w:pPr>
        <w:pStyle w:val="TOC2"/>
        <w:tabs>
          <w:tab w:val="right" w:leader="dot" w:pos="10198"/>
        </w:tabs>
        <w:rPr>
          <w:rFonts w:asciiTheme="minorHAnsi" w:eastAsiaTheme="minorEastAsia" w:hAnsiTheme="minorHAnsi" w:cstheme="minorBidi"/>
          <w:noProof/>
          <w:lang w:val="en-US"/>
        </w:rPr>
      </w:pPr>
      <w:hyperlink w:anchor="_Toc82098223" w:history="1">
        <w:r w:rsidRPr="00EB2AF8">
          <w:rPr>
            <w:rStyle w:val="Hyperlink"/>
            <w:noProof/>
            <w:spacing w:val="-1"/>
            <w:w w:val="99"/>
          </w:rPr>
          <w:t>2.1</w:t>
        </w:r>
        <w:r>
          <w:rPr>
            <w:rFonts w:asciiTheme="minorHAnsi" w:eastAsiaTheme="minorEastAsia" w:hAnsiTheme="minorHAnsi" w:cstheme="minorBidi"/>
            <w:noProof/>
            <w:lang w:val="en-US"/>
          </w:rPr>
          <w:tab/>
        </w:r>
        <w:r w:rsidRPr="00EB2AF8">
          <w:rPr>
            <w:rStyle w:val="Hyperlink"/>
            <w:noProof/>
          </w:rPr>
          <w:t>Terminology</w:t>
        </w:r>
        <w:r>
          <w:rPr>
            <w:noProof/>
            <w:webHidden/>
          </w:rPr>
          <w:tab/>
        </w:r>
        <w:r>
          <w:rPr>
            <w:noProof/>
            <w:webHidden/>
          </w:rPr>
          <w:fldChar w:fldCharType="begin"/>
        </w:r>
        <w:r>
          <w:rPr>
            <w:noProof/>
            <w:webHidden/>
          </w:rPr>
          <w:instrText xml:space="preserve"> PAGEREF _Toc82098223 \h </w:instrText>
        </w:r>
        <w:r>
          <w:rPr>
            <w:noProof/>
            <w:webHidden/>
          </w:rPr>
        </w:r>
        <w:r>
          <w:rPr>
            <w:noProof/>
            <w:webHidden/>
          </w:rPr>
          <w:fldChar w:fldCharType="separate"/>
        </w:r>
        <w:r>
          <w:rPr>
            <w:noProof/>
            <w:webHidden/>
          </w:rPr>
          <w:t>67</w:t>
        </w:r>
        <w:r>
          <w:rPr>
            <w:noProof/>
            <w:webHidden/>
          </w:rPr>
          <w:fldChar w:fldCharType="end"/>
        </w:r>
      </w:hyperlink>
    </w:p>
    <w:p w14:paraId="72DB789E" w14:textId="4BF2FA48" w:rsidR="001D3EF5" w:rsidRDefault="001D3EF5">
      <w:pPr>
        <w:pStyle w:val="TOC2"/>
        <w:tabs>
          <w:tab w:val="right" w:leader="dot" w:pos="10198"/>
        </w:tabs>
        <w:rPr>
          <w:rFonts w:asciiTheme="minorHAnsi" w:eastAsiaTheme="minorEastAsia" w:hAnsiTheme="minorHAnsi" w:cstheme="minorBidi"/>
          <w:noProof/>
          <w:lang w:val="en-US"/>
        </w:rPr>
      </w:pPr>
      <w:hyperlink w:anchor="_Toc82098224" w:history="1">
        <w:r w:rsidRPr="00EB2AF8">
          <w:rPr>
            <w:rStyle w:val="Hyperlink"/>
            <w:noProof/>
            <w:spacing w:val="-1"/>
            <w:w w:val="99"/>
          </w:rPr>
          <w:t>2.2</w:t>
        </w:r>
        <w:r>
          <w:rPr>
            <w:rFonts w:asciiTheme="minorHAnsi" w:eastAsiaTheme="minorEastAsia" w:hAnsiTheme="minorHAnsi" w:cstheme="minorBidi"/>
            <w:noProof/>
            <w:lang w:val="en-US"/>
          </w:rPr>
          <w:tab/>
        </w:r>
        <w:r w:rsidRPr="00EB2AF8">
          <w:rPr>
            <w:rStyle w:val="Hyperlink"/>
            <w:noProof/>
          </w:rPr>
          <w:t>Problem Approach</w:t>
        </w:r>
        <w:r>
          <w:rPr>
            <w:noProof/>
            <w:webHidden/>
          </w:rPr>
          <w:tab/>
        </w:r>
        <w:r>
          <w:rPr>
            <w:noProof/>
            <w:webHidden/>
          </w:rPr>
          <w:fldChar w:fldCharType="begin"/>
        </w:r>
        <w:r>
          <w:rPr>
            <w:noProof/>
            <w:webHidden/>
          </w:rPr>
          <w:instrText xml:space="preserve"> PAGEREF _Toc82098224 \h </w:instrText>
        </w:r>
        <w:r>
          <w:rPr>
            <w:noProof/>
            <w:webHidden/>
          </w:rPr>
        </w:r>
        <w:r>
          <w:rPr>
            <w:noProof/>
            <w:webHidden/>
          </w:rPr>
          <w:fldChar w:fldCharType="separate"/>
        </w:r>
        <w:r>
          <w:rPr>
            <w:noProof/>
            <w:webHidden/>
          </w:rPr>
          <w:t>67</w:t>
        </w:r>
        <w:r>
          <w:rPr>
            <w:noProof/>
            <w:webHidden/>
          </w:rPr>
          <w:fldChar w:fldCharType="end"/>
        </w:r>
      </w:hyperlink>
    </w:p>
    <w:p w14:paraId="68AF31F8" w14:textId="6E4C0413" w:rsidR="001D3EF5" w:rsidRDefault="001D3EF5">
      <w:pPr>
        <w:pStyle w:val="TOC2"/>
        <w:tabs>
          <w:tab w:val="right" w:leader="dot" w:pos="10198"/>
        </w:tabs>
        <w:rPr>
          <w:rFonts w:asciiTheme="minorHAnsi" w:eastAsiaTheme="minorEastAsia" w:hAnsiTheme="minorHAnsi" w:cstheme="minorBidi"/>
          <w:noProof/>
          <w:lang w:val="en-US"/>
        </w:rPr>
      </w:pPr>
      <w:hyperlink w:anchor="_Toc82098225" w:history="1">
        <w:r w:rsidRPr="00EB2AF8">
          <w:rPr>
            <w:rStyle w:val="Hyperlink"/>
            <w:noProof/>
            <w:spacing w:val="-1"/>
            <w:w w:val="99"/>
          </w:rPr>
          <w:t>2.3</w:t>
        </w:r>
        <w:r>
          <w:rPr>
            <w:rFonts w:asciiTheme="minorHAnsi" w:eastAsiaTheme="minorEastAsia" w:hAnsiTheme="minorHAnsi" w:cstheme="minorBidi"/>
            <w:noProof/>
            <w:lang w:val="en-US"/>
          </w:rPr>
          <w:tab/>
        </w:r>
        <w:r w:rsidRPr="00EB2AF8">
          <w:rPr>
            <w:rStyle w:val="Hyperlink"/>
            <w:noProof/>
          </w:rPr>
          <w:t>How to deal with obstacles</w:t>
        </w:r>
        <w:r>
          <w:rPr>
            <w:noProof/>
            <w:webHidden/>
          </w:rPr>
          <w:tab/>
        </w:r>
        <w:r>
          <w:rPr>
            <w:noProof/>
            <w:webHidden/>
          </w:rPr>
          <w:fldChar w:fldCharType="begin"/>
        </w:r>
        <w:r>
          <w:rPr>
            <w:noProof/>
            <w:webHidden/>
          </w:rPr>
          <w:instrText xml:space="preserve"> PAGEREF _Toc82098225 \h </w:instrText>
        </w:r>
        <w:r>
          <w:rPr>
            <w:noProof/>
            <w:webHidden/>
          </w:rPr>
        </w:r>
        <w:r>
          <w:rPr>
            <w:noProof/>
            <w:webHidden/>
          </w:rPr>
          <w:fldChar w:fldCharType="separate"/>
        </w:r>
        <w:r>
          <w:rPr>
            <w:noProof/>
            <w:webHidden/>
          </w:rPr>
          <w:t>69</w:t>
        </w:r>
        <w:r>
          <w:rPr>
            <w:noProof/>
            <w:webHidden/>
          </w:rPr>
          <w:fldChar w:fldCharType="end"/>
        </w:r>
      </w:hyperlink>
    </w:p>
    <w:p w14:paraId="241CD894" w14:textId="241D7219" w:rsidR="001D3EF5" w:rsidRDefault="001D3EF5">
      <w:pPr>
        <w:pStyle w:val="TOC2"/>
        <w:tabs>
          <w:tab w:val="right" w:leader="dot" w:pos="10198"/>
        </w:tabs>
        <w:rPr>
          <w:rFonts w:asciiTheme="minorHAnsi" w:eastAsiaTheme="minorEastAsia" w:hAnsiTheme="minorHAnsi" w:cstheme="minorBidi"/>
          <w:noProof/>
          <w:lang w:val="en-US"/>
        </w:rPr>
      </w:pPr>
      <w:hyperlink w:anchor="_Toc82098226" w:history="1">
        <w:r w:rsidRPr="00EB2AF8">
          <w:rPr>
            <w:rStyle w:val="Hyperlink"/>
            <w:noProof/>
            <w:spacing w:val="-1"/>
            <w:w w:val="99"/>
          </w:rPr>
          <w:t>2.4</w:t>
        </w:r>
        <w:r>
          <w:rPr>
            <w:rFonts w:asciiTheme="minorHAnsi" w:eastAsiaTheme="minorEastAsia" w:hAnsiTheme="minorHAnsi" w:cstheme="minorBidi"/>
            <w:noProof/>
            <w:lang w:val="en-US"/>
          </w:rPr>
          <w:tab/>
        </w:r>
        <w:r w:rsidRPr="00EB2AF8">
          <w:rPr>
            <w:rStyle w:val="Hyperlink"/>
            <w:noProof/>
          </w:rPr>
          <w:t>General installation and placement instructions for safety barriers</w:t>
        </w:r>
        <w:r>
          <w:rPr>
            <w:noProof/>
            <w:webHidden/>
          </w:rPr>
          <w:tab/>
        </w:r>
        <w:r>
          <w:rPr>
            <w:noProof/>
            <w:webHidden/>
          </w:rPr>
          <w:fldChar w:fldCharType="begin"/>
        </w:r>
        <w:r>
          <w:rPr>
            <w:noProof/>
            <w:webHidden/>
          </w:rPr>
          <w:instrText xml:space="preserve"> PAGEREF _Toc82098226 \h </w:instrText>
        </w:r>
        <w:r>
          <w:rPr>
            <w:noProof/>
            <w:webHidden/>
          </w:rPr>
        </w:r>
        <w:r>
          <w:rPr>
            <w:noProof/>
            <w:webHidden/>
          </w:rPr>
          <w:fldChar w:fldCharType="separate"/>
        </w:r>
        <w:r>
          <w:rPr>
            <w:noProof/>
            <w:webHidden/>
          </w:rPr>
          <w:t>69</w:t>
        </w:r>
        <w:r>
          <w:rPr>
            <w:noProof/>
            <w:webHidden/>
          </w:rPr>
          <w:fldChar w:fldCharType="end"/>
        </w:r>
      </w:hyperlink>
    </w:p>
    <w:p w14:paraId="01AD654F" w14:textId="5F13E077"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27" w:history="1">
        <w:r w:rsidRPr="00EB2AF8">
          <w:rPr>
            <w:rStyle w:val="Hyperlink"/>
            <w:rFonts w:cs="Times New Roman"/>
            <w:noProof/>
          </w:rPr>
          <w:t>2.4.1</w:t>
        </w:r>
        <w:r>
          <w:rPr>
            <w:rFonts w:asciiTheme="minorHAnsi" w:eastAsiaTheme="minorEastAsia" w:hAnsiTheme="minorHAnsi" w:cstheme="minorBidi"/>
            <w:noProof/>
            <w:lang w:val="en-US"/>
          </w:rPr>
          <w:tab/>
        </w:r>
        <w:r w:rsidRPr="00EB2AF8">
          <w:rPr>
            <w:rStyle w:val="Hyperlink"/>
            <w:noProof/>
          </w:rPr>
          <w:t>Reduced typical distance</w:t>
        </w:r>
        <w:r>
          <w:rPr>
            <w:noProof/>
            <w:webHidden/>
          </w:rPr>
          <w:tab/>
        </w:r>
        <w:r>
          <w:rPr>
            <w:noProof/>
            <w:webHidden/>
          </w:rPr>
          <w:fldChar w:fldCharType="begin"/>
        </w:r>
        <w:r>
          <w:rPr>
            <w:noProof/>
            <w:webHidden/>
          </w:rPr>
          <w:instrText xml:space="preserve"> PAGEREF _Toc82098227 \h </w:instrText>
        </w:r>
        <w:r>
          <w:rPr>
            <w:noProof/>
            <w:webHidden/>
          </w:rPr>
        </w:r>
        <w:r>
          <w:rPr>
            <w:noProof/>
            <w:webHidden/>
          </w:rPr>
          <w:fldChar w:fldCharType="separate"/>
        </w:r>
        <w:r>
          <w:rPr>
            <w:noProof/>
            <w:webHidden/>
          </w:rPr>
          <w:t>69</w:t>
        </w:r>
        <w:r>
          <w:rPr>
            <w:noProof/>
            <w:webHidden/>
          </w:rPr>
          <w:fldChar w:fldCharType="end"/>
        </w:r>
      </w:hyperlink>
    </w:p>
    <w:p w14:paraId="74143C5F" w14:textId="1D80084F"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28" w:history="1">
        <w:r w:rsidRPr="00EB2AF8">
          <w:rPr>
            <w:rStyle w:val="Hyperlink"/>
            <w:rFonts w:cs="Times New Roman"/>
            <w:noProof/>
          </w:rPr>
          <w:t>2.4.2</w:t>
        </w:r>
        <w:r>
          <w:rPr>
            <w:rFonts w:asciiTheme="minorHAnsi" w:eastAsiaTheme="minorEastAsia" w:hAnsiTheme="minorHAnsi" w:cstheme="minorBidi"/>
            <w:noProof/>
            <w:lang w:val="en-US"/>
          </w:rPr>
          <w:tab/>
        </w:r>
        <w:r w:rsidRPr="00EB2AF8">
          <w:rPr>
            <w:rStyle w:val="Hyperlink"/>
            <w:noProof/>
          </w:rPr>
          <w:t>Obstacles within the operational width</w:t>
        </w:r>
        <w:r>
          <w:rPr>
            <w:noProof/>
            <w:webHidden/>
          </w:rPr>
          <w:tab/>
        </w:r>
        <w:r>
          <w:rPr>
            <w:noProof/>
            <w:webHidden/>
          </w:rPr>
          <w:fldChar w:fldCharType="begin"/>
        </w:r>
        <w:r>
          <w:rPr>
            <w:noProof/>
            <w:webHidden/>
          </w:rPr>
          <w:instrText xml:space="preserve"> PAGEREF _Toc82098228 \h </w:instrText>
        </w:r>
        <w:r>
          <w:rPr>
            <w:noProof/>
            <w:webHidden/>
          </w:rPr>
        </w:r>
        <w:r>
          <w:rPr>
            <w:noProof/>
            <w:webHidden/>
          </w:rPr>
          <w:fldChar w:fldCharType="separate"/>
        </w:r>
        <w:r>
          <w:rPr>
            <w:noProof/>
            <w:webHidden/>
          </w:rPr>
          <w:t>70</w:t>
        </w:r>
        <w:r>
          <w:rPr>
            <w:noProof/>
            <w:webHidden/>
          </w:rPr>
          <w:fldChar w:fldCharType="end"/>
        </w:r>
      </w:hyperlink>
    </w:p>
    <w:p w14:paraId="475CFCF4" w14:textId="2FB75466"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29" w:history="1">
        <w:r w:rsidRPr="00EB2AF8">
          <w:rPr>
            <w:rStyle w:val="Hyperlink"/>
            <w:rFonts w:cs="Times New Roman"/>
            <w:noProof/>
          </w:rPr>
          <w:t>2.4.3</w:t>
        </w:r>
        <w:r>
          <w:rPr>
            <w:rFonts w:asciiTheme="minorHAnsi" w:eastAsiaTheme="minorEastAsia" w:hAnsiTheme="minorHAnsi" w:cstheme="minorBidi"/>
            <w:noProof/>
            <w:lang w:val="en-US"/>
          </w:rPr>
          <w:tab/>
        </w:r>
        <w:r w:rsidRPr="00EB2AF8">
          <w:rPr>
            <w:rStyle w:val="Hyperlink"/>
            <w:noProof/>
          </w:rPr>
          <w:t>Protection of tree roots</w:t>
        </w:r>
        <w:r>
          <w:rPr>
            <w:noProof/>
            <w:webHidden/>
          </w:rPr>
          <w:tab/>
        </w:r>
        <w:r>
          <w:rPr>
            <w:noProof/>
            <w:webHidden/>
          </w:rPr>
          <w:fldChar w:fldCharType="begin"/>
        </w:r>
        <w:r>
          <w:rPr>
            <w:noProof/>
            <w:webHidden/>
          </w:rPr>
          <w:instrText xml:space="preserve"> PAGEREF _Toc82098229 \h </w:instrText>
        </w:r>
        <w:r>
          <w:rPr>
            <w:noProof/>
            <w:webHidden/>
          </w:rPr>
        </w:r>
        <w:r>
          <w:rPr>
            <w:noProof/>
            <w:webHidden/>
          </w:rPr>
          <w:fldChar w:fldCharType="separate"/>
        </w:r>
        <w:r>
          <w:rPr>
            <w:noProof/>
            <w:webHidden/>
          </w:rPr>
          <w:t>71</w:t>
        </w:r>
        <w:r>
          <w:rPr>
            <w:noProof/>
            <w:webHidden/>
          </w:rPr>
          <w:fldChar w:fldCharType="end"/>
        </w:r>
      </w:hyperlink>
    </w:p>
    <w:p w14:paraId="5560F189" w14:textId="376BA9B1"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0" w:history="1">
        <w:r w:rsidRPr="00EB2AF8">
          <w:rPr>
            <w:rStyle w:val="Hyperlink"/>
            <w:rFonts w:cs="Times New Roman"/>
            <w:noProof/>
          </w:rPr>
          <w:t>2.4.4</w:t>
        </w:r>
        <w:r>
          <w:rPr>
            <w:rFonts w:asciiTheme="minorHAnsi" w:eastAsiaTheme="minorEastAsia" w:hAnsiTheme="minorHAnsi" w:cstheme="minorBidi"/>
            <w:noProof/>
            <w:lang w:val="en-US"/>
          </w:rPr>
          <w:tab/>
        </w:r>
        <w:r w:rsidRPr="00EB2AF8">
          <w:rPr>
            <w:rStyle w:val="Hyperlink"/>
            <w:noProof/>
          </w:rPr>
          <w:t>Forest road sections</w:t>
        </w:r>
        <w:r>
          <w:rPr>
            <w:noProof/>
            <w:webHidden/>
          </w:rPr>
          <w:tab/>
        </w:r>
        <w:r>
          <w:rPr>
            <w:noProof/>
            <w:webHidden/>
          </w:rPr>
          <w:fldChar w:fldCharType="begin"/>
        </w:r>
        <w:r>
          <w:rPr>
            <w:noProof/>
            <w:webHidden/>
          </w:rPr>
          <w:instrText xml:space="preserve"> PAGEREF _Toc82098230 \h </w:instrText>
        </w:r>
        <w:r>
          <w:rPr>
            <w:noProof/>
            <w:webHidden/>
          </w:rPr>
        </w:r>
        <w:r>
          <w:rPr>
            <w:noProof/>
            <w:webHidden/>
          </w:rPr>
          <w:fldChar w:fldCharType="separate"/>
        </w:r>
        <w:r>
          <w:rPr>
            <w:noProof/>
            <w:webHidden/>
          </w:rPr>
          <w:t>72</w:t>
        </w:r>
        <w:r>
          <w:rPr>
            <w:noProof/>
            <w:webHidden/>
          </w:rPr>
          <w:fldChar w:fldCharType="end"/>
        </w:r>
      </w:hyperlink>
    </w:p>
    <w:p w14:paraId="031EE6E5" w14:textId="455ADCC1"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1" w:history="1">
        <w:r w:rsidRPr="00EB2AF8">
          <w:rPr>
            <w:rStyle w:val="Hyperlink"/>
            <w:rFonts w:cs="Times New Roman"/>
            <w:noProof/>
          </w:rPr>
          <w:t>2.4.5</w:t>
        </w:r>
        <w:r>
          <w:rPr>
            <w:rFonts w:asciiTheme="minorHAnsi" w:eastAsiaTheme="minorEastAsia" w:hAnsiTheme="minorHAnsi" w:cstheme="minorBidi"/>
            <w:noProof/>
            <w:lang w:val="en-US"/>
          </w:rPr>
          <w:tab/>
        </w:r>
        <w:r w:rsidRPr="00EB2AF8">
          <w:rPr>
            <w:rStyle w:val="Hyperlink"/>
            <w:noProof/>
          </w:rPr>
          <w:t>Minimum lengths</w:t>
        </w:r>
        <w:r>
          <w:rPr>
            <w:noProof/>
            <w:webHidden/>
          </w:rPr>
          <w:tab/>
        </w:r>
        <w:r>
          <w:rPr>
            <w:noProof/>
            <w:webHidden/>
          </w:rPr>
          <w:fldChar w:fldCharType="begin"/>
        </w:r>
        <w:r>
          <w:rPr>
            <w:noProof/>
            <w:webHidden/>
          </w:rPr>
          <w:instrText xml:space="preserve"> PAGEREF _Toc82098231 \h </w:instrText>
        </w:r>
        <w:r>
          <w:rPr>
            <w:noProof/>
            <w:webHidden/>
          </w:rPr>
        </w:r>
        <w:r>
          <w:rPr>
            <w:noProof/>
            <w:webHidden/>
          </w:rPr>
          <w:fldChar w:fldCharType="separate"/>
        </w:r>
        <w:r>
          <w:rPr>
            <w:noProof/>
            <w:webHidden/>
          </w:rPr>
          <w:t>73</w:t>
        </w:r>
        <w:r>
          <w:rPr>
            <w:noProof/>
            <w:webHidden/>
          </w:rPr>
          <w:fldChar w:fldCharType="end"/>
        </w:r>
      </w:hyperlink>
    </w:p>
    <w:p w14:paraId="538C95AA" w14:textId="38F43D0B"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2" w:history="1">
        <w:r w:rsidRPr="00EB2AF8">
          <w:rPr>
            <w:rStyle w:val="Hyperlink"/>
            <w:rFonts w:cs="Times New Roman"/>
            <w:noProof/>
          </w:rPr>
          <w:t>2.4.6</w:t>
        </w:r>
        <w:r>
          <w:rPr>
            <w:rFonts w:asciiTheme="minorHAnsi" w:eastAsiaTheme="minorEastAsia" w:hAnsiTheme="minorHAnsi" w:cstheme="minorBidi"/>
            <w:noProof/>
            <w:lang w:val="en-US"/>
          </w:rPr>
          <w:tab/>
        </w:r>
        <w:r w:rsidRPr="00EB2AF8">
          <w:rPr>
            <w:rStyle w:val="Hyperlink"/>
            <w:noProof/>
          </w:rPr>
          <w:t>Configuration of the Contributing Roads, Access Roads and Traffic Connections</w:t>
        </w:r>
        <w:r>
          <w:rPr>
            <w:noProof/>
            <w:webHidden/>
          </w:rPr>
          <w:tab/>
        </w:r>
        <w:r>
          <w:rPr>
            <w:noProof/>
            <w:webHidden/>
          </w:rPr>
          <w:fldChar w:fldCharType="begin"/>
        </w:r>
        <w:r>
          <w:rPr>
            <w:noProof/>
            <w:webHidden/>
          </w:rPr>
          <w:instrText xml:space="preserve"> PAGEREF _Toc82098232 \h </w:instrText>
        </w:r>
        <w:r>
          <w:rPr>
            <w:noProof/>
            <w:webHidden/>
          </w:rPr>
        </w:r>
        <w:r>
          <w:rPr>
            <w:noProof/>
            <w:webHidden/>
          </w:rPr>
          <w:fldChar w:fldCharType="separate"/>
        </w:r>
        <w:r>
          <w:rPr>
            <w:noProof/>
            <w:webHidden/>
          </w:rPr>
          <w:t>73</w:t>
        </w:r>
        <w:r>
          <w:rPr>
            <w:noProof/>
            <w:webHidden/>
          </w:rPr>
          <w:fldChar w:fldCharType="end"/>
        </w:r>
      </w:hyperlink>
    </w:p>
    <w:p w14:paraId="5356769F" w14:textId="44250557"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3" w:history="1">
        <w:r w:rsidRPr="00EB2AF8">
          <w:rPr>
            <w:rStyle w:val="Hyperlink"/>
            <w:rFonts w:cs="Times New Roman"/>
            <w:noProof/>
          </w:rPr>
          <w:t>2.4.7</w:t>
        </w:r>
        <w:r>
          <w:rPr>
            <w:rFonts w:asciiTheme="minorHAnsi" w:eastAsiaTheme="minorEastAsia" w:hAnsiTheme="minorHAnsi" w:cstheme="minorBidi"/>
            <w:noProof/>
            <w:lang w:val="en-US"/>
          </w:rPr>
          <w:tab/>
        </w:r>
        <w:r w:rsidRPr="00EB2AF8">
          <w:rPr>
            <w:rStyle w:val="Hyperlink"/>
            <w:noProof/>
          </w:rPr>
          <w:t>Additional protection for motorcyclists</w:t>
        </w:r>
        <w:r>
          <w:rPr>
            <w:noProof/>
            <w:webHidden/>
          </w:rPr>
          <w:tab/>
        </w:r>
        <w:r>
          <w:rPr>
            <w:noProof/>
            <w:webHidden/>
          </w:rPr>
          <w:fldChar w:fldCharType="begin"/>
        </w:r>
        <w:r>
          <w:rPr>
            <w:noProof/>
            <w:webHidden/>
          </w:rPr>
          <w:instrText xml:space="preserve"> PAGEREF _Toc82098233 \h </w:instrText>
        </w:r>
        <w:r>
          <w:rPr>
            <w:noProof/>
            <w:webHidden/>
          </w:rPr>
        </w:r>
        <w:r>
          <w:rPr>
            <w:noProof/>
            <w:webHidden/>
          </w:rPr>
          <w:fldChar w:fldCharType="separate"/>
        </w:r>
        <w:r>
          <w:rPr>
            <w:noProof/>
            <w:webHidden/>
          </w:rPr>
          <w:t>74</w:t>
        </w:r>
        <w:r>
          <w:rPr>
            <w:noProof/>
            <w:webHidden/>
          </w:rPr>
          <w:fldChar w:fldCharType="end"/>
        </w:r>
      </w:hyperlink>
    </w:p>
    <w:p w14:paraId="371196C4" w14:textId="45706A12"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4" w:history="1">
        <w:r w:rsidRPr="00EB2AF8">
          <w:rPr>
            <w:rStyle w:val="Hyperlink"/>
            <w:rFonts w:cs="Times New Roman"/>
            <w:noProof/>
          </w:rPr>
          <w:t>2.4.8</w:t>
        </w:r>
        <w:r>
          <w:rPr>
            <w:rFonts w:asciiTheme="minorHAnsi" w:eastAsiaTheme="minorEastAsia" w:hAnsiTheme="minorHAnsi" w:cstheme="minorBidi"/>
            <w:noProof/>
            <w:lang w:val="en-US"/>
          </w:rPr>
          <w:tab/>
        </w:r>
        <w:r w:rsidRPr="00EB2AF8">
          <w:rPr>
            <w:rStyle w:val="Hyperlink"/>
            <w:noProof/>
          </w:rPr>
          <w:t>New connections to existing safety barriers</w:t>
        </w:r>
        <w:r>
          <w:rPr>
            <w:noProof/>
            <w:webHidden/>
          </w:rPr>
          <w:tab/>
        </w:r>
        <w:r>
          <w:rPr>
            <w:noProof/>
            <w:webHidden/>
          </w:rPr>
          <w:fldChar w:fldCharType="begin"/>
        </w:r>
        <w:r>
          <w:rPr>
            <w:noProof/>
            <w:webHidden/>
          </w:rPr>
          <w:instrText xml:space="preserve"> PAGEREF _Toc82098234 \h </w:instrText>
        </w:r>
        <w:r>
          <w:rPr>
            <w:noProof/>
            <w:webHidden/>
          </w:rPr>
        </w:r>
        <w:r>
          <w:rPr>
            <w:noProof/>
            <w:webHidden/>
          </w:rPr>
          <w:fldChar w:fldCharType="separate"/>
        </w:r>
        <w:r>
          <w:rPr>
            <w:noProof/>
            <w:webHidden/>
          </w:rPr>
          <w:t>74</w:t>
        </w:r>
        <w:r>
          <w:rPr>
            <w:noProof/>
            <w:webHidden/>
          </w:rPr>
          <w:fldChar w:fldCharType="end"/>
        </w:r>
      </w:hyperlink>
    </w:p>
    <w:p w14:paraId="38D1B159" w14:textId="36CA5375" w:rsidR="001D3EF5" w:rsidRDefault="001D3EF5">
      <w:pPr>
        <w:pStyle w:val="TOC3"/>
        <w:tabs>
          <w:tab w:val="left" w:pos="1470"/>
          <w:tab w:val="right" w:leader="dot" w:pos="10198"/>
        </w:tabs>
        <w:rPr>
          <w:rFonts w:asciiTheme="minorHAnsi" w:eastAsiaTheme="minorEastAsia" w:hAnsiTheme="minorHAnsi" w:cstheme="minorBidi"/>
          <w:noProof/>
          <w:lang w:val="en-US"/>
        </w:rPr>
      </w:pPr>
      <w:hyperlink w:anchor="_Toc82098235" w:history="1">
        <w:r w:rsidRPr="00EB2AF8">
          <w:rPr>
            <w:rStyle w:val="Hyperlink"/>
            <w:rFonts w:cs="Times New Roman"/>
            <w:noProof/>
          </w:rPr>
          <w:t>2.4.9</w:t>
        </w:r>
        <w:r>
          <w:rPr>
            <w:rFonts w:asciiTheme="minorHAnsi" w:eastAsiaTheme="minorEastAsia" w:hAnsiTheme="minorHAnsi" w:cstheme="minorBidi"/>
            <w:noProof/>
            <w:lang w:val="en-US"/>
          </w:rPr>
          <w:tab/>
        </w:r>
        <w:r w:rsidRPr="00EB2AF8">
          <w:rPr>
            <w:rStyle w:val="Hyperlink"/>
            <w:noProof/>
          </w:rPr>
          <w:t>Operation and maintenance</w:t>
        </w:r>
        <w:r>
          <w:rPr>
            <w:noProof/>
            <w:webHidden/>
          </w:rPr>
          <w:tab/>
        </w:r>
        <w:r>
          <w:rPr>
            <w:noProof/>
            <w:webHidden/>
          </w:rPr>
          <w:fldChar w:fldCharType="begin"/>
        </w:r>
        <w:r>
          <w:rPr>
            <w:noProof/>
            <w:webHidden/>
          </w:rPr>
          <w:instrText xml:space="preserve"> PAGEREF _Toc82098235 \h </w:instrText>
        </w:r>
        <w:r>
          <w:rPr>
            <w:noProof/>
            <w:webHidden/>
          </w:rPr>
        </w:r>
        <w:r>
          <w:rPr>
            <w:noProof/>
            <w:webHidden/>
          </w:rPr>
          <w:fldChar w:fldCharType="separate"/>
        </w:r>
        <w:r>
          <w:rPr>
            <w:noProof/>
            <w:webHidden/>
          </w:rPr>
          <w:t>74</w:t>
        </w:r>
        <w:r>
          <w:rPr>
            <w:noProof/>
            <w:webHidden/>
          </w:rPr>
          <w:fldChar w:fldCharType="end"/>
        </w:r>
      </w:hyperlink>
    </w:p>
    <w:p w14:paraId="5F8D7C7F" w14:textId="0DF7175F" w:rsidR="001D3EF5" w:rsidRDefault="001D3EF5">
      <w:pPr>
        <w:pStyle w:val="TOC2"/>
        <w:tabs>
          <w:tab w:val="right" w:leader="dot" w:pos="10198"/>
        </w:tabs>
        <w:rPr>
          <w:rFonts w:asciiTheme="minorHAnsi" w:eastAsiaTheme="minorEastAsia" w:hAnsiTheme="minorHAnsi" w:cstheme="minorBidi"/>
          <w:noProof/>
          <w:lang w:val="en-US"/>
        </w:rPr>
      </w:pPr>
      <w:hyperlink w:anchor="_Toc82098236" w:history="1">
        <w:r w:rsidRPr="00EB2AF8">
          <w:rPr>
            <w:rStyle w:val="Hyperlink"/>
            <w:noProof/>
            <w:spacing w:val="-1"/>
            <w:w w:val="99"/>
          </w:rPr>
          <w:t>2.5</w:t>
        </w:r>
        <w:r>
          <w:rPr>
            <w:rFonts w:asciiTheme="minorHAnsi" w:eastAsiaTheme="minorEastAsia" w:hAnsiTheme="minorHAnsi" w:cstheme="minorBidi"/>
            <w:noProof/>
            <w:lang w:val="en-US"/>
          </w:rPr>
          <w:tab/>
        </w:r>
        <w:r w:rsidRPr="00EB2AF8">
          <w:rPr>
            <w:rStyle w:val="Hyperlink"/>
            <w:noProof/>
          </w:rPr>
          <w:t>General indications when announcing safety projects</w:t>
        </w:r>
        <w:r>
          <w:rPr>
            <w:noProof/>
            <w:webHidden/>
          </w:rPr>
          <w:tab/>
        </w:r>
        <w:r>
          <w:rPr>
            <w:noProof/>
            <w:webHidden/>
          </w:rPr>
          <w:fldChar w:fldCharType="begin"/>
        </w:r>
        <w:r>
          <w:rPr>
            <w:noProof/>
            <w:webHidden/>
          </w:rPr>
          <w:instrText xml:space="preserve"> PAGEREF _Toc82098236 \h </w:instrText>
        </w:r>
        <w:r>
          <w:rPr>
            <w:noProof/>
            <w:webHidden/>
          </w:rPr>
        </w:r>
        <w:r>
          <w:rPr>
            <w:noProof/>
            <w:webHidden/>
          </w:rPr>
          <w:fldChar w:fldCharType="separate"/>
        </w:r>
        <w:r>
          <w:rPr>
            <w:noProof/>
            <w:webHidden/>
          </w:rPr>
          <w:t>75</w:t>
        </w:r>
        <w:r>
          <w:rPr>
            <w:noProof/>
            <w:webHidden/>
          </w:rPr>
          <w:fldChar w:fldCharType="end"/>
        </w:r>
      </w:hyperlink>
    </w:p>
    <w:p w14:paraId="51EDF3D2" w14:textId="42E2D41F" w:rsidR="001D3EF5" w:rsidRDefault="001D3EF5">
      <w:pPr>
        <w:pStyle w:val="TOC1"/>
        <w:tabs>
          <w:tab w:val="left" w:pos="1030"/>
          <w:tab w:val="right" w:leader="dot" w:pos="10198"/>
        </w:tabs>
        <w:rPr>
          <w:rFonts w:asciiTheme="minorHAnsi" w:eastAsiaTheme="minorEastAsia" w:hAnsiTheme="minorHAnsi" w:cstheme="minorBidi"/>
          <w:noProof/>
          <w:lang w:val="en-US"/>
        </w:rPr>
      </w:pPr>
      <w:hyperlink w:anchor="_Toc82098237" w:history="1">
        <w:r w:rsidRPr="00EB2AF8">
          <w:rPr>
            <w:rStyle w:val="Hyperlink"/>
            <w:noProof/>
            <w:w w:val="102"/>
          </w:rPr>
          <w:t>3.</w:t>
        </w:r>
        <w:r>
          <w:rPr>
            <w:rFonts w:asciiTheme="minorHAnsi" w:eastAsiaTheme="minorEastAsia" w:hAnsiTheme="minorHAnsi" w:cstheme="minorBidi"/>
            <w:noProof/>
            <w:lang w:val="en-US"/>
          </w:rPr>
          <w:tab/>
        </w:r>
        <w:r w:rsidRPr="00EB2AF8">
          <w:rPr>
            <w:rStyle w:val="Hyperlink"/>
            <w:noProof/>
          </w:rPr>
          <w:t>Examples</w:t>
        </w:r>
        <w:r>
          <w:rPr>
            <w:noProof/>
            <w:webHidden/>
          </w:rPr>
          <w:tab/>
        </w:r>
        <w:r>
          <w:rPr>
            <w:noProof/>
            <w:webHidden/>
          </w:rPr>
          <w:fldChar w:fldCharType="begin"/>
        </w:r>
        <w:r>
          <w:rPr>
            <w:noProof/>
            <w:webHidden/>
          </w:rPr>
          <w:instrText xml:space="preserve"> PAGEREF _Toc82098237 \h </w:instrText>
        </w:r>
        <w:r>
          <w:rPr>
            <w:noProof/>
            <w:webHidden/>
          </w:rPr>
        </w:r>
        <w:r>
          <w:rPr>
            <w:noProof/>
            <w:webHidden/>
          </w:rPr>
          <w:fldChar w:fldCharType="separate"/>
        </w:r>
        <w:r>
          <w:rPr>
            <w:noProof/>
            <w:webHidden/>
          </w:rPr>
          <w:t>76</w:t>
        </w:r>
        <w:r>
          <w:rPr>
            <w:noProof/>
            <w:webHidden/>
          </w:rPr>
          <w:fldChar w:fldCharType="end"/>
        </w:r>
      </w:hyperlink>
    </w:p>
    <w:p w14:paraId="30AF9768" w14:textId="3A5C6AB8" w:rsidR="001D3EF5" w:rsidRDefault="001D3EF5">
      <w:pPr>
        <w:pStyle w:val="TOC2"/>
        <w:tabs>
          <w:tab w:val="right" w:leader="dot" w:pos="10198"/>
        </w:tabs>
        <w:rPr>
          <w:rFonts w:asciiTheme="minorHAnsi" w:eastAsiaTheme="minorEastAsia" w:hAnsiTheme="minorHAnsi" w:cstheme="minorBidi"/>
          <w:noProof/>
          <w:lang w:val="en-US"/>
        </w:rPr>
      </w:pPr>
      <w:hyperlink w:anchor="_Toc82098238" w:history="1">
        <w:r w:rsidRPr="00EB2AF8">
          <w:rPr>
            <w:rStyle w:val="Hyperlink"/>
            <w:noProof/>
            <w:spacing w:val="-1"/>
            <w:w w:val="99"/>
          </w:rPr>
          <w:t>3.1</w:t>
        </w:r>
        <w:r>
          <w:rPr>
            <w:rFonts w:asciiTheme="minorHAnsi" w:eastAsiaTheme="minorEastAsia" w:hAnsiTheme="minorHAnsi" w:cstheme="minorBidi"/>
            <w:noProof/>
            <w:lang w:val="en-US"/>
          </w:rPr>
          <w:tab/>
        </w:r>
        <w:r w:rsidRPr="00EB2AF8">
          <w:rPr>
            <w:rStyle w:val="Hyperlink"/>
            <w:noProof/>
          </w:rPr>
          <w:t>Individual obstacles</w:t>
        </w:r>
        <w:r>
          <w:rPr>
            <w:noProof/>
            <w:webHidden/>
          </w:rPr>
          <w:tab/>
        </w:r>
        <w:r>
          <w:rPr>
            <w:noProof/>
            <w:webHidden/>
          </w:rPr>
          <w:fldChar w:fldCharType="begin"/>
        </w:r>
        <w:r>
          <w:rPr>
            <w:noProof/>
            <w:webHidden/>
          </w:rPr>
          <w:instrText xml:space="preserve"> PAGEREF _Toc82098238 \h </w:instrText>
        </w:r>
        <w:r>
          <w:rPr>
            <w:noProof/>
            <w:webHidden/>
          </w:rPr>
        </w:r>
        <w:r>
          <w:rPr>
            <w:noProof/>
            <w:webHidden/>
          </w:rPr>
          <w:fldChar w:fldCharType="separate"/>
        </w:r>
        <w:r>
          <w:rPr>
            <w:noProof/>
            <w:webHidden/>
          </w:rPr>
          <w:t>76</w:t>
        </w:r>
        <w:r>
          <w:rPr>
            <w:noProof/>
            <w:webHidden/>
          </w:rPr>
          <w:fldChar w:fldCharType="end"/>
        </w:r>
      </w:hyperlink>
    </w:p>
    <w:p w14:paraId="5B503BA2" w14:textId="1B9ECDA7" w:rsidR="001D3EF5" w:rsidRDefault="001D3EF5">
      <w:pPr>
        <w:pStyle w:val="TOC2"/>
        <w:tabs>
          <w:tab w:val="right" w:leader="dot" w:pos="10198"/>
        </w:tabs>
        <w:rPr>
          <w:rFonts w:asciiTheme="minorHAnsi" w:eastAsiaTheme="minorEastAsia" w:hAnsiTheme="minorHAnsi" w:cstheme="minorBidi"/>
          <w:noProof/>
          <w:lang w:val="en-US"/>
        </w:rPr>
      </w:pPr>
      <w:hyperlink w:anchor="_Toc82098239" w:history="1">
        <w:r w:rsidRPr="00EB2AF8">
          <w:rPr>
            <w:rStyle w:val="Hyperlink"/>
            <w:noProof/>
            <w:spacing w:val="-1"/>
            <w:w w:val="99"/>
          </w:rPr>
          <w:t>3.2</w:t>
        </w:r>
        <w:r>
          <w:rPr>
            <w:rFonts w:asciiTheme="minorHAnsi" w:eastAsiaTheme="minorEastAsia" w:hAnsiTheme="minorHAnsi" w:cstheme="minorBidi"/>
            <w:noProof/>
            <w:lang w:val="en-US"/>
          </w:rPr>
          <w:tab/>
        </w:r>
        <w:r w:rsidRPr="00EB2AF8">
          <w:rPr>
            <w:rStyle w:val="Hyperlink"/>
            <w:noProof/>
          </w:rPr>
          <w:t>Treelines</w:t>
        </w:r>
        <w:r>
          <w:rPr>
            <w:noProof/>
            <w:webHidden/>
          </w:rPr>
          <w:tab/>
        </w:r>
        <w:r>
          <w:rPr>
            <w:noProof/>
            <w:webHidden/>
          </w:rPr>
          <w:fldChar w:fldCharType="begin"/>
        </w:r>
        <w:r>
          <w:rPr>
            <w:noProof/>
            <w:webHidden/>
          </w:rPr>
          <w:instrText xml:space="preserve"> PAGEREF _Toc82098239 \h </w:instrText>
        </w:r>
        <w:r>
          <w:rPr>
            <w:noProof/>
            <w:webHidden/>
          </w:rPr>
        </w:r>
        <w:r>
          <w:rPr>
            <w:noProof/>
            <w:webHidden/>
          </w:rPr>
          <w:fldChar w:fldCharType="separate"/>
        </w:r>
        <w:r>
          <w:rPr>
            <w:noProof/>
            <w:webHidden/>
          </w:rPr>
          <w:t>77</w:t>
        </w:r>
        <w:r>
          <w:rPr>
            <w:noProof/>
            <w:webHidden/>
          </w:rPr>
          <w:fldChar w:fldCharType="end"/>
        </w:r>
      </w:hyperlink>
    </w:p>
    <w:p w14:paraId="300CA14D" w14:textId="0CC2CB4B" w:rsidR="001D3EF5" w:rsidRDefault="001D3EF5">
      <w:pPr>
        <w:pStyle w:val="TOC2"/>
        <w:tabs>
          <w:tab w:val="right" w:leader="dot" w:pos="10198"/>
        </w:tabs>
        <w:rPr>
          <w:rFonts w:asciiTheme="minorHAnsi" w:eastAsiaTheme="minorEastAsia" w:hAnsiTheme="minorHAnsi" w:cstheme="minorBidi"/>
          <w:noProof/>
          <w:lang w:val="en-US"/>
        </w:rPr>
      </w:pPr>
      <w:hyperlink w:anchor="_Toc82098240" w:history="1">
        <w:r w:rsidRPr="00EB2AF8">
          <w:rPr>
            <w:rStyle w:val="Hyperlink"/>
            <w:noProof/>
            <w:spacing w:val="-1"/>
            <w:w w:val="99"/>
          </w:rPr>
          <w:t>3.3</w:t>
        </w:r>
        <w:r>
          <w:rPr>
            <w:rFonts w:asciiTheme="minorHAnsi" w:eastAsiaTheme="minorEastAsia" w:hAnsiTheme="minorHAnsi" w:cstheme="minorBidi"/>
            <w:noProof/>
            <w:lang w:val="en-US"/>
          </w:rPr>
          <w:tab/>
        </w:r>
        <w:r w:rsidRPr="00EB2AF8">
          <w:rPr>
            <w:rStyle w:val="Hyperlink"/>
            <w:noProof/>
          </w:rPr>
          <w:t>Alleys</w:t>
        </w:r>
        <w:r>
          <w:rPr>
            <w:noProof/>
            <w:webHidden/>
          </w:rPr>
          <w:tab/>
        </w:r>
        <w:r>
          <w:rPr>
            <w:noProof/>
            <w:webHidden/>
          </w:rPr>
          <w:fldChar w:fldCharType="begin"/>
        </w:r>
        <w:r>
          <w:rPr>
            <w:noProof/>
            <w:webHidden/>
          </w:rPr>
          <w:instrText xml:space="preserve"> PAGEREF _Toc82098240 \h </w:instrText>
        </w:r>
        <w:r>
          <w:rPr>
            <w:noProof/>
            <w:webHidden/>
          </w:rPr>
        </w:r>
        <w:r>
          <w:rPr>
            <w:noProof/>
            <w:webHidden/>
          </w:rPr>
          <w:fldChar w:fldCharType="separate"/>
        </w:r>
        <w:r>
          <w:rPr>
            <w:noProof/>
            <w:webHidden/>
          </w:rPr>
          <w:t>79</w:t>
        </w:r>
        <w:r>
          <w:rPr>
            <w:noProof/>
            <w:webHidden/>
          </w:rPr>
          <w:fldChar w:fldCharType="end"/>
        </w:r>
      </w:hyperlink>
    </w:p>
    <w:p w14:paraId="6F94CC94" w14:textId="6B0403DD" w:rsidR="001D3EF5" w:rsidRDefault="001D3EF5">
      <w:pPr>
        <w:pStyle w:val="TOC2"/>
        <w:tabs>
          <w:tab w:val="right" w:leader="dot" w:pos="10198"/>
        </w:tabs>
        <w:rPr>
          <w:rFonts w:asciiTheme="minorHAnsi" w:eastAsiaTheme="minorEastAsia" w:hAnsiTheme="minorHAnsi" w:cstheme="minorBidi"/>
          <w:noProof/>
          <w:lang w:val="en-US"/>
        </w:rPr>
      </w:pPr>
      <w:hyperlink w:anchor="_Toc82098241" w:history="1">
        <w:r w:rsidRPr="00EB2AF8">
          <w:rPr>
            <w:rStyle w:val="Hyperlink"/>
            <w:noProof/>
            <w:spacing w:val="-1"/>
            <w:w w:val="99"/>
          </w:rPr>
          <w:t>3.4</w:t>
        </w:r>
        <w:r>
          <w:rPr>
            <w:rFonts w:asciiTheme="minorHAnsi" w:eastAsiaTheme="minorEastAsia" w:hAnsiTheme="minorHAnsi" w:cstheme="minorBidi"/>
            <w:noProof/>
            <w:lang w:val="en-US"/>
          </w:rPr>
          <w:tab/>
        </w:r>
        <w:r w:rsidRPr="00EB2AF8">
          <w:rPr>
            <w:rStyle w:val="Hyperlink"/>
            <w:noProof/>
          </w:rPr>
          <w:t>Contributing roads, access and traffic connections (discontinuation of barrier continuity)</w:t>
        </w:r>
        <w:r>
          <w:rPr>
            <w:noProof/>
            <w:webHidden/>
          </w:rPr>
          <w:tab/>
        </w:r>
        <w:r>
          <w:rPr>
            <w:noProof/>
            <w:webHidden/>
          </w:rPr>
          <w:fldChar w:fldCharType="begin"/>
        </w:r>
        <w:r>
          <w:rPr>
            <w:noProof/>
            <w:webHidden/>
          </w:rPr>
          <w:instrText xml:space="preserve"> PAGEREF _Toc82098241 \h </w:instrText>
        </w:r>
        <w:r>
          <w:rPr>
            <w:noProof/>
            <w:webHidden/>
          </w:rPr>
        </w:r>
        <w:r>
          <w:rPr>
            <w:noProof/>
            <w:webHidden/>
          </w:rPr>
          <w:fldChar w:fldCharType="separate"/>
        </w:r>
        <w:r>
          <w:rPr>
            <w:noProof/>
            <w:webHidden/>
          </w:rPr>
          <w:t>80</w:t>
        </w:r>
        <w:r>
          <w:rPr>
            <w:noProof/>
            <w:webHidden/>
          </w:rPr>
          <w:fldChar w:fldCharType="end"/>
        </w:r>
      </w:hyperlink>
    </w:p>
    <w:p w14:paraId="3A794027" w14:textId="5460B6CE" w:rsidR="001D3EF5" w:rsidRDefault="001D3EF5">
      <w:pPr>
        <w:pStyle w:val="TOC2"/>
        <w:tabs>
          <w:tab w:val="right" w:leader="dot" w:pos="10198"/>
        </w:tabs>
        <w:rPr>
          <w:rFonts w:asciiTheme="minorHAnsi" w:eastAsiaTheme="minorEastAsia" w:hAnsiTheme="minorHAnsi" w:cstheme="minorBidi"/>
          <w:noProof/>
          <w:lang w:val="en-US"/>
        </w:rPr>
      </w:pPr>
      <w:hyperlink w:anchor="_Toc82098242" w:history="1">
        <w:r w:rsidRPr="00EB2AF8">
          <w:rPr>
            <w:rStyle w:val="Hyperlink"/>
            <w:noProof/>
            <w:spacing w:val="-1"/>
            <w:w w:val="99"/>
          </w:rPr>
          <w:t>3.5</w:t>
        </w:r>
        <w:r>
          <w:rPr>
            <w:rFonts w:asciiTheme="minorHAnsi" w:eastAsiaTheme="minorEastAsia" w:hAnsiTheme="minorHAnsi" w:cstheme="minorBidi"/>
            <w:noProof/>
            <w:lang w:val="en-US"/>
          </w:rPr>
          <w:tab/>
        </w:r>
        <w:r w:rsidRPr="00EB2AF8">
          <w:rPr>
            <w:rStyle w:val="Hyperlink"/>
            <w:noProof/>
          </w:rPr>
          <w:t>Examples of special solutions in the limits of violation of safe regulations</w:t>
        </w:r>
        <w:r>
          <w:rPr>
            <w:noProof/>
            <w:webHidden/>
          </w:rPr>
          <w:tab/>
        </w:r>
        <w:r>
          <w:rPr>
            <w:noProof/>
            <w:webHidden/>
          </w:rPr>
          <w:fldChar w:fldCharType="begin"/>
        </w:r>
        <w:r>
          <w:rPr>
            <w:noProof/>
            <w:webHidden/>
          </w:rPr>
          <w:instrText xml:space="preserve"> PAGEREF _Toc82098242 \h </w:instrText>
        </w:r>
        <w:r>
          <w:rPr>
            <w:noProof/>
            <w:webHidden/>
          </w:rPr>
        </w:r>
        <w:r>
          <w:rPr>
            <w:noProof/>
            <w:webHidden/>
          </w:rPr>
          <w:fldChar w:fldCharType="separate"/>
        </w:r>
        <w:r>
          <w:rPr>
            <w:noProof/>
            <w:webHidden/>
          </w:rPr>
          <w:t>81</w:t>
        </w:r>
        <w:r>
          <w:rPr>
            <w:noProof/>
            <w:webHidden/>
          </w:rPr>
          <w:fldChar w:fldCharType="end"/>
        </w:r>
      </w:hyperlink>
    </w:p>
    <w:p w14:paraId="589EF1B5" w14:textId="0BA01208" w:rsidR="001D3EF5" w:rsidRDefault="001D3EF5">
      <w:pPr>
        <w:pStyle w:val="TOC3"/>
        <w:tabs>
          <w:tab w:val="right" w:leader="dot" w:pos="10198"/>
        </w:tabs>
        <w:rPr>
          <w:rFonts w:asciiTheme="minorHAnsi" w:eastAsiaTheme="minorEastAsia" w:hAnsiTheme="minorHAnsi" w:cstheme="minorBidi"/>
          <w:noProof/>
          <w:lang w:val="en-US"/>
        </w:rPr>
      </w:pPr>
      <w:hyperlink w:anchor="_Toc82098243" w:history="1">
        <w:r w:rsidRPr="00EB2AF8">
          <w:rPr>
            <w:rStyle w:val="Hyperlink"/>
            <w:i/>
            <w:iCs/>
            <w:noProof/>
          </w:rPr>
          <w:t>Example S1: Contribution with Primus P2 energy absorption BT</w:t>
        </w:r>
        <w:r>
          <w:rPr>
            <w:noProof/>
            <w:webHidden/>
          </w:rPr>
          <w:tab/>
        </w:r>
        <w:r>
          <w:rPr>
            <w:noProof/>
            <w:webHidden/>
          </w:rPr>
          <w:fldChar w:fldCharType="begin"/>
        </w:r>
        <w:r>
          <w:rPr>
            <w:noProof/>
            <w:webHidden/>
          </w:rPr>
          <w:instrText xml:space="preserve"> PAGEREF _Toc82098243 \h </w:instrText>
        </w:r>
        <w:r>
          <w:rPr>
            <w:noProof/>
            <w:webHidden/>
          </w:rPr>
        </w:r>
        <w:r>
          <w:rPr>
            <w:noProof/>
            <w:webHidden/>
          </w:rPr>
          <w:fldChar w:fldCharType="separate"/>
        </w:r>
        <w:r>
          <w:rPr>
            <w:noProof/>
            <w:webHidden/>
          </w:rPr>
          <w:t>81</w:t>
        </w:r>
        <w:r>
          <w:rPr>
            <w:noProof/>
            <w:webHidden/>
          </w:rPr>
          <w:fldChar w:fldCharType="end"/>
        </w:r>
      </w:hyperlink>
    </w:p>
    <w:p w14:paraId="64AB88EA" w14:textId="47F30C06" w:rsidR="001D3EF5" w:rsidRDefault="001D3EF5">
      <w:pPr>
        <w:pStyle w:val="TOC3"/>
        <w:tabs>
          <w:tab w:val="right" w:leader="dot" w:pos="10198"/>
        </w:tabs>
        <w:rPr>
          <w:rFonts w:asciiTheme="minorHAnsi" w:eastAsiaTheme="minorEastAsia" w:hAnsiTheme="minorHAnsi" w:cstheme="minorBidi"/>
          <w:noProof/>
          <w:lang w:val="en-US"/>
        </w:rPr>
      </w:pPr>
      <w:hyperlink w:anchor="_Toc82098244" w:history="1">
        <w:r w:rsidRPr="00EB2AF8">
          <w:rPr>
            <w:rStyle w:val="Hyperlink"/>
            <w:i/>
            <w:iCs/>
            <w:noProof/>
          </w:rPr>
          <w:t>Example S2: Junction intrusion of cyclic static safety barrier configuration</w:t>
        </w:r>
        <w:r>
          <w:rPr>
            <w:noProof/>
            <w:webHidden/>
          </w:rPr>
          <w:tab/>
        </w:r>
        <w:r>
          <w:rPr>
            <w:noProof/>
            <w:webHidden/>
          </w:rPr>
          <w:fldChar w:fldCharType="begin"/>
        </w:r>
        <w:r>
          <w:rPr>
            <w:noProof/>
            <w:webHidden/>
          </w:rPr>
          <w:instrText xml:space="preserve"> PAGEREF _Toc82098244 \h </w:instrText>
        </w:r>
        <w:r>
          <w:rPr>
            <w:noProof/>
            <w:webHidden/>
          </w:rPr>
        </w:r>
        <w:r>
          <w:rPr>
            <w:noProof/>
            <w:webHidden/>
          </w:rPr>
          <w:fldChar w:fldCharType="separate"/>
        </w:r>
        <w:r>
          <w:rPr>
            <w:noProof/>
            <w:webHidden/>
          </w:rPr>
          <w:t>82</w:t>
        </w:r>
        <w:r>
          <w:rPr>
            <w:noProof/>
            <w:webHidden/>
          </w:rPr>
          <w:fldChar w:fldCharType="end"/>
        </w:r>
      </w:hyperlink>
    </w:p>
    <w:p w14:paraId="23B062E2" w14:textId="4B2DE103" w:rsidR="001D3EF5" w:rsidRDefault="001D3EF5">
      <w:pPr>
        <w:pStyle w:val="TOC3"/>
        <w:tabs>
          <w:tab w:val="right" w:leader="dot" w:pos="10198"/>
        </w:tabs>
        <w:rPr>
          <w:rFonts w:asciiTheme="minorHAnsi" w:eastAsiaTheme="minorEastAsia" w:hAnsiTheme="minorHAnsi" w:cstheme="minorBidi"/>
          <w:noProof/>
          <w:lang w:val="en-US"/>
        </w:rPr>
      </w:pPr>
      <w:hyperlink w:anchor="_Toc82098245" w:history="1">
        <w:r w:rsidRPr="00EB2AF8">
          <w:rPr>
            <w:rStyle w:val="Hyperlink"/>
            <w:i/>
            <w:iCs/>
            <w:noProof/>
          </w:rPr>
          <w:t>Example S3: Primus P2 end with additional motorcycle protection</w:t>
        </w:r>
        <w:r>
          <w:rPr>
            <w:noProof/>
            <w:webHidden/>
          </w:rPr>
          <w:tab/>
        </w:r>
        <w:r>
          <w:rPr>
            <w:noProof/>
            <w:webHidden/>
          </w:rPr>
          <w:fldChar w:fldCharType="begin"/>
        </w:r>
        <w:r>
          <w:rPr>
            <w:noProof/>
            <w:webHidden/>
          </w:rPr>
          <w:instrText xml:space="preserve"> PAGEREF _Toc82098245 \h </w:instrText>
        </w:r>
        <w:r>
          <w:rPr>
            <w:noProof/>
            <w:webHidden/>
          </w:rPr>
        </w:r>
        <w:r>
          <w:rPr>
            <w:noProof/>
            <w:webHidden/>
          </w:rPr>
          <w:fldChar w:fldCharType="separate"/>
        </w:r>
        <w:r>
          <w:rPr>
            <w:noProof/>
            <w:webHidden/>
          </w:rPr>
          <w:t>82</w:t>
        </w:r>
        <w:r>
          <w:rPr>
            <w:noProof/>
            <w:webHidden/>
          </w:rPr>
          <w:fldChar w:fldCharType="end"/>
        </w:r>
      </w:hyperlink>
    </w:p>
    <w:p w14:paraId="40CE44D4" w14:textId="33C937F9" w:rsidR="001D3EF5" w:rsidRDefault="001D3EF5">
      <w:pPr>
        <w:pStyle w:val="TOC3"/>
        <w:tabs>
          <w:tab w:val="right" w:leader="dot" w:pos="10198"/>
        </w:tabs>
        <w:rPr>
          <w:rFonts w:asciiTheme="minorHAnsi" w:eastAsiaTheme="minorEastAsia" w:hAnsiTheme="minorHAnsi" w:cstheme="minorBidi"/>
          <w:noProof/>
          <w:lang w:val="en-US"/>
        </w:rPr>
      </w:pPr>
      <w:hyperlink w:anchor="_Toc82098246" w:history="1">
        <w:r w:rsidRPr="00EB2AF8">
          <w:rPr>
            <w:rStyle w:val="Hyperlink"/>
            <w:i/>
            <w:iCs/>
            <w:noProof/>
          </w:rPr>
          <w:t>Example S4: Extremely short safety barrier</w:t>
        </w:r>
        <w:r>
          <w:rPr>
            <w:noProof/>
            <w:webHidden/>
          </w:rPr>
          <w:tab/>
        </w:r>
        <w:r>
          <w:rPr>
            <w:noProof/>
            <w:webHidden/>
          </w:rPr>
          <w:fldChar w:fldCharType="begin"/>
        </w:r>
        <w:r>
          <w:rPr>
            <w:noProof/>
            <w:webHidden/>
          </w:rPr>
          <w:instrText xml:space="preserve"> PAGEREF _Toc82098246 \h </w:instrText>
        </w:r>
        <w:r>
          <w:rPr>
            <w:noProof/>
            <w:webHidden/>
          </w:rPr>
        </w:r>
        <w:r>
          <w:rPr>
            <w:noProof/>
            <w:webHidden/>
          </w:rPr>
          <w:fldChar w:fldCharType="separate"/>
        </w:r>
        <w:r>
          <w:rPr>
            <w:noProof/>
            <w:webHidden/>
          </w:rPr>
          <w:t>82</w:t>
        </w:r>
        <w:r>
          <w:rPr>
            <w:noProof/>
            <w:webHidden/>
          </w:rPr>
          <w:fldChar w:fldCharType="end"/>
        </w:r>
      </w:hyperlink>
    </w:p>
    <w:p w14:paraId="443352DB" w14:textId="4677F6CA" w:rsidR="001D3EF5" w:rsidRDefault="001D3EF5">
      <w:pPr>
        <w:pStyle w:val="TOC1"/>
        <w:tabs>
          <w:tab w:val="right" w:leader="dot" w:pos="10198"/>
        </w:tabs>
        <w:rPr>
          <w:rFonts w:asciiTheme="minorHAnsi" w:eastAsiaTheme="minorEastAsia" w:hAnsiTheme="minorHAnsi" w:cstheme="minorBidi"/>
          <w:noProof/>
          <w:lang w:val="en-US"/>
        </w:rPr>
      </w:pPr>
      <w:hyperlink w:anchor="_Toc82098247" w:history="1">
        <w:r w:rsidRPr="00EB2AF8">
          <w:rPr>
            <w:rStyle w:val="Hyperlink"/>
            <w:noProof/>
          </w:rPr>
          <w:t>Annex 1</w:t>
        </w:r>
        <w:r>
          <w:rPr>
            <w:noProof/>
            <w:webHidden/>
          </w:rPr>
          <w:tab/>
        </w:r>
        <w:r>
          <w:rPr>
            <w:noProof/>
            <w:webHidden/>
          </w:rPr>
          <w:fldChar w:fldCharType="begin"/>
        </w:r>
        <w:r>
          <w:rPr>
            <w:noProof/>
            <w:webHidden/>
          </w:rPr>
          <w:instrText xml:space="preserve"> PAGEREF _Toc82098247 \h </w:instrText>
        </w:r>
        <w:r>
          <w:rPr>
            <w:noProof/>
            <w:webHidden/>
          </w:rPr>
        </w:r>
        <w:r>
          <w:rPr>
            <w:noProof/>
            <w:webHidden/>
          </w:rPr>
          <w:fldChar w:fldCharType="separate"/>
        </w:r>
        <w:r>
          <w:rPr>
            <w:noProof/>
            <w:webHidden/>
          </w:rPr>
          <w:t>83</w:t>
        </w:r>
        <w:r>
          <w:rPr>
            <w:noProof/>
            <w:webHidden/>
          </w:rPr>
          <w:fldChar w:fldCharType="end"/>
        </w:r>
      </w:hyperlink>
    </w:p>
    <w:p w14:paraId="13AC83CC" w14:textId="7FFE6D3A" w:rsidR="001A1468" w:rsidRPr="00EB1F99" w:rsidRDefault="001A1468" w:rsidP="001A1468">
      <w:pPr>
        <w:tabs>
          <w:tab w:val="right" w:leader="dot" w:pos="9639"/>
        </w:tabs>
        <w:ind w:left="567"/>
      </w:pPr>
      <w:r w:rsidRPr="00EB1F99">
        <w:fldChar w:fldCharType="end"/>
      </w:r>
    </w:p>
    <w:p w14:paraId="5C48E08F" w14:textId="77777777" w:rsidR="001A1468" w:rsidRPr="00EB1F99" w:rsidRDefault="001A1468" w:rsidP="001A1468">
      <w:pPr>
        <w:tabs>
          <w:tab w:val="right" w:leader="dot" w:pos="9639"/>
        </w:tabs>
        <w:ind w:left="567"/>
        <w:rPr>
          <w:lang w:val="el-GR"/>
        </w:rPr>
      </w:pPr>
    </w:p>
    <w:p w14:paraId="72DBA84F" w14:textId="77E22ADF" w:rsidR="001A1468" w:rsidRPr="00EB1F99" w:rsidRDefault="001A1468" w:rsidP="00116E02">
      <w:pPr>
        <w:pStyle w:val="Heading1"/>
        <w:pBdr>
          <w:bottom w:val="single" w:sz="4" w:space="1" w:color="auto"/>
        </w:pBdr>
        <w:spacing w:after="120"/>
        <w:ind w:left="567" w:right="567"/>
      </w:pPr>
      <w:r w:rsidRPr="00EB1F99">
        <w:br w:type="page"/>
      </w:r>
      <w:bookmarkStart w:id="1616" w:name="_Toc82096497"/>
      <w:bookmarkStart w:id="1617" w:name="_Toc82097133"/>
      <w:bookmarkStart w:id="1618" w:name="_Toc82097414"/>
      <w:bookmarkStart w:id="1619" w:name="_Toc82097981"/>
      <w:bookmarkStart w:id="1620" w:name="_Toc82098221"/>
      <w:r w:rsidRPr="00EB1F99">
        <w:lastRenderedPageBreak/>
        <w:t>1. Introduction</w:t>
      </w:r>
      <w:bookmarkEnd w:id="1616"/>
      <w:bookmarkEnd w:id="1617"/>
      <w:bookmarkEnd w:id="1618"/>
      <w:bookmarkEnd w:id="1619"/>
      <w:bookmarkEnd w:id="1620"/>
    </w:p>
    <w:p w14:paraId="6FD4E126" w14:textId="77777777" w:rsidR="001A1468" w:rsidRPr="00EB1F99" w:rsidRDefault="001A1468" w:rsidP="001A1468">
      <w:pPr>
        <w:pStyle w:val="BodyText"/>
        <w:spacing w:line="20" w:lineRule="exact"/>
        <w:ind w:right="567"/>
        <w:rPr>
          <w:rFonts w:ascii="Arial"/>
          <w:sz w:val="2"/>
          <w:lang w:val="en-US"/>
        </w:rPr>
      </w:pPr>
    </w:p>
    <w:p w14:paraId="54CE51C9" w14:textId="77777777" w:rsidR="001A1468" w:rsidRPr="00EB1F99" w:rsidRDefault="001A1468" w:rsidP="001A1468">
      <w:pPr>
        <w:pStyle w:val="BodyText"/>
        <w:spacing w:line="259" w:lineRule="auto"/>
        <w:ind w:right="567"/>
        <w:rPr>
          <w:sz w:val="22"/>
          <w:szCs w:val="22"/>
        </w:rPr>
      </w:pPr>
      <w:r w:rsidRPr="00EB1F99">
        <w:rPr>
          <w:sz w:val="22"/>
        </w:rPr>
        <w:t>Roadside obstacles such as trees, posts of all kinds, etc. are the cause of serious road accidents. A significant number of vehicle collisions with them lead to slight or serious injury or even death of occupants in breach of the rule of the forgiving roadside space. It is therefore imperative to take appropriate passive safety measures for these obstacles.</w:t>
      </w:r>
    </w:p>
    <w:p w14:paraId="0A2463EA" w14:textId="77777777" w:rsidR="001A1468" w:rsidRPr="00EB1F99" w:rsidRDefault="001A1468" w:rsidP="001A1468">
      <w:pPr>
        <w:pStyle w:val="BodyText"/>
        <w:spacing w:before="111" w:line="259" w:lineRule="auto"/>
        <w:ind w:right="569"/>
        <w:rPr>
          <w:sz w:val="22"/>
          <w:szCs w:val="22"/>
        </w:rPr>
      </w:pPr>
      <w:r w:rsidRPr="00EB1F99">
        <w:rPr>
          <w:sz w:val="22"/>
        </w:rPr>
        <w:t>From a technical point of view, trees are obstacles if their trunk circumference exceeds 25 cm. In such cases, they shall be classified as point non-deformable roadside barriers in accordance with the applicable RPDI-RSBs. Therefore, the relevant references in this guidance refer to this type of tree.</w:t>
      </w:r>
    </w:p>
    <w:p w14:paraId="3119BDF5" w14:textId="77777777" w:rsidR="001A1468" w:rsidRPr="00EB1F99" w:rsidRDefault="001A1468" w:rsidP="001A1468">
      <w:pPr>
        <w:pStyle w:val="BodyText"/>
        <w:spacing w:before="116" w:line="259" w:lineRule="auto"/>
        <w:ind w:right="569"/>
        <w:rPr>
          <w:sz w:val="22"/>
          <w:szCs w:val="22"/>
        </w:rPr>
      </w:pPr>
      <w:r w:rsidRPr="00EB1F99">
        <w:rPr>
          <w:sz w:val="22"/>
        </w:rPr>
        <w:t>If it is appropriate to apply passive safety measures by installing appropriate safety barriers in roadside areas with trees and/or other obstacles, then the standard safety regulations, as referred to in the RPDI-RSB, may be applied in part. However, there are cases of landscaped local conditions with limited lateral dimensions, which do not allow the application of standard safety regulations and therefore it is necessary to seek specific effective passive safety solutions against trees and other obstacles.</w:t>
      </w:r>
    </w:p>
    <w:p w14:paraId="43993173" w14:textId="77777777" w:rsidR="001A1468" w:rsidRPr="00EB1F99" w:rsidRDefault="001A1468" w:rsidP="001A1468">
      <w:pPr>
        <w:pStyle w:val="BodyText"/>
        <w:spacing w:before="113" w:line="259" w:lineRule="auto"/>
        <w:ind w:right="569"/>
        <w:rPr>
          <w:sz w:val="22"/>
          <w:szCs w:val="22"/>
        </w:rPr>
      </w:pPr>
      <w:r w:rsidRPr="00EB1F99">
        <w:rPr>
          <w:sz w:val="22"/>
        </w:rPr>
        <w:t xml:space="preserve">To this end, and </w:t>
      </w:r>
      <w:proofErr w:type="gramStart"/>
      <w:r w:rsidRPr="00EB1F99">
        <w:rPr>
          <w:sz w:val="22"/>
        </w:rPr>
        <w:t>in order to</w:t>
      </w:r>
      <w:proofErr w:type="gramEnd"/>
      <w:r w:rsidRPr="00EB1F99">
        <w:rPr>
          <w:sz w:val="22"/>
        </w:rPr>
        <w:t xml:space="preserve"> improve road safety on long-distance roads, this Volume of instructions has been drafted, containing instructions and recommendations for the implementation of specific effective protection solutions against roads and other obstacles for existing single carriageway roads for which it is appropriate to take protective measures against these obstacles ex post.</w:t>
      </w:r>
    </w:p>
    <w:p w14:paraId="670AF39F" w14:textId="77777777" w:rsidR="001A1468" w:rsidRPr="00EB1F99" w:rsidRDefault="001A1468" w:rsidP="001A1468">
      <w:pPr>
        <w:pStyle w:val="BodyText"/>
        <w:spacing w:before="113" w:line="259" w:lineRule="auto"/>
        <w:ind w:right="569"/>
        <w:rPr>
          <w:sz w:val="22"/>
          <w:szCs w:val="22"/>
        </w:rPr>
      </w:pPr>
      <w:r w:rsidRPr="00EB1F99">
        <w:rPr>
          <w:sz w:val="22"/>
        </w:rPr>
        <w:t>The aim of these Instructions is to present a list of criteria and elements of safety study which lead to effective and reasonable safety solutions and support the decision-making process for selecting the appropriate safety standards for each case. In addition, the choice of a uniform way of dealing with cases with similar characteristics is also promoted.</w:t>
      </w:r>
    </w:p>
    <w:p w14:paraId="2A311BB7" w14:textId="77777777" w:rsidR="001A1468" w:rsidRPr="00EB1F99" w:rsidRDefault="001A1468" w:rsidP="001A1468">
      <w:pPr>
        <w:pStyle w:val="BodyText"/>
        <w:spacing w:before="117" w:line="259" w:lineRule="auto"/>
        <w:ind w:right="569"/>
        <w:rPr>
          <w:sz w:val="22"/>
          <w:szCs w:val="22"/>
        </w:rPr>
      </w:pPr>
      <w:r w:rsidRPr="00EB1F99">
        <w:rPr>
          <w:sz w:val="22"/>
        </w:rPr>
        <w:t xml:space="preserve">Particular attention should be paid in this regard to the fact that, in </w:t>
      </w:r>
      <w:proofErr w:type="gramStart"/>
      <w:r w:rsidRPr="00EB1F99">
        <w:rPr>
          <w:sz w:val="22"/>
        </w:rPr>
        <w:t>the majority of</w:t>
      </w:r>
      <w:proofErr w:type="gramEnd"/>
      <w:r w:rsidRPr="00EB1F99">
        <w:rPr>
          <w:sz w:val="22"/>
        </w:rPr>
        <w:t xml:space="preserve"> cases, specific solutions are tailored to the specific local conditions of the study. As these specific solutions deviate from the conditions under which safety collision tests are carried out, a relative reduction in the expected theoretical performance of a certified safety barrier bearing a CE marking that will occur in the event of a vehicle impact on that safety barrier is expected.</w:t>
      </w:r>
    </w:p>
    <w:p w14:paraId="3901061C" w14:textId="77777777" w:rsidR="001A1468" w:rsidRPr="00EB1F99" w:rsidRDefault="001A1468" w:rsidP="001A1468">
      <w:pPr>
        <w:pStyle w:val="BodyText"/>
        <w:spacing w:before="117" w:after="120" w:line="259" w:lineRule="auto"/>
        <w:ind w:right="567"/>
        <w:rPr>
          <w:sz w:val="22"/>
          <w:szCs w:val="22"/>
        </w:rPr>
      </w:pPr>
      <w:r w:rsidRPr="00EB1F99">
        <w:rPr>
          <w:sz w:val="22"/>
        </w:rPr>
        <w:t>The final decision on the appropriate case-by-case solution is always left to the contracting service. Decisions on general safety studies cannot be included in these instructions since they depend on the local conditions prevailing at a time.</w:t>
      </w:r>
    </w:p>
    <w:p w14:paraId="775436B6" w14:textId="77777777" w:rsidR="001A1468" w:rsidRPr="00EB1F99" w:rsidRDefault="001A1468" w:rsidP="001A1468">
      <w:pPr>
        <w:pStyle w:val="BodyText"/>
        <w:spacing w:before="117" w:after="120" w:line="259" w:lineRule="auto"/>
        <w:ind w:right="567"/>
        <w:rPr>
          <w:sz w:val="22"/>
          <w:szCs w:val="22"/>
        </w:rPr>
      </w:pPr>
      <w:r w:rsidRPr="00EB1F99">
        <w:rPr>
          <w:sz w:val="22"/>
        </w:rPr>
        <w:t xml:space="preserve">Goods lawfully marketed in another Member State of the European Union or in </w:t>
      </w:r>
      <w:proofErr w:type="gramStart"/>
      <w:r w:rsidRPr="00EB1F99">
        <w:rPr>
          <w:sz w:val="22"/>
        </w:rPr>
        <w:t>Turkey, or</w:t>
      </w:r>
      <w:proofErr w:type="gramEnd"/>
      <w:r w:rsidRPr="00EB1F99">
        <w:rPr>
          <w:sz w:val="22"/>
        </w:rPr>
        <w:t xml:space="preserve"> originating in and lawfully disposed of in the Contracting Parties to the EEA Agreement, shall be deemed to be compatible with these regulations. The application of those regulations is subject to Regulation (EU) 2019/515 of 19 March 2019 on the mutual recognition of goods lawfully marketed in another Member State.</w:t>
      </w:r>
    </w:p>
    <w:p w14:paraId="74C3DC73" w14:textId="77777777" w:rsidR="001A1468" w:rsidRPr="00EB1F99" w:rsidRDefault="001A1468" w:rsidP="001A1468">
      <w:pPr>
        <w:pStyle w:val="BodyText"/>
        <w:spacing w:after="120" w:line="238" w:lineRule="auto"/>
        <w:ind w:right="567"/>
        <w:rPr>
          <w:color w:val="010202"/>
          <w:sz w:val="22"/>
          <w:szCs w:val="22"/>
        </w:rPr>
      </w:pPr>
      <w:r w:rsidRPr="00EB1F99">
        <w:rPr>
          <w:color w:val="010202"/>
          <w:sz w:val="22"/>
        </w:rPr>
        <w:t>All the Volumes relating to the instructions and Technical Specifications relating to road restraint systems are set forth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402"/>
        <w:gridCol w:w="1134"/>
        <w:gridCol w:w="3686"/>
      </w:tblGrid>
      <w:tr w:rsidR="001A1468" w:rsidRPr="00EB1F99" w14:paraId="25796BF2" w14:textId="77777777" w:rsidTr="00410EA7">
        <w:trPr>
          <w:trHeight w:val="500"/>
          <w:tblHeader/>
          <w:jc w:val="center"/>
        </w:trPr>
        <w:tc>
          <w:tcPr>
            <w:tcW w:w="704" w:type="dxa"/>
            <w:shd w:val="clear" w:color="auto" w:fill="D9D9D9"/>
            <w:vAlign w:val="center"/>
          </w:tcPr>
          <w:p w14:paraId="18ED1D0B" w14:textId="77777777" w:rsidR="001A1468" w:rsidRPr="00EB1F99" w:rsidRDefault="001A1468" w:rsidP="00410EA7">
            <w:pPr>
              <w:pStyle w:val="BodyText"/>
              <w:spacing w:line="237" w:lineRule="auto"/>
              <w:jc w:val="center"/>
              <w:rPr>
                <w:b/>
                <w:bCs/>
                <w:color w:val="010202"/>
                <w:sz w:val="20"/>
                <w:szCs w:val="20"/>
              </w:rPr>
            </w:pPr>
            <w:r w:rsidRPr="00EB1F99">
              <w:rPr>
                <w:b/>
                <w:color w:val="010202"/>
                <w:sz w:val="20"/>
              </w:rPr>
              <w:t>S/n</w:t>
            </w:r>
          </w:p>
        </w:tc>
        <w:tc>
          <w:tcPr>
            <w:tcW w:w="3402" w:type="dxa"/>
            <w:shd w:val="clear" w:color="auto" w:fill="D9D9D9"/>
            <w:vAlign w:val="center"/>
          </w:tcPr>
          <w:p w14:paraId="5B7FECD0" w14:textId="77777777" w:rsidR="001A1468" w:rsidRPr="00EB1F99" w:rsidRDefault="001A1468" w:rsidP="00410EA7">
            <w:pPr>
              <w:pStyle w:val="BodyText"/>
              <w:spacing w:line="237" w:lineRule="auto"/>
              <w:ind w:right="569"/>
              <w:jc w:val="center"/>
              <w:rPr>
                <w:b/>
                <w:bCs/>
                <w:color w:val="010202"/>
                <w:sz w:val="20"/>
                <w:szCs w:val="20"/>
              </w:rPr>
            </w:pPr>
            <w:r w:rsidRPr="00EB1F99">
              <w:rPr>
                <w:b/>
                <w:color w:val="010202"/>
                <w:sz w:val="20"/>
              </w:rPr>
              <w:t>Type</w:t>
            </w:r>
          </w:p>
        </w:tc>
        <w:tc>
          <w:tcPr>
            <w:tcW w:w="1134" w:type="dxa"/>
            <w:shd w:val="clear" w:color="auto" w:fill="D9D9D9"/>
            <w:vAlign w:val="center"/>
          </w:tcPr>
          <w:p w14:paraId="55ACBBC8" w14:textId="77777777" w:rsidR="001A1468" w:rsidRPr="00EB1F99" w:rsidRDefault="001A1468" w:rsidP="00410EA7">
            <w:pPr>
              <w:pStyle w:val="BodyText"/>
              <w:spacing w:line="237" w:lineRule="auto"/>
              <w:jc w:val="center"/>
              <w:rPr>
                <w:b/>
                <w:bCs/>
                <w:color w:val="010202"/>
                <w:sz w:val="20"/>
                <w:szCs w:val="20"/>
              </w:rPr>
            </w:pPr>
            <w:r w:rsidRPr="00EB1F99">
              <w:rPr>
                <w:b/>
                <w:color w:val="010202"/>
                <w:sz w:val="20"/>
              </w:rPr>
              <w:t>No. Volume</w:t>
            </w:r>
          </w:p>
        </w:tc>
        <w:tc>
          <w:tcPr>
            <w:tcW w:w="3686" w:type="dxa"/>
            <w:shd w:val="clear" w:color="auto" w:fill="D9D9D9"/>
            <w:vAlign w:val="center"/>
          </w:tcPr>
          <w:p w14:paraId="5EACC7CA" w14:textId="77777777" w:rsidR="001A1468" w:rsidRPr="00EB1F99" w:rsidRDefault="001A1468" w:rsidP="00410EA7">
            <w:pPr>
              <w:pStyle w:val="BodyText"/>
              <w:spacing w:line="237" w:lineRule="auto"/>
              <w:ind w:right="569"/>
              <w:jc w:val="center"/>
              <w:rPr>
                <w:b/>
                <w:bCs/>
                <w:color w:val="010202"/>
                <w:sz w:val="20"/>
                <w:szCs w:val="20"/>
              </w:rPr>
            </w:pPr>
            <w:r w:rsidRPr="00EB1F99">
              <w:rPr>
                <w:b/>
                <w:color w:val="010202"/>
                <w:sz w:val="20"/>
              </w:rPr>
              <w:t>Title</w:t>
            </w:r>
          </w:p>
        </w:tc>
      </w:tr>
      <w:tr w:rsidR="001A1468" w:rsidRPr="00EB1F99" w14:paraId="2576FB5E" w14:textId="77777777" w:rsidTr="00410EA7">
        <w:trPr>
          <w:jc w:val="center"/>
        </w:trPr>
        <w:tc>
          <w:tcPr>
            <w:tcW w:w="704" w:type="dxa"/>
            <w:shd w:val="clear" w:color="auto" w:fill="auto"/>
          </w:tcPr>
          <w:p w14:paraId="3E2EFB68" w14:textId="77777777" w:rsidR="001A1468" w:rsidRPr="00EB1F99" w:rsidRDefault="001A1468" w:rsidP="00410EA7">
            <w:pPr>
              <w:pStyle w:val="BodyText"/>
              <w:spacing w:line="237" w:lineRule="auto"/>
              <w:jc w:val="center"/>
              <w:rPr>
                <w:color w:val="010202"/>
                <w:sz w:val="20"/>
                <w:szCs w:val="20"/>
              </w:rPr>
            </w:pPr>
            <w:r w:rsidRPr="00EB1F99">
              <w:rPr>
                <w:color w:val="010202"/>
                <w:sz w:val="20"/>
              </w:rPr>
              <w:t>1</w:t>
            </w:r>
          </w:p>
        </w:tc>
        <w:tc>
          <w:tcPr>
            <w:tcW w:w="3402" w:type="dxa"/>
            <w:shd w:val="clear" w:color="auto" w:fill="auto"/>
          </w:tcPr>
          <w:p w14:paraId="2B6F8C1D"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Road safety barriers</w:t>
            </w:r>
          </w:p>
          <w:p w14:paraId="715F0B60"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(RPDI-RSB)</w:t>
            </w:r>
          </w:p>
        </w:tc>
        <w:tc>
          <w:tcPr>
            <w:tcW w:w="1134" w:type="dxa"/>
            <w:shd w:val="clear" w:color="auto" w:fill="auto"/>
          </w:tcPr>
          <w:p w14:paraId="66444FB8" w14:textId="77777777" w:rsidR="001A1468" w:rsidRPr="00EB1F99" w:rsidRDefault="001A1468" w:rsidP="00410EA7">
            <w:pPr>
              <w:pStyle w:val="BodyText"/>
              <w:spacing w:line="237" w:lineRule="auto"/>
              <w:jc w:val="center"/>
              <w:rPr>
                <w:color w:val="010202"/>
                <w:sz w:val="20"/>
                <w:szCs w:val="20"/>
              </w:rPr>
            </w:pPr>
            <w:r w:rsidRPr="00EB1F99">
              <w:rPr>
                <w:color w:val="010202"/>
                <w:sz w:val="20"/>
              </w:rPr>
              <w:t>Volume 1</w:t>
            </w:r>
          </w:p>
        </w:tc>
        <w:tc>
          <w:tcPr>
            <w:tcW w:w="3686" w:type="dxa"/>
            <w:shd w:val="clear" w:color="auto" w:fill="auto"/>
          </w:tcPr>
          <w:p w14:paraId="65B32A9F" w14:textId="77777777" w:rsidR="001A1468" w:rsidRPr="00EB1F99" w:rsidRDefault="001A1468" w:rsidP="00410EA7">
            <w:pPr>
              <w:pStyle w:val="BodyText"/>
              <w:spacing w:line="237" w:lineRule="auto"/>
              <w:ind w:right="178"/>
              <w:rPr>
                <w:color w:val="010202"/>
                <w:sz w:val="20"/>
                <w:szCs w:val="20"/>
              </w:rPr>
            </w:pPr>
            <w:r w:rsidRPr="00EB1F99">
              <w:rPr>
                <w:color w:val="010202"/>
                <w:sz w:val="20"/>
              </w:rPr>
              <w:t>Instructions for studies of road construction Vehicle Restraint Systems – Railings</w:t>
            </w:r>
          </w:p>
        </w:tc>
      </w:tr>
      <w:tr w:rsidR="001A1468" w:rsidRPr="00EB1F99" w14:paraId="141FD06E" w14:textId="77777777" w:rsidTr="00410EA7">
        <w:trPr>
          <w:jc w:val="center"/>
        </w:trPr>
        <w:tc>
          <w:tcPr>
            <w:tcW w:w="704" w:type="dxa"/>
            <w:shd w:val="clear" w:color="auto" w:fill="auto"/>
          </w:tcPr>
          <w:p w14:paraId="60960450" w14:textId="77777777" w:rsidR="001A1468" w:rsidRPr="00EB1F99" w:rsidRDefault="001A1468" w:rsidP="00410EA7">
            <w:pPr>
              <w:pStyle w:val="BodyText"/>
              <w:spacing w:line="237" w:lineRule="auto"/>
              <w:jc w:val="center"/>
              <w:rPr>
                <w:color w:val="010202"/>
                <w:sz w:val="20"/>
                <w:szCs w:val="20"/>
              </w:rPr>
            </w:pPr>
            <w:r w:rsidRPr="00EB1F99">
              <w:rPr>
                <w:color w:val="010202"/>
                <w:sz w:val="20"/>
              </w:rPr>
              <w:t>2</w:t>
            </w:r>
          </w:p>
        </w:tc>
        <w:tc>
          <w:tcPr>
            <w:tcW w:w="3402" w:type="dxa"/>
            <w:shd w:val="clear" w:color="auto" w:fill="auto"/>
          </w:tcPr>
          <w:p w14:paraId="76304F9E"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Road safety barriers</w:t>
            </w:r>
          </w:p>
          <w:p w14:paraId="366B6971"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(RPDI-RSB)</w:t>
            </w:r>
          </w:p>
        </w:tc>
        <w:tc>
          <w:tcPr>
            <w:tcW w:w="1134" w:type="dxa"/>
            <w:shd w:val="clear" w:color="auto" w:fill="auto"/>
          </w:tcPr>
          <w:p w14:paraId="51B8F66E" w14:textId="77777777" w:rsidR="001A1468" w:rsidRPr="00EB1F99" w:rsidRDefault="001A1468" w:rsidP="00410EA7">
            <w:pPr>
              <w:pStyle w:val="BodyText"/>
              <w:spacing w:line="237" w:lineRule="auto"/>
              <w:jc w:val="center"/>
              <w:rPr>
                <w:color w:val="010202"/>
                <w:sz w:val="20"/>
                <w:szCs w:val="20"/>
              </w:rPr>
            </w:pPr>
            <w:r w:rsidRPr="00EB1F99">
              <w:rPr>
                <w:color w:val="010202"/>
                <w:sz w:val="20"/>
              </w:rPr>
              <w:t>Volume 2</w:t>
            </w:r>
          </w:p>
        </w:tc>
        <w:tc>
          <w:tcPr>
            <w:tcW w:w="3686" w:type="dxa"/>
            <w:shd w:val="clear" w:color="auto" w:fill="auto"/>
          </w:tcPr>
          <w:p w14:paraId="3FD2C6C2" w14:textId="77777777" w:rsidR="001A1468" w:rsidRPr="00EB1F99" w:rsidRDefault="001A1468" w:rsidP="00410EA7">
            <w:pPr>
              <w:pStyle w:val="BodyText"/>
              <w:spacing w:line="237" w:lineRule="auto"/>
              <w:ind w:right="178"/>
              <w:rPr>
                <w:color w:val="010202"/>
                <w:sz w:val="20"/>
                <w:szCs w:val="20"/>
              </w:rPr>
            </w:pPr>
            <w:r w:rsidRPr="00EB1F99">
              <w:rPr>
                <w:color w:val="010202"/>
                <w:sz w:val="20"/>
              </w:rPr>
              <w:t>Instructions for the installation and repair of vehicle restraint systems</w:t>
            </w:r>
          </w:p>
        </w:tc>
      </w:tr>
      <w:tr w:rsidR="001A1468" w:rsidRPr="00EB1F99" w14:paraId="05B315C5" w14:textId="77777777" w:rsidTr="00410EA7">
        <w:trPr>
          <w:jc w:val="center"/>
        </w:trPr>
        <w:tc>
          <w:tcPr>
            <w:tcW w:w="704" w:type="dxa"/>
            <w:shd w:val="clear" w:color="auto" w:fill="auto"/>
          </w:tcPr>
          <w:p w14:paraId="238BB82C" w14:textId="77777777" w:rsidR="001A1468" w:rsidRPr="00EB1F99" w:rsidRDefault="001A1468" w:rsidP="00410EA7">
            <w:pPr>
              <w:pStyle w:val="BodyText"/>
              <w:spacing w:line="237" w:lineRule="auto"/>
              <w:jc w:val="center"/>
              <w:rPr>
                <w:color w:val="010202"/>
                <w:sz w:val="20"/>
                <w:szCs w:val="20"/>
              </w:rPr>
            </w:pPr>
            <w:r w:rsidRPr="00EB1F99">
              <w:rPr>
                <w:color w:val="010202"/>
                <w:sz w:val="20"/>
              </w:rPr>
              <w:t>3</w:t>
            </w:r>
          </w:p>
        </w:tc>
        <w:tc>
          <w:tcPr>
            <w:tcW w:w="3402" w:type="dxa"/>
            <w:shd w:val="clear" w:color="auto" w:fill="auto"/>
          </w:tcPr>
          <w:p w14:paraId="422529E7"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Road safety barriers</w:t>
            </w:r>
          </w:p>
          <w:p w14:paraId="26C56C6B" w14:textId="77777777" w:rsidR="001A1468" w:rsidRPr="00EB1F99" w:rsidRDefault="001A1468" w:rsidP="00410EA7">
            <w:pPr>
              <w:pStyle w:val="BodyText"/>
              <w:spacing w:line="237" w:lineRule="auto"/>
              <w:ind w:right="174"/>
              <w:rPr>
                <w:color w:val="010202"/>
                <w:sz w:val="20"/>
                <w:szCs w:val="20"/>
              </w:rPr>
            </w:pPr>
            <w:r w:rsidRPr="00EB1F99">
              <w:rPr>
                <w:color w:val="010202"/>
                <w:sz w:val="20"/>
              </w:rPr>
              <w:t>(RPDI-RSB)</w:t>
            </w:r>
          </w:p>
        </w:tc>
        <w:tc>
          <w:tcPr>
            <w:tcW w:w="1134" w:type="dxa"/>
            <w:shd w:val="clear" w:color="auto" w:fill="auto"/>
          </w:tcPr>
          <w:p w14:paraId="7EDD151E" w14:textId="77777777" w:rsidR="001A1468" w:rsidRPr="00EB1F99" w:rsidRDefault="001A1468" w:rsidP="00410EA7">
            <w:pPr>
              <w:pStyle w:val="BodyText"/>
              <w:spacing w:line="237" w:lineRule="auto"/>
              <w:jc w:val="center"/>
              <w:rPr>
                <w:color w:val="010202"/>
                <w:sz w:val="20"/>
                <w:szCs w:val="20"/>
              </w:rPr>
            </w:pPr>
            <w:r w:rsidRPr="00EB1F99">
              <w:rPr>
                <w:color w:val="010202"/>
                <w:sz w:val="20"/>
              </w:rPr>
              <w:t>Volume 3</w:t>
            </w:r>
          </w:p>
        </w:tc>
        <w:tc>
          <w:tcPr>
            <w:tcW w:w="3686" w:type="dxa"/>
            <w:shd w:val="clear" w:color="auto" w:fill="auto"/>
          </w:tcPr>
          <w:p w14:paraId="02800E59" w14:textId="77777777" w:rsidR="001A1468" w:rsidRPr="00EB1F99" w:rsidRDefault="001A1468" w:rsidP="00410EA7">
            <w:pPr>
              <w:pStyle w:val="BodyText"/>
              <w:spacing w:line="237" w:lineRule="auto"/>
              <w:ind w:right="178"/>
              <w:rPr>
                <w:color w:val="010202"/>
                <w:sz w:val="20"/>
                <w:szCs w:val="20"/>
              </w:rPr>
            </w:pPr>
            <w:r w:rsidRPr="00EB1F99">
              <w:rPr>
                <w:color w:val="010202"/>
                <w:sz w:val="20"/>
              </w:rPr>
              <w:t>Instructions for receipt and control of barrier assemblies</w:t>
            </w:r>
          </w:p>
        </w:tc>
      </w:tr>
      <w:tr w:rsidR="001A1468" w:rsidRPr="00EB1F99" w14:paraId="5BB1A88B" w14:textId="77777777" w:rsidTr="00410EA7">
        <w:trPr>
          <w:jc w:val="center"/>
        </w:trPr>
        <w:tc>
          <w:tcPr>
            <w:tcW w:w="704" w:type="dxa"/>
            <w:shd w:val="clear" w:color="auto" w:fill="auto"/>
          </w:tcPr>
          <w:p w14:paraId="4256EB34" w14:textId="77777777" w:rsidR="001A1468" w:rsidRPr="00EB1F99" w:rsidRDefault="001A1468" w:rsidP="00410EA7">
            <w:pPr>
              <w:pStyle w:val="BodyText"/>
              <w:spacing w:line="237" w:lineRule="auto"/>
              <w:jc w:val="center"/>
              <w:rPr>
                <w:color w:val="010202"/>
                <w:sz w:val="20"/>
                <w:szCs w:val="20"/>
              </w:rPr>
            </w:pPr>
            <w:r w:rsidRPr="00EB1F99">
              <w:rPr>
                <w:color w:val="010202"/>
                <w:sz w:val="20"/>
              </w:rPr>
              <w:t>4</w:t>
            </w:r>
          </w:p>
        </w:tc>
        <w:tc>
          <w:tcPr>
            <w:tcW w:w="3402" w:type="dxa"/>
            <w:shd w:val="clear" w:color="auto" w:fill="auto"/>
          </w:tcPr>
          <w:p w14:paraId="1B8A030E" w14:textId="77777777" w:rsidR="001A1468" w:rsidRPr="00EB1F99" w:rsidRDefault="001A1468" w:rsidP="00410EA7">
            <w:pPr>
              <w:pStyle w:val="BodyText"/>
              <w:spacing w:line="237" w:lineRule="auto"/>
              <w:ind w:right="174"/>
              <w:rPr>
                <w:color w:val="010202"/>
                <w:sz w:val="20"/>
                <w:szCs w:val="20"/>
              </w:rPr>
            </w:pPr>
            <w:r w:rsidRPr="00EB1F99">
              <w:rPr>
                <w:color w:val="010202"/>
                <w:sz w:val="20"/>
              </w:rPr>
              <w:t>CONDITIONS</w:t>
            </w:r>
          </w:p>
          <w:p w14:paraId="18A3E1C4" w14:textId="77777777" w:rsidR="001A1468" w:rsidRPr="00EB1F99" w:rsidRDefault="001A1468" w:rsidP="00410EA7">
            <w:pPr>
              <w:pStyle w:val="BodyText"/>
              <w:spacing w:line="237" w:lineRule="auto"/>
              <w:ind w:right="174"/>
              <w:rPr>
                <w:color w:val="010202"/>
                <w:sz w:val="20"/>
                <w:szCs w:val="20"/>
              </w:rPr>
            </w:pPr>
            <w:r w:rsidRPr="00EB1F99">
              <w:rPr>
                <w:color w:val="010202"/>
                <w:sz w:val="20"/>
              </w:rPr>
              <w:t>Issuing a declaration of performance of concrete safety barriers (CSBs)</w:t>
            </w:r>
          </w:p>
        </w:tc>
        <w:tc>
          <w:tcPr>
            <w:tcW w:w="1134" w:type="dxa"/>
            <w:shd w:val="clear" w:color="auto" w:fill="auto"/>
          </w:tcPr>
          <w:p w14:paraId="6218E016" w14:textId="77777777" w:rsidR="001A1468" w:rsidRPr="00EB1F99" w:rsidRDefault="001A1468" w:rsidP="00410EA7">
            <w:pPr>
              <w:pStyle w:val="BodyText"/>
              <w:spacing w:line="237" w:lineRule="auto"/>
              <w:jc w:val="center"/>
              <w:rPr>
                <w:color w:val="010202"/>
                <w:sz w:val="20"/>
                <w:szCs w:val="20"/>
              </w:rPr>
            </w:pPr>
            <w:r w:rsidRPr="00EB1F99">
              <w:rPr>
                <w:color w:val="010202"/>
                <w:sz w:val="20"/>
              </w:rPr>
              <w:t>Volume 4</w:t>
            </w:r>
          </w:p>
        </w:tc>
        <w:tc>
          <w:tcPr>
            <w:tcW w:w="3686" w:type="dxa"/>
            <w:shd w:val="clear" w:color="auto" w:fill="auto"/>
          </w:tcPr>
          <w:p w14:paraId="6F599B8F" w14:textId="77777777" w:rsidR="001A1468" w:rsidRPr="00EB1F99" w:rsidRDefault="001A1468" w:rsidP="00410EA7">
            <w:pPr>
              <w:pStyle w:val="BodyText"/>
              <w:spacing w:line="237" w:lineRule="auto"/>
              <w:ind w:right="178"/>
              <w:rPr>
                <w:color w:val="010202"/>
                <w:sz w:val="20"/>
                <w:szCs w:val="20"/>
              </w:rPr>
            </w:pPr>
            <w:r w:rsidRPr="00EB1F99">
              <w:rPr>
                <w:color w:val="010202"/>
                <w:sz w:val="20"/>
              </w:rPr>
              <w:t>Instructions for application on site of cast concrete safety barriers</w:t>
            </w:r>
          </w:p>
        </w:tc>
      </w:tr>
      <w:tr w:rsidR="001A1468" w:rsidRPr="00EB1F99" w14:paraId="797BB6B5" w14:textId="77777777" w:rsidTr="00410EA7">
        <w:trPr>
          <w:jc w:val="center"/>
        </w:trPr>
        <w:tc>
          <w:tcPr>
            <w:tcW w:w="704" w:type="dxa"/>
            <w:shd w:val="clear" w:color="auto" w:fill="auto"/>
          </w:tcPr>
          <w:p w14:paraId="499BD667" w14:textId="77777777" w:rsidR="001A1468" w:rsidRPr="00EB1F99" w:rsidRDefault="001A1468" w:rsidP="00410EA7">
            <w:pPr>
              <w:pStyle w:val="BodyText"/>
              <w:spacing w:line="237" w:lineRule="auto"/>
              <w:jc w:val="center"/>
              <w:rPr>
                <w:color w:val="010202"/>
                <w:sz w:val="20"/>
                <w:szCs w:val="20"/>
              </w:rPr>
            </w:pPr>
            <w:r w:rsidRPr="00EB1F99">
              <w:rPr>
                <w:color w:val="010202"/>
                <w:sz w:val="20"/>
              </w:rPr>
              <w:t>5</w:t>
            </w:r>
          </w:p>
        </w:tc>
        <w:tc>
          <w:tcPr>
            <w:tcW w:w="3402" w:type="dxa"/>
            <w:shd w:val="clear" w:color="auto" w:fill="auto"/>
          </w:tcPr>
          <w:p w14:paraId="7A7D1B8F" w14:textId="77777777" w:rsidR="001A1468" w:rsidRPr="00EB1F99" w:rsidRDefault="001A1468" w:rsidP="00410EA7">
            <w:pPr>
              <w:pStyle w:val="BodyText"/>
              <w:spacing w:line="237" w:lineRule="auto"/>
              <w:ind w:right="174"/>
              <w:rPr>
                <w:color w:val="010202"/>
                <w:sz w:val="20"/>
                <w:szCs w:val="20"/>
              </w:rPr>
            </w:pPr>
            <w:r w:rsidRPr="00EB1F99">
              <w:rPr>
                <w:color w:val="010202"/>
                <w:sz w:val="20"/>
              </w:rPr>
              <w:t>Instructions for the implementation of special safety studies against roadside barriers on interurban roads with a single carriageway</w:t>
            </w:r>
          </w:p>
        </w:tc>
        <w:tc>
          <w:tcPr>
            <w:tcW w:w="1134" w:type="dxa"/>
            <w:shd w:val="clear" w:color="auto" w:fill="auto"/>
          </w:tcPr>
          <w:p w14:paraId="2C973D9A" w14:textId="77777777" w:rsidR="001A1468" w:rsidRPr="00EB1F99" w:rsidRDefault="001A1468" w:rsidP="00410EA7">
            <w:pPr>
              <w:pStyle w:val="BodyText"/>
              <w:spacing w:line="237" w:lineRule="auto"/>
              <w:jc w:val="center"/>
              <w:rPr>
                <w:color w:val="010202"/>
                <w:sz w:val="20"/>
                <w:szCs w:val="20"/>
              </w:rPr>
            </w:pPr>
            <w:r w:rsidRPr="00EB1F99">
              <w:rPr>
                <w:color w:val="010202"/>
                <w:sz w:val="20"/>
              </w:rPr>
              <w:t>Volume 5</w:t>
            </w:r>
          </w:p>
        </w:tc>
        <w:tc>
          <w:tcPr>
            <w:tcW w:w="3686" w:type="dxa"/>
            <w:shd w:val="clear" w:color="auto" w:fill="auto"/>
          </w:tcPr>
          <w:p w14:paraId="41231224" w14:textId="77777777" w:rsidR="001A1468" w:rsidRPr="00EB1F99" w:rsidRDefault="001A1468" w:rsidP="00410EA7">
            <w:pPr>
              <w:pStyle w:val="BodyText"/>
              <w:spacing w:line="237" w:lineRule="auto"/>
              <w:ind w:right="178"/>
              <w:rPr>
                <w:color w:val="010202"/>
                <w:sz w:val="20"/>
                <w:szCs w:val="20"/>
              </w:rPr>
            </w:pPr>
            <w:r w:rsidRPr="00EB1F99">
              <w:rPr>
                <w:color w:val="010202"/>
                <w:sz w:val="20"/>
              </w:rPr>
              <w:t>Special instructions for the application of road safety barriers for protection against trees and other roadside barriers on interurban roads with a single carriageway</w:t>
            </w:r>
          </w:p>
        </w:tc>
      </w:tr>
    </w:tbl>
    <w:p w14:paraId="1A1D3079" w14:textId="77777777" w:rsidR="001A1468" w:rsidRPr="00EB1F99" w:rsidRDefault="001A1468" w:rsidP="001A1468">
      <w:pPr>
        <w:pStyle w:val="BodyText"/>
        <w:spacing w:before="10"/>
        <w:ind w:right="569"/>
        <w:rPr>
          <w:lang w:val="en-US"/>
        </w:rPr>
      </w:pPr>
    </w:p>
    <w:p w14:paraId="6CD94907" w14:textId="77777777" w:rsidR="001A1468" w:rsidRPr="00EB1F99" w:rsidRDefault="001A1468" w:rsidP="001A1468">
      <w:pPr>
        <w:pStyle w:val="BodyText"/>
        <w:spacing w:line="259" w:lineRule="auto"/>
        <w:ind w:right="2"/>
      </w:pPr>
      <w:bookmarkStart w:id="1621" w:name="_Toc31385966"/>
      <w:bookmarkStart w:id="1622" w:name="_Toc31386224"/>
    </w:p>
    <w:p w14:paraId="66D37EC9" w14:textId="4B0D6F52" w:rsidR="001A1468" w:rsidRPr="00EB1F99" w:rsidRDefault="001A1468" w:rsidP="00116E02">
      <w:pPr>
        <w:pStyle w:val="Heading1"/>
        <w:numPr>
          <w:ilvl w:val="0"/>
          <w:numId w:val="124"/>
        </w:numPr>
        <w:pBdr>
          <w:bottom w:val="single" w:sz="4" w:space="1" w:color="auto"/>
        </w:pBdr>
        <w:ind w:right="2"/>
        <w:jc w:val="both"/>
      </w:pPr>
      <w:bookmarkStart w:id="1623" w:name="_Toc82096498"/>
      <w:bookmarkStart w:id="1624" w:name="_Toc82097134"/>
      <w:bookmarkStart w:id="1625" w:name="_Toc82097415"/>
      <w:bookmarkStart w:id="1626" w:name="_Toc82097982"/>
      <w:bookmarkStart w:id="1627" w:name="_Toc82098222"/>
      <w:r w:rsidRPr="00EB1F99">
        <w:t>Study and installation of protection measures for trees and other obstacles</w:t>
      </w:r>
      <w:bookmarkEnd w:id="1621"/>
      <w:bookmarkEnd w:id="1622"/>
      <w:bookmarkEnd w:id="1623"/>
      <w:bookmarkEnd w:id="1624"/>
      <w:bookmarkEnd w:id="1625"/>
      <w:bookmarkEnd w:id="1626"/>
      <w:bookmarkEnd w:id="1627"/>
    </w:p>
    <w:p w14:paraId="5AB3DEC7" w14:textId="77777777" w:rsidR="001A1468" w:rsidRPr="00EB1F99" w:rsidRDefault="001A1468" w:rsidP="001A1468">
      <w:pPr>
        <w:pStyle w:val="BodyText"/>
        <w:spacing w:line="20" w:lineRule="exact"/>
        <w:ind w:left="1134"/>
        <w:rPr>
          <w:rFonts w:ascii="Arial"/>
          <w:sz w:val="2"/>
          <w:lang w:val="en-US"/>
        </w:rPr>
      </w:pPr>
    </w:p>
    <w:p w14:paraId="41765880" w14:textId="77777777" w:rsidR="001A1468" w:rsidRPr="00EB1F99" w:rsidRDefault="001A1468" w:rsidP="001A1468">
      <w:pPr>
        <w:pStyle w:val="Heading2"/>
        <w:numPr>
          <w:ilvl w:val="1"/>
          <w:numId w:val="124"/>
        </w:numPr>
        <w:ind w:left="1134" w:right="569" w:hanging="567"/>
      </w:pPr>
      <w:bookmarkStart w:id="1628" w:name="_Toc82096499"/>
      <w:bookmarkStart w:id="1629" w:name="_Toc82097135"/>
      <w:bookmarkStart w:id="1630" w:name="_Toc82097416"/>
      <w:bookmarkStart w:id="1631" w:name="_Toc82097983"/>
      <w:bookmarkStart w:id="1632" w:name="_Toc82098223"/>
      <w:r w:rsidRPr="00EB1F99">
        <w:t>Terminology</w:t>
      </w:r>
      <w:bookmarkEnd w:id="1628"/>
      <w:bookmarkEnd w:id="1629"/>
      <w:bookmarkEnd w:id="1630"/>
      <w:bookmarkEnd w:id="1631"/>
      <w:bookmarkEnd w:id="1632"/>
    </w:p>
    <w:p w14:paraId="742E0907" w14:textId="77777777" w:rsidR="001A1468" w:rsidRPr="00EB1F99" w:rsidRDefault="001A1468" w:rsidP="001A1468">
      <w:pPr>
        <w:pStyle w:val="BodyText"/>
        <w:spacing w:line="259" w:lineRule="auto"/>
        <w:ind w:left="567" w:right="2"/>
      </w:pPr>
      <w:r w:rsidRPr="00EB1F99">
        <w:t xml:space="preserve">Below is an interpretation of the terms, which are used in this guidance Volume </w:t>
      </w:r>
      <w:proofErr w:type="gramStart"/>
      <w:r w:rsidRPr="00EB1F99">
        <w:t>with regard to</w:t>
      </w:r>
      <w:proofErr w:type="gramEnd"/>
      <w:r w:rsidRPr="00EB1F99">
        <w:t xml:space="preserve"> the proposed solutions contained therein. </w:t>
      </w:r>
      <w:proofErr w:type="gramStart"/>
      <w:r w:rsidRPr="00EB1F99">
        <w:t>It should be pointed out that other</w:t>
      </w:r>
      <w:proofErr w:type="gramEnd"/>
      <w:r w:rsidRPr="00EB1F99">
        <w:t xml:space="preserve"> texts, decisions, circulars and regulations may contain divergent or more complete interpretations of them given here.</w:t>
      </w:r>
    </w:p>
    <w:p w14:paraId="251D4C47" w14:textId="77777777" w:rsidR="001A1468" w:rsidRPr="00EB1F99" w:rsidRDefault="001A1468" w:rsidP="001A1468">
      <w:pPr>
        <w:pStyle w:val="BodyText"/>
        <w:spacing w:before="8"/>
        <w:ind w:left="567" w:right="2"/>
        <w:rPr>
          <w:sz w:val="19"/>
          <w:lang w:val="en-US"/>
        </w:rPr>
      </w:pPr>
    </w:p>
    <w:p w14:paraId="7004077F"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Alley:</w:t>
      </w:r>
    </w:p>
    <w:p w14:paraId="65A08CD1" w14:textId="77777777" w:rsidR="001A1468" w:rsidRPr="00EB1F99" w:rsidRDefault="001A1468" w:rsidP="001A1468">
      <w:pPr>
        <w:pStyle w:val="BodyText"/>
        <w:spacing w:before="1"/>
        <w:ind w:left="567" w:right="2"/>
      </w:pPr>
      <w:r w:rsidRPr="00EB1F99">
        <w:t>Road on with a row of trees both sides.</w:t>
      </w:r>
    </w:p>
    <w:p w14:paraId="5B472D87" w14:textId="77777777" w:rsidR="001A1468" w:rsidRPr="00EB1F99" w:rsidRDefault="001A1468" w:rsidP="001A1468">
      <w:pPr>
        <w:pStyle w:val="BodyText"/>
        <w:spacing w:before="9"/>
        <w:ind w:left="567" w:right="2"/>
        <w:rPr>
          <w:sz w:val="21"/>
          <w:lang w:val="en-US"/>
        </w:rPr>
      </w:pPr>
    </w:p>
    <w:p w14:paraId="54AA7AB2"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Row of trees:</w:t>
      </w:r>
    </w:p>
    <w:p w14:paraId="2B31D2A9" w14:textId="77777777" w:rsidR="001A1468" w:rsidRPr="00EB1F99" w:rsidRDefault="001A1468" w:rsidP="001A1468">
      <w:pPr>
        <w:pStyle w:val="BodyText"/>
        <w:spacing w:line="259" w:lineRule="auto"/>
        <w:ind w:left="567" w:right="2"/>
      </w:pPr>
      <w:r w:rsidRPr="00EB1F99">
        <w:t xml:space="preserve">Trees arranged in series parallel to the path of the road. The distance between the trees may vary. A tree line shall consist of at least three trees within </w:t>
      </w:r>
      <w:proofErr w:type="gramStart"/>
      <w:r w:rsidRPr="00EB1F99">
        <w:t>a distance of 100</w:t>
      </w:r>
      <w:proofErr w:type="gramEnd"/>
      <w:r w:rsidRPr="00EB1F99">
        <w:t xml:space="preserve"> m long.</w:t>
      </w:r>
    </w:p>
    <w:p w14:paraId="316B68A0" w14:textId="77777777" w:rsidR="001A1468" w:rsidRPr="00EB1F99" w:rsidRDefault="001A1468" w:rsidP="001A1468">
      <w:pPr>
        <w:pStyle w:val="BodyText"/>
        <w:spacing w:before="10"/>
        <w:ind w:left="567" w:right="2"/>
        <w:rPr>
          <w:sz w:val="19"/>
          <w:lang w:val="en-US"/>
        </w:rPr>
      </w:pPr>
    </w:p>
    <w:p w14:paraId="009983B1"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Single tree:</w:t>
      </w:r>
    </w:p>
    <w:p w14:paraId="1C5DCE4E" w14:textId="77777777" w:rsidR="001A1468" w:rsidRPr="00EB1F99" w:rsidRDefault="001A1468" w:rsidP="001A1468">
      <w:pPr>
        <w:pStyle w:val="BodyText"/>
        <w:spacing w:line="259" w:lineRule="auto"/>
        <w:ind w:left="567" w:right="2"/>
      </w:pPr>
      <w:r w:rsidRPr="00EB1F99">
        <w:t>An isolated tree is what lies on the boundary line of the carriageway and which does not belong to a tree line.</w:t>
      </w:r>
    </w:p>
    <w:p w14:paraId="55C0583C" w14:textId="77777777" w:rsidR="001A1468" w:rsidRPr="00EB1F99" w:rsidRDefault="001A1468" w:rsidP="001A1468">
      <w:pPr>
        <w:pStyle w:val="BodyText"/>
        <w:spacing w:before="11"/>
        <w:ind w:left="567" w:right="2"/>
        <w:rPr>
          <w:sz w:val="19"/>
          <w:lang w:val="en-US"/>
        </w:rPr>
      </w:pPr>
    </w:p>
    <w:p w14:paraId="4F05C93B"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Vehicle restraint system (VRS):</w:t>
      </w:r>
    </w:p>
    <w:p w14:paraId="2C05ACFC" w14:textId="77777777" w:rsidR="001A1468" w:rsidRPr="00EB1F99" w:rsidRDefault="001A1468" w:rsidP="001A1468">
      <w:pPr>
        <w:pStyle w:val="BodyText"/>
        <w:spacing w:line="259" w:lineRule="auto"/>
        <w:ind w:left="567" w:right="2"/>
      </w:pPr>
      <w:r w:rsidRPr="00EB1F99">
        <w:t xml:space="preserve">A passive safety system installed on roads intended to contain, change </w:t>
      </w:r>
      <w:proofErr w:type="gramStart"/>
      <w:r w:rsidRPr="00EB1F99">
        <w:t>direction</w:t>
      </w:r>
      <w:proofErr w:type="gramEnd"/>
      <w:r w:rsidRPr="00EB1F99">
        <w:t xml:space="preserve"> or restore a vehicle diverted from the road (safety barrier, barrier assembly, barrier termination and impact energy absorption system).</w:t>
      </w:r>
    </w:p>
    <w:p w14:paraId="70C9FD23" w14:textId="77777777" w:rsidR="001A1468" w:rsidRPr="00EB1F99" w:rsidRDefault="001A1468" w:rsidP="001A1468">
      <w:pPr>
        <w:pStyle w:val="BodyText"/>
        <w:spacing w:before="8"/>
        <w:ind w:left="567" w:right="2"/>
        <w:rPr>
          <w:sz w:val="19"/>
          <w:lang w:val="en-US"/>
        </w:rPr>
      </w:pPr>
    </w:p>
    <w:p w14:paraId="10010D65"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Obstacle:</w:t>
      </w:r>
    </w:p>
    <w:p w14:paraId="136BA1E7" w14:textId="77777777" w:rsidR="001A1468" w:rsidRPr="00EB1F99" w:rsidRDefault="001A1468" w:rsidP="001A1468">
      <w:pPr>
        <w:pStyle w:val="BodyText"/>
        <w:spacing w:line="259" w:lineRule="auto"/>
        <w:ind w:left="567" w:right="2"/>
      </w:pPr>
      <w:r w:rsidRPr="00EB1F99">
        <w:t>The term obstacle refers here to all objects which constitute potential obstacles according to the RPDI-RSBs and which are not trees.</w:t>
      </w:r>
    </w:p>
    <w:p w14:paraId="232ED5F7" w14:textId="77777777" w:rsidR="001A1468" w:rsidRPr="00EB1F99" w:rsidRDefault="001A1468" w:rsidP="001A1468">
      <w:pPr>
        <w:pStyle w:val="BodyText"/>
        <w:spacing w:before="11"/>
        <w:ind w:left="567" w:right="2"/>
        <w:rPr>
          <w:sz w:val="19"/>
          <w:lang w:val="en-US"/>
        </w:rPr>
      </w:pPr>
    </w:p>
    <w:p w14:paraId="56D31D4D" w14:textId="77777777" w:rsidR="001A1468" w:rsidRPr="00EB1F99" w:rsidRDefault="001A1468" w:rsidP="001A1468">
      <w:pPr>
        <w:pStyle w:val="BodyText"/>
        <w:spacing w:before="1"/>
        <w:ind w:left="567" w:right="2"/>
        <w:rPr>
          <w:rFonts w:ascii="Arial" w:hAnsi="Arial" w:cs="Arial"/>
          <w:b/>
          <w:sz w:val="21"/>
          <w:szCs w:val="21"/>
        </w:rPr>
      </w:pPr>
      <w:r w:rsidRPr="00EB1F99">
        <w:rPr>
          <w:rFonts w:ascii="Arial" w:hAnsi="Arial"/>
          <w:b/>
          <w:sz w:val="21"/>
        </w:rPr>
        <w:t>Special type of construction (special barrier):</w:t>
      </w:r>
    </w:p>
    <w:p w14:paraId="7C17F221" w14:textId="77777777" w:rsidR="001A1468" w:rsidRPr="00EB1F99" w:rsidRDefault="001A1468" w:rsidP="001A1468">
      <w:pPr>
        <w:pStyle w:val="BodyText"/>
        <w:spacing w:line="259" w:lineRule="auto"/>
        <w:ind w:left="567" w:right="2"/>
      </w:pPr>
      <w:r w:rsidRPr="00EB1F99">
        <w:t>Special construction configurations resulting from barriers which have undergone positive impact tests according to ELOT EN 1317 (certified barriers) and which have been adapted to the specific local conditions. These specific configurations of the barriers shall not have been subjected to positive impact tests (changes in the components of a barrier). Such special barriers may only be installed if alternative standard safety cases are not available for implementation and therefore no improvement in road safety is expected.</w:t>
      </w:r>
    </w:p>
    <w:p w14:paraId="3DB0D00D" w14:textId="77777777" w:rsidR="001A1468" w:rsidRPr="00EB1F99" w:rsidRDefault="001A1468" w:rsidP="001A1468">
      <w:pPr>
        <w:pStyle w:val="BodyText"/>
        <w:spacing w:before="1"/>
        <w:ind w:right="2"/>
        <w:rPr>
          <w:rFonts w:ascii="Arial" w:hAnsi="Arial" w:cs="Arial"/>
          <w:b/>
          <w:sz w:val="21"/>
          <w:szCs w:val="21"/>
        </w:rPr>
      </w:pPr>
      <w:r w:rsidRPr="00EB1F99">
        <w:rPr>
          <w:rFonts w:ascii="Arial" w:hAnsi="Arial"/>
          <w:b/>
          <w:sz w:val="21"/>
        </w:rPr>
        <w:t>Special solution:</w:t>
      </w:r>
    </w:p>
    <w:p w14:paraId="432A6A80" w14:textId="77777777" w:rsidR="001A1468" w:rsidRPr="00EB1F99" w:rsidRDefault="001A1468" w:rsidP="001A1468">
      <w:pPr>
        <w:pStyle w:val="BodyText"/>
        <w:spacing w:before="1" w:line="259" w:lineRule="auto"/>
        <w:ind w:right="569"/>
      </w:pPr>
      <w:r w:rsidRPr="00EB1F99">
        <w:t xml:space="preserve">Solution which may be applied in cases of very limited space even where the installation does not correspond to all the data of the current RPDI-RSB instructions. This case refers </w:t>
      </w:r>
      <w:proofErr w:type="gramStart"/>
      <w:r w:rsidRPr="00EB1F99">
        <w:t>in particular to</w:t>
      </w:r>
      <w:proofErr w:type="gramEnd"/>
      <w:r w:rsidRPr="00EB1F99">
        <w:t xml:space="preserve"> the limitation of the operational width, the position of the barrier in relation to the boundary line of the carriageway as well as the length of application of the barrier. Special solutions generally do not include changes to the elements and components of the barrier, but in exceptional cases they may consist of a special type of structure (special barrier).</w:t>
      </w:r>
    </w:p>
    <w:p w14:paraId="4D4479EE" w14:textId="77777777" w:rsidR="001A1468" w:rsidRPr="00EB1F99" w:rsidRDefault="001A1468" w:rsidP="001A1468">
      <w:pPr>
        <w:pStyle w:val="BodyText"/>
        <w:spacing w:before="1" w:line="259" w:lineRule="auto"/>
        <w:ind w:right="2"/>
        <w:rPr>
          <w:lang w:val="en-US"/>
        </w:rPr>
      </w:pPr>
    </w:p>
    <w:p w14:paraId="57067999" w14:textId="77777777" w:rsidR="001A1468" w:rsidRPr="00EB1F99" w:rsidRDefault="001A1468" w:rsidP="001A1468">
      <w:pPr>
        <w:pStyle w:val="BodyText"/>
        <w:spacing w:before="1"/>
        <w:ind w:right="2"/>
        <w:rPr>
          <w:rFonts w:ascii="Arial" w:hAnsi="Arial" w:cs="Arial"/>
          <w:b/>
          <w:sz w:val="21"/>
          <w:szCs w:val="21"/>
        </w:rPr>
      </w:pPr>
      <w:r w:rsidRPr="00EB1F99">
        <w:rPr>
          <w:rFonts w:ascii="Arial" w:hAnsi="Arial"/>
          <w:b/>
          <w:sz w:val="21"/>
        </w:rPr>
        <w:t>Forest roads sections:</w:t>
      </w:r>
    </w:p>
    <w:p w14:paraId="2E73D021" w14:textId="77777777" w:rsidR="001A1468" w:rsidRPr="00EB1F99" w:rsidRDefault="001A1468" w:rsidP="001A1468">
      <w:pPr>
        <w:pStyle w:val="BodyText"/>
        <w:ind w:right="569"/>
      </w:pPr>
      <w:r w:rsidRPr="00EB1F99">
        <w:t>Forest roads sections are classified as road sections, which pass through forest areas. These sections also include roads on which the forest is located on one side of the road.</w:t>
      </w:r>
    </w:p>
    <w:p w14:paraId="2C044AE5" w14:textId="77777777" w:rsidR="001A1468" w:rsidRPr="00EB1F99" w:rsidRDefault="001A1468" w:rsidP="001A1468">
      <w:pPr>
        <w:spacing w:line="237" w:lineRule="auto"/>
        <w:ind w:right="2"/>
        <w:jc w:val="both"/>
        <w:rPr>
          <w:color w:val="010202"/>
          <w:sz w:val="23"/>
          <w:lang w:val="en-US"/>
        </w:rPr>
      </w:pPr>
    </w:p>
    <w:p w14:paraId="3BBA02EA" w14:textId="77777777" w:rsidR="001A1468" w:rsidRPr="00EB1F99" w:rsidRDefault="001A1468" w:rsidP="001A1468">
      <w:pPr>
        <w:spacing w:line="237" w:lineRule="auto"/>
        <w:ind w:right="2"/>
        <w:jc w:val="both"/>
        <w:rPr>
          <w:color w:val="010202"/>
          <w:sz w:val="23"/>
          <w:lang w:val="en-US"/>
        </w:rPr>
      </w:pPr>
    </w:p>
    <w:p w14:paraId="6A0EAF09" w14:textId="77777777" w:rsidR="001A1468" w:rsidRPr="00EB1F99" w:rsidRDefault="001A1468" w:rsidP="001A1468">
      <w:pPr>
        <w:pStyle w:val="Heading2"/>
        <w:numPr>
          <w:ilvl w:val="1"/>
          <w:numId w:val="124"/>
        </w:numPr>
        <w:ind w:left="567" w:right="569" w:hanging="567"/>
      </w:pPr>
      <w:bookmarkStart w:id="1633" w:name="_Hlk12620928"/>
      <w:bookmarkStart w:id="1634" w:name="_Toc82096500"/>
      <w:bookmarkStart w:id="1635" w:name="_Toc82097136"/>
      <w:bookmarkStart w:id="1636" w:name="_Toc82097417"/>
      <w:bookmarkStart w:id="1637" w:name="_Toc82097984"/>
      <w:bookmarkStart w:id="1638" w:name="_Toc82098224"/>
      <w:r w:rsidRPr="00EB1F99">
        <w:t>Problem Approach</w:t>
      </w:r>
      <w:bookmarkEnd w:id="1634"/>
      <w:bookmarkEnd w:id="1635"/>
      <w:bookmarkEnd w:id="1636"/>
      <w:bookmarkEnd w:id="1637"/>
      <w:bookmarkEnd w:id="1638"/>
    </w:p>
    <w:bookmarkEnd w:id="1633"/>
    <w:p w14:paraId="505DD8EA" w14:textId="77777777" w:rsidR="001A1468" w:rsidRPr="00EB1F99" w:rsidRDefault="001A1468" w:rsidP="001A1468">
      <w:pPr>
        <w:pStyle w:val="BodyText"/>
        <w:spacing w:line="259" w:lineRule="auto"/>
        <w:ind w:right="569"/>
      </w:pPr>
      <w:r w:rsidRPr="00EB1F99">
        <w:lastRenderedPageBreak/>
        <w:t xml:space="preserve">The selection of a suitable safety barrier shall be based on its restraining capacity and its operational width. On long-distance roads which normally apply a speed limit </w:t>
      </w:r>
      <w:proofErr w:type="spellStart"/>
      <w:r w:rsidRPr="00EB1F99">
        <w:t>V</w:t>
      </w:r>
      <w:r w:rsidRPr="00EB1F99">
        <w:rPr>
          <w:vertAlign w:val="subscript"/>
        </w:rPr>
        <w:t>perm</w:t>
      </w:r>
      <w:proofErr w:type="spellEnd"/>
      <w:r w:rsidRPr="00EB1F99">
        <w:t xml:space="preserve"> which is </w:t>
      </w:r>
      <w:r w:rsidRPr="00EB1F99">
        <w:sym w:font="Symbol" w:char="F0A3"/>
      </w:r>
      <w:r w:rsidRPr="00EB1F99">
        <w:t xml:space="preserve"> 100 km/h, in accordance with the applicable RPDI-RSB, a safety barrier with a restraining N2 capacity shall be required, in the case of protection against non-deformable obstacles on the carriageway boundary line (risk class 3). When the speed limit is </w:t>
      </w:r>
      <w:proofErr w:type="spellStart"/>
      <w:r w:rsidRPr="00EB1F99">
        <w:t>V</w:t>
      </w:r>
      <w:r w:rsidRPr="00EB1F99">
        <w:rPr>
          <w:vertAlign w:val="subscript"/>
        </w:rPr>
        <w:t>perm</w:t>
      </w:r>
      <w:proofErr w:type="spellEnd"/>
      <w:r w:rsidRPr="00EB1F99">
        <w:t xml:space="preserve">&lt; 60 km/h, according to the RPDI-RSBs, safety from obstacles with a safety barrier is not required. </w:t>
      </w:r>
      <w:proofErr w:type="gramStart"/>
      <w:r w:rsidRPr="00EB1F99">
        <w:t>As a consequence</w:t>
      </w:r>
      <w:proofErr w:type="gramEnd"/>
      <w:r w:rsidRPr="00EB1F99">
        <w:t>, the specific solutions sought in this case for protection against trees and other obstacles will normally relate to a barrier with a N2 restraining capacity.</w:t>
      </w:r>
    </w:p>
    <w:p w14:paraId="3B577162" w14:textId="77777777" w:rsidR="001A1468" w:rsidRPr="00EB1F99" w:rsidRDefault="001A1468" w:rsidP="001A1468">
      <w:pPr>
        <w:pStyle w:val="BodyText"/>
        <w:spacing w:before="112" w:line="259" w:lineRule="auto"/>
        <w:ind w:right="569"/>
      </w:pPr>
      <w:r w:rsidRPr="00EB1F99">
        <w:t>The required operational width is derived from current local conditions. In accordance with the applicable RPDI-RSB and RPDI-D instructions, the distance s of the safety barriers from the boundary line of the constructed carriageway (reference line) must be at least 0.5 m. In exceptional cases this distance may be reduced to s = 0.25 m. With reference to the typical case, the functional widths are obtained for the trees and the other obstacles according to Figure 1 and Table 1 as a function of the distance of the obstacle from the carriageway boundary line.</w:t>
      </w:r>
    </w:p>
    <w:p w14:paraId="24A5976B" w14:textId="77777777" w:rsidR="001A1468" w:rsidRPr="00EB1F99" w:rsidRDefault="001A1468" w:rsidP="001A1468">
      <w:pPr>
        <w:pStyle w:val="BodyText"/>
        <w:spacing w:before="114" w:line="259" w:lineRule="auto"/>
        <w:ind w:right="569"/>
      </w:pPr>
      <w:r w:rsidRPr="00EB1F99">
        <w:t xml:space="preserve">If, for example, an obstacle is at </w:t>
      </w:r>
      <w:proofErr w:type="gramStart"/>
      <w:r w:rsidRPr="00EB1F99">
        <w:t>a distance of 1.6</w:t>
      </w:r>
      <w:proofErr w:type="gramEnd"/>
      <w:r w:rsidRPr="00EB1F99">
        <w:t xml:space="preserve"> m from the carriageway boundary line and the standard distance (s = 0.5 m) has to be respected, then a safety barrier with an operational width of not more than 1.1 m is required. This cannot be achieved by a safety barrier with a W4 operational width (</w:t>
      </w:r>
      <w:r w:rsidRPr="00EB1F99">
        <w:rPr>
          <w:rFonts w:ascii="Arial" w:hAnsi="Arial"/>
        </w:rPr>
        <w:t xml:space="preserve">≤ </w:t>
      </w:r>
      <w:r w:rsidRPr="00EB1F99">
        <w:t xml:space="preserve">1.3 m). </w:t>
      </w:r>
      <w:proofErr w:type="gramStart"/>
      <w:r w:rsidRPr="00EB1F99">
        <w:t>In order to</w:t>
      </w:r>
      <w:proofErr w:type="gramEnd"/>
      <w:r w:rsidRPr="00EB1F99">
        <w:t xml:space="preserve"> ensure the operational width, a safety barrier with a W3 operational width (</w:t>
      </w:r>
      <w:r w:rsidRPr="00EB1F99">
        <w:rPr>
          <w:rFonts w:ascii="Arial" w:hAnsi="Arial"/>
        </w:rPr>
        <w:t xml:space="preserve">≤ </w:t>
      </w:r>
      <w:r w:rsidRPr="00EB1F99">
        <w:t>1.0m) is required here.</w:t>
      </w:r>
    </w:p>
    <w:p w14:paraId="7FAE9D0A" w14:textId="77777777" w:rsidR="001A1468" w:rsidRPr="00EB1F99" w:rsidRDefault="001A1468" w:rsidP="001A1468">
      <w:pPr>
        <w:pStyle w:val="BodyText"/>
        <w:spacing w:line="254" w:lineRule="exact"/>
        <w:rPr>
          <w:sz w:val="24"/>
        </w:rPr>
      </w:pPr>
      <w:r w:rsidRPr="00EB1F99">
        <w:rPr>
          <w:noProof/>
        </w:rPr>
        <mc:AlternateContent>
          <mc:Choice Requires="wps">
            <w:drawing>
              <wp:anchor distT="0" distB="0" distL="114300" distR="114300" simplePos="0" relativeHeight="252408832" behindDoc="0" locked="0" layoutInCell="1" allowOverlap="1" wp14:anchorId="2F27C967" wp14:editId="3BB06314">
                <wp:simplePos x="0" y="0"/>
                <wp:positionH relativeFrom="column">
                  <wp:posOffset>3893820</wp:posOffset>
                </wp:positionH>
                <wp:positionV relativeFrom="paragraph">
                  <wp:posOffset>563245</wp:posOffset>
                </wp:positionV>
                <wp:extent cx="1102360" cy="210185"/>
                <wp:effectExtent l="0" t="3175" r="3175" b="0"/>
                <wp:wrapNone/>
                <wp:docPr id="582"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0236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3A616D8" w14:textId="77777777" w:rsidR="001A1468" w:rsidRPr="005742F5" w:rsidRDefault="001A1468" w:rsidP="001A1468">
                            <w:pPr>
                              <w:rPr>
                                <w:rFonts w:ascii="Arial" w:hAnsi="Arial" w:cs="Arial"/>
                                <w:sz w:val="16"/>
                                <w:szCs w:val="16"/>
                              </w:rPr>
                            </w:pPr>
                            <w:r>
                              <w:rPr>
                                <w:rFonts w:ascii="Arial" w:hAnsi="Arial"/>
                                <w:sz w:val="16"/>
                              </w:rPr>
                              <w:t>Reference line</w:t>
                            </w:r>
                          </w:p>
                          <w:p w14:paraId="35C7272C" w14:textId="77777777" w:rsidR="001A1468" w:rsidRPr="005742F5" w:rsidRDefault="001A1468" w:rsidP="001A1468">
                            <w:pPr>
                              <w:rPr>
                                <w:rFonts w:ascii="Arial" w:hAnsi="Arial" w:cs="Arial"/>
                                <w:sz w:val="16"/>
                                <w:szCs w:val="16"/>
                              </w:rPr>
                            </w:pPr>
                            <w:r>
                              <w:rPr>
                                <w:rFonts w:ascii="Arial" w:hAnsi="Arial"/>
                                <w:sz w:val="16"/>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27C967" id="_x0000_s1568" type="#_x0000_t202" style="position:absolute;margin-left:306.6pt;margin-top:44.35pt;width:86.8pt;height:16.55pt;rotation:-90;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" stroked="f" strokeweight=".5pt">
                <v:textbox style="layout-flow:vertical;mso-layout-flow-alt:bottom-to-top">
                  <w:txbxContent>
                    <w:p w14:paraId="23A616D8" w14:textId="77777777" w:rsidR="001A1468" w:rsidRPr="005742F5" w:rsidRDefault="001A1468" w:rsidP="001A1468">
                      <w:pPr>
                        <w:rPr>
                          <w:rFonts w:ascii="Arial" w:hAnsi="Arial" w:cs="Arial"/>
                          <w:sz w:val="16"/>
                          <w:szCs w:val="16"/>
                        </w:rPr>
                      </w:pPr>
                      <w:r>
                        <w:rPr>
                          <w:rFonts w:ascii="Arial" w:hAnsi="Arial"/>
                          <w:sz w:val="16"/>
                        </w:rPr>
                        <w:t>Reference line</w:t>
                      </w:r>
                    </w:p>
                    <w:p w14:paraId="35C7272C" w14:textId="77777777" w:rsidR="001A1468" w:rsidRPr="005742F5" w:rsidRDefault="001A1468" w:rsidP="001A1468">
                      <w:pPr>
                        <w:rPr>
                          <w:rFonts w:ascii="Arial" w:hAnsi="Arial" w:cs="Arial"/>
                          <w:sz w:val="16"/>
                          <w:szCs w:val="16"/>
                        </w:rPr>
                      </w:pPr>
                      <w:r>
                        <w:rPr>
                          <w:rFonts w:ascii="Arial" w:hAnsi="Arial"/>
                          <w:sz w:val="16"/>
                        </w:rPr>
                        <w:t>ω</w:t>
                      </w:r>
                    </w:p>
                  </w:txbxContent>
                </v:textbox>
              </v:shape>
            </w:pict>
          </mc:Fallback>
        </mc:AlternateContent>
      </w:r>
      <w:r w:rsidRPr="00EB1F99">
        <w:rPr>
          <w:noProof/>
        </w:rPr>
        <mc:AlternateContent>
          <mc:Choice Requires="wps">
            <w:drawing>
              <wp:anchor distT="0" distB="0" distL="114300" distR="114300" simplePos="0" relativeHeight="252384256" behindDoc="0" locked="0" layoutInCell="1" allowOverlap="1" wp14:anchorId="047EA406" wp14:editId="78D5C83C">
                <wp:simplePos x="0" y="0"/>
                <wp:positionH relativeFrom="column">
                  <wp:posOffset>399415</wp:posOffset>
                </wp:positionH>
                <wp:positionV relativeFrom="paragraph">
                  <wp:posOffset>896620</wp:posOffset>
                </wp:positionV>
                <wp:extent cx="939165" cy="351790"/>
                <wp:effectExtent l="0" t="0" r="0" b="0"/>
                <wp:wrapNone/>
                <wp:docPr id="590"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165" cy="351790"/>
                        </a:xfrm>
                        <a:prstGeom prst="rect">
                          <a:avLst/>
                        </a:prstGeom>
                        <a:solidFill>
                          <a:sysClr val="window" lastClr="FFFFFF"/>
                        </a:solidFill>
                        <a:ln w="6350">
                          <a:noFill/>
                        </a:ln>
                      </wps:spPr>
                      <wps:txbx>
                        <w:txbxContent>
                          <w:p w14:paraId="2EB7F5FD" w14:textId="77777777" w:rsidR="001A1468" w:rsidRPr="005742F5" w:rsidRDefault="001A1468" w:rsidP="001A1468">
                            <w:pPr>
                              <w:rPr>
                                <w:rFonts w:ascii="Arial" w:hAnsi="Arial" w:cs="Arial"/>
                                <w:sz w:val="16"/>
                                <w:szCs w:val="16"/>
                              </w:rPr>
                            </w:pPr>
                            <w:r>
                              <w:rPr>
                                <w:rFonts w:ascii="Arial" w:hAnsi="Arial"/>
                                <w:sz w:val="16"/>
                              </w:rPr>
                              <w:t>Traffic area</w:t>
                            </w:r>
                          </w:p>
                          <w:p w14:paraId="6264BA2F" w14:textId="77777777" w:rsidR="001A1468" w:rsidRPr="005742F5" w:rsidRDefault="001A1468" w:rsidP="001A146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EA406" id="Text Box 590" o:spid="_x0000_s1569" type="#_x0000_t202" style="position:absolute;margin-left:31.45pt;margin-top:70.6pt;width:73.95pt;height:27.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" fillcolor="window" stroked="f" strokeweight=".5pt">
                <v:textbox>
                  <w:txbxContent>
                    <w:p w14:paraId="2EB7F5FD" w14:textId="77777777" w:rsidR="001A1468" w:rsidRPr="005742F5" w:rsidRDefault="001A1468" w:rsidP="001A1468">
                      <w:pPr>
                        <w:rPr>
                          <w:rFonts w:ascii="Arial" w:hAnsi="Arial" w:cs="Arial"/>
                          <w:sz w:val="16"/>
                          <w:szCs w:val="16"/>
                        </w:rPr>
                      </w:pPr>
                      <w:r>
                        <w:rPr>
                          <w:rFonts w:ascii="Arial" w:hAnsi="Arial"/>
                          <w:sz w:val="16"/>
                        </w:rPr>
                        <w:t>Traffic area</w:t>
                      </w:r>
                    </w:p>
                    <w:p w14:paraId="6264BA2F" w14:textId="77777777" w:rsidR="001A1468" w:rsidRPr="005742F5" w:rsidRDefault="001A1468" w:rsidP="001A1468">
                      <w:pPr>
                        <w:rPr>
                          <w:rFonts w:ascii="Arial" w:hAnsi="Arial" w:cs="Arial"/>
                        </w:rPr>
                      </w:pPr>
                    </w:p>
                  </w:txbxContent>
                </v:textbox>
              </v:shape>
            </w:pict>
          </mc:Fallback>
        </mc:AlternateContent>
      </w:r>
      <w:r w:rsidRPr="00EB1F99">
        <w:rPr>
          <w:noProof/>
        </w:rPr>
        <mc:AlternateContent>
          <mc:Choice Requires="wps">
            <w:drawing>
              <wp:anchor distT="0" distB="0" distL="114300" distR="114300" simplePos="0" relativeHeight="252378112" behindDoc="0" locked="0" layoutInCell="1" allowOverlap="1" wp14:anchorId="544CCEDA" wp14:editId="3C6F9B0F">
                <wp:simplePos x="0" y="0"/>
                <wp:positionH relativeFrom="page">
                  <wp:posOffset>2037715</wp:posOffset>
                </wp:positionH>
                <wp:positionV relativeFrom="paragraph">
                  <wp:posOffset>555625</wp:posOffset>
                </wp:positionV>
                <wp:extent cx="166370" cy="551815"/>
                <wp:effectExtent l="0" t="0" r="5080" b="635"/>
                <wp:wrapNone/>
                <wp:docPr id="581"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6370" cy="55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C750A" w14:textId="77777777" w:rsidR="001A1468" w:rsidRDefault="001A1468" w:rsidP="001A1468">
                            <w:pPr>
                              <w:spacing w:before="46"/>
                              <w:ind w:left="20"/>
                              <w:rPr>
                                <w:rFonts w:ascii="Arial"/>
                                <w:sz w:val="16"/>
                              </w:rPr>
                            </w:pPr>
                            <w:proofErr w:type="spellStart"/>
                            <w:r>
                              <w:rPr>
                                <w:rFonts w:ascii="Arial"/>
                                <w:color w:val="595959"/>
                                <w:sz w:val="16"/>
                              </w:rPr>
                              <w:t>Bezugslinie</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CCEDA" id="_x0000_s1570" type="#_x0000_t202" style="position:absolute;margin-left:160.45pt;margin-top:43.75pt;width:13.1pt;height:43.45pt;z-index:25237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" filled="f" stroked="f">
                <v:path arrowok="t"/>
                <v:textbox style="layout-flow:vertical;mso-layout-flow-alt:bottom-to-top" inset="0,0,0,0">
                  <w:txbxContent>
                    <w:p w14:paraId="4AAC750A" w14:textId="77777777" w:rsidR="001A1468" w:rsidRDefault="001A1468" w:rsidP="001A1468">
                      <w:pPr>
                        <w:spacing w:before="46"/>
                        <w:ind w:left="20"/>
                        <w:rPr>
                          <w:rFonts w:ascii="Arial"/>
                          <w:sz w:val="16"/>
                        </w:rPr>
                      </w:pPr>
                      <w:proofErr w:type="spellStart"/>
                      <w:r>
                        <w:rPr>
                          <w:rFonts w:ascii="Arial"/>
                          <w:color w:val="595959"/>
                          <w:sz w:val="16"/>
                        </w:rPr>
                        <w:t>Bezugslinie</w:t>
                      </w:r>
                      <w:proofErr w:type="spellEnd"/>
                    </w:p>
                  </w:txbxContent>
                </v:textbox>
                <w10:wrap anchorx="page"/>
              </v:shape>
            </w:pict>
          </mc:Fallback>
        </mc:AlternateContent>
      </w:r>
      <w:r w:rsidRPr="00EB1F99">
        <w:rPr>
          <w:noProof/>
        </w:rPr>
        <mc:AlternateContent>
          <mc:Choice Requires="wps">
            <w:drawing>
              <wp:anchor distT="0" distB="0" distL="114300" distR="114300" simplePos="0" relativeHeight="252396544" behindDoc="0" locked="0" layoutInCell="1" allowOverlap="1" wp14:anchorId="53F84B96" wp14:editId="209C72A1">
                <wp:simplePos x="0" y="0"/>
                <wp:positionH relativeFrom="column">
                  <wp:posOffset>3317875</wp:posOffset>
                </wp:positionH>
                <wp:positionV relativeFrom="paragraph">
                  <wp:posOffset>923290</wp:posOffset>
                </wp:positionV>
                <wp:extent cx="1012825" cy="351790"/>
                <wp:effectExtent l="0" t="0" r="0" b="0"/>
                <wp:wrapNone/>
                <wp:docPr id="591"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825" cy="351790"/>
                        </a:xfrm>
                        <a:prstGeom prst="rect">
                          <a:avLst/>
                        </a:prstGeom>
                        <a:solidFill>
                          <a:sysClr val="window" lastClr="FFFFFF"/>
                        </a:solidFill>
                        <a:ln w="6350">
                          <a:noFill/>
                        </a:ln>
                      </wps:spPr>
                      <wps:txbx>
                        <w:txbxContent>
                          <w:p w14:paraId="512B906B" w14:textId="77777777" w:rsidR="001A1468" w:rsidRPr="005742F5" w:rsidRDefault="001A1468" w:rsidP="001A1468">
                            <w:pPr>
                              <w:rPr>
                                <w:rFonts w:ascii="Arial" w:hAnsi="Arial" w:cs="Arial"/>
                                <w:sz w:val="16"/>
                                <w:szCs w:val="16"/>
                              </w:rPr>
                            </w:pPr>
                            <w:r>
                              <w:rPr>
                                <w:rFonts w:ascii="Arial" w:hAnsi="Arial"/>
                                <w:sz w:val="16"/>
                              </w:rPr>
                              <w:t>Traffic area</w:t>
                            </w:r>
                          </w:p>
                          <w:p w14:paraId="0F5040F3" w14:textId="77777777" w:rsidR="001A1468" w:rsidRPr="005742F5" w:rsidRDefault="001A1468" w:rsidP="001A1468">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84B96" id="Text Box 591" o:spid="_x0000_s1571" type="#_x0000_t202" style="position:absolute;margin-left:261.25pt;margin-top:72.7pt;width:79.75pt;height:27.7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" fillcolor="window" stroked="f" strokeweight=".5pt">
                <v:textbox>
                  <w:txbxContent>
                    <w:p w14:paraId="512B906B" w14:textId="77777777" w:rsidR="001A1468" w:rsidRPr="005742F5" w:rsidRDefault="001A1468" w:rsidP="001A1468">
                      <w:pPr>
                        <w:rPr>
                          <w:rFonts w:ascii="Arial" w:hAnsi="Arial" w:cs="Arial"/>
                          <w:sz w:val="16"/>
                          <w:szCs w:val="16"/>
                        </w:rPr>
                      </w:pPr>
                      <w:r>
                        <w:rPr>
                          <w:rFonts w:ascii="Arial" w:hAnsi="Arial"/>
                          <w:sz w:val="16"/>
                        </w:rPr>
                        <w:t>Traffic area</w:t>
                      </w:r>
                    </w:p>
                    <w:p w14:paraId="0F5040F3" w14:textId="77777777" w:rsidR="001A1468" w:rsidRPr="005742F5" w:rsidRDefault="001A1468" w:rsidP="001A1468">
                      <w:pPr>
                        <w:rPr>
                          <w:rFonts w:ascii="Arial" w:hAnsi="Arial" w:cs="Arial"/>
                        </w:rPr>
                      </w:pPr>
                    </w:p>
                  </w:txbxContent>
                </v:textbox>
              </v:shape>
            </w:pict>
          </mc:Fallback>
        </mc:AlternateContent>
      </w:r>
      <w:r w:rsidRPr="00EB1F99">
        <w:rPr>
          <w:noProof/>
        </w:rPr>
        <mc:AlternateContent>
          <mc:Choice Requires="wpg">
            <w:drawing>
              <wp:anchor distT="0" distB="0" distL="114300" distR="114300" simplePos="0" relativeHeight="252371968" behindDoc="0" locked="0" layoutInCell="1" allowOverlap="1" wp14:anchorId="6817D148" wp14:editId="2CE65EB6">
                <wp:simplePos x="0" y="0"/>
                <wp:positionH relativeFrom="page">
                  <wp:posOffset>3843655</wp:posOffset>
                </wp:positionH>
                <wp:positionV relativeFrom="paragraph">
                  <wp:posOffset>19050</wp:posOffset>
                </wp:positionV>
                <wp:extent cx="2776855" cy="1696720"/>
                <wp:effectExtent l="24130" t="9525" r="0" b="0"/>
                <wp:wrapNone/>
                <wp:docPr id="815"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6855" cy="1696720"/>
                          <a:chOff x="6053" y="546"/>
                          <a:chExt cx="4373" cy="2672"/>
                        </a:xfrm>
                      </wpg:grpSpPr>
                      <wps:wsp>
                        <wps:cNvPr id="816" name="Line 275"/>
                        <wps:cNvCnPr>
                          <a:cxnSpLocks/>
                        </wps:cNvCnPr>
                        <wps:spPr bwMode="auto">
                          <a:xfrm>
                            <a:off x="8057" y="2601"/>
                            <a:ext cx="2265"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17" name="Line 276"/>
                        <wps:cNvCnPr>
                          <a:cxnSpLocks/>
                        </wps:cNvCnPr>
                        <wps:spPr bwMode="auto">
                          <a:xfrm>
                            <a:off x="6058" y="2594"/>
                            <a:ext cx="2020" cy="0"/>
                          </a:xfrm>
                          <a:prstGeom prst="line">
                            <a:avLst/>
                          </a:prstGeom>
                          <a:noFill/>
                          <a:ln w="38100">
                            <a:solidFill>
                              <a:srgbClr val="595959"/>
                            </a:solidFill>
                            <a:round/>
                            <a:headEnd/>
                            <a:tailEnd/>
                          </a:ln>
                          <a:extLst>
                            <a:ext uri="{909E8E84-426E-40DD-AFC4-6F175D3DCCD1}">
                              <a14:hiddenFill xmlns:a14="http://schemas.microsoft.com/office/drawing/2010/main">
                                <a:noFill/>
                              </a14:hiddenFill>
                            </a:ext>
                          </a:extLst>
                        </wps:spPr>
                        <wps:bodyPr/>
                      </wps:wsp>
                      <wps:wsp>
                        <wps:cNvPr id="818" name="AutoShape 277"/>
                        <wps:cNvSpPr>
                          <a:spLocks/>
                        </wps:cNvSpPr>
                        <wps:spPr bwMode="auto">
                          <a:xfrm>
                            <a:off x="6057" y="2556"/>
                            <a:ext cx="2031" cy="75"/>
                          </a:xfrm>
                          <a:custGeom>
                            <a:avLst/>
                            <a:gdLst>
                              <a:gd name="T0" fmla="*/ 2011 w 2031"/>
                              <a:gd name="T1" fmla="*/ 2617 h 75"/>
                              <a:gd name="T2" fmla="*/ 0 w 2031"/>
                              <a:gd name="T3" fmla="*/ 2617 h 75"/>
                              <a:gd name="T4" fmla="*/ 0 w 2031"/>
                              <a:gd name="T5" fmla="*/ 2631 h 75"/>
                              <a:gd name="T6" fmla="*/ 2023 w 2031"/>
                              <a:gd name="T7" fmla="*/ 2631 h 75"/>
                              <a:gd name="T8" fmla="*/ 2025 w 2031"/>
                              <a:gd name="T9" fmla="*/ 2629 h 75"/>
                              <a:gd name="T10" fmla="*/ 2028 w 2031"/>
                              <a:gd name="T11" fmla="*/ 2629 h 75"/>
                              <a:gd name="T12" fmla="*/ 2028 w 2031"/>
                              <a:gd name="T13" fmla="*/ 2626 h 75"/>
                              <a:gd name="T14" fmla="*/ 2013 w 2031"/>
                              <a:gd name="T15" fmla="*/ 2626 h 75"/>
                              <a:gd name="T16" fmla="*/ 2011 w 2031"/>
                              <a:gd name="T17" fmla="*/ 2617 h 75"/>
                              <a:gd name="T18" fmla="*/ 1999 w 2031"/>
                              <a:gd name="T19" fmla="*/ 2566 h 75"/>
                              <a:gd name="T20" fmla="*/ 2013 w 2031"/>
                              <a:gd name="T21" fmla="*/ 2626 h 75"/>
                              <a:gd name="T22" fmla="*/ 2020 w 2031"/>
                              <a:gd name="T23" fmla="*/ 2617 h 75"/>
                              <a:gd name="T24" fmla="*/ 2026 w 2031"/>
                              <a:gd name="T25" fmla="*/ 2617 h 75"/>
                              <a:gd name="T26" fmla="*/ 2016 w 2031"/>
                              <a:gd name="T27" fmla="*/ 2571 h 75"/>
                              <a:gd name="T28" fmla="*/ 2006 w 2031"/>
                              <a:gd name="T29" fmla="*/ 2571 h 75"/>
                              <a:gd name="T30" fmla="*/ 1999 w 2031"/>
                              <a:gd name="T31" fmla="*/ 2566 h 75"/>
                              <a:gd name="T32" fmla="*/ 2026 w 2031"/>
                              <a:gd name="T33" fmla="*/ 2617 h 75"/>
                              <a:gd name="T34" fmla="*/ 2020 w 2031"/>
                              <a:gd name="T35" fmla="*/ 2617 h 75"/>
                              <a:gd name="T36" fmla="*/ 2013 w 2031"/>
                              <a:gd name="T37" fmla="*/ 2626 h 75"/>
                              <a:gd name="T38" fmla="*/ 2028 w 2031"/>
                              <a:gd name="T39" fmla="*/ 2626 h 75"/>
                              <a:gd name="T40" fmla="*/ 2030 w 2031"/>
                              <a:gd name="T41" fmla="*/ 2624 h 75"/>
                              <a:gd name="T42" fmla="*/ 2028 w 2031"/>
                              <a:gd name="T43" fmla="*/ 2622 h 75"/>
                              <a:gd name="T44" fmla="*/ 2026 w 2031"/>
                              <a:gd name="T45" fmla="*/ 2617 h 75"/>
                              <a:gd name="T46" fmla="*/ 2008 w 2031"/>
                              <a:gd name="T47" fmla="*/ 2557 h 75"/>
                              <a:gd name="T48" fmla="*/ 0 w 2031"/>
                              <a:gd name="T49" fmla="*/ 2557 h 75"/>
                              <a:gd name="T50" fmla="*/ 0 w 2031"/>
                              <a:gd name="T51" fmla="*/ 2571 h 75"/>
                              <a:gd name="T52" fmla="*/ 2000 w 2031"/>
                              <a:gd name="T53" fmla="*/ 2571 h 75"/>
                              <a:gd name="T54" fmla="*/ 1999 w 2031"/>
                              <a:gd name="T55" fmla="*/ 2566 h 75"/>
                              <a:gd name="T56" fmla="*/ 2014 w 2031"/>
                              <a:gd name="T57" fmla="*/ 2566 h 75"/>
                              <a:gd name="T58" fmla="*/ 2013 w 2031"/>
                              <a:gd name="T59" fmla="*/ 2562 h 75"/>
                              <a:gd name="T60" fmla="*/ 2013 w 2031"/>
                              <a:gd name="T61" fmla="*/ 2559 h 75"/>
                              <a:gd name="T62" fmla="*/ 2008 w 2031"/>
                              <a:gd name="T63" fmla="*/ 2557 h 75"/>
                              <a:gd name="T64" fmla="*/ 2014 w 2031"/>
                              <a:gd name="T65" fmla="*/ 2566 h 75"/>
                              <a:gd name="T66" fmla="*/ 1999 w 2031"/>
                              <a:gd name="T67" fmla="*/ 2566 h 75"/>
                              <a:gd name="T68" fmla="*/ 2006 w 2031"/>
                              <a:gd name="T69" fmla="*/ 2571 h 75"/>
                              <a:gd name="T70" fmla="*/ 2016 w 2031"/>
                              <a:gd name="T71" fmla="*/ 2571 h 75"/>
                              <a:gd name="T72" fmla="*/ 2014 w 2031"/>
                              <a:gd name="T73" fmla="*/ 2566 h 7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031" h="75">
                                <a:moveTo>
                                  <a:pt x="2011" y="60"/>
                                </a:moveTo>
                                <a:lnTo>
                                  <a:pt x="0" y="60"/>
                                </a:lnTo>
                                <a:lnTo>
                                  <a:pt x="0" y="74"/>
                                </a:lnTo>
                                <a:lnTo>
                                  <a:pt x="2023" y="74"/>
                                </a:lnTo>
                                <a:lnTo>
                                  <a:pt x="2025" y="72"/>
                                </a:lnTo>
                                <a:lnTo>
                                  <a:pt x="2028" y="72"/>
                                </a:lnTo>
                                <a:lnTo>
                                  <a:pt x="2028" y="69"/>
                                </a:lnTo>
                                <a:lnTo>
                                  <a:pt x="2013" y="69"/>
                                </a:lnTo>
                                <a:lnTo>
                                  <a:pt x="2011" y="60"/>
                                </a:lnTo>
                                <a:close/>
                                <a:moveTo>
                                  <a:pt x="1999" y="9"/>
                                </a:moveTo>
                                <a:lnTo>
                                  <a:pt x="2013" y="69"/>
                                </a:lnTo>
                                <a:lnTo>
                                  <a:pt x="2020" y="60"/>
                                </a:lnTo>
                                <a:lnTo>
                                  <a:pt x="2026" y="60"/>
                                </a:lnTo>
                                <a:lnTo>
                                  <a:pt x="2016" y="14"/>
                                </a:lnTo>
                                <a:lnTo>
                                  <a:pt x="2006" y="14"/>
                                </a:lnTo>
                                <a:lnTo>
                                  <a:pt x="1999" y="9"/>
                                </a:lnTo>
                                <a:close/>
                                <a:moveTo>
                                  <a:pt x="2026" y="60"/>
                                </a:moveTo>
                                <a:lnTo>
                                  <a:pt x="2020" y="60"/>
                                </a:lnTo>
                                <a:lnTo>
                                  <a:pt x="2013" y="69"/>
                                </a:lnTo>
                                <a:lnTo>
                                  <a:pt x="2028" y="69"/>
                                </a:lnTo>
                                <a:lnTo>
                                  <a:pt x="2030" y="67"/>
                                </a:lnTo>
                                <a:lnTo>
                                  <a:pt x="2028" y="65"/>
                                </a:lnTo>
                                <a:lnTo>
                                  <a:pt x="2026" y="60"/>
                                </a:lnTo>
                                <a:close/>
                                <a:moveTo>
                                  <a:pt x="2008" y="0"/>
                                </a:moveTo>
                                <a:lnTo>
                                  <a:pt x="0" y="0"/>
                                </a:lnTo>
                                <a:lnTo>
                                  <a:pt x="0" y="14"/>
                                </a:lnTo>
                                <a:lnTo>
                                  <a:pt x="2000" y="14"/>
                                </a:lnTo>
                                <a:lnTo>
                                  <a:pt x="1999" y="9"/>
                                </a:lnTo>
                                <a:lnTo>
                                  <a:pt x="2014" y="9"/>
                                </a:lnTo>
                                <a:lnTo>
                                  <a:pt x="2013" y="5"/>
                                </a:lnTo>
                                <a:lnTo>
                                  <a:pt x="2013" y="2"/>
                                </a:lnTo>
                                <a:lnTo>
                                  <a:pt x="2008" y="0"/>
                                </a:lnTo>
                                <a:close/>
                                <a:moveTo>
                                  <a:pt x="2014" y="9"/>
                                </a:moveTo>
                                <a:lnTo>
                                  <a:pt x="1999" y="9"/>
                                </a:lnTo>
                                <a:lnTo>
                                  <a:pt x="2006" y="14"/>
                                </a:lnTo>
                                <a:lnTo>
                                  <a:pt x="2016" y="14"/>
                                </a:lnTo>
                                <a:lnTo>
                                  <a:pt x="2014" y="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Line 278"/>
                        <wps:cNvCnPr>
                          <a:cxnSpLocks/>
                        </wps:cNvCnPr>
                        <wps:spPr bwMode="auto">
                          <a:xfrm>
                            <a:off x="9646" y="1647"/>
                            <a:ext cx="0" cy="963"/>
                          </a:xfrm>
                          <a:prstGeom prst="line">
                            <a:avLst/>
                          </a:prstGeom>
                          <a:noFill/>
                          <a:ln w="67056">
                            <a:solidFill>
                              <a:srgbClr val="996633"/>
                            </a:solidFill>
                            <a:round/>
                            <a:headEnd/>
                            <a:tailEnd/>
                          </a:ln>
                          <a:extLst>
                            <a:ext uri="{909E8E84-426E-40DD-AFC4-6F175D3DCCD1}">
                              <a14:hiddenFill xmlns:a14="http://schemas.microsoft.com/office/drawing/2010/main">
                                <a:noFill/>
                              </a14:hiddenFill>
                            </a:ext>
                          </a:extLst>
                        </wps:spPr>
                        <wps:bodyPr/>
                      </wps:wsp>
                      <wps:wsp>
                        <wps:cNvPr id="820" name="AutoShape 279"/>
                        <wps:cNvSpPr>
                          <a:spLocks/>
                        </wps:cNvSpPr>
                        <wps:spPr bwMode="auto">
                          <a:xfrm>
                            <a:off x="9585" y="1639"/>
                            <a:ext cx="120" cy="977"/>
                          </a:xfrm>
                          <a:custGeom>
                            <a:avLst/>
                            <a:gdLst>
                              <a:gd name="T0" fmla="*/ 117 w 120"/>
                              <a:gd name="T1" fmla="*/ 1640 h 977"/>
                              <a:gd name="T2" fmla="*/ 4 w 120"/>
                              <a:gd name="T3" fmla="*/ 1640 h 977"/>
                              <a:gd name="T4" fmla="*/ 0 w 120"/>
                              <a:gd name="T5" fmla="*/ 1642 h 977"/>
                              <a:gd name="T6" fmla="*/ 0 w 120"/>
                              <a:gd name="T7" fmla="*/ 2612 h 977"/>
                              <a:gd name="T8" fmla="*/ 4 w 120"/>
                              <a:gd name="T9" fmla="*/ 2617 h 977"/>
                              <a:gd name="T10" fmla="*/ 117 w 120"/>
                              <a:gd name="T11" fmla="*/ 2617 h 977"/>
                              <a:gd name="T12" fmla="*/ 120 w 120"/>
                              <a:gd name="T13" fmla="*/ 2612 h 977"/>
                              <a:gd name="T14" fmla="*/ 120 w 120"/>
                              <a:gd name="T15" fmla="*/ 2610 h 977"/>
                              <a:gd name="T16" fmla="*/ 14 w 120"/>
                              <a:gd name="T17" fmla="*/ 2610 h 977"/>
                              <a:gd name="T18" fmla="*/ 7 w 120"/>
                              <a:gd name="T19" fmla="*/ 2600 h 977"/>
                              <a:gd name="T20" fmla="*/ 14 w 120"/>
                              <a:gd name="T21" fmla="*/ 2600 h 977"/>
                              <a:gd name="T22" fmla="*/ 14 w 120"/>
                              <a:gd name="T23" fmla="*/ 1654 h 977"/>
                              <a:gd name="T24" fmla="*/ 7 w 120"/>
                              <a:gd name="T25" fmla="*/ 1654 h 977"/>
                              <a:gd name="T26" fmla="*/ 14 w 120"/>
                              <a:gd name="T27" fmla="*/ 1647 h 977"/>
                              <a:gd name="T28" fmla="*/ 120 w 120"/>
                              <a:gd name="T29" fmla="*/ 1647 h 977"/>
                              <a:gd name="T30" fmla="*/ 120 w 120"/>
                              <a:gd name="T31" fmla="*/ 1642 h 977"/>
                              <a:gd name="T32" fmla="*/ 117 w 120"/>
                              <a:gd name="T33" fmla="*/ 1640 h 977"/>
                              <a:gd name="T34" fmla="*/ 14 w 120"/>
                              <a:gd name="T35" fmla="*/ 2600 h 977"/>
                              <a:gd name="T36" fmla="*/ 7 w 120"/>
                              <a:gd name="T37" fmla="*/ 2600 h 977"/>
                              <a:gd name="T38" fmla="*/ 14 w 120"/>
                              <a:gd name="T39" fmla="*/ 2610 h 977"/>
                              <a:gd name="T40" fmla="*/ 14 w 120"/>
                              <a:gd name="T41" fmla="*/ 2600 h 977"/>
                              <a:gd name="T42" fmla="*/ 105 w 120"/>
                              <a:gd name="T43" fmla="*/ 2600 h 977"/>
                              <a:gd name="T44" fmla="*/ 14 w 120"/>
                              <a:gd name="T45" fmla="*/ 2600 h 977"/>
                              <a:gd name="T46" fmla="*/ 14 w 120"/>
                              <a:gd name="T47" fmla="*/ 2610 h 977"/>
                              <a:gd name="T48" fmla="*/ 105 w 120"/>
                              <a:gd name="T49" fmla="*/ 2610 h 977"/>
                              <a:gd name="T50" fmla="*/ 105 w 120"/>
                              <a:gd name="T51" fmla="*/ 2600 h 977"/>
                              <a:gd name="T52" fmla="*/ 105 w 120"/>
                              <a:gd name="T53" fmla="*/ 1647 h 977"/>
                              <a:gd name="T54" fmla="*/ 105 w 120"/>
                              <a:gd name="T55" fmla="*/ 2610 h 977"/>
                              <a:gd name="T56" fmla="*/ 112 w 120"/>
                              <a:gd name="T57" fmla="*/ 2600 h 977"/>
                              <a:gd name="T58" fmla="*/ 120 w 120"/>
                              <a:gd name="T59" fmla="*/ 2600 h 977"/>
                              <a:gd name="T60" fmla="*/ 120 w 120"/>
                              <a:gd name="T61" fmla="*/ 1654 h 977"/>
                              <a:gd name="T62" fmla="*/ 112 w 120"/>
                              <a:gd name="T63" fmla="*/ 1654 h 977"/>
                              <a:gd name="T64" fmla="*/ 105 w 120"/>
                              <a:gd name="T65" fmla="*/ 1647 h 977"/>
                              <a:gd name="T66" fmla="*/ 120 w 120"/>
                              <a:gd name="T67" fmla="*/ 2600 h 977"/>
                              <a:gd name="T68" fmla="*/ 112 w 120"/>
                              <a:gd name="T69" fmla="*/ 2600 h 977"/>
                              <a:gd name="T70" fmla="*/ 105 w 120"/>
                              <a:gd name="T71" fmla="*/ 2610 h 977"/>
                              <a:gd name="T72" fmla="*/ 120 w 120"/>
                              <a:gd name="T73" fmla="*/ 2610 h 977"/>
                              <a:gd name="T74" fmla="*/ 120 w 120"/>
                              <a:gd name="T75" fmla="*/ 2600 h 977"/>
                              <a:gd name="T76" fmla="*/ 14 w 120"/>
                              <a:gd name="T77" fmla="*/ 1647 h 977"/>
                              <a:gd name="T78" fmla="*/ 7 w 120"/>
                              <a:gd name="T79" fmla="*/ 1654 h 977"/>
                              <a:gd name="T80" fmla="*/ 14 w 120"/>
                              <a:gd name="T81" fmla="*/ 1654 h 977"/>
                              <a:gd name="T82" fmla="*/ 14 w 120"/>
                              <a:gd name="T83" fmla="*/ 1647 h 977"/>
                              <a:gd name="T84" fmla="*/ 105 w 120"/>
                              <a:gd name="T85" fmla="*/ 1647 h 977"/>
                              <a:gd name="T86" fmla="*/ 14 w 120"/>
                              <a:gd name="T87" fmla="*/ 1647 h 977"/>
                              <a:gd name="T88" fmla="*/ 14 w 120"/>
                              <a:gd name="T89" fmla="*/ 1654 h 977"/>
                              <a:gd name="T90" fmla="*/ 105 w 120"/>
                              <a:gd name="T91" fmla="*/ 1654 h 977"/>
                              <a:gd name="T92" fmla="*/ 105 w 120"/>
                              <a:gd name="T93" fmla="*/ 1647 h 977"/>
                              <a:gd name="T94" fmla="*/ 120 w 120"/>
                              <a:gd name="T95" fmla="*/ 1647 h 977"/>
                              <a:gd name="T96" fmla="*/ 105 w 120"/>
                              <a:gd name="T97" fmla="*/ 1647 h 977"/>
                              <a:gd name="T98" fmla="*/ 112 w 120"/>
                              <a:gd name="T99" fmla="*/ 1654 h 977"/>
                              <a:gd name="T100" fmla="*/ 120 w 120"/>
                              <a:gd name="T101" fmla="*/ 1654 h 977"/>
                              <a:gd name="T102" fmla="*/ 120 w 120"/>
                              <a:gd name="T103" fmla="*/ 1647 h 97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20" h="977">
                                <a:moveTo>
                                  <a:pt x="117" y="0"/>
                                </a:moveTo>
                                <a:lnTo>
                                  <a:pt x="4" y="0"/>
                                </a:lnTo>
                                <a:lnTo>
                                  <a:pt x="0" y="2"/>
                                </a:lnTo>
                                <a:lnTo>
                                  <a:pt x="0" y="972"/>
                                </a:lnTo>
                                <a:lnTo>
                                  <a:pt x="4" y="977"/>
                                </a:lnTo>
                                <a:lnTo>
                                  <a:pt x="117" y="977"/>
                                </a:lnTo>
                                <a:lnTo>
                                  <a:pt x="120" y="972"/>
                                </a:lnTo>
                                <a:lnTo>
                                  <a:pt x="120" y="970"/>
                                </a:lnTo>
                                <a:lnTo>
                                  <a:pt x="14" y="970"/>
                                </a:lnTo>
                                <a:lnTo>
                                  <a:pt x="7" y="960"/>
                                </a:lnTo>
                                <a:lnTo>
                                  <a:pt x="14" y="960"/>
                                </a:lnTo>
                                <a:lnTo>
                                  <a:pt x="14" y="14"/>
                                </a:lnTo>
                                <a:lnTo>
                                  <a:pt x="7" y="14"/>
                                </a:lnTo>
                                <a:lnTo>
                                  <a:pt x="14" y="7"/>
                                </a:lnTo>
                                <a:lnTo>
                                  <a:pt x="120" y="7"/>
                                </a:lnTo>
                                <a:lnTo>
                                  <a:pt x="120" y="2"/>
                                </a:lnTo>
                                <a:lnTo>
                                  <a:pt x="117" y="0"/>
                                </a:lnTo>
                                <a:close/>
                                <a:moveTo>
                                  <a:pt x="14" y="960"/>
                                </a:moveTo>
                                <a:lnTo>
                                  <a:pt x="7" y="960"/>
                                </a:lnTo>
                                <a:lnTo>
                                  <a:pt x="14" y="970"/>
                                </a:lnTo>
                                <a:lnTo>
                                  <a:pt x="14" y="960"/>
                                </a:lnTo>
                                <a:close/>
                                <a:moveTo>
                                  <a:pt x="105" y="960"/>
                                </a:moveTo>
                                <a:lnTo>
                                  <a:pt x="14" y="960"/>
                                </a:lnTo>
                                <a:lnTo>
                                  <a:pt x="14" y="970"/>
                                </a:lnTo>
                                <a:lnTo>
                                  <a:pt x="105" y="970"/>
                                </a:lnTo>
                                <a:lnTo>
                                  <a:pt x="105" y="960"/>
                                </a:lnTo>
                                <a:close/>
                                <a:moveTo>
                                  <a:pt x="105" y="7"/>
                                </a:moveTo>
                                <a:lnTo>
                                  <a:pt x="105" y="970"/>
                                </a:lnTo>
                                <a:lnTo>
                                  <a:pt x="112" y="960"/>
                                </a:lnTo>
                                <a:lnTo>
                                  <a:pt x="120" y="960"/>
                                </a:lnTo>
                                <a:lnTo>
                                  <a:pt x="120" y="14"/>
                                </a:lnTo>
                                <a:lnTo>
                                  <a:pt x="112" y="14"/>
                                </a:lnTo>
                                <a:lnTo>
                                  <a:pt x="105" y="7"/>
                                </a:lnTo>
                                <a:close/>
                                <a:moveTo>
                                  <a:pt x="120" y="960"/>
                                </a:moveTo>
                                <a:lnTo>
                                  <a:pt x="112" y="960"/>
                                </a:lnTo>
                                <a:lnTo>
                                  <a:pt x="105" y="970"/>
                                </a:lnTo>
                                <a:lnTo>
                                  <a:pt x="120" y="970"/>
                                </a:lnTo>
                                <a:lnTo>
                                  <a:pt x="120" y="960"/>
                                </a:lnTo>
                                <a:close/>
                                <a:moveTo>
                                  <a:pt x="14" y="7"/>
                                </a:moveTo>
                                <a:lnTo>
                                  <a:pt x="7" y="14"/>
                                </a:lnTo>
                                <a:lnTo>
                                  <a:pt x="14" y="14"/>
                                </a:lnTo>
                                <a:lnTo>
                                  <a:pt x="14" y="7"/>
                                </a:lnTo>
                                <a:close/>
                                <a:moveTo>
                                  <a:pt x="105" y="7"/>
                                </a:moveTo>
                                <a:lnTo>
                                  <a:pt x="14" y="7"/>
                                </a:lnTo>
                                <a:lnTo>
                                  <a:pt x="14" y="14"/>
                                </a:lnTo>
                                <a:lnTo>
                                  <a:pt x="105" y="14"/>
                                </a:lnTo>
                                <a:lnTo>
                                  <a:pt x="105" y="7"/>
                                </a:lnTo>
                                <a:close/>
                                <a:moveTo>
                                  <a:pt x="120" y="7"/>
                                </a:moveTo>
                                <a:lnTo>
                                  <a:pt x="105" y="7"/>
                                </a:lnTo>
                                <a:lnTo>
                                  <a:pt x="112" y="14"/>
                                </a:lnTo>
                                <a:lnTo>
                                  <a:pt x="120" y="14"/>
                                </a:lnTo>
                                <a:lnTo>
                                  <a:pt x="120" y="7"/>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280"/>
                        <wps:cNvSpPr>
                          <a:spLocks/>
                        </wps:cNvSpPr>
                        <wps:spPr bwMode="auto">
                          <a:xfrm>
                            <a:off x="9045" y="1368"/>
                            <a:ext cx="572" cy="572"/>
                          </a:xfrm>
                          <a:custGeom>
                            <a:avLst/>
                            <a:gdLst>
                              <a:gd name="T0" fmla="*/ 285 w 572"/>
                              <a:gd name="T1" fmla="*/ 1369 h 572"/>
                              <a:gd name="T2" fmla="*/ 209 w 572"/>
                              <a:gd name="T3" fmla="*/ 1379 h 572"/>
                              <a:gd name="T4" fmla="*/ 141 w 572"/>
                              <a:gd name="T5" fmla="*/ 1408 h 572"/>
                              <a:gd name="T6" fmla="*/ 83 w 572"/>
                              <a:gd name="T7" fmla="*/ 1453 h 572"/>
                              <a:gd name="T8" fmla="*/ 38 w 572"/>
                              <a:gd name="T9" fmla="*/ 1511 h 572"/>
                              <a:gd name="T10" fmla="*/ 10 w 572"/>
                              <a:gd name="T11" fmla="*/ 1579 h 572"/>
                              <a:gd name="T12" fmla="*/ 0 w 572"/>
                              <a:gd name="T13" fmla="*/ 1654 h 572"/>
                              <a:gd name="T14" fmla="*/ 10 w 572"/>
                              <a:gd name="T15" fmla="*/ 1731 h 572"/>
                              <a:gd name="T16" fmla="*/ 38 w 572"/>
                              <a:gd name="T17" fmla="*/ 1799 h 572"/>
                              <a:gd name="T18" fmla="*/ 83 w 572"/>
                              <a:gd name="T19" fmla="*/ 1857 h 572"/>
                              <a:gd name="T20" fmla="*/ 141 w 572"/>
                              <a:gd name="T21" fmla="*/ 1901 h 572"/>
                              <a:gd name="T22" fmla="*/ 209 w 572"/>
                              <a:gd name="T23" fmla="*/ 1930 h 572"/>
                              <a:gd name="T24" fmla="*/ 285 w 572"/>
                              <a:gd name="T25" fmla="*/ 1940 h 572"/>
                              <a:gd name="T26" fmla="*/ 361 w 572"/>
                              <a:gd name="T27" fmla="*/ 1930 h 572"/>
                              <a:gd name="T28" fmla="*/ 429 w 572"/>
                              <a:gd name="T29" fmla="*/ 1901 h 572"/>
                              <a:gd name="T30" fmla="*/ 487 w 572"/>
                              <a:gd name="T31" fmla="*/ 1857 h 572"/>
                              <a:gd name="T32" fmla="*/ 531 w 572"/>
                              <a:gd name="T33" fmla="*/ 1799 h 572"/>
                              <a:gd name="T34" fmla="*/ 560 w 572"/>
                              <a:gd name="T35" fmla="*/ 1731 h 572"/>
                              <a:gd name="T36" fmla="*/ 571 w 572"/>
                              <a:gd name="T37" fmla="*/ 1654 h 572"/>
                              <a:gd name="T38" fmla="*/ 560 w 572"/>
                              <a:gd name="T39" fmla="*/ 1579 h 572"/>
                              <a:gd name="T40" fmla="*/ 531 w 572"/>
                              <a:gd name="T41" fmla="*/ 1511 h 572"/>
                              <a:gd name="T42" fmla="*/ 487 w 572"/>
                              <a:gd name="T43" fmla="*/ 1453 h 572"/>
                              <a:gd name="T44" fmla="*/ 429 w 572"/>
                              <a:gd name="T45" fmla="*/ 1408 h 572"/>
                              <a:gd name="T46" fmla="*/ 361 w 572"/>
                              <a:gd name="T47" fmla="*/ 1379 h 572"/>
                              <a:gd name="T48" fmla="*/ 285 w 572"/>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72">
                                <a:moveTo>
                                  <a:pt x="285" y="0"/>
                                </a:moveTo>
                                <a:lnTo>
                                  <a:pt x="209" y="10"/>
                                </a:lnTo>
                                <a:lnTo>
                                  <a:pt x="141" y="39"/>
                                </a:lnTo>
                                <a:lnTo>
                                  <a:pt x="83" y="84"/>
                                </a:lnTo>
                                <a:lnTo>
                                  <a:pt x="38" y="142"/>
                                </a:lnTo>
                                <a:lnTo>
                                  <a:pt x="10" y="210"/>
                                </a:lnTo>
                                <a:lnTo>
                                  <a:pt x="0" y="285"/>
                                </a:lnTo>
                                <a:lnTo>
                                  <a:pt x="10" y="362"/>
                                </a:lnTo>
                                <a:lnTo>
                                  <a:pt x="38" y="430"/>
                                </a:lnTo>
                                <a:lnTo>
                                  <a:pt x="83" y="488"/>
                                </a:lnTo>
                                <a:lnTo>
                                  <a:pt x="141" y="532"/>
                                </a:lnTo>
                                <a:lnTo>
                                  <a:pt x="209" y="561"/>
                                </a:lnTo>
                                <a:lnTo>
                                  <a:pt x="285" y="571"/>
                                </a:lnTo>
                                <a:lnTo>
                                  <a:pt x="361" y="561"/>
                                </a:lnTo>
                                <a:lnTo>
                                  <a:pt x="429" y="532"/>
                                </a:lnTo>
                                <a:lnTo>
                                  <a:pt x="487" y="488"/>
                                </a:lnTo>
                                <a:lnTo>
                                  <a:pt x="531" y="430"/>
                                </a:lnTo>
                                <a:lnTo>
                                  <a:pt x="560" y="362"/>
                                </a:lnTo>
                                <a:lnTo>
                                  <a:pt x="571" y="285"/>
                                </a:lnTo>
                                <a:lnTo>
                                  <a:pt x="560" y="210"/>
                                </a:lnTo>
                                <a:lnTo>
                                  <a:pt x="531" y="142"/>
                                </a:lnTo>
                                <a:lnTo>
                                  <a:pt x="487" y="84"/>
                                </a:lnTo>
                                <a:lnTo>
                                  <a:pt x="429" y="39"/>
                                </a:lnTo>
                                <a:lnTo>
                                  <a:pt x="361"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281"/>
                        <wps:cNvSpPr>
                          <a:spLocks/>
                        </wps:cNvSpPr>
                        <wps:spPr bwMode="auto">
                          <a:xfrm>
                            <a:off x="9031" y="1354"/>
                            <a:ext cx="600" cy="600"/>
                          </a:xfrm>
                          <a:custGeom>
                            <a:avLst/>
                            <a:gdLst>
                              <a:gd name="T0" fmla="*/ 269 w 600"/>
                              <a:gd name="T1" fmla="*/ 1357 h 600"/>
                              <a:gd name="T2" fmla="*/ 211 w 600"/>
                              <a:gd name="T3" fmla="*/ 1369 h 600"/>
                              <a:gd name="T4" fmla="*/ 156 w 600"/>
                              <a:gd name="T5" fmla="*/ 1390 h 600"/>
                              <a:gd name="T6" fmla="*/ 87 w 600"/>
                              <a:gd name="T7" fmla="*/ 1443 h 600"/>
                              <a:gd name="T8" fmla="*/ 51 w 600"/>
                              <a:gd name="T9" fmla="*/ 1489 h 600"/>
                              <a:gd name="T10" fmla="*/ 12 w 600"/>
                              <a:gd name="T11" fmla="*/ 1566 h 600"/>
                              <a:gd name="T12" fmla="*/ 0 w 600"/>
                              <a:gd name="T13" fmla="*/ 1657 h 600"/>
                              <a:gd name="T14" fmla="*/ 7 w 600"/>
                              <a:gd name="T15" fmla="*/ 1717 h 600"/>
                              <a:gd name="T16" fmla="*/ 24 w 600"/>
                              <a:gd name="T17" fmla="*/ 1772 h 600"/>
                              <a:gd name="T18" fmla="*/ 53 w 600"/>
                              <a:gd name="T19" fmla="*/ 1825 h 600"/>
                              <a:gd name="T20" fmla="*/ 89 w 600"/>
                              <a:gd name="T21" fmla="*/ 1868 h 600"/>
                              <a:gd name="T22" fmla="*/ 132 w 600"/>
                              <a:gd name="T23" fmla="*/ 1904 h 600"/>
                              <a:gd name="T24" fmla="*/ 211 w 600"/>
                              <a:gd name="T25" fmla="*/ 1942 h 600"/>
                              <a:gd name="T26" fmla="*/ 271 w 600"/>
                              <a:gd name="T27" fmla="*/ 1954 h 600"/>
                              <a:gd name="T28" fmla="*/ 360 w 600"/>
                              <a:gd name="T29" fmla="*/ 1950 h 600"/>
                              <a:gd name="T30" fmla="*/ 418 w 600"/>
                              <a:gd name="T31" fmla="*/ 1930 h 600"/>
                              <a:gd name="T32" fmla="*/ 300 w 600"/>
                              <a:gd name="T33" fmla="*/ 1926 h 600"/>
                              <a:gd name="T34" fmla="*/ 219 w 600"/>
                              <a:gd name="T35" fmla="*/ 1914 h 600"/>
                              <a:gd name="T36" fmla="*/ 171 w 600"/>
                              <a:gd name="T37" fmla="*/ 1892 h 600"/>
                              <a:gd name="T38" fmla="*/ 127 w 600"/>
                              <a:gd name="T39" fmla="*/ 1863 h 600"/>
                              <a:gd name="T40" fmla="*/ 91 w 600"/>
                              <a:gd name="T41" fmla="*/ 1827 h 600"/>
                              <a:gd name="T42" fmla="*/ 51 w 600"/>
                              <a:gd name="T43" fmla="*/ 1760 h 600"/>
                              <a:gd name="T44" fmla="*/ 31 w 600"/>
                              <a:gd name="T45" fmla="*/ 1683 h 600"/>
                              <a:gd name="T46" fmla="*/ 31 w 600"/>
                              <a:gd name="T47" fmla="*/ 1626 h 600"/>
                              <a:gd name="T48" fmla="*/ 43 w 600"/>
                              <a:gd name="T49" fmla="*/ 1573 h 600"/>
                              <a:gd name="T50" fmla="*/ 63 w 600"/>
                              <a:gd name="T51" fmla="*/ 1525 h 600"/>
                              <a:gd name="T52" fmla="*/ 111 w 600"/>
                              <a:gd name="T53" fmla="*/ 1462 h 600"/>
                              <a:gd name="T54" fmla="*/ 149 w 600"/>
                              <a:gd name="T55" fmla="*/ 1431 h 600"/>
                              <a:gd name="T56" fmla="*/ 195 w 600"/>
                              <a:gd name="T57" fmla="*/ 1405 h 600"/>
                              <a:gd name="T58" fmla="*/ 274 w 600"/>
                              <a:gd name="T59" fmla="*/ 1386 h 600"/>
                              <a:gd name="T60" fmla="*/ 415 w 600"/>
                              <a:gd name="T61" fmla="*/ 1378 h 600"/>
                              <a:gd name="T62" fmla="*/ 360 w 600"/>
                              <a:gd name="T63" fmla="*/ 1362 h 600"/>
                              <a:gd name="T64" fmla="*/ 300 w 600"/>
                              <a:gd name="T65" fmla="*/ 1354 h 600"/>
                              <a:gd name="T66" fmla="*/ 329 w 600"/>
                              <a:gd name="T67" fmla="*/ 1386 h 600"/>
                              <a:gd name="T68" fmla="*/ 382 w 600"/>
                              <a:gd name="T69" fmla="*/ 1398 h 600"/>
                              <a:gd name="T70" fmla="*/ 451 w 600"/>
                              <a:gd name="T71" fmla="*/ 1431 h 600"/>
                              <a:gd name="T72" fmla="*/ 492 w 600"/>
                              <a:gd name="T73" fmla="*/ 1465 h 600"/>
                              <a:gd name="T74" fmla="*/ 538 w 600"/>
                              <a:gd name="T75" fmla="*/ 1527 h 600"/>
                              <a:gd name="T76" fmla="*/ 557 w 600"/>
                              <a:gd name="T77" fmla="*/ 1575 h 600"/>
                              <a:gd name="T78" fmla="*/ 569 w 600"/>
                              <a:gd name="T79" fmla="*/ 1628 h 600"/>
                              <a:gd name="T80" fmla="*/ 564 w 600"/>
                              <a:gd name="T81" fmla="*/ 1710 h 600"/>
                              <a:gd name="T82" fmla="*/ 538 w 600"/>
                              <a:gd name="T83" fmla="*/ 1784 h 600"/>
                              <a:gd name="T84" fmla="*/ 509 w 600"/>
                              <a:gd name="T85" fmla="*/ 1827 h 600"/>
                              <a:gd name="T86" fmla="*/ 451 w 600"/>
                              <a:gd name="T87" fmla="*/ 1880 h 600"/>
                              <a:gd name="T88" fmla="*/ 379 w 600"/>
                              <a:gd name="T89" fmla="*/ 1914 h 600"/>
                              <a:gd name="T90" fmla="*/ 300 w 600"/>
                              <a:gd name="T91" fmla="*/ 1926 h 600"/>
                              <a:gd name="T92" fmla="*/ 444 w 600"/>
                              <a:gd name="T93" fmla="*/ 1918 h 600"/>
                              <a:gd name="T94" fmla="*/ 492 w 600"/>
                              <a:gd name="T95" fmla="*/ 1887 h 600"/>
                              <a:gd name="T96" fmla="*/ 533 w 600"/>
                              <a:gd name="T97" fmla="*/ 1846 h 600"/>
                              <a:gd name="T98" fmla="*/ 564 w 600"/>
                              <a:gd name="T99" fmla="*/ 1798 h 600"/>
                              <a:gd name="T100" fmla="*/ 586 w 600"/>
                              <a:gd name="T101" fmla="*/ 1743 h 600"/>
                              <a:gd name="T102" fmla="*/ 598 w 600"/>
                              <a:gd name="T103" fmla="*/ 1686 h 600"/>
                              <a:gd name="T104" fmla="*/ 598 w 600"/>
                              <a:gd name="T105" fmla="*/ 1623 h 600"/>
                              <a:gd name="T106" fmla="*/ 586 w 600"/>
                              <a:gd name="T107" fmla="*/ 1566 h 600"/>
                              <a:gd name="T108" fmla="*/ 564 w 600"/>
                              <a:gd name="T109" fmla="*/ 1510 h 600"/>
                              <a:gd name="T110" fmla="*/ 531 w 600"/>
                              <a:gd name="T111" fmla="*/ 1465 h 600"/>
                              <a:gd name="T112" fmla="*/ 468 w 600"/>
                              <a:gd name="T113" fmla="*/ 1405 h 600"/>
                              <a:gd name="T114" fmla="*/ 431 w 600"/>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0">
                                <a:moveTo>
                                  <a:pt x="300" y="0"/>
                                </a:moveTo>
                                <a:lnTo>
                                  <a:pt x="269" y="3"/>
                                </a:lnTo>
                                <a:lnTo>
                                  <a:pt x="240" y="8"/>
                                </a:lnTo>
                                <a:lnTo>
                                  <a:pt x="211" y="15"/>
                                </a:lnTo>
                                <a:lnTo>
                                  <a:pt x="183" y="24"/>
                                </a:lnTo>
                                <a:lnTo>
                                  <a:pt x="156" y="36"/>
                                </a:lnTo>
                                <a:lnTo>
                                  <a:pt x="108" y="70"/>
                                </a:lnTo>
                                <a:lnTo>
                                  <a:pt x="87" y="89"/>
                                </a:lnTo>
                                <a:lnTo>
                                  <a:pt x="67" y="111"/>
                                </a:lnTo>
                                <a:lnTo>
                                  <a:pt x="51" y="135"/>
                                </a:lnTo>
                                <a:lnTo>
                                  <a:pt x="36" y="159"/>
                                </a:lnTo>
                                <a:lnTo>
                                  <a:pt x="12" y="212"/>
                                </a:lnTo>
                                <a:lnTo>
                                  <a:pt x="5" y="240"/>
                                </a:lnTo>
                                <a:lnTo>
                                  <a:pt x="0" y="303"/>
                                </a:lnTo>
                                <a:lnTo>
                                  <a:pt x="3" y="332"/>
                                </a:lnTo>
                                <a:lnTo>
                                  <a:pt x="7" y="363"/>
                                </a:lnTo>
                                <a:lnTo>
                                  <a:pt x="15" y="392"/>
                                </a:lnTo>
                                <a:lnTo>
                                  <a:pt x="24" y="418"/>
                                </a:lnTo>
                                <a:lnTo>
                                  <a:pt x="36" y="444"/>
                                </a:lnTo>
                                <a:lnTo>
                                  <a:pt x="53" y="471"/>
                                </a:lnTo>
                                <a:lnTo>
                                  <a:pt x="70" y="492"/>
                                </a:lnTo>
                                <a:lnTo>
                                  <a:pt x="89" y="514"/>
                                </a:lnTo>
                                <a:lnTo>
                                  <a:pt x="111" y="533"/>
                                </a:lnTo>
                                <a:lnTo>
                                  <a:pt x="132" y="550"/>
                                </a:lnTo>
                                <a:lnTo>
                                  <a:pt x="185" y="579"/>
                                </a:lnTo>
                                <a:lnTo>
                                  <a:pt x="211" y="588"/>
                                </a:lnTo>
                                <a:lnTo>
                                  <a:pt x="240" y="596"/>
                                </a:lnTo>
                                <a:lnTo>
                                  <a:pt x="271" y="600"/>
                                </a:lnTo>
                                <a:lnTo>
                                  <a:pt x="331" y="600"/>
                                </a:lnTo>
                                <a:lnTo>
                                  <a:pt x="360" y="596"/>
                                </a:lnTo>
                                <a:lnTo>
                                  <a:pt x="389" y="588"/>
                                </a:lnTo>
                                <a:lnTo>
                                  <a:pt x="418" y="576"/>
                                </a:lnTo>
                                <a:lnTo>
                                  <a:pt x="428" y="572"/>
                                </a:lnTo>
                                <a:lnTo>
                                  <a:pt x="300" y="572"/>
                                </a:lnTo>
                                <a:lnTo>
                                  <a:pt x="245" y="567"/>
                                </a:lnTo>
                                <a:lnTo>
                                  <a:pt x="219" y="560"/>
                                </a:lnTo>
                                <a:lnTo>
                                  <a:pt x="195" y="550"/>
                                </a:lnTo>
                                <a:lnTo>
                                  <a:pt x="171" y="538"/>
                                </a:lnTo>
                                <a:lnTo>
                                  <a:pt x="149" y="526"/>
                                </a:lnTo>
                                <a:lnTo>
                                  <a:pt x="127" y="509"/>
                                </a:lnTo>
                                <a:lnTo>
                                  <a:pt x="108" y="492"/>
                                </a:lnTo>
                                <a:lnTo>
                                  <a:pt x="91" y="473"/>
                                </a:lnTo>
                                <a:lnTo>
                                  <a:pt x="63" y="430"/>
                                </a:lnTo>
                                <a:lnTo>
                                  <a:pt x="51" y="406"/>
                                </a:lnTo>
                                <a:lnTo>
                                  <a:pt x="41" y="382"/>
                                </a:lnTo>
                                <a:lnTo>
                                  <a:pt x="31" y="329"/>
                                </a:lnTo>
                                <a:lnTo>
                                  <a:pt x="29" y="300"/>
                                </a:lnTo>
                                <a:lnTo>
                                  <a:pt x="31" y="272"/>
                                </a:lnTo>
                                <a:lnTo>
                                  <a:pt x="36" y="245"/>
                                </a:lnTo>
                                <a:lnTo>
                                  <a:pt x="43" y="219"/>
                                </a:lnTo>
                                <a:lnTo>
                                  <a:pt x="51" y="195"/>
                                </a:lnTo>
                                <a:lnTo>
                                  <a:pt x="63" y="171"/>
                                </a:lnTo>
                                <a:lnTo>
                                  <a:pt x="91" y="128"/>
                                </a:lnTo>
                                <a:lnTo>
                                  <a:pt x="111" y="108"/>
                                </a:lnTo>
                                <a:lnTo>
                                  <a:pt x="130" y="92"/>
                                </a:lnTo>
                                <a:lnTo>
                                  <a:pt x="149" y="77"/>
                                </a:lnTo>
                                <a:lnTo>
                                  <a:pt x="173" y="63"/>
                                </a:lnTo>
                                <a:lnTo>
                                  <a:pt x="195" y="51"/>
                                </a:lnTo>
                                <a:lnTo>
                                  <a:pt x="247" y="36"/>
                                </a:lnTo>
                                <a:lnTo>
                                  <a:pt x="274" y="32"/>
                                </a:lnTo>
                                <a:lnTo>
                                  <a:pt x="431" y="32"/>
                                </a:lnTo>
                                <a:lnTo>
                                  <a:pt x="415" y="24"/>
                                </a:lnTo>
                                <a:lnTo>
                                  <a:pt x="389" y="15"/>
                                </a:lnTo>
                                <a:lnTo>
                                  <a:pt x="360" y="8"/>
                                </a:lnTo>
                                <a:lnTo>
                                  <a:pt x="329" y="3"/>
                                </a:lnTo>
                                <a:lnTo>
                                  <a:pt x="300" y="0"/>
                                </a:lnTo>
                                <a:close/>
                                <a:moveTo>
                                  <a:pt x="431" y="32"/>
                                </a:moveTo>
                                <a:lnTo>
                                  <a:pt x="329" y="32"/>
                                </a:lnTo>
                                <a:lnTo>
                                  <a:pt x="355" y="36"/>
                                </a:lnTo>
                                <a:lnTo>
                                  <a:pt x="382" y="44"/>
                                </a:lnTo>
                                <a:lnTo>
                                  <a:pt x="430" y="63"/>
                                </a:lnTo>
                                <a:lnTo>
                                  <a:pt x="451" y="77"/>
                                </a:lnTo>
                                <a:lnTo>
                                  <a:pt x="473" y="94"/>
                                </a:lnTo>
                                <a:lnTo>
                                  <a:pt x="492" y="111"/>
                                </a:lnTo>
                                <a:lnTo>
                                  <a:pt x="509" y="130"/>
                                </a:lnTo>
                                <a:lnTo>
                                  <a:pt x="538" y="173"/>
                                </a:lnTo>
                                <a:lnTo>
                                  <a:pt x="550" y="197"/>
                                </a:lnTo>
                                <a:lnTo>
                                  <a:pt x="557" y="221"/>
                                </a:lnTo>
                                <a:lnTo>
                                  <a:pt x="564" y="248"/>
                                </a:lnTo>
                                <a:lnTo>
                                  <a:pt x="569" y="274"/>
                                </a:lnTo>
                                <a:lnTo>
                                  <a:pt x="569" y="329"/>
                                </a:lnTo>
                                <a:lnTo>
                                  <a:pt x="564" y="356"/>
                                </a:lnTo>
                                <a:lnTo>
                                  <a:pt x="557" y="382"/>
                                </a:lnTo>
                                <a:lnTo>
                                  <a:pt x="538" y="430"/>
                                </a:lnTo>
                                <a:lnTo>
                                  <a:pt x="523" y="454"/>
                                </a:lnTo>
                                <a:lnTo>
                                  <a:pt x="509" y="473"/>
                                </a:lnTo>
                                <a:lnTo>
                                  <a:pt x="490" y="492"/>
                                </a:lnTo>
                                <a:lnTo>
                                  <a:pt x="451" y="526"/>
                                </a:lnTo>
                                <a:lnTo>
                                  <a:pt x="427" y="540"/>
                                </a:lnTo>
                                <a:lnTo>
                                  <a:pt x="379" y="560"/>
                                </a:lnTo>
                                <a:lnTo>
                                  <a:pt x="353" y="567"/>
                                </a:lnTo>
                                <a:lnTo>
                                  <a:pt x="300" y="572"/>
                                </a:lnTo>
                                <a:lnTo>
                                  <a:pt x="428" y="572"/>
                                </a:lnTo>
                                <a:lnTo>
                                  <a:pt x="444" y="564"/>
                                </a:lnTo>
                                <a:lnTo>
                                  <a:pt x="468" y="550"/>
                                </a:lnTo>
                                <a:lnTo>
                                  <a:pt x="492" y="533"/>
                                </a:lnTo>
                                <a:lnTo>
                                  <a:pt x="514" y="514"/>
                                </a:lnTo>
                                <a:lnTo>
                                  <a:pt x="533" y="492"/>
                                </a:lnTo>
                                <a:lnTo>
                                  <a:pt x="550" y="468"/>
                                </a:lnTo>
                                <a:lnTo>
                                  <a:pt x="564" y="444"/>
                                </a:lnTo>
                                <a:lnTo>
                                  <a:pt x="576" y="418"/>
                                </a:lnTo>
                                <a:lnTo>
                                  <a:pt x="586" y="389"/>
                                </a:lnTo>
                                <a:lnTo>
                                  <a:pt x="593" y="360"/>
                                </a:lnTo>
                                <a:lnTo>
                                  <a:pt x="598" y="332"/>
                                </a:lnTo>
                                <a:lnTo>
                                  <a:pt x="600" y="300"/>
                                </a:lnTo>
                                <a:lnTo>
                                  <a:pt x="598" y="269"/>
                                </a:lnTo>
                                <a:lnTo>
                                  <a:pt x="593" y="240"/>
                                </a:lnTo>
                                <a:lnTo>
                                  <a:pt x="586" y="212"/>
                                </a:lnTo>
                                <a:lnTo>
                                  <a:pt x="576" y="183"/>
                                </a:lnTo>
                                <a:lnTo>
                                  <a:pt x="564" y="156"/>
                                </a:lnTo>
                                <a:lnTo>
                                  <a:pt x="547" y="132"/>
                                </a:lnTo>
                                <a:lnTo>
                                  <a:pt x="531" y="111"/>
                                </a:lnTo>
                                <a:lnTo>
                                  <a:pt x="511" y="89"/>
                                </a:lnTo>
                                <a:lnTo>
                                  <a:pt x="468" y="51"/>
                                </a:lnTo>
                                <a:lnTo>
                                  <a:pt x="442"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282"/>
                        <wps:cNvSpPr>
                          <a:spLocks/>
                        </wps:cNvSpPr>
                        <wps:spPr bwMode="auto">
                          <a:xfrm>
                            <a:off x="8925" y="1025"/>
                            <a:ext cx="572" cy="569"/>
                          </a:xfrm>
                          <a:custGeom>
                            <a:avLst/>
                            <a:gdLst>
                              <a:gd name="T0" fmla="*/ 285 w 572"/>
                              <a:gd name="T1" fmla="*/ 1026 h 569"/>
                              <a:gd name="T2" fmla="*/ 209 w 572"/>
                              <a:gd name="T3" fmla="*/ 1036 h 569"/>
                              <a:gd name="T4" fmla="*/ 141 w 572"/>
                              <a:gd name="T5" fmla="*/ 1064 h 569"/>
                              <a:gd name="T6" fmla="*/ 83 w 572"/>
                              <a:gd name="T7" fmla="*/ 1109 h 569"/>
                              <a:gd name="T8" fmla="*/ 38 w 572"/>
                              <a:gd name="T9" fmla="*/ 1166 h 569"/>
                              <a:gd name="T10" fmla="*/ 10 w 572"/>
                              <a:gd name="T11" fmla="*/ 1234 h 569"/>
                              <a:gd name="T12" fmla="*/ 0 w 572"/>
                              <a:gd name="T13" fmla="*/ 1309 h 569"/>
                              <a:gd name="T14" fmla="*/ 10 w 572"/>
                              <a:gd name="T15" fmla="*/ 1385 h 569"/>
                              <a:gd name="T16" fmla="*/ 38 w 572"/>
                              <a:gd name="T17" fmla="*/ 1453 h 569"/>
                              <a:gd name="T18" fmla="*/ 83 w 572"/>
                              <a:gd name="T19" fmla="*/ 1511 h 569"/>
                              <a:gd name="T20" fmla="*/ 141 w 572"/>
                              <a:gd name="T21" fmla="*/ 1556 h 569"/>
                              <a:gd name="T22" fmla="*/ 209 w 572"/>
                              <a:gd name="T23" fmla="*/ 1584 h 569"/>
                              <a:gd name="T24" fmla="*/ 285 w 572"/>
                              <a:gd name="T25" fmla="*/ 1594 h 569"/>
                              <a:gd name="T26" fmla="*/ 361 w 572"/>
                              <a:gd name="T27" fmla="*/ 1584 h 569"/>
                              <a:gd name="T28" fmla="*/ 429 w 572"/>
                              <a:gd name="T29" fmla="*/ 1556 h 569"/>
                              <a:gd name="T30" fmla="*/ 487 w 572"/>
                              <a:gd name="T31" fmla="*/ 1511 h 569"/>
                              <a:gd name="T32" fmla="*/ 531 w 572"/>
                              <a:gd name="T33" fmla="*/ 1453 h 569"/>
                              <a:gd name="T34" fmla="*/ 560 w 572"/>
                              <a:gd name="T35" fmla="*/ 1385 h 569"/>
                              <a:gd name="T36" fmla="*/ 571 w 572"/>
                              <a:gd name="T37" fmla="*/ 1309 h 569"/>
                              <a:gd name="T38" fmla="*/ 560 w 572"/>
                              <a:gd name="T39" fmla="*/ 1234 h 569"/>
                              <a:gd name="T40" fmla="*/ 531 w 572"/>
                              <a:gd name="T41" fmla="*/ 1166 h 569"/>
                              <a:gd name="T42" fmla="*/ 487 w 572"/>
                              <a:gd name="T43" fmla="*/ 1109 h 569"/>
                              <a:gd name="T44" fmla="*/ 429 w 572"/>
                              <a:gd name="T45" fmla="*/ 1064 h 569"/>
                              <a:gd name="T46" fmla="*/ 361 w 572"/>
                              <a:gd name="T47" fmla="*/ 1036 h 569"/>
                              <a:gd name="T48" fmla="*/ 285 w 572"/>
                              <a:gd name="T49" fmla="*/ 102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5" y="0"/>
                                </a:moveTo>
                                <a:lnTo>
                                  <a:pt x="209" y="10"/>
                                </a:lnTo>
                                <a:lnTo>
                                  <a:pt x="141" y="38"/>
                                </a:lnTo>
                                <a:lnTo>
                                  <a:pt x="83" y="83"/>
                                </a:lnTo>
                                <a:lnTo>
                                  <a:pt x="38" y="140"/>
                                </a:lnTo>
                                <a:lnTo>
                                  <a:pt x="10" y="208"/>
                                </a:lnTo>
                                <a:lnTo>
                                  <a:pt x="0" y="283"/>
                                </a:lnTo>
                                <a:lnTo>
                                  <a:pt x="10" y="359"/>
                                </a:lnTo>
                                <a:lnTo>
                                  <a:pt x="38" y="427"/>
                                </a:lnTo>
                                <a:lnTo>
                                  <a:pt x="83" y="485"/>
                                </a:lnTo>
                                <a:lnTo>
                                  <a:pt x="141" y="530"/>
                                </a:lnTo>
                                <a:lnTo>
                                  <a:pt x="209" y="558"/>
                                </a:lnTo>
                                <a:lnTo>
                                  <a:pt x="285" y="568"/>
                                </a:lnTo>
                                <a:lnTo>
                                  <a:pt x="361" y="558"/>
                                </a:lnTo>
                                <a:lnTo>
                                  <a:pt x="429" y="530"/>
                                </a:lnTo>
                                <a:lnTo>
                                  <a:pt x="487" y="485"/>
                                </a:lnTo>
                                <a:lnTo>
                                  <a:pt x="531" y="427"/>
                                </a:lnTo>
                                <a:lnTo>
                                  <a:pt x="560" y="359"/>
                                </a:lnTo>
                                <a:lnTo>
                                  <a:pt x="571" y="283"/>
                                </a:lnTo>
                                <a:lnTo>
                                  <a:pt x="560" y="208"/>
                                </a:lnTo>
                                <a:lnTo>
                                  <a:pt x="531" y="140"/>
                                </a:lnTo>
                                <a:lnTo>
                                  <a:pt x="487" y="83"/>
                                </a:lnTo>
                                <a:lnTo>
                                  <a:pt x="429" y="38"/>
                                </a:lnTo>
                                <a:lnTo>
                                  <a:pt x="361"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AutoShape 283"/>
                        <wps:cNvSpPr>
                          <a:spLocks/>
                        </wps:cNvSpPr>
                        <wps:spPr bwMode="auto">
                          <a:xfrm>
                            <a:off x="8911" y="1008"/>
                            <a:ext cx="600" cy="603"/>
                          </a:xfrm>
                          <a:custGeom>
                            <a:avLst/>
                            <a:gdLst>
                              <a:gd name="T0" fmla="*/ 269 w 600"/>
                              <a:gd name="T1" fmla="*/ 1011 h 603"/>
                              <a:gd name="T2" fmla="*/ 211 w 600"/>
                              <a:gd name="T3" fmla="*/ 1023 h 603"/>
                              <a:gd name="T4" fmla="*/ 156 w 600"/>
                              <a:gd name="T5" fmla="*/ 1047 h 603"/>
                              <a:gd name="T6" fmla="*/ 108 w 600"/>
                              <a:gd name="T7" fmla="*/ 1078 h 603"/>
                              <a:gd name="T8" fmla="*/ 67 w 600"/>
                              <a:gd name="T9" fmla="*/ 1119 h 603"/>
                              <a:gd name="T10" fmla="*/ 36 w 600"/>
                              <a:gd name="T11" fmla="*/ 1167 h 603"/>
                              <a:gd name="T12" fmla="*/ 15 w 600"/>
                              <a:gd name="T13" fmla="*/ 1222 h 603"/>
                              <a:gd name="T14" fmla="*/ 3 w 600"/>
                              <a:gd name="T15" fmla="*/ 1280 h 603"/>
                              <a:gd name="T16" fmla="*/ 3 w 600"/>
                              <a:gd name="T17" fmla="*/ 1342 h 603"/>
                              <a:gd name="T18" fmla="*/ 15 w 600"/>
                              <a:gd name="T19" fmla="*/ 1400 h 603"/>
                              <a:gd name="T20" fmla="*/ 36 w 600"/>
                              <a:gd name="T21" fmla="*/ 1453 h 603"/>
                              <a:gd name="T22" fmla="*/ 70 w 600"/>
                              <a:gd name="T23" fmla="*/ 1501 h 603"/>
                              <a:gd name="T24" fmla="*/ 111 w 600"/>
                              <a:gd name="T25" fmla="*/ 1542 h 603"/>
                              <a:gd name="T26" fmla="*/ 159 w 600"/>
                              <a:gd name="T27" fmla="*/ 1575 h 603"/>
                              <a:gd name="T28" fmla="*/ 211 w 600"/>
                              <a:gd name="T29" fmla="*/ 1597 h 603"/>
                              <a:gd name="T30" fmla="*/ 271 w 600"/>
                              <a:gd name="T31" fmla="*/ 1609 h 603"/>
                              <a:gd name="T32" fmla="*/ 331 w 600"/>
                              <a:gd name="T33" fmla="*/ 1609 h 603"/>
                              <a:gd name="T34" fmla="*/ 389 w 600"/>
                              <a:gd name="T35" fmla="*/ 1597 h 603"/>
                              <a:gd name="T36" fmla="*/ 431 w 600"/>
                              <a:gd name="T37" fmla="*/ 1580 h 603"/>
                              <a:gd name="T38" fmla="*/ 245 w 600"/>
                              <a:gd name="T39" fmla="*/ 1575 h 603"/>
                              <a:gd name="T40" fmla="*/ 195 w 600"/>
                              <a:gd name="T41" fmla="*/ 1558 h 603"/>
                              <a:gd name="T42" fmla="*/ 149 w 600"/>
                              <a:gd name="T43" fmla="*/ 1534 h 603"/>
                              <a:gd name="T44" fmla="*/ 108 w 600"/>
                              <a:gd name="T45" fmla="*/ 1501 h 603"/>
                              <a:gd name="T46" fmla="*/ 63 w 600"/>
                              <a:gd name="T47" fmla="*/ 1438 h 603"/>
                              <a:gd name="T48" fmla="*/ 41 w 600"/>
                              <a:gd name="T49" fmla="*/ 1390 h 603"/>
                              <a:gd name="T50" fmla="*/ 31 w 600"/>
                              <a:gd name="T51" fmla="*/ 1282 h 603"/>
                              <a:gd name="T52" fmla="*/ 43 w 600"/>
                              <a:gd name="T53" fmla="*/ 1230 h 603"/>
                              <a:gd name="T54" fmla="*/ 63 w 600"/>
                              <a:gd name="T55" fmla="*/ 1179 h 603"/>
                              <a:gd name="T56" fmla="*/ 91 w 600"/>
                              <a:gd name="T57" fmla="*/ 1138 h 603"/>
                              <a:gd name="T58" fmla="*/ 149 w 600"/>
                              <a:gd name="T59" fmla="*/ 1086 h 603"/>
                              <a:gd name="T60" fmla="*/ 195 w 600"/>
                              <a:gd name="T61" fmla="*/ 1062 h 603"/>
                              <a:gd name="T62" fmla="*/ 247 w 600"/>
                              <a:gd name="T63" fmla="*/ 1045 h 603"/>
                              <a:gd name="T64" fmla="*/ 431 w 600"/>
                              <a:gd name="T65" fmla="*/ 1040 h 603"/>
                              <a:gd name="T66" fmla="*/ 389 w 600"/>
                              <a:gd name="T67" fmla="*/ 1023 h 603"/>
                              <a:gd name="T68" fmla="*/ 329 w 600"/>
                              <a:gd name="T69" fmla="*/ 1011 h 603"/>
                              <a:gd name="T70" fmla="*/ 431 w 600"/>
                              <a:gd name="T71" fmla="*/ 1040 h 603"/>
                              <a:gd name="T72" fmla="*/ 355 w 600"/>
                              <a:gd name="T73" fmla="*/ 1045 h 603"/>
                              <a:gd name="T74" fmla="*/ 406 w 600"/>
                              <a:gd name="T75" fmla="*/ 1062 h 603"/>
                              <a:gd name="T76" fmla="*/ 451 w 600"/>
                              <a:gd name="T77" fmla="*/ 1086 h 603"/>
                              <a:gd name="T78" fmla="*/ 492 w 600"/>
                              <a:gd name="T79" fmla="*/ 1119 h 603"/>
                              <a:gd name="T80" fmla="*/ 538 w 600"/>
                              <a:gd name="T81" fmla="*/ 1182 h 603"/>
                              <a:gd name="T82" fmla="*/ 557 w 600"/>
                              <a:gd name="T83" fmla="*/ 1230 h 603"/>
                              <a:gd name="T84" fmla="*/ 569 w 600"/>
                              <a:gd name="T85" fmla="*/ 1282 h 603"/>
                              <a:gd name="T86" fmla="*/ 564 w 600"/>
                              <a:gd name="T87" fmla="*/ 1364 h 603"/>
                              <a:gd name="T88" fmla="*/ 547 w 600"/>
                              <a:gd name="T89" fmla="*/ 1417 h 603"/>
                              <a:gd name="T90" fmla="*/ 523 w 600"/>
                              <a:gd name="T91" fmla="*/ 1462 h 603"/>
                              <a:gd name="T92" fmla="*/ 471 w 600"/>
                              <a:gd name="T93" fmla="*/ 1520 h 603"/>
                              <a:gd name="T94" fmla="*/ 427 w 600"/>
                              <a:gd name="T95" fmla="*/ 1549 h 603"/>
                              <a:gd name="T96" fmla="*/ 353 w 600"/>
                              <a:gd name="T97" fmla="*/ 1575 h 603"/>
                              <a:gd name="T98" fmla="*/ 431 w 600"/>
                              <a:gd name="T99" fmla="*/ 1580 h 603"/>
                              <a:gd name="T100" fmla="*/ 468 w 600"/>
                              <a:gd name="T101" fmla="*/ 1558 h 603"/>
                              <a:gd name="T102" fmla="*/ 514 w 600"/>
                              <a:gd name="T103" fmla="*/ 1522 h 603"/>
                              <a:gd name="T104" fmla="*/ 550 w 600"/>
                              <a:gd name="T105" fmla="*/ 1477 h 603"/>
                              <a:gd name="T106" fmla="*/ 576 w 600"/>
                              <a:gd name="T107" fmla="*/ 1426 h 603"/>
                              <a:gd name="T108" fmla="*/ 593 w 600"/>
                              <a:gd name="T109" fmla="*/ 1369 h 603"/>
                              <a:gd name="T110" fmla="*/ 600 w 600"/>
                              <a:gd name="T111" fmla="*/ 1309 h 603"/>
                              <a:gd name="T112" fmla="*/ 593 w 600"/>
                              <a:gd name="T113" fmla="*/ 1249 h 603"/>
                              <a:gd name="T114" fmla="*/ 576 w 600"/>
                              <a:gd name="T115" fmla="*/ 1191 h 603"/>
                              <a:gd name="T116" fmla="*/ 547 w 600"/>
                              <a:gd name="T117" fmla="*/ 1141 h 603"/>
                              <a:gd name="T118" fmla="*/ 511 w 600"/>
                              <a:gd name="T119" fmla="*/ 1098 h 603"/>
                              <a:gd name="T120" fmla="*/ 468 w 600"/>
                              <a:gd name="T121" fmla="*/ 1062 h 603"/>
                              <a:gd name="T122" fmla="*/ 431 w 600"/>
                              <a:gd name="T123" fmla="*/ 1040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9" y="2"/>
                                </a:lnTo>
                                <a:lnTo>
                                  <a:pt x="240" y="7"/>
                                </a:lnTo>
                                <a:lnTo>
                                  <a:pt x="211" y="14"/>
                                </a:lnTo>
                                <a:lnTo>
                                  <a:pt x="183" y="24"/>
                                </a:lnTo>
                                <a:lnTo>
                                  <a:pt x="156" y="38"/>
                                </a:lnTo>
                                <a:lnTo>
                                  <a:pt x="132" y="53"/>
                                </a:lnTo>
                                <a:lnTo>
                                  <a:pt x="108" y="69"/>
                                </a:lnTo>
                                <a:lnTo>
                                  <a:pt x="87" y="89"/>
                                </a:lnTo>
                                <a:lnTo>
                                  <a:pt x="67" y="110"/>
                                </a:lnTo>
                                <a:lnTo>
                                  <a:pt x="51" y="134"/>
                                </a:lnTo>
                                <a:lnTo>
                                  <a:pt x="36" y="158"/>
                                </a:lnTo>
                                <a:lnTo>
                                  <a:pt x="24" y="185"/>
                                </a:lnTo>
                                <a:lnTo>
                                  <a:pt x="15" y="213"/>
                                </a:lnTo>
                                <a:lnTo>
                                  <a:pt x="7" y="242"/>
                                </a:lnTo>
                                <a:lnTo>
                                  <a:pt x="3" y="271"/>
                                </a:lnTo>
                                <a:lnTo>
                                  <a:pt x="0" y="302"/>
                                </a:lnTo>
                                <a:lnTo>
                                  <a:pt x="3" y="333"/>
                                </a:lnTo>
                                <a:lnTo>
                                  <a:pt x="7" y="362"/>
                                </a:lnTo>
                                <a:lnTo>
                                  <a:pt x="15" y="391"/>
                                </a:lnTo>
                                <a:lnTo>
                                  <a:pt x="24" y="417"/>
                                </a:lnTo>
                                <a:lnTo>
                                  <a:pt x="36" y="444"/>
                                </a:lnTo>
                                <a:lnTo>
                                  <a:pt x="53" y="470"/>
                                </a:lnTo>
                                <a:lnTo>
                                  <a:pt x="70" y="492"/>
                                </a:lnTo>
                                <a:lnTo>
                                  <a:pt x="89" y="513"/>
                                </a:lnTo>
                                <a:lnTo>
                                  <a:pt x="111" y="533"/>
                                </a:lnTo>
                                <a:lnTo>
                                  <a:pt x="132" y="549"/>
                                </a:lnTo>
                                <a:lnTo>
                                  <a:pt x="159" y="566"/>
                                </a:lnTo>
                                <a:lnTo>
                                  <a:pt x="185" y="578"/>
                                </a:lnTo>
                                <a:lnTo>
                                  <a:pt x="211" y="588"/>
                                </a:lnTo>
                                <a:lnTo>
                                  <a:pt x="240" y="595"/>
                                </a:lnTo>
                                <a:lnTo>
                                  <a:pt x="271" y="600"/>
                                </a:lnTo>
                                <a:lnTo>
                                  <a:pt x="300" y="602"/>
                                </a:lnTo>
                                <a:lnTo>
                                  <a:pt x="331" y="600"/>
                                </a:lnTo>
                                <a:lnTo>
                                  <a:pt x="360" y="595"/>
                                </a:lnTo>
                                <a:lnTo>
                                  <a:pt x="389" y="588"/>
                                </a:lnTo>
                                <a:lnTo>
                                  <a:pt x="418" y="578"/>
                                </a:lnTo>
                                <a:lnTo>
                                  <a:pt x="431" y="571"/>
                                </a:lnTo>
                                <a:lnTo>
                                  <a:pt x="300" y="571"/>
                                </a:lnTo>
                                <a:lnTo>
                                  <a:pt x="245" y="566"/>
                                </a:lnTo>
                                <a:lnTo>
                                  <a:pt x="219" y="559"/>
                                </a:lnTo>
                                <a:lnTo>
                                  <a:pt x="195" y="549"/>
                                </a:lnTo>
                                <a:lnTo>
                                  <a:pt x="171" y="537"/>
                                </a:lnTo>
                                <a:lnTo>
                                  <a:pt x="149" y="525"/>
                                </a:lnTo>
                                <a:lnTo>
                                  <a:pt x="127" y="509"/>
                                </a:lnTo>
                                <a:lnTo>
                                  <a:pt x="108" y="492"/>
                                </a:lnTo>
                                <a:lnTo>
                                  <a:pt x="91" y="473"/>
                                </a:lnTo>
                                <a:lnTo>
                                  <a:pt x="63" y="429"/>
                                </a:lnTo>
                                <a:lnTo>
                                  <a:pt x="51" y="405"/>
                                </a:lnTo>
                                <a:lnTo>
                                  <a:pt x="41" y="381"/>
                                </a:lnTo>
                                <a:lnTo>
                                  <a:pt x="31" y="329"/>
                                </a:lnTo>
                                <a:lnTo>
                                  <a:pt x="31" y="273"/>
                                </a:lnTo>
                                <a:lnTo>
                                  <a:pt x="36" y="245"/>
                                </a:lnTo>
                                <a:lnTo>
                                  <a:pt x="43" y="221"/>
                                </a:lnTo>
                                <a:lnTo>
                                  <a:pt x="51" y="194"/>
                                </a:lnTo>
                                <a:lnTo>
                                  <a:pt x="63" y="170"/>
                                </a:lnTo>
                                <a:lnTo>
                                  <a:pt x="77" y="149"/>
                                </a:lnTo>
                                <a:lnTo>
                                  <a:pt x="91" y="129"/>
                                </a:lnTo>
                                <a:lnTo>
                                  <a:pt x="130" y="91"/>
                                </a:lnTo>
                                <a:lnTo>
                                  <a:pt x="149" y="77"/>
                                </a:lnTo>
                                <a:lnTo>
                                  <a:pt x="173" y="62"/>
                                </a:lnTo>
                                <a:lnTo>
                                  <a:pt x="195" y="53"/>
                                </a:lnTo>
                                <a:lnTo>
                                  <a:pt x="221" y="43"/>
                                </a:lnTo>
                                <a:lnTo>
                                  <a:pt x="247" y="36"/>
                                </a:lnTo>
                                <a:lnTo>
                                  <a:pt x="274" y="31"/>
                                </a:lnTo>
                                <a:lnTo>
                                  <a:pt x="431" y="31"/>
                                </a:lnTo>
                                <a:lnTo>
                                  <a:pt x="415" y="24"/>
                                </a:lnTo>
                                <a:lnTo>
                                  <a:pt x="389" y="14"/>
                                </a:lnTo>
                                <a:lnTo>
                                  <a:pt x="360" y="7"/>
                                </a:lnTo>
                                <a:lnTo>
                                  <a:pt x="329" y="2"/>
                                </a:lnTo>
                                <a:lnTo>
                                  <a:pt x="300" y="0"/>
                                </a:lnTo>
                                <a:close/>
                                <a:moveTo>
                                  <a:pt x="431" y="31"/>
                                </a:moveTo>
                                <a:lnTo>
                                  <a:pt x="329" y="31"/>
                                </a:lnTo>
                                <a:lnTo>
                                  <a:pt x="355" y="36"/>
                                </a:lnTo>
                                <a:lnTo>
                                  <a:pt x="382" y="43"/>
                                </a:lnTo>
                                <a:lnTo>
                                  <a:pt x="406" y="53"/>
                                </a:lnTo>
                                <a:lnTo>
                                  <a:pt x="430" y="65"/>
                                </a:lnTo>
                                <a:lnTo>
                                  <a:pt x="451" y="77"/>
                                </a:lnTo>
                                <a:lnTo>
                                  <a:pt x="473" y="93"/>
                                </a:lnTo>
                                <a:lnTo>
                                  <a:pt x="492" y="110"/>
                                </a:lnTo>
                                <a:lnTo>
                                  <a:pt x="509" y="129"/>
                                </a:lnTo>
                                <a:lnTo>
                                  <a:pt x="538" y="173"/>
                                </a:lnTo>
                                <a:lnTo>
                                  <a:pt x="550" y="197"/>
                                </a:lnTo>
                                <a:lnTo>
                                  <a:pt x="557" y="221"/>
                                </a:lnTo>
                                <a:lnTo>
                                  <a:pt x="564" y="247"/>
                                </a:lnTo>
                                <a:lnTo>
                                  <a:pt x="569" y="273"/>
                                </a:lnTo>
                                <a:lnTo>
                                  <a:pt x="569" y="329"/>
                                </a:lnTo>
                                <a:lnTo>
                                  <a:pt x="564" y="355"/>
                                </a:lnTo>
                                <a:lnTo>
                                  <a:pt x="557" y="381"/>
                                </a:lnTo>
                                <a:lnTo>
                                  <a:pt x="547" y="408"/>
                                </a:lnTo>
                                <a:lnTo>
                                  <a:pt x="538" y="429"/>
                                </a:lnTo>
                                <a:lnTo>
                                  <a:pt x="523" y="453"/>
                                </a:lnTo>
                                <a:lnTo>
                                  <a:pt x="509" y="473"/>
                                </a:lnTo>
                                <a:lnTo>
                                  <a:pt x="471" y="511"/>
                                </a:lnTo>
                                <a:lnTo>
                                  <a:pt x="451" y="525"/>
                                </a:lnTo>
                                <a:lnTo>
                                  <a:pt x="427" y="540"/>
                                </a:lnTo>
                                <a:lnTo>
                                  <a:pt x="379" y="559"/>
                                </a:lnTo>
                                <a:lnTo>
                                  <a:pt x="353" y="566"/>
                                </a:lnTo>
                                <a:lnTo>
                                  <a:pt x="300" y="571"/>
                                </a:lnTo>
                                <a:lnTo>
                                  <a:pt x="431" y="571"/>
                                </a:lnTo>
                                <a:lnTo>
                                  <a:pt x="444" y="564"/>
                                </a:lnTo>
                                <a:lnTo>
                                  <a:pt x="468" y="549"/>
                                </a:lnTo>
                                <a:lnTo>
                                  <a:pt x="492" y="533"/>
                                </a:lnTo>
                                <a:lnTo>
                                  <a:pt x="514" y="513"/>
                                </a:lnTo>
                                <a:lnTo>
                                  <a:pt x="533" y="492"/>
                                </a:lnTo>
                                <a:lnTo>
                                  <a:pt x="550" y="468"/>
                                </a:lnTo>
                                <a:lnTo>
                                  <a:pt x="564" y="444"/>
                                </a:lnTo>
                                <a:lnTo>
                                  <a:pt x="576" y="417"/>
                                </a:lnTo>
                                <a:lnTo>
                                  <a:pt x="586" y="389"/>
                                </a:lnTo>
                                <a:lnTo>
                                  <a:pt x="593" y="360"/>
                                </a:lnTo>
                                <a:lnTo>
                                  <a:pt x="598" y="331"/>
                                </a:lnTo>
                                <a:lnTo>
                                  <a:pt x="600" y="300"/>
                                </a:lnTo>
                                <a:lnTo>
                                  <a:pt x="598" y="269"/>
                                </a:lnTo>
                                <a:lnTo>
                                  <a:pt x="593" y="240"/>
                                </a:lnTo>
                                <a:lnTo>
                                  <a:pt x="586" y="211"/>
                                </a:lnTo>
                                <a:lnTo>
                                  <a:pt x="576" y="182"/>
                                </a:lnTo>
                                <a:lnTo>
                                  <a:pt x="564" y="158"/>
                                </a:lnTo>
                                <a:lnTo>
                                  <a:pt x="547" y="132"/>
                                </a:lnTo>
                                <a:lnTo>
                                  <a:pt x="531" y="110"/>
                                </a:lnTo>
                                <a:lnTo>
                                  <a:pt x="511" y="89"/>
                                </a:lnTo>
                                <a:lnTo>
                                  <a:pt x="490" y="69"/>
                                </a:lnTo>
                                <a:lnTo>
                                  <a:pt x="468" y="53"/>
                                </a:lnTo>
                                <a:lnTo>
                                  <a:pt x="442"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284"/>
                        <wps:cNvSpPr>
                          <a:spLocks/>
                        </wps:cNvSpPr>
                        <wps:spPr bwMode="auto">
                          <a:xfrm>
                            <a:off x="9151" y="679"/>
                            <a:ext cx="569" cy="569"/>
                          </a:xfrm>
                          <a:custGeom>
                            <a:avLst/>
                            <a:gdLst>
                              <a:gd name="T0" fmla="*/ 286 w 569"/>
                              <a:gd name="T1" fmla="*/ 680 h 569"/>
                              <a:gd name="T2" fmla="*/ 210 w 569"/>
                              <a:gd name="T3" fmla="*/ 690 h 569"/>
                              <a:gd name="T4" fmla="*/ 141 w 569"/>
                              <a:gd name="T5" fmla="*/ 719 h 569"/>
                              <a:gd name="T6" fmla="*/ 84 w 569"/>
                              <a:gd name="T7" fmla="*/ 763 h 569"/>
                              <a:gd name="T8" fmla="*/ 39 w 569"/>
                              <a:gd name="T9" fmla="*/ 821 h 569"/>
                              <a:gd name="T10" fmla="*/ 10 w 569"/>
                              <a:gd name="T11" fmla="*/ 889 h 569"/>
                              <a:gd name="T12" fmla="*/ 0 w 569"/>
                              <a:gd name="T13" fmla="*/ 966 h 569"/>
                              <a:gd name="T14" fmla="*/ 10 w 569"/>
                              <a:gd name="T15" fmla="*/ 1041 h 569"/>
                              <a:gd name="T16" fmla="*/ 39 w 569"/>
                              <a:gd name="T17" fmla="*/ 1108 h 569"/>
                              <a:gd name="T18" fmla="*/ 84 w 569"/>
                              <a:gd name="T19" fmla="*/ 1166 h 569"/>
                              <a:gd name="T20" fmla="*/ 141 w 569"/>
                              <a:gd name="T21" fmla="*/ 1210 h 569"/>
                              <a:gd name="T22" fmla="*/ 210 w 569"/>
                              <a:gd name="T23" fmla="*/ 1239 h 569"/>
                              <a:gd name="T24" fmla="*/ 286 w 569"/>
                              <a:gd name="T25" fmla="*/ 1249 h 569"/>
                              <a:gd name="T26" fmla="*/ 361 w 569"/>
                              <a:gd name="T27" fmla="*/ 1239 h 569"/>
                              <a:gd name="T28" fmla="*/ 429 w 569"/>
                              <a:gd name="T29" fmla="*/ 1210 h 569"/>
                              <a:gd name="T30" fmla="*/ 486 w 569"/>
                              <a:gd name="T31" fmla="*/ 1166 h 569"/>
                              <a:gd name="T32" fmla="*/ 530 w 569"/>
                              <a:gd name="T33" fmla="*/ 1108 h 569"/>
                              <a:gd name="T34" fmla="*/ 559 w 569"/>
                              <a:gd name="T35" fmla="*/ 1041 h 569"/>
                              <a:gd name="T36" fmla="*/ 569 w 569"/>
                              <a:gd name="T37" fmla="*/ 966 h 569"/>
                              <a:gd name="T38" fmla="*/ 559 w 569"/>
                              <a:gd name="T39" fmla="*/ 889 h 569"/>
                              <a:gd name="T40" fmla="*/ 530 w 569"/>
                              <a:gd name="T41" fmla="*/ 821 h 569"/>
                              <a:gd name="T42" fmla="*/ 486 w 569"/>
                              <a:gd name="T43" fmla="*/ 763 h 569"/>
                              <a:gd name="T44" fmla="*/ 429 w 569"/>
                              <a:gd name="T45" fmla="*/ 719 h 569"/>
                              <a:gd name="T46" fmla="*/ 361 w 569"/>
                              <a:gd name="T47" fmla="*/ 690 h 569"/>
                              <a:gd name="T48" fmla="*/ 286 w 569"/>
                              <a:gd name="T49" fmla="*/ 680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69">
                                <a:moveTo>
                                  <a:pt x="286" y="0"/>
                                </a:moveTo>
                                <a:lnTo>
                                  <a:pt x="210" y="10"/>
                                </a:lnTo>
                                <a:lnTo>
                                  <a:pt x="141" y="39"/>
                                </a:lnTo>
                                <a:lnTo>
                                  <a:pt x="84" y="83"/>
                                </a:lnTo>
                                <a:lnTo>
                                  <a:pt x="39" y="141"/>
                                </a:lnTo>
                                <a:lnTo>
                                  <a:pt x="10" y="209"/>
                                </a:lnTo>
                                <a:lnTo>
                                  <a:pt x="0" y="286"/>
                                </a:lnTo>
                                <a:lnTo>
                                  <a:pt x="10" y="361"/>
                                </a:lnTo>
                                <a:lnTo>
                                  <a:pt x="39" y="428"/>
                                </a:lnTo>
                                <a:lnTo>
                                  <a:pt x="84" y="486"/>
                                </a:lnTo>
                                <a:lnTo>
                                  <a:pt x="141" y="530"/>
                                </a:lnTo>
                                <a:lnTo>
                                  <a:pt x="210" y="559"/>
                                </a:lnTo>
                                <a:lnTo>
                                  <a:pt x="286" y="569"/>
                                </a:lnTo>
                                <a:lnTo>
                                  <a:pt x="361" y="559"/>
                                </a:lnTo>
                                <a:lnTo>
                                  <a:pt x="429" y="530"/>
                                </a:lnTo>
                                <a:lnTo>
                                  <a:pt x="486" y="486"/>
                                </a:lnTo>
                                <a:lnTo>
                                  <a:pt x="530" y="428"/>
                                </a:lnTo>
                                <a:lnTo>
                                  <a:pt x="559" y="361"/>
                                </a:lnTo>
                                <a:lnTo>
                                  <a:pt x="569" y="286"/>
                                </a:lnTo>
                                <a:lnTo>
                                  <a:pt x="559" y="209"/>
                                </a:lnTo>
                                <a:lnTo>
                                  <a:pt x="530" y="141"/>
                                </a:lnTo>
                                <a:lnTo>
                                  <a:pt x="486" y="83"/>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AutoShape 285"/>
                        <wps:cNvSpPr>
                          <a:spLocks/>
                        </wps:cNvSpPr>
                        <wps:spPr bwMode="auto">
                          <a:xfrm>
                            <a:off x="9136" y="663"/>
                            <a:ext cx="600" cy="603"/>
                          </a:xfrm>
                          <a:custGeom>
                            <a:avLst/>
                            <a:gdLst>
                              <a:gd name="T0" fmla="*/ 269 w 600"/>
                              <a:gd name="T1" fmla="*/ 666 h 603"/>
                              <a:gd name="T2" fmla="*/ 209 w 600"/>
                              <a:gd name="T3" fmla="*/ 678 h 603"/>
                              <a:gd name="T4" fmla="*/ 156 w 600"/>
                              <a:gd name="T5" fmla="*/ 702 h 603"/>
                              <a:gd name="T6" fmla="*/ 108 w 600"/>
                              <a:gd name="T7" fmla="*/ 733 h 603"/>
                              <a:gd name="T8" fmla="*/ 67 w 600"/>
                              <a:gd name="T9" fmla="*/ 774 h 603"/>
                              <a:gd name="T10" fmla="*/ 36 w 600"/>
                              <a:gd name="T11" fmla="*/ 822 h 603"/>
                              <a:gd name="T12" fmla="*/ 12 w 600"/>
                              <a:gd name="T13" fmla="*/ 877 h 603"/>
                              <a:gd name="T14" fmla="*/ 0 w 600"/>
                              <a:gd name="T15" fmla="*/ 934 h 603"/>
                              <a:gd name="T16" fmla="*/ 5 w 600"/>
                              <a:gd name="T17" fmla="*/ 1026 h 603"/>
                              <a:gd name="T18" fmla="*/ 24 w 600"/>
                              <a:gd name="T19" fmla="*/ 1083 h 603"/>
                              <a:gd name="T20" fmla="*/ 50 w 600"/>
                              <a:gd name="T21" fmla="*/ 1134 h 603"/>
                              <a:gd name="T22" fmla="*/ 108 w 600"/>
                              <a:gd name="T23" fmla="*/ 1196 h 603"/>
                              <a:gd name="T24" fmla="*/ 182 w 600"/>
                              <a:gd name="T25" fmla="*/ 1242 h 603"/>
                              <a:gd name="T26" fmla="*/ 240 w 600"/>
                              <a:gd name="T27" fmla="*/ 1258 h 603"/>
                              <a:gd name="T28" fmla="*/ 300 w 600"/>
                              <a:gd name="T29" fmla="*/ 1266 h 603"/>
                              <a:gd name="T30" fmla="*/ 360 w 600"/>
                              <a:gd name="T31" fmla="*/ 1258 h 603"/>
                              <a:gd name="T32" fmla="*/ 417 w 600"/>
                              <a:gd name="T33" fmla="*/ 1242 h 603"/>
                              <a:gd name="T34" fmla="*/ 271 w 600"/>
                              <a:gd name="T35" fmla="*/ 1234 h 603"/>
                              <a:gd name="T36" fmla="*/ 218 w 600"/>
                              <a:gd name="T37" fmla="*/ 1222 h 603"/>
                              <a:gd name="T38" fmla="*/ 170 w 600"/>
                              <a:gd name="T39" fmla="*/ 1201 h 603"/>
                              <a:gd name="T40" fmla="*/ 127 w 600"/>
                              <a:gd name="T41" fmla="*/ 1172 h 603"/>
                              <a:gd name="T42" fmla="*/ 91 w 600"/>
                              <a:gd name="T43" fmla="*/ 1136 h 603"/>
                              <a:gd name="T44" fmla="*/ 62 w 600"/>
                              <a:gd name="T45" fmla="*/ 1093 h 603"/>
                              <a:gd name="T46" fmla="*/ 41 w 600"/>
                              <a:gd name="T47" fmla="*/ 1045 h 603"/>
                              <a:gd name="T48" fmla="*/ 31 w 600"/>
                              <a:gd name="T49" fmla="*/ 992 h 603"/>
                              <a:gd name="T50" fmla="*/ 31 w 600"/>
                              <a:gd name="T51" fmla="*/ 937 h 603"/>
                              <a:gd name="T52" fmla="*/ 50 w 600"/>
                              <a:gd name="T53" fmla="*/ 858 h 603"/>
                              <a:gd name="T54" fmla="*/ 77 w 600"/>
                              <a:gd name="T55" fmla="*/ 812 h 603"/>
                              <a:gd name="T56" fmla="*/ 108 w 600"/>
                              <a:gd name="T57" fmla="*/ 774 h 603"/>
                              <a:gd name="T58" fmla="*/ 170 w 600"/>
                              <a:gd name="T59" fmla="*/ 726 h 603"/>
                              <a:gd name="T60" fmla="*/ 221 w 600"/>
                              <a:gd name="T61" fmla="*/ 706 h 603"/>
                              <a:gd name="T62" fmla="*/ 300 w 600"/>
                              <a:gd name="T63" fmla="*/ 694 h 603"/>
                              <a:gd name="T64" fmla="*/ 415 w 600"/>
                              <a:gd name="T65" fmla="*/ 687 h 603"/>
                              <a:gd name="T66" fmla="*/ 360 w 600"/>
                              <a:gd name="T67" fmla="*/ 670 h 603"/>
                              <a:gd name="T68" fmla="*/ 297 w 600"/>
                              <a:gd name="T69" fmla="*/ 663 h 603"/>
                              <a:gd name="T70" fmla="*/ 300 w 600"/>
                              <a:gd name="T71" fmla="*/ 694 h 603"/>
                              <a:gd name="T72" fmla="*/ 379 w 600"/>
                              <a:gd name="T73" fmla="*/ 706 h 603"/>
                              <a:gd name="T74" fmla="*/ 429 w 600"/>
                              <a:gd name="T75" fmla="*/ 728 h 603"/>
                              <a:gd name="T76" fmla="*/ 489 w 600"/>
                              <a:gd name="T77" fmla="*/ 774 h 603"/>
                              <a:gd name="T78" fmla="*/ 537 w 600"/>
                              <a:gd name="T79" fmla="*/ 836 h 603"/>
                              <a:gd name="T80" fmla="*/ 564 w 600"/>
                              <a:gd name="T81" fmla="*/ 910 h 603"/>
                              <a:gd name="T82" fmla="*/ 569 w 600"/>
                              <a:gd name="T83" fmla="*/ 992 h 603"/>
                              <a:gd name="T84" fmla="*/ 557 w 600"/>
                              <a:gd name="T85" fmla="*/ 1045 h 603"/>
                              <a:gd name="T86" fmla="*/ 535 w 600"/>
                              <a:gd name="T87" fmla="*/ 1093 h 603"/>
                              <a:gd name="T88" fmla="*/ 489 w 600"/>
                              <a:gd name="T89" fmla="*/ 1155 h 603"/>
                              <a:gd name="T90" fmla="*/ 427 w 600"/>
                              <a:gd name="T91" fmla="*/ 1203 h 603"/>
                              <a:gd name="T92" fmla="*/ 353 w 600"/>
                              <a:gd name="T93" fmla="*/ 1230 h 603"/>
                              <a:gd name="T94" fmla="*/ 429 w 600"/>
                              <a:gd name="T95" fmla="*/ 1234 h 603"/>
                              <a:gd name="T96" fmla="*/ 468 w 600"/>
                              <a:gd name="T97" fmla="*/ 1213 h 603"/>
                              <a:gd name="T98" fmla="*/ 511 w 600"/>
                              <a:gd name="T99" fmla="*/ 1177 h 603"/>
                              <a:gd name="T100" fmla="*/ 564 w 600"/>
                              <a:gd name="T101" fmla="*/ 1107 h 603"/>
                              <a:gd name="T102" fmla="*/ 585 w 600"/>
                              <a:gd name="T103" fmla="*/ 1052 h 603"/>
                              <a:gd name="T104" fmla="*/ 597 w 600"/>
                              <a:gd name="T105" fmla="*/ 994 h 603"/>
                              <a:gd name="T106" fmla="*/ 597 w 600"/>
                              <a:gd name="T107" fmla="*/ 932 h 603"/>
                              <a:gd name="T108" fmla="*/ 585 w 600"/>
                              <a:gd name="T109" fmla="*/ 874 h 603"/>
                              <a:gd name="T110" fmla="*/ 547 w 600"/>
                              <a:gd name="T111" fmla="*/ 795 h 603"/>
                              <a:gd name="T112" fmla="*/ 511 w 600"/>
                              <a:gd name="T113" fmla="*/ 752 h 603"/>
                              <a:gd name="T114" fmla="*/ 441 w 600"/>
                              <a:gd name="T115" fmla="*/ 699 h 60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3">
                                <a:moveTo>
                                  <a:pt x="297" y="0"/>
                                </a:moveTo>
                                <a:lnTo>
                                  <a:pt x="269" y="3"/>
                                </a:lnTo>
                                <a:lnTo>
                                  <a:pt x="237" y="7"/>
                                </a:lnTo>
                                <a:lnTo>
                                  <a:pt x="209" y="15"/>
                                </a:lnTo>
                                <a:lnTo>
                                  <a:pt x="182" y="24"/>
                                </a:lnTo>
                                <a:lnTo>
                                  <a:pt x="156" y="39"/>
                                </a:lnTo>
                                <a:lnTo>
                                  <a:pt x="132" y="53"/>
                                </a:lnTo>
                                <a:lnTo>
                                  <a:pt x="108" y="70"/>
                                </a:lnTo>
                                <a:lnTo>
                                  <a:pt x="86" y="89"/>
                                </a:lnTo>
                                <a:lnTo>
                                  <a:pt x="67" y="111"/>
                                </a:lnTo>
                                <a:lnTo>
                                  <a:pt x="50" y="135"/>
                                </a:lnTo>
                                <a:lnTo>
                                  <a:pt x="36" y="159"/>
                                </a:lnTo>
                                <a:lnTo>
                                  <a:pt x="21" y="185"/>
                                </a:lnTo>
                                <a:lnTo>
                                  <a:pt x="12" y="214"/>
                                </a:lnTo>
                                <a:lnTo>
                                  <a:pt x="5" y="243"/>
                                </a:lnTo>
                                <a:lnTo>
                                  <a:pt x="0" y="271"/>
                                </a:lnTo>
                                <a:lnTo>
                                  <a:pt x="0" y="334"/>
                                </a:lnTo>
                                <a:lnTo>
                                  <a:pt x="5" y="363"/>
                                </a:lnTo>
                                <a:lnTo>
                                  <a:pt x="12" y="391"/>
                                </a:lnTo>
                                <a:lnTo>
                                  <a:pt x="24" y="420"/>
                                </a:lnTo>
                                <a:lnTo>
                                  <a:pt x="36" y="444"/>
                                </a:lnTo>
                                <a:lnTo>
                                  <a:pt x="50" y="471"/>
                                </a:lnTo>
                                <a:lnTo>
                                  <a:pt x="67" y="492"/>
                                </a:lnTo>
                                <a:lnTo>
                                  <a:pt x="108" y="533"/>
                                </a:lnTo>
                                <a:lnTo>
                                  <a:pt x="156" y="567"/>
                                </a:lnTo>
                                <a:lnTo>
                                  <a:pt x="182" y="579"/>
                                </a:lnTo>
                                <a:lnTo>
                                  <a:pt x="211" y="588"/>
                                </a:lnTo>
                                <a:lnTo>
                                  <a:pt x="240" y="595"/>
                                </a:lnTo>
                                <a:lnTo>
                                  <a:pt x="269" y="600"/>
                                </a:lnTo>
                                <a:lnTo>
                                  <a:pt x="300" y="603"/>
                                </a:lnTo>
                                <a:lnTo>
                                  <a:pt x="331" y="600"/>
                                </a:lnTo>
                                <a:lnTo>
                                  <a:pt x="360" y="595"/>
                                </a:lnTo>
                                <a:lnTo>
                                  <a:pt x="389" y="588"/>
                                </a:lnTo>
                                <a:lnTo>
                                  <a:pt x="417" y="579"/>
                                </a:lnTo>
                                <a:lnTo>
                                  <a:pt x="429" y="571"/>
                                </a:lnTo>
                                <a:lnTo>
                                  <a:pt x="271" y="571"/>
                                </a:lnTo>
                                <a:lnTo>
                                  <a:pt x="245" y="567"/>
                                </a:lnTo>
                                <a:lnTo>
                                  <a:pt x="218" y="559"/>
                                </a:lnTo>
                                <a:lnTo>
                                  <a:pt x="194" y="550"/>
                                </a:lnTo>
                                <a:lnTo>
                                  <a:pt x="170" y="538"/>
                                </a:lnTo>
                                <a:lnTo>
                                  <a:pt x="149" y="526"/>
                                </a:lnTo>
                                <a:lnTo>
                                  <a:pt x="127" y="509"/>
                                </a:lnTo>
                                <a:lnTo>
                                  <a:pt x="108" y="492"/>
                                </a:lnTo>
                                <a:lnTo>
                                  <a:pt x="91" y="473"/>
                                </a:lnTo>
                                <a:lnTo>
                                  <a:pt x="74" y="451"/>
                                </a:lnTo>
                                <a:lnTo>
                                  <a:pt x="62" y="430"/>
                                </a:lnTo>
                                <a:lnTo>
                                  <a:pt x="50" y="406"/>
                                </a:lnTo>
                                <a:lnTo>
                                  <a:pt x="41" y="382"/>
                                </a:lnTo>
                                <a:lnTo>
                                  <a:pt x="33" y="355"/>
                                </a:lnTo>
                                <a:lnTo>
                                  <a:pt x="31" y="329"/>
                                </a:lnTo>
                                <a:lnTo>
                                  <a:pt x="29" y="300"/>
                                </a:lnTo>
                                <a:lnTo>
                                  <a:pt x="31" y="274"/>
                                </a:lnTo>
                                <a:lnTo>
                                  <a:pt x="41" y="221"/>
                                </a:lnTo>
                                <a:lnTo>
                                  <a:pt x="50" y="195"/>
                                </a:lnTo>
                                <a:lnTo>
                                  <a:pt x="62" y="173"/>
                                </a:lnTo>
                                <a:lnTo>
                                  <a:pt x="77" y="149"/>
                                </a:lnTo>
                                <a:lnTo>
                                  <a:pt x="91" y="130"/>
                                </a:lnTo>
                                <a:lnTo>
                                  <a:pt x="108" y="111"/>
                                </a:lnTo>
                                <a:lnTo>
                                  <a:pt x="127" y="91"/>
                                </a:lnTo>
                                <a:lnTo>
                                  <a:pt x="170" y="63"/>
                                </a:lnTo>
                                <a:lnTo>
                                  <a:pt x="194" y="53"/>
                                </a:lnTo>
                                <a:lnTo>
                                  <a:pt x="221" y="43"/>
                                </a:lnTo>
                                <a:lnTo>
                                  <a:pt x="245" y="36"/>
                                </a:lnTo>
                                <a:lnTo>
                                  <a:pt x="300" y="31"/>
                                </a:lnTo>
                                <a:lnTo>
                                  <a:pt x="431" y="31"/>
                                </a:lnTo>
                                <a:lnTo>
                                  <a:pt x="415" y="24"/>
                                </a:lnTo>
                                <a:lnTo>
                                  <a:pt x="386" y="15"/>
                                </a:lnTo>
                                <a:lnTo>
                                  <a:pt x="360" y="7"/>
                                </a:lnTo>
                                <a:lnTo>
                                  <a:pt x="329" y="3"/>
                                </a:lnTo>
                                <a:lnTo>
                                  <a:pt x="297" y="0"/>
                                </a:lnTo>
                                <a:close/>
                                <a:moveTo>
                                  <a:pt x="431" y="31"/>
                                </a:moveTo>
                                <a:lnTo>
                                  <a:pt x="300" y="31"/>
                                </a:lnTo>
                                <a:lnTo>
                                  <a:pt x="355" y="36"/>
                                </a:lnTo>
                                <a:lnTo>
                                  <a:pt x="379" y="43"/>
                                </a:lnTo>
                                <a:lnTo>
                                  <a:pt x="405" y="53"/>
                                </a:lnTo>
                                <a:lnTo>
                                  <a:pt x="429" y="65"/>
                                </a:lnTo>
                                <a:lnTo>
                                  <a:pt x="451" y="77"/>
                                </a:lnTo>
                                <a:lnTo>
                                  <a:pt x="489" y="111"/>
                                </a:lnTo>
                                <a:lnTo>
                                  <a:pt x="509" y="130"/>
                                </a:lnTo>
                                <a:lnTo>
                                  <a:pt x="537" y="173"/>
                                </a:lnTo>
                                <a:lnTo>
                                  <a:pt x="557" y="221"/>
                                </a:lnTo>
                                <a:lnTo>
                                  <a:pt x="564" y="247"/>
                                </a:lnTo>
                                <a:lnTo>
                                  <a:pt x="569" y="274"/>
                                </a:lnTo>
                                <a:lnTo>
                                  <a:pt x="569" y="329"/>
                                </a:lnTo>
                                <a:lnTo>
                                  <a:pt x="564" y="358"/>
                                </a:lnTo>
                                <a:lnTo>
                                  <a:pt x="557" y="382"/>
                                </a:lnTo>
                                <a:lnTo>
                                  <a:pt x="547" y="408"/>
                                </a:lnTo>
                                <a:lnTo>
                                  <a:pt x="535" y="430"/>
                                </a:lnTo>
                                <a:lnTo>
                                  <a:pt x="523" y="454"/>
                                </a:lnTo>
                                <a:lnTo>
                                  <a:pt x="489" y="492"/>
                                </a:lnTo>
                                <a:lnTo>
                                  <a:pt x="470" y="511"/>
                                </a:lnTo>
                                <a:lnTo>
                                  <a:pt x="427" y="540"/>
                                </a:lnTo>
                                <a:lnTo>
                                  <a:pt x="379" y="559"/>
                                </a:lnTo>
                                <a:lnTo>
                                  <a:pt x="353" y="567"/>
                                </a:lnTo>
                                <a:lnTo>
                                  <a:pt x="326" y="571"/>
                                </a:lnTo>
                                <a:lnTo>
                                  <a:pt x="429" y="571"/>
                                </a:lnTo>
                                <a:lnTo>
                                  <a:pt x="441" y="564"/>
                                </a:lnTo>
                                <a:lnTo>
                                  <a:pt x="468" y="550"/>
                                </a:lnTo>
                                <a:lnTo>
                                  <a:pt x="489" y="533"/>
                                </a:lnTo>
                                <a:lnTo>
                                  <a:pt x="511" y="514"/>
                                </a:lnTo>
                                <a:lnTo>
                                  <a:pt x="530" y="492"/>
                                </a:lnTo>
                                <a:lnTo>
                                  <a:pt x="564" y="444"/>
                                </a:lnTo>
                                <a:lnTo>
                                  <a:pt x="576" y="418"/>
                                </a:lnTo>
                                <a:lnTo>
                                  <a:pt x="585" y="389"/>
                                </a:lnTo>
                                <a:lnTo>
                                  <a:pt x="593" y="360"/>
                                </a:lnTo>
                                <a:lnTo>
                                  <a:pt x="597" y="331"/>
                                </a:lnTo>
                                <a:lnTo>
                                  <a:pt x="600" y="300"/>
                                </a:lnTo>
                                <a:lnTo>
                                  <a:pt x="597" y="269"/>
                                </a:lnTo>
                                <a:lnTo>
                                  <a:pt x="593" y="240"/>
                                </a:lnTo>
                                <a:lnTo>
                                  <a:pt x="585" y="211"/>
                                </a:lnTo>
                                <a:lnTo>
                                  <a:pt x="576" y="185"/>
                                </a:lnTo>
                                <a:lnTo>
                                  <a:pt x="547" y="132"/>
                                </a:lnTo>
                                <a:lnTo>
                                  <a:pt x="530" y="111"/>
                                </a:lnTo>
                                <a:lnTo>
                                  <a:pt x="511" y="89"/>
                                </a:lnTo>
                                <a:lnTo>
                                  <a:pt x="489" y="70"/>
                                </a:lnTo>
                                <a:lnTo>
                                  <a:pt x="441"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286"/>
                        <wps:cNvSpPr>
                          <a:spLocks/>
                        </wps:cNvSpPr>
                        <wps:spPr bwMode="auto">
                          <a:xfrm>
                            <a:off x="9540" y="679"/>
                            <a:ext cx="572" cy="569"/>
                          </a:xfrm>
                          <a:custGeom>
                            <a:avLst/>
                            <a:gdLst>
                              <a:gd name="T0" fmla="*/ 286 w 572"/>
                              <a:gd name="T1" fmla="*/ 680 h 569"/>
                              <a:gd name="T2" fmla="*/ 210 w 572"/>
                              <a:gd name="T3" fmla="*/ 690 h 569"/>
                              <a:gd name="T4" fmla="*/ 142 w 572"/>
                              <a:gd name="T5" fmla="*/ 719 h 569"/>
                              <a:gd name="T6" fmla="*/ 84 w 572"/>
                              <a:gd name="T7" fmla="*/ 763 h 569"/>
                              <a:gd name="T8" fmla="*/ 39 w 572"/>
                              <a:gd name="T9" fmla="*/ 821 h 569"/>
                              <a:gd name="T10" fmla="*/ 10 w 572"/>
                              <a:gd name="T11" fmla="*/ 889 h 569"/>
                              <a:gd name="T12" fmla="*/ 0 w 572"/>
                              <a:gd name="T13" fmla="*/ 966 h 569"/>
                              <a:gd name="T14" fmla="*/ 10 w 572"/>
                              <a:gd name="T15" fmla="*/ 1041 h 569"/>
                              <a:gd name="T16" fmla="*/ 39 w 572"/>
                              <a:gd name="T17" fmla="*/ 1108 h 569"/>
                              <a:gd name="T18" fmla="*/ 84 w 572"/>
                              <a:gd name="T19" fmla="*/ 1166 h 569"/>
                              <a:gd name="T20" fmla="*/ 142 w 572"/>
                              <a:gd name="T21" fmla="*/ 1210 h 569"/>
                              <a:gd name="T22" fmla="*/ 210 w 572"/>
                              <a:gd name="T23" fmla="*/ 1239 h 569"/>
                              <a:gd name="T24" fmla="*/ 286 w 572"/>
                              <a:gd name="T25" fmla="*/ 1249 h 569"/>
                              <a:gd name="T26" fmla="*/ 362 w 572"/>
                              <a:gd name="T27" fmla="*/ 1239 h 569"/>
                              <a:gd name="T28" fmla="*/ 430 w 572"/>
                              <a:gd name="T29" fmla="*/ 1210 h 569"/>
                              <a:gd name="T30" fmla="*/ 488 w 572"/>
                              <a:gd name="T31" fmla="*/ 1166 h 569"/>
                              <a:gd name="T32" fmla="*/ 532 w 572"/>
                              <a:gd name="T33" fmla="*/ 1108 h 569"/>
                              <a:gd name="T34" fmla="*/ 561 w 572"/>
                              <a:gd name="T35" fmla="*/ 1041 h 569"/>
                              <a:gd name="T36" fmla="*/ 571 w 572"/>
                              <a:gd name="T37" fmla="*/ 966 h 569"/>
                              <a:gd name="T38" fmla="*/ 561 w 572"/>
                              <a:gd name="T39" fmla="*/ 889 h 569"/>
                              <a:gd name="T40" fmla="*/ 532 w 572"/>
                              <a:gd name="T41" fmla="*/ 821 h 569"/>
                              <a:gd name="T42" fmla="*/ 488 w 572"/>
                              <a:gd name="T43" fmla="*/ 763 h 569"/>
                              <a:gd name="T44" fmla="*/ 430 w 572"/>
                              <a:gd name="T45" fmla="*/ 719 h 569"/>
                              <a:gd name="T46" fmla="*/ 362 w 572"/>
                              <a:gd name="T47" fmla="*/ 690 h 569"/>
                              <a:gd name="T48" fmla="*/ 286 w 572"/>
                              <a:gd name="T49" fmla="*/ 680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6" y="0"/>
                                </a:moveTo>
                                <a:lnTo>
                                  <a:pt x="210" y="10"/>
                                </a:lnTo>
                                <a:lnTo>
                                  <a:pt x="142" y="39"/>
                                </a:lnTo>
                                <a:lnTo>
                                  <a:pt x="84" y="83"/>
                                </a:lnTo>
                                <a:lnTo>
                                  <a:pt x="39" y="141"/>
                                </a:lnTo>
                                <a:lnTo>
                                  <a:pt x="10" y="209"/>
                                </a:lnTo>
                                <a:lnTo>
                                  <a:pt x="0" y="286"/>
                                </a:lnTo>
                                <a:lnTo>
                                  <a:pt x="10" y="361"/>
                                </a:lnTo>
                                <a:lnTo>
                                  <a:pt x="39" y="428"/>
                                </a:lnTo>
                                <a:lnTo>
                                  <a:pt x="84" y="486"/>
                                </a:lnTo>
                                <a:lnTo>
                                  <a:pt x="142" y="530"/>
                                </a:lnTo>
                                <a:lnTo>
                                  <a:pt x="210" y="559"/>
                                </a:lnTo>
                                <a:lnTo>
                                  <a:pt x="286" y="569"/>
                                </a:lnTo>
                                <a:lnTo>
                                  <a:pt x="362" y="559"/>
                                </a:lnTo>
                                <a:lnTo>
                                  <a:pt x="430" y="530"/>
                                </a:lnTo>
                                <a:lnTo>
                                  <a:pt x="488" y="486"/>
                                </a:lnTo>
                                <a:lnTo>
                                  <a:pt x="532" y="428"/>
                                </a:lnTo>
                                <a:lnTo>
                                  <a:pt x="561" y="361"/>
                                </a:lnTo>
                                <a:lnTo>
                                  <a:pt x="571" y="286"/>
                                </a:lnTo>
                                <a:lnTo>
                                  <a:pt x="561" y="209"/>
                                </a:lnTo>
                                <a:lnTo>
                                  <a:pt x="532" y="141"/>
                                </a:lnTo>
                                <a:lnTo>
                                  <a:pt x="488" y="83"/>
                                </a:lnTo>
                                <a:lnTo>
                                  <a:pt x="430" y="39"/>
                                </a:lnTo>
                                <a:lnTo>
                                  <a:pt x="362"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AutoShape 287"/>
                        <wps:cNvSpPr>
                          <a:spLocks/>
                        </wps:cNvSpPr>
                        <wps:spPr bwMode="auto">
                          <a:xfrm>
                            <a:off x="9525" y="663"/>
                            <a:ext cx="600" cy="603"/>
                          </a:xfrm>
                          <a:custGeom>
                            <a:avLst/>
                            <a:gdLst>
                              <a:gd name="T0" fmla="*/ 268 w 600"/>
                              <a:gd name="T1" fmla="*/ 666 h 603"/>
                              <a:gd name="T2" fmla="*/ 211 w 600"/>
                              <a:gd name="T3" fmla="*/ 678 h 603"/>
                              <a:gd name="T4" fmla="*/ 156 w 600"/>
                              <a:gd name="T5" fmla="*/ 702 h 603"/>
                              <a:gd name="T6" fmla="*/ 108 w 600"/>
                              <a:gd name="T7" fmla="*/ 733 h 603"/>
                              <a:gd name="T8" fmla="*/ 69 w 600"/>
                              <a:gd name="T9" fmla="*/ 774 h 603"/>
                              <a:gd name="T10" fmla="*/ 36 w 600"/>
                              <a:gd name="T11" fmla="*/ 822 h 603"/>
                              <a:gd name="T12" fmla="*/ 14 w 600"/>
                              <a:gd name="T13" fmla="*/ 877 h 603"/>
                              <a:gd name="T14" fmla="*/ 2 w 600"/>
                              <a:gd name="T15" fmla="*/ 934 h 603"/>
                              <a:gd name="T16" fmla="*/ 2 w 600"/>
                              <a:gd name="T17" fmla="*/ 997 h 603"/>
                              <a:gd name="T18" fmla="*/ 14 w 600"/>
                              <a:gd name="T19" fmla="*/ 1054 h 603"/>
                              <a:gd name="T20" fmla="*/ 36 w 600"/>
                              <a:gd name="T21" fmla="*/ 1107 h 603"/>
                              <a:gd name="T22" fmla="*/ 69 w 600"/>
                              <a:gd name="T23" fmla="*/ 1155 h 603"/>
                              <a:gd name="T24" fmla="*/ 110 w 600"/>
                              <a:gd name="T25" fmla="*/ 1196 h 603"/>
                              <a:gd name="T26" fmla="*/ 158 w 600"/>
                              <a:gd name="T27" fmla="*/ 1230 h 603"/>
                              <a:gd name="T28" fmla="*/ 211 w 600"/>
                              <a:gd name="T29" fmla="*/ 1251 h 603"/>
                              <a:gd name="T30" fmla="*/ 271 w 600"/>
                              <a:gd name="T31" fmla="*/ 1263 h 603"/>
                              <a:gd name="T32" fmla="*/ 331 w 600"/>
                              <a:gd name="T33" fmla="*/ 1263 h 603"/>
                              <a:gd name="T34" fmla="*/ 391 w 600"/>
                              <a:gd name="T35" fmla="*/ 1251 h 603"/>
                              <a:gd name="T36" fmla="*/ 430 w 600"/>
                              <a:gd name="T37" fmla="*/ 1234 h 603"/>
                              <a:gd name="T38" fmla="*/ 244 w 600"/>
                              <a:gd name="T39" fmla="*/ 1230 h 603"/>
                              <a:gd name="T40" fmla="*/ 194 w 600"/>
                              <a:gd name="T41" fmla="*/ 1213 h 603"/>
                              <a:gd name="T42" fmla="*/ 148 w 600"/>
                              <a:gd name="T43" fmla="*/ 1189 h 603"/>
                              <a:gd name="T44" fmla="*/ 108 w 600"/>
                              <a:gd name="T45" fmla="*/ 1155 h 603"/>
                              <a:gd name="T46" fmla="*/ 62 w 600"/>
                              <a:gd name="T47" fmla="*/ 1093 h 603"/>
                              <a:gd name="T48" fmla="*/ 43 w 600"/>
                              <a:gd name="T49" fmla="*/ 1045 h 603"/>
                              <a:gd name="T50" fmla="*/ 31 w 600"/>
                              <a:gd name="T51" fmla="*/ 992 h 603"/>
                              <a:gd name="T52" fmla="*/ 36 w 600"/>
                              <a:gd name="T53" fmla="*/ 910 h 603"/>
                              <a:gd name="T54" fmla="*/ 52 w 600"/>
                              <a:gd name="T55" fmla="*/ 858 h 603"/>
                              <a:gd name="T56" fmla="*/ 76 w 600"/>
                              <a:gd name="T57" fmla="*/ 812 h 603"/>
                              <a:gd name="T58" fmla="*/ 129 w 600"/>
                              <a:gd name="T59" fmla="*/ 754 h 603"/>
                              <a:gd name="T60" fmla="*/ 172 w 600"/>
                              <a:gd name="T61" fmla="*/ 726 h 603"/>
                              <a:gd name="T62" fmla="*/ 247 w 600"/>
                              <a:gd name="T63" fmla="*/ 699 h 603"/>
                              <a:gd name="T64" fmla="*/ 431 w 600"/>
                              <a:gd name="T65" fmla="*/ 694 h 603"/>
                              <a:gd name="T66" fmla="*/ 388 w 600"/>
                              <a:gd name="T67" fmla="*/ 678 h 603"/>
                              <a:gd name="T68" fmla="*/ 331 w 600"/>
                              <a:gd name="T69" fmla="*/ 666 h 603"/>
                              <a:gd name="T70" fmla="*/ 431 w 600"/>
                              <a:gd name="T71" fmla="*/ 694 h 603"/>
                              <a:gd name="T72" fmla="*/ 355 w 600"/>
                              <a:gd name="T73" fmla="*/ 699 h 603"/>
                              <a:gd name="T74" fmla="*/ 405 w 600"/>
                              <a:gd name="T75" fmla="*/ 716 h 603"/>
                              <a:gd name="T76" fmla="*/ 451 w 600"/>
                              <a:gd name="T77" fmla="*/ 740 h 603"/>
                              <a:gd name="T78" fmla="*/ 492 w 600"/>
                              <a:gd name="T79" fmla="*/ 774 h 603"/>
                              <a:gd name="T80" fmla="*/ 525 w 600"/>
                              <a:gd name="T81" fmla="*/ 814 h 603"/>
                              <a:gd name="T82" fmla="*/ 549 w 600"/>
                              <a:gd name="T83" fmla="*/ 860 h 603"/>
                              <a:gd name="T84" fmla="*/ 568 w 600"/>
                              <a:gd name="T85" fmla="*/ 937 h 603"/>
                              <a:gd name="T86" fmla="*/ 568 w 600"/>
                              <a:gd name="T87" fmla="*/ 992 h 603"/>
                              <a:gd name="T88" fmla="*/ 556 w 600"/>
                              <a:gd name="T89" fmla="*/ 1045 h 603"/>
                              <a:gd name="T90" fmla="*/ 537 w 600"/>
                              <a:gd name="T91" fmla="*/ 1093 h 603"/>
                              <a:gd name="T92" fmla="*/ 508 w 600"/>
                              <a:gd name="T93" fmla="*/ 1136 h 603"/>
                              <a:gd name="T94" fmla="*/ 451 w 600"/>
                              <a:gd name="T95" fmla="*/ 1189 h 603"/>
                              <a:gd name="T96" fmla="*/ 405 w 600"/>
                              <a:gd name="T97" fmla="*/ 1213 h 603"/>
                              <a:gd name="T98" fmla="*/ 355 w 600"/>
                              <a:gd name="T99" fmla="*/ 1230 h 603"/>
                              <a:gd name="T100" fmla="*/ 430 w 600"/>
                              <a:gd name="T101" fmla="*/ 1234 h 603"/>
                              <a:gd name="T102" fmla="*/ 468 w 600"/>
                              <a:gd name="T103" fmla="*/ 1213 h 603"/>
                              <a:gd name="T104" fmla="*/ 513 w 600"/>
                              <a:gd name="T105" fmla="*/ 1177 h 603"/>
                              <a:gd name="T106" fmla="*/ 549 w 600"/>
                              <a:gd name="T107" fmla="*/ 1131 h 603"/>
                              <a:gd name="T108" fmla="*/ 576 w 600"/>
                              <a:gd name="T109" fmla="*/ 1081 h 603"/>
                              <a:gd name="T110" fmla="*/ 595 w 600"/>
                              <a:gd name="T111" fmla="*/ 1023 h 603"/>
                              <a:gd name="T112" fmla="*/ 600 w 600"/>
                              <a:gd name="T113" fmla="*/ 963 h 603"/>
                              <a:gd name="T114" fmla="*/ 592 w 600"/>
                              <a:gd name="T115" fmla="*/ 903 h 603"/>
                              <a:gd name="T116" fmla="*/ 576 w 600"/>
                              <a:gd name="T117" fmla="*/ 848 h 603"/>
                              <a:gd name="T118" fmla="*/ 549 w 600"/>
                              <a:gd name="T119" fmla="*/ 795 h 603"/>
                              <a:gd name="T120" fmla="*/ 489 w 600"/>
                              <a:gd name="T121" fmla="*/ 733 h 603"/>
                              <a:gd name="T122" fmla="*/ 441 w 600"/>
                              <a:gd name="T123" fmla="*/ 699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8" y="3"/>
                                </a:lnTo>
                                <a:lnTo>
                                  <a:pt x="240" y="7"/>
                                </a:lnTo>
                                <a:lnTo>
                                  <a:pt x="211" y="15"/>
                                </a:lnTo>
                                <a:lnTo>
                                  <a:pt x="182" y="24"/>
                                </a:lnTo>
                                <a:lnTo>
                                  <a:pt x="156" y="39"/>
                                </a:lnTo>
                                <a:lnTo>
                                  <a:pt x="132" y="53"/>
                                </a:lnTo>
                                <a:lnTo>
                                  <a:pt x="108" y="70"/>
                                </a:lnTo>
                                <a:lnTo>
                                  <a:pt x="88" y="89"/>
                                </a:lnTo>
                                <a:lnTo>
                                  <a:pt x="69" y="111"/>
                                </a:lnTo>
                                <a:lnTo>
                                  <a:pt x="50" y="135"/>
                                </a:lnTo>
                                <a:lnTo>
                                  <a:pt x="36" y="159"/>
                                </a:lnTo>
                                <a:lnTo>
                                  <a:pt x="24" y="185"/>
                                </a:lnTo>
                                <a:lnTo>
                                  <a:pt x="14" y="214"/>
                                </a:lnTo>
                                <a:lnTo>
                                  <a:pt x="7" y="243"/>
                                </a:lnTo>
                                <a:lnTo>
                                  <a:pt x="2" y="271"/>
                                </a:lnTo>
                                <a:lnTo>
                                  <a:pt x="0" y="303"/>
                                </a:lnTo>
                                <a:lnTo>
                                  <a:pt x="2" y="334"/>
                                </a:lnTo>
                                <a:lnTo>
                                  <a:pt x="7" y="363"/>
                                </a:lnTo>
                                <a:lnTo>
                                  <a:pt x="14" y="391"/>
                                </a:lnTo>
                                <a:lnTo>
                                  <a:pt x="24" y="420"/>
                                </a:lnTo>
                                <a:lnTo>
                                  <a:pt x="36" y="444"/>
                                </a:lnTo>
                                <a:lnTo>
                                  <a:pt x="52" y="471"/>
                                </a:lnTo>
                                <a:lnTo>
                                  <a:pt x="69" y="492"/>
                                </a:lnTo>
                                <a:lnTo>
                                  <a:pt x="88" y="514"/>
                                </a:lnTo>
                                <a:lnTo>
                                  <a:pt x="110" y="533"/>
                                </a:lnTo>
                                <a:lnTo>
                                  <a:pt x="132" y="550"/>
                                </a:lnTo>
                                <a:lnTo>
                                  <a:pt x="158" y="567"/>
                                </a:lnTo>
                                <a:lnTo>
                                  <a:pt x="184" y="579"/>
                                </a:lnTo>
                                <a:lnTo>
                                  <a:pt x="211" y="588"/>
                                </a:lnTo>
                                <a:lnTo>
                                  <a:pt x="240" y="595"/>
                                </a:lnTo>
                                <a:lnTo>
                                  <a:pt x="271" y="600"/>
                                </a:lnTo>
                                <a:lnTo>
                                  <a:pt x="300" y="603"/>
                                </a:lnTo>
                                <a:lnTo>
                                  <a:pt x="331" y="600"/>
                                </a:lnTo>
                                <a:lnTo>
                                  <a:pt x="362" y="595"/>
                                </a:lnTo>
                                <a:lnTo>
                                  <a:pt x="391" y="588"/>
                                </a:lnTo>
                                <a:lnTo>
                                  <a:pt x="417" y="579"/>
                                </a:lnTo>
                                <a:lnTo>
                                  <a:pt x="430" y="571"/>
                                </a:lnTo>
                                <a:lnTo>
                                  <a:pt x="271" y="571"/>
                                </a:lnTo>
                                <a:lnTo>
                                  <a:pt x="244" y="567"/>
                                </a:lnTo>
                                <a:lnTo>
                                  <a:pt x="218" y="559"/>
                                </a:lnTo>
                                <a:lnTo>
                                  <a:pt x="194" y="550"/>
                                </a:lnTo>
                                <a:lnTo>
                                  <a:pt x="170" y="538"/>
                                </a:lnTo>
                                <a:lnTo>
                                  <a:pt x="148" y="526"/>
                                </a:lnTo>
                                <a:lnTo>
                                  <a:pt x="127" y="509"/>
                                </a:lnTo>
                                <a:lnTo>
                                  <a:pt x="108" y="492"/>
                                </a:lnTo>
                                <a:lnTo>
                                  <a:pt x="91" y="473"/>
                                </a:lnTo>
                                <a:lnTo>
                                  <a:pt x="62" y="430"/>
                                </a:lnTo>
                                <a:lnTo>
                                  <a:pt x="50" y="406"/>
                                </a:lnTo>
                                <a:lnTo>
                                  <a:pt x="43" y="382"/>
                                </a:lnTo>
                                <a:lnTo>
                                  <a:pt x="36" y="355"/>
                                </a:lnTo>
                                <a:lnTo>
                                  <a:pt x="31" y="329"/>
                                </a:lnTo>
                                <a:lnTo>
                                  <a:pt x="31" y="274"/>
                                </a:lnTo>
                                <a:lnTo>
                                  <a:pt x="36" y="247"/>
                                </a:lnTo>
                                <a:lnTo>
                                  <a:pt x="43" y="221"/>
                                </a:lnTo>
                                <a:lnTo>
                                  <a:pt x="52" y="195"/>
                                </a:lnTo>
                                <a:lnTo>
                                  <a:pt x="62" y="173"/>
                                </a:lnTo>
                                <a:lnTo>
                                  <a:pt x="76" y="149"/>
                                </a:lnTo>
                                <a:lnTo>
                                  <a:pt x="110" y="111"/>
                                </a:lnTo>
                                <a:lnTo>
                                  <a:pt x="129" y="91"/>
                                </a:lnTo>
                                <a:lnTo>
                                  <a:pt x="148" y="77"/>
                                </a:lnTo>
                                <a:lnTo>
                                  <a:pt x="172" y="63"/>
                                </a:lnTo>
                                <a:lnTo>
                                  <a:pt x="220" y="43"/>
                                </a:lnTo>
                                <a:lnTo>
                                  <a:pt x="247" y="36"/>
                                </a:lnTo>
                                <a:lnTo>
                                  <a:pt x="300" y="31"/>
                                </a:lnTo>
                                <a:lnTo>
                                  <a:pt x="431" y="31"/>
                                </a:lnTo>
                                <a:lnTo>
                                  <a:pt x="415" y="24"/>
                                </a:lnTo>
                                <a:lnTo>
                                  <a:pt x="388" y="15"/>
                                </a:lnTo>
                                <a:lnTo>
                                  <a:pt x="360" y="7"/>
                                </a:lnTo>
                                <a:lnTo>
                                  <a:pt x="331" y="3"/>
                                </a:lnTo>
                                <a:lnTo>
                                  <a:pt x="300" y="0"/>
                                </a:lnTo>
                                <a:close/>
                                <a:moveTo>
                                  <a:pt x="431" y="31"/>
                                </a:moveTo>
                                <a:lnTo>
                                  <a:pt x="300" y="31"/>
                                </a:lnTo>
                                <a:lnTo>
                                  <a:pt x="355" y="36"/>
                                </a:lnTo>
                                <a:lnTo>
                                  <a:pt x="381" y="43"/>
                                </a:lnTo>
                                <a:lnTo>
                                  <a:pt x="405" y="53"/>
                                </a:lnTo>
                                <a:lnTo>
                                  <a:pt x="429" y="65"/>
                                </a:lnTo>
                                <a:lnTo>
                                  <a:pt x="451" y="77"/>
                                </a:lnTo>
                                <a:lnTo>
                                  <a:pt x="472" y="94"/>
                                </a:lnTo>
                                <a:lnTo>
                                  <a:pt x="492" y="111"/>
                                </a:lnTo>
                                <a:lnTo>
                                  <a:pt x="508" y="130"/>
                                </a:lnTo>
                                <a:lnTo>
                                  <a:pt x="525" y="151"/>
                                </a:lnTo>
                                <a:lnTo>
                                  <a:pt x="537" y="173"/>
                                </a:lnTo>
                                <a:lnTo>
                                  <a:pt x="549" y="197"/>
                                </a:lnTo>
                                <a:lnTo>
                                  <a:pt x="559" y="221"/>
                                </a:lnTo>
                                <a:lnTo>
                                  <a:pt x="568" y="274"/>
                                </a:lnTo>
                                <a:lnTo>
                                  <a:pt x="571" y="303"/>
                                </a:lnTo>
                                <a:lnTo>
                                  <a:pt x="568" y="329"/>
                                </a:lnTo>
                                <a:lnTo>
                                  <a:pt x="564" y="358"/>
                                </a:lnTo>
                                <a:lnTo>
                                  <a:pt x="556" y="382"/>
                                </a:lnTo>
                                <a:lnTo>
                                  <a:pt x="549" y="408"/>
                                </a:lnTo>
                                <a:lnTo>
                                  <a:pt x="537" y="430"/>
                                </a:lnTo>
                                <a:lnTo>
                                  <a:pt x="523" y="454"/>
                                </a:lnTo>
                                <a:lnTo>
                                  <a:pt x="508" y="473"/>
                                </a:lnTo>
                                <a:lnTo>
                                  <a:pt x="470" y="511"/>
                                </a:lnTo>
                                <a:lnTo>
                                  <a:pt x="451" y="526"/>
                                </a:lnTo>
                                <a:lnTo>
                                  <a:pt x="427" y="540"/>
                                </a:lnTo>
                                <a:lnTo>
                                  <a:pt x="405" y="550"/>
                                </a:lnTo>
                                <a:lnTo>
                                  <a:pt x="379" y="559"/>
                                </a:lnTo>
                                <a:lnTo>
                                  <a:pt x="355" y="567"/>
                                </a:lnTo>
                                <a:lnTo>
                                  <a:pt x="326" y="571"/>
                                </a:lnTo>
                                <a:lnTo>
                                  <a:pt x="430" y="571"/>
                                </a:lnTo>
                                <a:lnTo>
                                  <a:pt x="444" y="564"/>
                                </a:lnTo>
                                <a:lnTo>
                                  <a:pt x="468" y="550"/>
                                </a:lnTo>
                                <a:lnTo>
                                  <a:pt x="492" y="533"/>
                                </a:lnTo>
                                <a:lnTo>
                                  <a:pt x="513" y="514"/>
                                </a:lnTo>
                                <a:lnTo>
                                  <a:pt x="532" y="492"/>
                                </a:lnTo>
                                <a:lnTo>
                                  <a:pt x="549" y="468"/>
                                </a:lnTo>
                                <a:lnTo>
                                  <a:pt x="564" y="444"/>
                                </a:lnTo>
                                <a:lnTo>
                                  <a:pt x="576" y="418"/>
                                </a:lnTo>
                                <a:lnTo>
                                  <a:pt x="588" y="389"/>
                                </a:lnTo>
                                <a:lnTo>
                                  <a:pt x="595" y="360"/>
                                </a:lnTo>
                                <a:lnTo>
                                  <a:pt x="597" y="329"/>
                                </a:lnTo>
                                <a:lnTo>
                                  <a:pt x="600" y="300"/>
                                </a:lnTo>
                                <a:lnTo>
                                  <a:pt x="597" y="269"/>
                                </a:lnTo>
                                <a:lnTo>
                                  <a:pt x="592" y="240"/>
                                </a:lnTo>
                                <a:lnTo>
                                  <a:pt x="585" y="211"/>
                                </a:lnTo>
                                <a:lnTo>
                                  <a:pt x="576" y="185"/>
                                </a:lnTo>
                                <a:lnTo>
                                  <a:pt x="564" y="159"/>
                                </a:lnTo>
                                <a:lnTo>
                                  <a:pt x="549" y="132"/>
                                </a:lnTo>
                                <a:lnTo>
                                  <a:pt x="511" y="89"/>
                                </a:lnTo>
                                <a:lnTo>
                                  <a:pt x="489" y="70"/>
                                </a:lnTo>
                                <a:lnTo>
                                  <a:pt x="468" y="53"/>
                                </a:lnTo>
                                <a:lnTo>
                                  <a:pt x="441"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288"/>
                        <wps:cNvSpPr>
                          <a:spLocks/>
                        </wps:cNvSpPr>
                        <wps:spPr bwMode="auto">
                          <a:xfrm>
                            <a:off x="9825" y="1008"/>
                            <a:ext cx="569" cy="572"/>
                          </a:xfrm>
                          <a:custGeom>
                            <a:avLst/>
                            <a:gdLst>
                              <a:gd name="T0" fmla="*/ 285 w 569"/>
                              <a:gd name="T1" fmla="*/ 1009 h 572"/>
                              <a:gd name="T2" fmla="*/ 209 w 569"/>
                              <a:gd name="T3" fmla="*/ 1019 h 572"/>
                              <a:gd name="T4" fmla="*/ 141 w 569"/>
                              <a:gd name="T5" fmla="*/ 1048 h 572"/>
                              <a:gd name="T6" fmla="*/ 83 w 569"/>
                              <a:gd name="T7" fmla="*/ 1093 h 572"/>
                              <a:gd name="T8" fmla="*/ 38 w 569"/>
                              <a:gd name="T9" fmla="*/ 1151 h 572"/>
                              <a:gd name="T10" fmla="*/ 10 w 569"/>
                              <a:gd name="T11" fmla="*/ 1219 h 572"/>
                              <a:gd name="T12" fmla="*/ 0 w 569"/>
                              <a:gd name="T13" fmla="*/ 1294 h 572"/>
                              <a:gd name="T14" fmla="*/ 10 w 569"/>
                              <a:gd name="T15" fmla="*/ 1371 h 572"/>
                              <a:gd name="T16" fmla="*/ 38 w 569"/>
                              <a:gd name="T17" fmla="*/ 1439 h 572"/>
                              <a:gd name="T18" fmla="*/ 83 w 569"/>
                              <a:gd name="T19" fmla="*/ 1497 h 572"/>
                              <a:gd name="T20" fmla="*/ 141 w 569"/>
                              <a:gd name="T21" fmla="*/ 1541 h 572"/>
                              <a:gd name="T22" fmla="*/ 209 w 569"/>
                              <a:gd name="T23" fmla="*/ 1570 h 572"/>
                              <a:gd name="T24" fmla="*/ 285 w 569"/>
                              <a:gd name="T25" fmla="*/ 1580 h 572"/>
                              <a:gd name="T26" fmla="*/ 360 w 569"/>
                              <a:gd name="T27" fmla="*/ 1570 h 572"/>
                              <a:gd name="T28" fmla="*/ 428 w 569"/>
                              <a:gd name="T29" fmla="*/ 1541 h 572"/>
                              <a:gd name="T30" fmla="*/ 485 w 569"/>
                              <a:gd name="T31" fmla="*/ 1497 h 572"/>
                              <a:gd name="T32" fmla="*/ 530 w 569"/>
                              <a:gd name="T33" fmla="*/ 1439 h 572"/>
                              <a:gd name="T34" fmla="*/ 558 w 569"/>
                              <a:gd name="T35" fmla="*/ 1371 h 572"/>
                              <a:gd name="T36" fmla="*/ 568 w 569"/>
                              <a:gd name="T37" fmla="*/ 1294 h 572"/>
                              <a:gd name="T38" fmla="*/ 558 w 569"/>
                              <a:gd name="T39" fmla="*/ 1219 h 572"/>
                              <a:gd name="T40" fmla="*/ 530 w 569"/>
                              <a:gd name="T41" fmla="*/ 1151 h 572"/>
                              <a:gd name="T42" fmla="*/ 485 w 569"/>
                              <a:gd name="T43" fmla="*/ 1093 h 572"/>
                              <a:gd name="T44" fmla="*/ 428 w 569"/>
                              <a:gd name="T45" fmla="*/ 1048 h 572"/>
                              <a:gd name="T46" fmla="*/ 360 w 569"/>
                              <a:gd name="T47" fmla="*/ 1019 h 572"/>
                              <a:gd name="T48" fmla="*/ 285 w 569"/>
                              <a:gd name="T49" fmla="*/ 100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5" y="0"/>
                                </a:moveTo>
                                <a:lnTo>
                                  <a:pt x="209" y="10"/>
                                </a:lnTo>
                                <a:lnTo>
                                  <a:pt x="141" y="39"/>
                                </a:lnTo>
                                <a:lnTo>
                                  <a:pt x="83" y="84"/>
                                </a:lnTo>
                                <a:lnTo>
                                  <a:pt x="38" y="142"/>
                                </a:lnTo>
                                <a:lnTo>
                                  <a:pt x="10" y="210"/>
                                </a:lnTo>
                                <a:lnTo>
                                  <a:pt x="0" y="285"/>
                                </a:lnTo>
                                <a:lnTo>
                                  <a:pt x="10" y="362"/>
                                </a:lnTo>
                                <a:lnTo>
                                  <a:pt x="38" y="430"/>
                                </a:lnTo>
                                <a:lnTo>
                                  <a:pt x="83" y="488"/>
                                </a:lnTo>
                                <a:lnTo>
                                  <a:pt x="141" y="532"/>
                                </a:lnTo>
                                <a:lnTo>
                                  <a:pt x="209" y="561"/>
                                </a:lnTo>
                                <a:lnTo>
                                  <a:pt x="285" y="571"/>
                                </a:lnTo>
                                <a:lnTo>
                                  <a:pt x="360" y="561"/>
                                </a:lnTo>
                                <a:lnTo>
                                  <a:pt x="428" y="532"/>
                                </a:lnTo>
                                <a:lnTo>
                                  <a:pt x="485" y="488"/>
                                </a:lnTo>
                                <a:lnTo>
                                  <a:pt x="530" y="430"/>
                                </a:lnTo>
                                <a:lnTo>
                                  <a:pt x="558" y="362"/>
                                </a:lnTo>
                                <a:lnTo>
                                  <a:pt x="568" y="285"/>
                                </a:lnTo>
                                <a:lnTo>
                                  <a:pt x="558" y="210"/>
                                </a:lnTo>
                                <a:lnTo>
                                  <a:pt x="530" y="142"/>
                                </a:lnTo>
                                <a:lnTo>
                                  <a:pt x="485" y="84"/>
                                </a:lnTo>
                                <a:lnTo>
                                  <a:pt x="428" y="39"/>
                                </a:lnTo>
                                <a:lnTo>
                                  <a:pt x="360"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AutoShape 289"/>
                        <wps:cNvSpPr>
                          <a:spLocks/>
                        </wps:cNvSpPr>
                        <wps:spPr bwMode="auto">
                          <a:xfrm>
                            <a:off x="9811" y="994"/>
                            <a:ext cx="600" cy="600"/>
                          </a:xfrm>
                          <a:custGeom>
                            <a:avLst/>
                            <a:gdLst>
                              <a:gd name="T0" fmla="*/ 269 w 600"/>
                              <a:gd name="T1" fmla="*/ 997 h 600"/>
                              <a:gd name="T2" fmla="*/ 209 w 600"/>
                              <a:gd name="T3" fmla="*/ 1009 h 600"/>
                              <a:gd name="T4" fmla="*/ 156 w 600"/>
                              <a:gd name="T5" fmla="*/ 1030 h 600"/>
                              <a:gd name="T6" fmla="*/ 87 w 600"/>
                              <a:gd name="T7" fmla="*/ 1083 h 600"/>
                              <a:gd name="T8" fmla="*/ 51 w 600"/>
                              <a:gd name="T9" fmla="*/ 1126 h 600"/>
                              <a:gd name="T10" fmla="*/ 12 w 600"/>
                              <a:gd name="T11" fmla="*/ 1206 h 600"/>
                              <a:gd name="T12" fmla="*/ 0 w 600"/>
                              <a:gd name="T13" fmla="*/ 1266 h 600"/>
                              <a:gd name="T14" fmla="*/ 3 w 600"/>
                              <a:gd name="T15" fmla="*/ 1326 h 600"/>
                              <a:gd name="T16" fmla="*/ 15 w 600"/>
                              <a:gd name="T17" fmla="*/ 1386 h 600"/>
                              <a:gd name="T18" fmla="*/ 36 w 600"/>
                              <a:gd name="T19" fmla="*/ 1438 h 600"/>
                              <a:gd name="T20" fmla="*/ 70 w 600"/>
                              <a:gd name="T21" fmla="*/ 1486 h 600"/>
                              <a:gd name="T22" fmla="*/ 111 w 600"/>
                              <a:gd name="T23" fmla="*/ 1527 h 600"/>
                              <a:gd name="T24" fmla="*/ 185 w 600"/>
                              <a:gd name="T25" fmla="*/ 1573 h 600"/>
                              <a:gd name="T26" fmla="*/ 240 w 600"/>
                              <a:gd name="T27" fmla="*/ 1590 h 600"/>
                              <a:gd name="T28" fmla="*/ 331 w 600"/>
                              <a:gd name="T29" fmla="*/ 1594 h 600"/>
                              <a:gd name="T30" fmla="*/ 389 w 600"/>
                              <a:gd name="T31" fmla="*/ 1582 h 600"/>
                              <a:gd name="T32" fmla="*/ 428 w 600"/>
                              <a:gd name="T33" fmla="*/ 1566 h 600"/>
                              <a:gd name="T34" fmla="*/ 271 w 600"/>
                              <a:gd name="T35" fmla="*/ 1563 h 600"/>
                              <a:gd name="T36" fmla="*/ 195 w 600"/>
                              <a:gd name="T37" fmla="*/ 1544 h 600"/>
                              <a:gd name="T38" fmla="*/ 127 w 600"/>
                              <a:gd name="T39" fmla="*/ 1503 h 600"/>
                              <a:gd name="T40" fmla="*/ 91 w 600"/>
                              <a:gd name="T41" fmla="*/ 1467 h 600"/>
                              <a:gd name="T42" fmla="*/ 63 w 600"/>
                              <a:gd name="T43" fmla="*/ 1424 h 600"/>
                              <a:gd name="T44" fmla="*/ 41 w 600"/>
                              <a:gd name="T45" fmla="*/ 1374 h 600"/>
                              <a:gd name="T46" fmla="*/ 31 w 600"/>
                              <a:gd name="T47" fmla="*/ 1321 h 600"/>
                              <a:gd name="T48" fmla="*/ 31 w 600"/>
                              <a:gd name="T49" fmla="*/ 1266 h 600"/>
                              <a:gd name="T50" fmla="*/ 51 w 600"/>
                              <a:gd name="T51" fmla="*/ 1189 h 600"/>
                              <a:gd name="T52" fmla="*/ 91 w 600"/>
                              <a:gd name="T53" fmla="*/ 1122 h 600"/>
                              <a:gd name="T54" fmla="*/ 130 w 600"/>
                              <a:gd name="T55" fmla="*/ 1086 h 600"/>
                              <a:gd name="T56" fmla="*/ 173 w 600"/>
                              <a:gd name="T57" fmla="*/ 1057 h 600"/>
                              <a:gd name="T58" fmla="*/ 221 w 600"/>
                              <a:gd name="T59" fmla="*/ 1038 h 600"/>
                              <a:gd name="T60" fmla="*/ 274 w 600"/>
                              <a:gd name="T61" fmla="*/ 1026 h 600"/>
                              <a:gd name="T62" fmla="*/ 415 w 600"/>
                              <a:gd name="T63" fmla="*/ 1018 h 600"/>
                              <a:gd name="T64" fmla="*/ 360 w 600"/>
                              <a:gd name="T65" fmla="*/ 1002 h 600"/>
                              <a:gd name="T66" fmla="*/ 300 w 600"/>
                              <a:gd name="T67" fmla="*/ 994 h 600"/>
                              <a:gd name="T68" fmla="*/ 329 w 600"/>
                              <a:gd name="T69" fmla="*/ 1026 h 600"/>
                              <a:gd name="T70" fmla="*/ 382 w 600"/>
                              <a:gd name="T71" fmla="*/ 1038 h 600"/>
                              <a:gd name="T72" fmla="*/ 473 w 600"/>
                              <a:gd name="T73" fmla="*/ 1086 h 600"/>
                              <a:gd name="T74" fmla="*/ 509 w 600"/>
                              <a:gd name="T75" fmla="*/ 1124 h 600"/>
                              <a:gd name="T76" fmla="*/ 538 w 600"/>
                              <a:gd name="T77" fmla="*/ 1167 h 600"/>
                              <a:gd name="T78" fmla="*/ 557 w 600"/>
                              <a:gd name="T79" fmla="*/ 1215 h 600"/>
                              <a:gd name="T80" fmla="*/ 569 w 600"/>
                              <a:gd name="T81" fmla="*/ 1268 h 600"/>
                              <a:gd name="T82" fmla="*/ 564 w 600"/>
                              <a:gd name="T83" fmla="*/ 1350 h 600"/>
                              <a:gd name="T84" fmla="*/ 538 w 600"/>
                              <a:gd name="T85" fmla="*/ 1424 h 600"/>
                              <a:gd name="T86" fmla="*/ 507 w 600"/>
                              <a:gd name="T87" fmla="*/ 1467 h 600"/>
                              <a:gd name="T88" fmla="*/ 471 w 600"/>
                              <a:gd name="T89" fmla="*/ 1503 h 600"/>
                              <a:gd name="T90" fmla="*/ 427 w 600"/>
                              <a:gd name="T91" fmla="*/ 1532 h 600"/>
                              <a:gd name="T92" fmla="*/ 379 w 600"/>
                              <a:gd name="T93" fmla="*/ 1554 h 600"/>
                              <a:gd name="T94" fmla="*/ 300 w 600"/>
                              <a:gd name="T95" fmla="*/ 1566 h 600"/>
                              <a:gd name="T96" fmla="*/ 444 w 600"/>
                              <a:gd name="T97" fmla="*/ 1558 h 600"/>
                              <a:gd name="T98" fmla="*/ 492 w 600"/>
                              <a:gd name="T99" fmla="*/ 1527 h 600"/>
                              <a:gd name="T100" fmla="*/ 531 w 600"/>
                              <a:gd name="T101" fmla="*/ 1486 h 600"/>
                              <a:gd name="T102" fmla="*/ 564 w 600"/>
                              <a:gd name="T103" fmla="*/ 1438 h 600"/>
                              <a:gd name="T104" fmla="*/ 586 w 600"/>
                              <a:gd name="T105" fmla="*/ 1383 h 600"/>
                              <a:gd name="T106" fmla="*/ 598 w 600"/>
                              <a:gd name="T107" fmla="*/ 1326 h 600"/>
                              <a:gd name="T108" fmla="*/ 598 w 600"/>
                              <a:gd name="T109" fmla="*/ 1263 h 600"/>
                              <a:gd name="T110" fmla="*/ 586 w 600"/>
                              <a:gd name="T111" fmla="*/ 1206 h 600"/>
                              <a:gd name="T112" fmla="*/ 564 w 600"/>
                              <a:gd name="T113" fmla="*/ 1150 h 600"/>
                              <a:gd name="T114" fmla="*/ 490 w 600"/>
                              <a:gd name="T115" fmla="*/ 1062 h 600"/>
                              <a:gd name="T116" fmla="*/ 442 w 600"/>
                              <a:gd name="T117" fmla="*/ 1030 h 60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00" h="600">
                                <a:moveTo>
                                  <a:pt x="300" y="0"/>
                                </a:moveTo>
                                <a:lnTo>
                                  <a:pt x="269" y="3"/>
                                </a:lnTo>
                                <a:lnTo>
                                  <a:pt x="238" y="8"/>
                                </a:lnTo>
                                <a:lnTo>
                                  <a:pt x="209" y="15"/>
                                </a:lnTo>
                                <a:lnTo>
                                  <a:pt x="183" y="24"/>
                                </a:lnTo>
                                <a:lnTo>
                                  <a:pt x="156" y="36"/>
                                </a:lnTo>
                                <a:lnTo>
                                  <a:pt x="108" y="70"/>
                                </a:lnTo>
                                <a:lnTo>
                                  <a:pt x="87" y="89"/>
                                </a:lnTo>
                                <a:lnTo>
                                  <a:pt x="67" y="111"/>
                                </a:lnTo>
                                <a:lnTo>
                                  <a:pt x="51" y="132"/>
                                </a:lnTo>
                                <a:lnTo>
                                  <a:pt x="36" y="159"/>
                                </a:lnTo>
                                <a:lnTo>
                                  <a:pt x="12" y="212"/>
                                </a:lnTo>
                                <a:lnTo>
                                  <a:pt x="5" y="240"/>
                                </a:lnTo>
                                <a:lnTo>
                                  <a:pt x="0" y="272"/>
                                </a:lnTo>
                                <a:lnTo>
                                  <a:pt x="0" y="303"/>
                                </a:lnTo>
                                <a:lnTo>
                                  <a:pt x="3" y="332"/>
                                </a:lnTo>
                                <a:lnTo>
                                  <a:pt x="5" y="363"/>
                                </a:lnTo>
                                <a:lnTo>
                                  <a:pt x="15" y="392"/>
                                </a:lnTo>
                                <a:lnTo>
                                  <a:pt x="24" y="418"/>
                                </a:lnTo>
                                <a:lnTo>
                                  <a:pt x="36" y="444"/>
                                </a:lnTo>
                                <a:lnTo>
                                  <a:pt x="51" y="468"/>
                                </a:lnTo>
                                <a:lnTo>
                                  <a:pt x="70" y="492"/>
                                </a:lnTo>
                                <a:lnTo>
                                  <a:pt x="89" y="514"/>
                                </a:lnTo>
                                <a:lnTo>
                                  <a:pt x="111" y="533"/>
                                </a:lnTo>
                                <a:lnTo>
                                  <a:pt x="132" y="550"/>
                                </a:lnTo>
                                <a:lnTo>
                                  <a:pt x="185" y="579"/>
                                </a:lnTo>
                                <a:lnTo>
                                  <a:pt x="211" y="588"/>
                                </a:lnTo>
                                <a:lnTo>
                                  <a:pt x="240" y="596"/>
                                </a:lnTo>
                                <a:lnTo>
                                  <a:pt x="269" y="600"/>
                                </a:lnTo>
                                <a:lnTo>
                                  <a:pt x="331" y="600"/>
                                </a:lnTo>
                                <a:lnTo>
                                  <a:pt x="360" y="596"/>
                                </a:lnTo>
                                <a:lnTo>
                                  <a:pt x="389" y="588"/>
                                </a:lnTo>
                                <a:lnTo>
                                  <a:pt x="418" y="576"/>
                                </a:lnTo>
                                <a:lnTo>
                                  <a:pt x="428" y="572"/>
                                </a:lnTo>
                                <a:lnTo>
                                  <a:pt x="300" y="572"/>
                                </a:lnTo>
                                <a:lnTo>
                                  <a:pt x="271" y="569"/>
                                </a:lnTo>
                                <a:lnTo>
                                  <a:pt x="219" y="560"/>
                                </a:lnTo>
                                <a:lnTo>
                                  <a:pt x="195" y="550"/>
                                </a:lnTo>
                                <a:lnTo>
                                  <a:pt x="171" y="538"/>
                                </a:lnTo>
                                <a:lnTo>
                                  <a:pt x="127" y="509"/>
                                </a:lnTo>
                                <a:lnTo>
                                  <a:pt x="108" y="492"/>
                                </a:lnTo>
                                <a:lnTo>
                                  <a:pt x="91" y="473"/>
                                </a:lnTo>
                                <a:lnTo>
                                  <a:pt x="75" y="452"/>
                                </a:lnTo>
                                <a:lnTo>
                                  <a:pt x="63" y="430"/>
                                </a:lnTo>
                                <a:lnTo>
                                  <a:pt x="51" y="406"/>
                                </a:lnTo>
                                <a:lnTo>
                                  <a:pt x="41" y="380"/>
                                </a:lnTo>
                                <a:lnTo>
                                  <a:pt x="36" y="356"/>
                                </a:lnTo>
                                <a:lnTo>
                                  <a:pt x="31" y="327"/>
                                </a:lnTo>
                                <a:lnTo>
                                  <a:pt x="29" y="300"/>
                                </a:lnTo>
                                <a:lnTo>
                                  <a:pt x="31" y="272"/>
                                </a:lnTo>
                                <a:lnTo>
                                  <a:pt x="41" y="219"/>
                                </a:lnTo>
                                <a:lnTo>
                                  <a:pt x="51" y="195"/>
                                </a:lnTo>
                                <a:lnTo>
                                  <a:pt x="63" y="171"/>
                                </a:lnTo>
                                <a:lnTo>
                                  <a:pt x="91" y="128"/>
                                </a:lnTo>
                                <a:lnTo>
                                  <a:pt x="111" y="108"/>
                                </a:lnTo>
                                <a:lnTo>
                                  <a:pt x="130" y="92"/>
                                </a:lnTo>
                                <a:lnTo>
                                  <a:pt x="149" y="77"/>
                                </a:lnTo>
                                <a:lnTo>
                                  <a:pt x="173" y="63"/>
                                </a:lnTo>
                                <a:lnTo>
                                  <a:pt x="195" y="51"/>
                                </a:lnTo>
                                <a:lnTo>
                                  <a:pt x="221" y="44"/>
                                </a:lnTo>
                                <a:lnTo>
                                  <a:pt x="245" y="36"/>
                                </a:lnTo>
                                <a:lnTo>
                                  <a:pt x="274" y="32"/>
                                </a:lnTo>
                                <a:lnTo>
                                  <a:pt x="431" y="32"/>
                                </a:lnTo>
                                <a:lnTo>
                                  <a:pt x="415" y="24"/>
                                </a:lnTo>
                                <a:lnTo>
                                  <a:pt x="389" y="15"/>
                                </a:lnTo>
                                <a:lnTo>
                                  <a:pt x="360" y="8"/>
                                </a:lnTo>
                                <a:lnTo>
                                  <a:pt x="329" y="3"/>
                                </a:lnTo>
                                <a:lnTo>
                                  <a:pt x="300" y="0"/>
                                </a:lnTo>
                                <a:close/>
                                <a:moveTo>
                                  <a:pt x="431" y="32"/>
                                </a:moveTo>
                                <a:lnTo>
                                  <a:pt x="329" y="32"/>
                                </a:lnTo>
                                <a:lnTo>
                                  <a:pt x="355" y="36"/>
                                </a:lnTo>
                                <a:lnTo>
                                  <a:pt x="382" y="44"/>
                                </a:lnTo>
                                <a:lnTo>
                                  <a:pt x="430" y="63"/>
                                </a:lnTo>
                                <a:lnTo>
                                  <a:pt x="473" y="92"/>
                                </a:lnTo>
                                <a:lnTo>
                                  <a:pt x="490" y="111"/>
                                </a:lnTo>
                                <a:lnTo>
                                  <a:pt x="509" y="130"/>
                                </a:lnTo>
                                <a:lnTo>
                                  <a:pt x="523" y="149"/>
                                </a:lnTo>
                                <a:lnTo>
                                  <a:pt x="538" y="173"/>
                                </a:lnTo>
                                <a:lnTo>
                                  <a:pt x="550" y="197"/>
                                </a:lnTo>
                                <a:lnTo>
                                  <a:pt x="557" y="221"/>
                                </a:lnTo>
                                <a:lnTo>
                                  <a:pt x="564" y="248"/>
                                </a:lnTo>
                                <a:lnTo>
                                  <a:pt x="569" y="274"/>
                                </a:lnTo>
                                <a:lnTo>
                                  <a:pt x="569" y="329"/>
                                </a:lnTo>
                                <a:lnTo>
                                  <a:pt x="564" y="356"/>
                                </a:lnTo>
                                <a:lnTo>
                                  <a:pt x="557" y="382"/>
                                </a:lnTo>
                                <a:lnTo>
                                  <a:pt x="538" y="430"/>
                                </a:lnTo>
                                <a:lnTo>
                                  <a:pt x="523" y="452"/>
                                </a:lnTo>
                                <a:lnTo>
                                  <a:pt x="507" y="473"/>
                                </a:lnTo>
                                <a:lnTo>
                                  <a:pt x="490" y="492"/>
                                </a:lnTo>
                                <a:lnTo>
                                  <a:pt x="471" y="509"/>
                                </a:lnTo>
                                <a:lnTo>
                                  <a:pt x="449" y="526"/>
                                </a:lnTo>
                                <a:lnTo>
                                  <a:pt x="427" y="538"/>
                                </a:lnTo>
                                <a:lnTo>
                                  <a:pt x="403" y="550"/>
                                </a:lnTo>
                                <a:lnTo>
                                  <a:pt x="379" y="560"/>
                                </a:lnTo>
                                <a:lnTo>
                                  <a:pt x="353" y="567"/>
                                </a:lnTo>
                                <a:lnTo>
                                  <a:pt x="300" y="572"/>
                                </a:lnTo>
                                <a:lnTo>
                                  <a:pt x="428" y="572"/>
                                </a:lnTo>
                                <a:lnTo>
                                  <a:pt x="444" y="564"/>
                                </a:lnTo>
                                <a:lnTo>
                                  <a:pt x="468" y="550"/>
                                </a:lnTo>
                                <a:lnTo>
                                  <a:pt x="492" y="533"/>
                                </a:lnTo>
                                <a:lnTo>
                                  <a:pt x="511" y="512"/>
                                </a:lnTo>
                                <a:lnTo>
                                  <a:pt x="531" y="492"/>
                                </a:lnTo>
                                <a:lnTo>
                                  <a:pt x="550" y="468"/>
                                </a:lnTo>
                                <a:lnTo>
                                  <a:pt x="564" y="444"/>
                                </a:lnTo>
                                <a:lnTo>
                                  <a:pt x="576" y="418"/>
                                </a:lnTo>
                                <a:lnTo>
                                  <a:pt x="586" y="389"/>
                                </a:lnTo>
                                <a:lnTo>
                                  <a:pt x="593" y="360"/>
                                </a:lnTo>
                                <a:lnTo>
                                  <a:pt x="598" y="332"/>
                                </a:lnTo>
                                <a:lnTo>
                                  <a:pt x="600" y="300"/>
                                </a:lnTo>
                                <a:lnTo>
                                  <a:pt x="598" y="269"/>
                                </a:lnTo>
                                <a:lnTo>
                                  <a:pt x="593" y="240"/>
                                </a:lnTo>
                                <a:lnTo>
                                  <a:pt x="586" y="212"/>
                                </a:lnTo>
                                <a:lnTo>
                                  <a:pt x="576" y="183"/>
                                </a:lnTo>
                                <a:lnTo>
                                  <a:pt x="564" y="156"/>
                                </a:lnTo>
                                <a:lnTo>
                                  <a:pt x="531" y="108"/>
                                </a:lnTo>
                                <a:lnTo>
                                  <a:pt x="490" y="68"/>
                                </a:lnTo>
                                <a:lnTo>
                                  <a:pt x="466" y="51"/>
                                </a:lnTo>
                                <a:lnTo>
                                  <a:pt x="442"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290"/>
                        <wps:cNvSpPr>
                          <a:spLocks/>
                        </wps:cNvSpPr>
                        <wps:spPr bwMode="auto">
                          <a:xfrm>
                            <a:off x="9691" y="1368"/>
                            <a:ext cx="569" cy="572"/>
                          </a:xfrm>
                          <a:custGeom>
                            <a:avLst/>
                            <a:gdLst>
                              <a:gd name="T0" fmla="*/ 286 w 569"/>
                              <a:gd name="T1" fmla="*/ 1369 h 572"/>
                              <a:gd name="T2" fmla="*/ 210 w 569"/>
                              <a:gd name="T3" fmla="*/ 1379 h 572"/>
                              <a:gd name="T4" fmla="*/ 141 w 569"/>
                              <a:gd name="T5" fmla="*/ 1408 h 572"/>
                              <a:gd name="T6" fmla="*/ 84 w 569"/>
                              <a:gd name="T7" fmla="*/ 1453 h 572"/>
                              <a:gd name="T8" fmla="*/ 39 w 569"/>
                              <a:gd name="T9" fmla="*/ 1511 h 572"/>
                              <a:gd name="T10" fmla="*/ 10 w 569"/>
                              <a:gd name="T11" fmla="*/ 1579 h 572"/>
                              <a:gd name="T12" fmla="*/ 0 w 569"/>
                              <a:gd name="T13" fmla="*/ 1654 h 572"/>
                              <a:gd name="T14" fmla="*/ 10 w 569"/>
                              <a:gd name="T15" fmla="*/ 1731 h 572"/>
                              <a:gd name="T16" fmla="*/ 39 w 569"/>
                              <a:gd name="T17" fmla="*/ 1799 h 572"/>
                              <a:gd name="T18" fmla="*/ 84 w 569"/>
                              <a:gd name="T19" fmla="*/ 1857 h 572"/>
                              <a:gd name="T20" fmla="*/ 141 w 569"/>
                              <a:gd name="T21" fmla="*/ 1901 h 572"/>
                              <a:gd name="T22" fmla="*/ 210 w 569"/>
                              <a:gd name="T23" fmla="*/ 1930 h 572"/>
                              <a:gd name="T24" fmla="*/ 286 w 569"/>
                              <a:gd name="T25" fmla="*/ 1940 h 572"/>
                              <a:gd name="T26" fmla="*/ 361 w 569"/>
                              <a:gd name="T27" fmla="*/ 1930 h 572"/>
                              <a:gd name="T28" fmla="*/ 429 w 569"/>
                              <a:gd name="T29" fmla="*/ 1901 h 572"/>
                              <a:gd name="T30" fmla="*/ 486 w 569"/>
                              <a:gd name="T31" fmla="*/ 1857 h 572"/>
                              <a:gd name="T32" fmla="*/ 530 w 569"/>
                              <a:gd name="T33" fmla="*/ 1799 h 572"/>
                              <a:gd name="T34" fmla="*/ 559 w 569"/>
                              <a:gd name="T35" fmla="*/ 1731 h 572"/>
                              <a:gd name="T36" fmla="*/ 569 w 569"/>
                              <a:gd name="T37" fmla="*/ 1654 h 572"/>
                              <a:gd name="T38" fmla="*/ 559 w 569"/>
                              <a:gd name="T39" fmla="*/ 1579 h 572"/>
                              <a:gd name="T40" fmla="*/ 530 w 569"/>
                              <a:gd name="T41" fmla="*/ 1511 h 572"/>
                              <a:gd name="T42" fmla="*/ 486 w 569"/>
                              <a:gd name="T43" fmla="*/ 1453 h 572"/>
                              <a:gd name="T44" fmla="*/ 429 w 569"/>
                              <a:gd name="T45" fmla="*/ 1408 h 572"/>
                              <a:gd name="T46" fmla="*/ 361 w 569"/>
                              <a:gd name="T47" fmla="*/ 1379 h 572"/>
                              <a:gd name="T48" fmla="*/ 286 w 569"/>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6" y="0"/>
                                </a:moveTo>
                                <a:lnTo>
                                  <a:pt x="210" y="10"/>
                                </a:lnTo>
                                <a:lnTo>
                                  <a:pt x="141" y="39"/>
                                </a:lnTo>
                                <a:lnTo>
                                  <a:pt x="84" y="84"/>
                                </a:lnTo>
                                <a:lnTo>
                                  <a:pt x="39" y="142"/>
                                </a:lnTo>
                                <a:lnTo>
                                  <a:pt x="10" y="210"/>
                                </a:lnTo>
                                <a:lnTo>
                                  <a:pt x="0" y="285"/>
                                </a:lnTo>
                                <a:lnTo>
                                  <a:pt x="10" y="362"/>
                                </a:lnTo>
                                <a:lnTo>
                                  <a:pt x="39" y="430"/>
                                </a:lnTo>
                                <a:lnTo>
                                  <a:pt x="84" y="488"/>
                                </a:lnTo>
                                <a:lnTo>
                                  <a:pt x="141" y="532"/>
                                </a:lnTo>
                                <a:lnTo>
                                  <a:pt x="210" y="561"/>
                                </a:lnTo>
                                <a:lnTo>
                                  <a:pt x="286" y="571"/>
                                </a:lnTo>
                                <a:lnTo>
                                  <a:pt x="361" y="561"/>
                                </a:lnTo>
                                <a:lnTo>
                                  <a:pt x="429" y="532"/>
                                </a:lnTo>
                                <a:lnTo>
                                  <a:pt x="486" y="488"/>
                                </a:lnTo>
                                <a:lnTo>
                                  <a:pt x="530" y="430"/>
                                </a:lnTo>
                                <a:lnTo>
                                  <a:pt x="559" y="362"/>
                                </a:lnTo>
                                <a:lnTo>
                                  <a:pt x="569" y="285"/>
                                </a:lnTo>
                                <a:lnTo>
                                  <a:pt x="559" y="210"/>
                                </a:lnTo>
                                <a:lnTo>
                                  <a:pt x="530" y="142"/>
                                </a:lnTo>
                                <a:lnTo>
                                  <a:pt x="486" y="84"/>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291"/>
                        <wps:cNvSpPr>
                          <a:spLocks/>
                        </wps:cNvSpPr>
                        <wps:spPr bwMode="auto">
                          <a:xfrm>
                            <a:off x="9676" y="1354"/>
                            <a:ext cx="600" cy="600"/>
                          </a:xfrm>
                          <a:custGeom>
                            <a:avLst/>
                            <a:gdLst>
                              <a:gd name="T0" fmla="*/ 269 w 600"/>
                              <a:gd name="T1" fmla="*/ 1357 h 600"/>
                              <a:gd name="T2" fmla="*/ 209 w 600"/>
                              <a:gd name="T3" fmla="*/ 1369 h 600"/>
                              <a:gd name="T4" fmla="*/ 156 w 600"/>
                              <a:gd name="T5" fmla="*/ 1390 h 600"/>
                              <a:gd name="T6" fmla="*/ 108 w 600"/>
                              <a:gd name="T7" fmla="*/ 1424 h 600"/>
                              <a:gd name="T8" fmla="*/ 67 w 600"/>
                              <a:gd name="T9" fmla="*/ 1465 h 600"/>
                              <a:gd name="T10" fmla="*/ 36 w 600"/>
                              <a:gd name="T11" fmla="*/ 1513 h 600"/>
                              <a:gd name="T12" fmla="*/ 12 w 600"/>
                              <a:gd name="T13" fmla="*/ 1566 h 600"/>
                              <a:gd name="T14" fmla="*/ 0 w 600"/>
                              <a:gd name="T15" fmla="*/ 1626 h 600"/>
                              <a:gd name="T16" fmla="*/ 5 w 600"/>
                              <a:gd name="T17" fmla="*/ 1717 h 600"/>
                              <a:gd name="T18" fmla="*/ 36 w 600"/>
                              <a:gd name="T19" fmla="*/ 1798 h 600"/>
                              <a:gd name="T20" fmla="*/ 67 w 600"/>
                              <a:gd name="T21" fmla="*/ 1846 h 600"/>
                              <a:gd name="T22" fmla="*/ 108 w 600"/>
                              <a:gd name="T23" fmla="*/ 1887 h 600"/>
                              <a:gd name="T24" fmla="*/ 156 w 600"/>
                              <a:gd name="T25" fmla="*/ 1918 h 600"/>
                              <a:gd name="T26" fmla="*/ 211 w 600"/>
                              <a:gd name="T27" fmla="*/ 1942 h 600"/>
                              <a:gd name="T28" fmla="*/ 269 w 600"/>
                              <a:gd name="T29" fmla="*/ 1954 h 600"/>
                              <a:gd name="T30" fmla="*/ 360 w 600"/>
                              <a:gd name="T31" fmla="*/ 1950 h 600"/>
                              <a:gd name="T32" fmla="*/ 426 w 600"/>
                              <a:gd name="T33" fmla="*/ 1926 h 600"/>
                              <a:gd name="T34" fmla="*/ 245 w 600"/>
                              <a:gd name="T35" fmla="*/ 1921 h 600"/>
                              <a:gd name="T36" fmla="*/ 194 w 600"/>
                              <a:gd name="T37" fmla="*/ 1904 h 600"/>
                              <a:gd name="T38" fmla="*/ 108 w 600"/>
                              <a:gd name="T39" fmla="*/ 1846 h 600"/>
                              <a:gd name="T40" fmla="*/ 74 w 600"/>
                              <a:gd name="T41" fmla="*/ 1806 h 600"/>
                              <a:gd name="T42" fmla="*/ 50 w 600"/>
                              <a:gd name="T43" fmla="*/ 1760 h 600"/>
                              <a:gd name="T44" fmla="*/ 33 w 600"/>
                              <a:gd name="T45" fmla="*/ 1710 h 600"/>
                              <a:gd name="T46" fmla="*/ 29 w 600"/>
                              <a:gd name="T47" fmla="*/ 1654 h 600"/>
                              <a:gd name="T48" fmla="*/ 41 w 600"/>
                              <a:gd name="T49" fmla="*/ 1573 h 600"/>
                              <a:gd name="T50" fmla="*/ 62 w 600"/>
                              <a:gd name="T51" fmla="*/ 1525 h 600"/>
                              <a:gd name="T52" fmla="*/ 91 w 600"/>
                              <a:gd name="T53" fmla="*/ 1482 h 600"/>
                              <a:gd name="T54" fmla="*/ 127 w 600"/>
                              <a:gd name="T55" fmla="*/ 1446 h 600"/>
                              <a:gd name="T56" fmla="*/ 194 w 600"/>
                              <a:gd name="T57" fmla="*/ 1405 h 600"/>
                              <a:gd name="T58" fmla="*/ 245 w 600"/>
                              <a:gd name="T59" fmla="*/ 1390 h 600"/>
                              <a:gd name="T60" fmla="*/ 431 w 600"/>
                              <a:gd name="T61" fmla="*/ 1386 h 600"/>
                              <a:gd name="T62" fmla="*/ 386 w 600"/>
                              <a:gd name="T63" fmla="*/ 1369 h 600"/>
                              <a:gd name="T64" fmla="*/ 329 w 600"/>
                              <a:gd name="T65" fmla="*/ 1357 h 600"/>
                              <a:gd name="T66" fmla="*/ 431 w 600"/>
                              <a:gd name="T67" fmla="*/ 1386 h 600"/>
                              <a:gd name="T68" fmla="*/ 355 w 600"/>
                              <a:gd name="T69" fmla="*/ 1390 h 600"/>
                              <a:gd name="T70" fmla="*/ 405 w 600"/>
                              <a:gd name="T71" fmla="*/ 1407 h 600"/>
                              <a:gd name="T72" fmla="*/ 451 w 600"/>
                              <a:gd name="T73" fmla="*/ 1431 h 600"/>
                              <a:gd name="T74" fmla="*/ 509 w 600"/>
                              <a:gd name="T75" fmla="*/ 1484 h 600"/>
                              <a:gd name="T76" fmla="*/ 557 w 600"/>
                              <a:gd name="T77" fmla="*/ 1575 h 600"/>
                              <a:gd name="T78" fmla="*/ 566 w 600"/>
                              <a:gd name="T79" fmla="*/ 1628 h 600"/>
                              <a:gd name="T80" fmla="*/ 564 w 600"/>
                              <a:gd name="T81" fmla="*/ 1710 h 600"/>
                              <a:gd name="T82" fmla="*/ 547 w 600"/>
                              <a:gd name="T83" fmla="*/ 1760 h 600"/>
                              <a:gd name="T84" fmla="*/ 489 w 600"/>
                              <a:gd name="T85" fmla="*/ 1846 h 600"/>
                              <a:gd name="T86" fmla="*/ 449 w 600"/>
                              <a:gd name="T87" fmla="*/ 1880 h 600"/>
                              <a:gd name="T88" fmla="*/ 379 w 600"/>
                              <a:gd name="T89" fmla="*/ 1914 h 600"/>
                              <a:gd name="T90" fmla="*/ 297 w 600"/>
                              <a:gd name="T91" fmla="*/ 1926 h 600"/>
                              <a:gd name="T92" fmla="*/ 441 w 600"/>
                              <a:gd name="T93" fmla="*/ 1918 h 600"/>
                              <a:gd name="T94" fmla="*/ 489 w 600"/>
                              <a:gd name="T95" fmla="*/ 1887 h 600"/>
                              <a:gd name="T96" fmla="*/ 530 w 600"/>
                              <a:gd name="T97" fmla="*/ 1846 h 600"/>
                              <a:gd name="T98" fmla="*/ 576 w 600"/>
                              <a:gd name="T99" fmla="*/ 1772 h 600"/>
                              <a:gd name="T100" fmla="*/ 593 w 600"/>
                              <a:gd name="T101" fmla="*/ 1714 h 600"/>
                              <a:gd name="T102" fmla="*/ 600 w 600"/>
                              <a:gd name="T103" fmla="*/ 1654 h 600"/>
                              <a:gd name="T104" fmla="*/ 593 w 600"/>
                              <a:gd name="T105" fmla="*/ 1594 h 600"/>
                              <a:gd name="T106" fmla="*/ 576 w 600"/>
                              <a:gd name="T107" fmla="*/ 1537 h 600"/>
                              <a:gd name="T108" fmla="*/ 547 w 600"/>
                              <a:gd name="T109" fmla="*/ 1486 h 600"/>
                              <a:gd name="T110" fmla="*/ 511 w 600"/>
                              <a:gd name="T111" fmla="*/ 1443 h 600"/>
                              <a:gd name="T112" fmla="*/ 465 w 600"/>
                              <a:gd name="T113" fmla="*/ 1405 h 600"/>
                              <a:gd name="T114" fmla="*/ 431 w 600"/>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0" h="600">
                                <a:moveTo>
                                  <a:pt x="297" y="0"/>
                                </a:moveTo>
                                <a:lnTo>
                                  <a:pt x="269" y="3"/>
                                </a:lnTo>
                                <a:lnTo>
                                  <a:pt x="237" y="8"/>
                                </a:lnTo>
                                <a:lnTo>
                                  <a:pt x="209" y="15"/>
                                </a:lnTo>
                                <a:lnTo>
                                  <a:pt x="182" y="24"/>
                                </a:lnTo>
                                <a:lnTo>
                                  <a:pt x="156" y="36"/>
                                </a:lnTo>
                                <a:lnTo>
                                  <a:pt x="129" y="53"/>
                                </a:lnTo>
                                <a:lnTo>
                                  <a:pt x="108" y="70"/>
                                </a:lnTo>
                                <a:lnTo>
                                  <a:pt x="86" y="89"/>
                                </a:lnTo>
                                <a:lnTo>
                                  <a:pt x="67" y="111"/>
                                </a:lnTo>
                                <a:lnTo>
                                  <a:pt x="50" y="135"/>
                                </a:lnTo>
                                <a:lnTo>
                                  <a:pt x="36" y="159"/>
                                </a:lnTo>
                                <a:lnTo>
                                  <a:pt x="21" y="185"/>
                                </a:lnTo>
                                <a:lnTo>
                                  <a:pt x="12" y="212"/>
                                </a:lnTo>
                                <a:lnTo>
                                  <a:pt x="5" y="240"/>
                                </a:lnTo>
                                <a:lnTo>
                                  <a:pt x="0" y="272"/>
                                </a:lnTo>
                                <a:lnTo>
                                  <a:pt x="0" y="332"/>
                                </a:lnTo>
                                <a:lnTo>
                                  <a:pt x="5" y="363"/>
                                </a:lnTo>
                                <a:lnTo>
                                  <a:pt x="12" y="392"/>
                                </a:lnTo>
                                <a:lnTo>
                                  <a:pt x="36" y="444"/>
                                </a:lnTo>
                                <a:lnTo>
                                  <a:pt x="50" y="471"/>
                                </a:lnTo>
                                <a:lnTo>
                                  <a:pt x="67" y="492"/>
                                </a:lnTo>
                                <a:lnTo>
                                  <a:pt x="86" y="514"/>
                                </a:lnTo>
                                <a:lnTo>
                                  <a:pt x="108" y="533"/>
                                </a:lnTo>
                                <a:lnTo>
                                  <a:pt x="132" y="550"/>
                                </a:lnTo>
                                <a:lnTo>
                                  <a:pt x="156" y="564"/>
                                </a:lnTo>
                                <a:lnTo>
                                  <a:pt x="182" y="579"/>
                                </a:lnTo>
                                <a:lnTo>
                                  <a:pt x="211" y="588"/>
                                </a:lnTo>
                                <a:lnTo>
                                  <a:pt x="240" y="596"/>
                                </a:lnTo>
                                <a:lnTo>
                                  <a:pt x="269" y="600"/>
                                </a:lnTo>
                                <a:lnTo>
                                  <a:pt x="331" y="600"/>
                                </a:lnTo>
                                <a:lnTo>
                                  <a:pt x="360" y="596"/>
                                </a:lnTo>
                                <a:lnTo>
                                  <a:pt x="389" y="588"/>
                                </a:lnTo>
                                <a:lnTo>
                                  <a:pt x="426" y="572"/>
                                </a:lnTo>
                                <a:lnTo>
                                  <a:pt x="297" y="572"/>
                                </a:lnTo>
                                <a:lnTo>
                                  <a:pt x="245" y="567"/>
                                </a:lnTo>
                                <a:lnTo>
                                  <a:pt x="218" y="560"/>
                                </a:lnTo>
                                <a:lnTo>
                                  <a:pt x="194" y="550"/>
                                </a:lnTo>
                                <a:lnTo>
                                  <a:pt x="146" y="526"/>
                                </a:lnTo>
                                <a:lnTo>
                                  <a:pt x="108" y="492"/>
                                </a:lnTo>
                                <a:lnTo>
                                  <a:pt x="91" y="473"/>
                                </a:lnTo>
                                <a:lnTo>
                                  <a:pt x="74" y="452"/>
                                </a:lnTo>
                                <a:lnTo>
                                  <a:pt x="62" y="430"/>
                                </a:lnTo>
                                <a:lnTo>
                                  <a:pt x="50" y="406"/>
                                </a:lnTo>
                                <a:lnTo>
                                  <a:pt x="41" y="382"/>
                                </a:lnTo>
                                <a:lnTo>
                                  <a:pt x="33" y="356"/>
                                </a:lnTo>
                                <a:lnTo>
                                  <a:pt x="31" y="329"/>
                                </a:lnTo>
                                <a:lnTo>
                                  <a:pt x="29" y="300"/>
                                </a:lnTo>
                                <a:lnTo>
                                  <a:pt x="31" y="272"/>
                                </a:lnTo>
                                <a:lnTo>
                                  <a:pt x="41" y="219"/>
                                </a:lnTo>
                                <a:lnTo>
                                  <a:pt x="50" y="195"/>
                                </a:lnTo>
                                <a:lnTo>
                                  <a:pt x="62" y="171"/>
                                </a:lnTo>
                                <a:lnTo>
                                  <a:pt x="74" y="149"/>
                                </a:lnTo>
                                <a:lnTo>
                                  <a:pt x="91" y="128"/>
                                </a:lnTo>
                                <a:lnTo>
                                  <a:pt x="108" y="108"/>
                                </a:lnTo>
                                <a:lnTo>
                                  <a:pt x="127" y="92"/>
                                </a:lnTo>
                                <a:lnTo>
                                  <a:pt x="170" y="63"/>
                                </a:lnTo>
                                <a:lnTo>
                                  <a:pt x="194" y="51"/>
                                </a:lnTo>
                                <a:lnTo>
                                  <a:pt x="218" y="44"/>
                                </a:lnTo>
                                <a:lnTo>
                                  <a:pt x="245" y="36"/>
                                </a:lnTo>
                                <a:lnTo>
                                  <a:pt x="271" y="32"/>
                                </a:lnTo>
                                <a:lnTo>
                                  <a:pt x="431" y="32"/>
                                </a:lnTo>
                                <a:lnTo>
                                  <a:pt x="415" y="24"/>
                                </a:lnTo>
                                <a:lnTo>
                                  <a:pt x="386" y="15"/>
                                </a:lnTo>
                                <a:lnTo>
                                  <a:pt x="357" y="8"/>
                                </a:lnTo>
                                <a:lnTo>
                                  <a:pt x="329" y="3"/>
                                </a:lnTo>
                                <a:lnTo>
                                  <a:pt x="297" y="0"/>
                                </a:lnTo>
                                <a:close/>
                                <a:moveTo>
                                  <a:pt x="431" y="32"/>
                                </a:moveTo>
                                <a:lnTo>
                                  <a:pt x="326" y="32"/>
                                </a:lnTo>
                                <a:lnTo>
                                  <a:pt x="355" y="36"/>
                                </a:lnTo>
                                <a:lnTo>
                                  <a:pt x="379" y="44"/>
                                </a:lnTo>
                                <a:lnTo>
                                  <a:pt x="405" y="53"/>
                                </a:lnTo>
                                <a:lnTo>
                                  <a:pt x="427" y="63"/>
                                </a:lnTo>
                                <a:lnTo>
                                  <a:pt x="451" y="77"/>
                                </a:lnTo>
                                <a:lnTo>
                                  <a:pt x="489" y="111"/>
                                </a:lnTo>
                                <a:lnTo>
                                  <a:pt x="509" y="130"/>
                                </a:lnTo>
                                <a:lnTo>
                                  <a:pt x="537" y="173"/>
                                </a:lnTo>
                                <a:lnTo>
                                  <a:pt x="557" y="221"/>
                                </a:lnTo>
                                <a:lnTo>
                                  <a:pt x="564" y="248"/>
                                </a:lnTo>
                                <a:lnTo>
                                  <a:pt x="566" y="274"/>
                                </a:lnTo>
                                <a:lnTo>
                                  <a:pt x="569" y="303"/>
                                </a:lnTo>
                                <a:lnTo>
                                  <a:pt x="564" y="356"/>
                                </a:lnTo>
                                <a:lnTo>
                                  <a:pt x="557" y="382"/>
                                </a:lnTo>
                                <a:lnTo>
                                  <a:pt x="547" y="406"/>
                                </a:lnTo>
                                <a:lnTo>
                                  <a:pt x="523" y="454"/>
                                </a:lnTo>
                                <a:lnTo>
                                  <a:pt x="489" y="492"/>
                                </a:lnTo>
                                <a:lnTo>
                                  <a:pt x="470" y="509"/>
                                </a:lnTo>
                                <a:lnTo>
                                  <a:pt x="449" y="526"/>
                                </a:lnTo>
                                <a:lnTo>
                                  <a:pt x="427" y="540"/>
                                </a:lnTo>
                                <a:lnTo>
                                  <a:pt x="379" y="560"/>
                                </a:lnTo>
                                <a:lnTo>
                                  <a:pt x="353" y="567"/>
                                </a:lnTo>
                                <a:lnTo>
                                  <a:pt x="297" y="572"/>
                                </a:lnTo>
                                <a:lnTo>
                                  <a:pt x="426" y="572"/>
                                </a:lnTo>
                                <a:lnTo>
                                  <a:pt x="441" y="564"/>
                                </a:lnTo>
                                <a:lnTo>
                                  <a:pt x="468" y="550"/>
                                </a:lnTo>
                                <a:lnTo>
                                  <a:pt x="489" y="533"/>
                                </a:lnTo>
                                <a:lnTo>
                                  <a:pt x="511" y="514"/>
                                </a:lnTo>
                                <a:lnTo>
                                  <a:pt x="530" y="492"/>
                                </a:lnTo>
                                <a:lnTo>
                                  <a:pt x="564" y="444"/>
                                </a:lnTo>
                                <a:lnTo>
                                  <a:pt x="576" y="418"/>
                                </a:lnTo>
                                <a:lnTo>
                                  <a:pt x="585" y="389"/>
                                </a:lnTo>
                                <a:lnTo>
                                  <a:pt x="593" y="360"/>
                                </a:lnTo>
                                <a:lnTo>
                                  <a:pt x="597" y="332"/>
                                </a:lnTo>
                                <a:lnTo>
                                  <a:pt x="600" y="300"/>
                                </a:lnTo>
                                <a:lnTo>
                                  <a:pt x="597" y="269"/>
                                </a:lnTo>
                                <a:lnTo>
                                  <a:pt x="593" y="240"/>
                                </a:lnTo>
                                <a:lnTo>
                                  <a:pt x="585" y="212"/>
                                </a:lnTo>
                                <a:lnTo>
                                  <a:pt x="576" y="183"/>
                                </a:lnTo>
                                <a:lnTo>
                                  <a:pt x="561" y="156"/>
                                </a:lnTo>
                                <a:lnTo>
                                  <a:pt x="547" y="132"/>
                                </a:lnTo>
                                <a:lnTo>
                                  <a:pt x="530" y="111"/>
                                </a:lnTo>
                                <a:lnTo>
                                  <a:pt x="511" y="89"/>
                                </a:lnTo>
                                <a:lnTo>
                                  <a:pt x="489" y="70"/>
                                </a:lnTo>
                                <a:lnTo>
                                  <a:pt x="465" y="51"/>
                                </a:lnTo>
                                <a:lnTo>
                                  <a:pt x="441" y="36"/>
                                </a:lnTo>
                                <a:lnTo>
                                  <a:pt x="431"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292"/>
                        <wps:cNvSpPr>
                          <a:spLocks/>
                        </wps:cNvSpPr>
                        <wps:spPr bwMode="auto">
                          <a:xfrm>
                            <a:off x="9376" y="1145"/>
                            <a:ext cx="555" cy="569"/>
                          </a:xfrm>
                          <a:custGeom>
                            <a:avLst/>
                            <a:gdLst>
                              <a:gd name="T0" fmla="*/ 276 w 555"/>
                              <a:gd name="T1" fmla="*/ 1146 h 569"/>
                              <a:gd name="T2" fmla="*/ 202 w 555"/>
                              <a:gd name="T3" fmla="*/ 1156 h 569"/>
                              <a:gd name="T4" fmla="*/ 136 w 555"/>
                              <a:gd name="T5" fmla="*/ 1184 h 569"/>
                              <a:gd name="T6" fmla="*/ 80 w 555"/>
                              <a:gd name="T7" fmla="*/ 1229 h 569"/>
                              <a:gd name="T8" fmla="*/ 37 w 555"/>
                              <a:gd name="T9" fmla="*/ 1286 h 569"/>
                              <a:gd name="T10" fmla="*/ 10 w 555"/>
                              <a:gd name="T11" fmla="*/ 1354 h 569"/>
                              <a:gd name="T12" fmla="*/ 0 w 555"/>
                              <a:gd name="T13" fmla="*/ 1429 h 569"/>
                              <a:gd name="T14" fmla="*/ 10 w 555"/>
                              <a:gd name="T15" fmla="*/ 1505 h 569"/>
                              <a:gd name="T16" fmla="*/ 37 w 555"/>
                              <a:gd name="T17" fmla="*/ 1573 h 569"/>
                              <a:gd name="T18" fmla="*/ 80 w 555"/>
                              <a:gd name="T19" fmla="*/ 1631 h 569"/>
                              <a:gd name="T20" fmla="*/ 136 w 555"/>
                              <a:gd name="T21" fmla="*/ 1676 h 569"/>
                              <a:gd name="T22" fmla="*/ 202 w 555"/>
                              <a:gd name="T23" fmla="*/ 1704 h 569"/>
                              <a:gd name="T24" fmla="*/ 276 w 555"/>
                              <a:gd name="T25" fmla="*/ 1714 h 569"/>
                              <a:gd name="T26" fmla="*/ 350 w 555"/>
                              <a:gd name="T27" fmla="*/ 1704 h 569"/>
                              <a:gd name="T28" fmla="*/ 416 w 555"/>
                              <a:gd name="T29" fmla="*/ 1676 h 569"/>
                              <a:gd name="T30" fmla="*/ 473 w 555"/>
                              <a:gd name="T31" fmla="*/ 1631 h 569"/>
                              <a:gd name="T32" fmla="*/ 516 w 555"/>
                              <a:gd name="T33" fmla="*/ 1573 h 569"/>
                              <a:gd name="T34" fmla="*/ 544 w 555"/>
                              <a:gd name="T35" fmla="*/ 1505 h 569"/>
                              <a:gd name="T36" fmla="*/ 554 w 555"/>
                              <a:gd name="T37" fmla="*/ 1429 h 569"/>
                              <a:gd name="T38" fmla="*/ 544 w 555"/>
                              <a:gd name="T39" fmla="*/ 1354 h 569"/>
                              <a:gd name="T40" fmla="*/ 516 w 555"/>
                              <a:gd name="T41" fmla="*/ 1286 h 569"/>
                              <a:gd name="T42" fmla="*/ 473 w 555"/>
                              <a:gd name="T43" fmla="*/ 1229 h 569"/>
                              <a:gd name="T44" fmla="*/ 416 w 555"/>
                              <a:gd name="T45" fmla="*/ 1184 h 569"/>
                              <a:gd name="T46" fmla="*/ 350 w 555"/>
                              <a:gd name="T47" fmla="*/ 1156 h 569"/>
                              <a:gd name="T48" fmla="*/ 276 w 555"/>
                              <a:gd name="T49" fmla="*/ 114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69">
                                <a:moveTo>
                                  <a:pt x="276" y="0"/>
                                </a:moveTo>
                                <a:lnTo>
                                  <a:pt x="202" y="10"/>
                                </a:lnTo>
                                <a:lnTo>
                                  <a:pt x="136" y="38"/>
                                </a:lnTo>
                                <a:lnTo>
                                  <a:pt x="80" y="83"/>
                                </a:lnTo>
                                <a:lnTo>
                                  <a:pt x="37" y="140"/>
                                </a:lnTo>
                                <a:lnTo>
                                  <a:pt x="10" y="208"/>
                                </a:lnTo>
                                <a:lnTo>
                                  <a:pt x="0" y="283"/>
                                </a:lnTo>
                                <a:lnTo>
                                  <a:pt x="10" y="359"/>
                                </a:lnTo>
                                <a:lnTo>
                                  <a:pt x="37" y="427"/>
                                </a:lnTo>
                                <a:lnTo>
                                  <a:pt x="80" y="485"/>
                                </a:lnTo>
                                <a:lnTo>
                                  <a:pt x="136" y="530"/>
                                </a:lnTo>
                                <a:lnTo>
                                  <a:pt x="202" y="558"/>
                                </a:lnTo>
                                <a:lnTo>
                                  <a:pt x="276" y="568"/>
                                </a:lnTo>
                                <a:lnTo>
                                  <a:pt x="350" y="558"/>
                                </a:lnTo>
                                <a:lnTo>
                                  <a:pt x="416" y="530"/>
                                </a:lnTo>
                                <a:lnTo>
                                  <a:pt x="473" y="485"/>
                                </a:lnTo>
                                <a:lnTo>
                                  <a:pt x="516" y="427"/>
                                </a:lnTo>
                                <a:lnTo>
                                  <a:pt x="544" y="359"/>
                                </a:lnTo>
                                <a:lnTo>
                                  <a:pt x="554" y="283"/>
                                </a:lnTo>
                                <a:lnTo>
                                  <a:pt x="544" y="208"/>
                                </a:lnTo>
                                <a:lnTo>
                                  <a:pt x="516" y="140"/>
                                </a:lnTo>
                                <a:lnTo>
                                  <a:pt x="473" y="83"/>
                                </a:lnTo>
                                <a:lnTo>
                                  <a:pt x="416" y="38"/>
                                </a:lnTo>
                                <a:lnTo>
                                  <a:pt x="350" y="10"/>
                                </a:lnTo>
                                <a:lnTo>
                                  <a:pt x="27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AutoShape 293"/>
                        <wps:cNvSpPr>
                          <a:spLocks/>
                        </wps:cNvSpPr>
                        <wps:spPr bwMode="auto">
                          <a:xfrm>
                            <a:off x="9360" y="1128"/>
                            <a:ext cx="586" cy="603"/>
                          </a:xfrm>
                          <a:custGeom>
                            <a:avLst/>
                            <a:gdLst>
                              <a:gd name="T0" fmla="*/ 262 w 586"/>
                              <a:gd name="T1" fmla="*/ 1131 h 603"/>
                              <a:gd name="T2" fmla="*/ 206 w 586"/>
                              <a:gd name="T3" fmla="*/ 1143 h 603"/>
                              <a:gd name="T4" fmla="*/ 154 w 586"/>
                              <a:gd name="T5" fmla="*/ 1167 h 603"/>
                              <a:gd name="T6" fmla="*/ 108 w 586"/>
                              <a:gd name="T7" fmla="*/ 1198 h 603"/>
                              <a:gd name="T8" fmla="*/ 67 w 586"/>
                              <a:gd name="T9" fmla="*/ 1239 h 603"/>
                              <a:gd name="T10" fmla="*/ 36 w 586"/>
                              <a:gd name="T11" fmla="*/ 1287 h 603"/>
                              <a:gd name="T12" fmla="*/ 14 w 586"/>
                              <a:gd name="T13" fmla="*/ 1342 h 603"/>
                              <a:gd name="T14" fmla="*/ 2 w 586"/>
                              <a:gd name="T15" fmla="*/ 1400 h 603"/>
                              <a:gd name="T16" fmla="*/ 2 w 586"/>
                              <a:gd name="T17" fmla="*/ 1462 h 603"/>
                              <a:gd name="T18" fmla="*/ 14 w 586"/>
                              <a:gd name="T19" fmla="*/ 1520 h 603"/>
                              <a:gd name="T20" fmla="*/ 36 w 586"/>
                              <a:gd name="T21" fmla="*/ 1573 h 603"/>
                              <a:gd name="T22" fmla="*/ 67 w 586"/>
                              <a:gd name="T23" fmla="*/ 1621 h 603"/>
                              <a:gd name="T24" fmla="*/ 108 w 586"/>
                              <a:gd name="T25" fmla="*/ 1662 h 603"/>
                              <a:gd name="T26" fmla="*/ 154 w 586"/>
                              <a:gd name="T27" fmla="*/ 1695 h 603"/>
                              <a:gd name="T28" fmla="*/ 206 w 586"/>
                              <a:gd name="T29" fmla="*/ 1717 h 603"/>
                              <a:gd name="T30" fmla="*/ 264 w 586"/>
                              <a:gd name="T31" fmla="*/ 1729 h 603"/>
                              <a:gd name="T32" fmla="*/ 324 w 586"/>
                              <a:gd name="T33" fmla="*/ 1729 h 603"/>
                              <a:gd name="T34" fmla="*/ 382 w 586"/>
                              <a:gd name="T35" fmla="*/ 1717 h 603"/>
                              <a:gd name="T36" fmla="*/ 421 w 586"/>
                              <a:gd name="T37" fmla="*/ 1700 h 603"/>
                              <a:gd name="T38" fmla="*/ 240 w 586"/>
                              <a:gd name="T39" fmla="*/ 1695 h 603"/>
                              <a:gd name="T40" fmla="*/ 190 w 586"/>
                              <a:gd name="T41" fmla="*/ 1678 h 603"/>
                              <a:gd name="T42" fmla="*/ 108 w 586"/>
                              <a:gd name="T43" fmla="*/ 1621 h 603"/>
                              <a:gd name="T44" fmla="*/ 62 w 586"/>
                              <a:gd name="T45" fmla="*/ 1558 h 603"/>
                              <a:gd name="T46" fmla="*/ 43 w 586"/>
                              <a:gd name="T47" fmla="*/ 1510 h 603"/>
                              <a:gd name="T48" fmla="*/ 34 w 586"/>
                              <a:gd name="T49" fmla="*/ 1458 h 603"/>
                              <a:gd name="T50" fmla="*/ 34 w 586"/>
                              <a:gd name="T51" fmla="*/ 1398 h 603"/>
                              <a:gd name="T52" fmla="*/ 43 w 586"/>
                              <a:gd name="T53" fmla="*/ 1350 h 603"/>
                              <a:gd name="T54" fmla="*/ 62 w 586"/>
                              <a:gd name="T55" fmla="*/ 1302 h 603"/>
                              <a:gd name="T56" fmla="*/ 91 w 586"/>
                              <a:gd name="T57" fmla="*/ 1258 h 603"/>
                              <a:gd name="T58" fmla="*/ 127 w 586"/>
                              <a:gd name="T59" fmla="*/ 1220 h 603"/>
                              <a:gd name="T60" fmla="*/ 170 w 586"/>
                              <a:gd name="T61" fmla="*/ 1191 h 603"/>
                              <a:gd name="T62" fmla="*/ 216 w 586"/>
                              <a:gd name="T63" fmla="*/ 1172 h 603"/>
                              <a:gd name="T64" fmla="*/ 266 w 586"/>
                              <a:gd name="T65" fmla="*/ 1160 h 603"/>
                              <a:gd name="T66" fmla="*/ 406 w 586"/>
                              <a:gd name="T67" fmla="*/ 1153 h 603"/>
                              <a:gd name="T68" fmla="*/ 353 w 586"/>
                              <a:gd name="T69" fmla="*/ 1136 h 603"/>
                              <a:gd name="T70" fmla="*/ 293 w 586"/>
                              <a:gd name="T71" fmla="*/ 1129 h 603"/>
                              <a:gd name="T72" fmla="*/ 295 w 586"/>
                              <a:gd name="T73" fmla="*/ 1160 h 603"/>
                              <a:gd name="T74" fmla="*/ 372 w 586"/>
                              <a:gd name="T75" fmla="*/ 1172 h 603"/>
                              <a:gd name="T76" fmla="*/ 420 w 586"/>
                              <a:gd name="T77" fmla="*/ 1194 h 603"/>
                              <a:gd name="T78" fmla="*/ 480 w 586"/>
                              <a:gd name="T79" fmla="*/ 1239 h 603"/>
                              <a:gd name="T80" fmla="*/ 526 w 586"/>
                              <a:gd name="T81" fmla="*/ 1302 h 603"/>
                              <a:gd name="T82" fmla="*/ 554 w 586"/>
                              <a:gd name="T83" fmla="*/ 1402 h 603"/>
                              <a:gd name="T84" fmla="*/ 554 w 586"/>
                              <a:gd name="T85" fmla="*/ 1458 h 603"/>
                              <a:gd name="T86" fmla="*/ 535 w 586"/>
                              <a:gd name="T87" fmla="*/ 1537 h 603"/>
                              <a:gd name="T88" fmla="*/ 511 w 586"/>
                              <a:gd name="T89" fmla="*/ 1582 h 603"/>
                              <a:gd name="T90" fmla="*/ 418 w 586"/>
                              <a:gd name="T91" fmla="*/ 1669 h 603"/>
                              <a:gd name="T92" fmla="*/ 370 w 586"/>
                              <a:gd name="T93" fmla="*/ 1688 h 603"/>
                              <a:gd name="T94" fmla="*/ 319 w 586"/>
                              <a:gd name="T95" fmla="*/ 1700 h 603"/>
                              <a:gd name="T96" fmla="*/ 434 w 586"/>
                              <a:gd name="T97" fmla="*/ 1693 h 603"/>
                              <a:gd name="T98" fmla="*/ 480 w 586"/>
                              <a:gd name="T99" fmla="*/ 1662 h 603"/>
                              <a:gd name="T100" fmla="*/ 521 w 586"/>
                              <a:gd name="T101" fmla="*/ 1621 h 603"/>
                              <a:gd name="T102" fmla="*/ 552 w 586"/>
                              <a:gd name="T103" fmla="*/ 1573 h 603"/>
                              <a:gd name="T104" fmla="*/ 574 w 586"/>
                              <a:gd name="T105" fmla="*/ 1518 h 603"/>
                              <a:gd name="T106" fmla="*/ 583 w 586"/>
                              <a:gd name="T107" fmla="*/ 1458 h 603"/>
                              <a:gd name="T108" fmla="*/ 583 w 586"/>
                              <a:gd name="T109" fmla="*/ 1398 h 603"/>
                              <a:gd name="T110" fmla="*/ 574 w 586"/>
                              <a:gd name="T111" fmla="*/ 1340 h 603"/>
                              <a:gd name="T112" fmla="*/ 535 w 586"/>
                              <a:gd name="T113" fmla="*/ 1261 h 603"/>
                              <a:gd name="T114" fmla="*/ 499 w 586"/>
                              <a:gd name="T115" fmla="*/ 1218 h 603"/>
                              <a:gd name="T116" fmla="*/ 432 w 586"/>
                              <a:gd name="T117" fmla="*/ 1165 h 603"/>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86" h="603">
                                <a:moveTo>
                                  <a:pt x="293" y="0"/>
                                </a:moveTo>
                                <a:lnTo>
                                  <a:pt x="262" y="2"/>
                                </a:lnTo>
                                <a:lnTo>
                                  <a:pt x="233" y="7"/>
                                </a:lnTo>
                                <a:lnTo>
                                  <a:pt x="206" y="14"/>
                                </a:lnTo>
                                <a:lnTo>
                                  <a:pt x="180" y="24"/>
                                </a:lnTo>
                                <a:lnTo>
                                  <a:pt x="154" y="38"/>
                                </a:lnTo>
                                <a:lnTo>
                                  <a:pt x="130" y="53"/>
                                </a:lnTo>
                                <a:lnTo>
                                  <a:pt x="108" y="69"/>
                                </a:lnTo>
                                <a:lnTo>
                                  <a:pt x="86" y="89"/>
                                </a:lnTo>
                                <a:lnTo>
                                  <a:pt x="67" y="110"/>
                                </a:lnTo>
                                <a:lnTo>
                                  <a:pt x="50" y="134"/>
                                </a:lnTo>
                                <a:lnTo>
                                  <a:pt x="36" y="158"/>
                                </a:lnTo>
                                <a:lnTo>
                                  <a:pt x="24" y="185"/>
                                </a:lnTo>
                                <a:lnTo>
                                  <a:pt x="14" y="213"/>
                                </a:lnTo>
                                <a:lnTo>
                                  <a:pt x="7" y="242"/>
                                </a:lnTo>
                                <a:lnTo>
                                  <a:pt x="2" y="271"/>
                                </a:lnTo>
                                <a:lnTo>
                                  <a:pt x="0" y="302"/>
                                </a:lnTo>
                                <a:lnTo>
                                  <a:pt x="2" y="333"/>
                                </a:lnTo>
                                <a:lnTo>
                                  <a:pt x="7" y="362"/>
                                </a:lnTo>
                                <a:lnTo>
                                  <a:pt x="14" y="391"/>
                                </a:lnTo>
                                <a:lnTo>
                                  <a:pt x="24" y="417"/>
                                </a:lnTo>
                                <a:lnTo>
                                  <a:pt x="36" y="444"/>
                                </a:lnTo>
                                <a:lnTo>
                                  <a:pt x="50" y="470"/>
                                </a:lnTo>
                                <a:lnTo>
                                  <a:pt x="67" y="492"/>
                                </a:lnTo>
                                <a:lnTo>
                                  <a:pt x="86" y="513"/>
                                </a:lnTo>
                                <a:lnTo>
                                  <a:pt x="108" y="533"/>
                                </a:lnTo>
                                <a:lnTo>
                                  <a:pt x="130" y="549"/>
                                </a:lnTo>
                                <a:lnTo>
                                  <a:pt x="154" y="566"/>
                                </a:lnTo>
                                <a:lnTo>
                                  <a:pt x="180" y="578"/>
                                </a:lnTo>
                                <a:lnTo>
                                  <a:pt x="206" y="588"/>
                                </a:lnTo>
                                <a:lnTo>
                                  <a:pt x="235" y="595"/>
                                </a:lnTo>
                                <a:lnTo>
                                  <a:pt x="264" y="600"/>
                                </a:lnTo>
                                <a:lnTo>
                                  <a:pt x="295" y="602"/>
                                </a:lnTo>
                                <a:lnTo>
                                  <a:pt x="324" y="600"/>
                                </a:lnTo>
                                <a:lnTo>
                                  <a:pt x="353" y="595"/>
                                </a:lnTo>
                                <a:lnTo>
                                  <a:pt x="382" y="588"/>
                                </a:lnTo>
                                <a:lnTo>
                                  <a:pt x="408" y="578"/>
                                </a:lnTo>
                                <a:lnTo>
                                  <a:pt x="421" y="571"/>
                                </a:lnTo>
                                <a:lnTo>
                                  <a:pt x="293" y="571"/>
                                </a:lnTo>
                                <a:lnTo>
                                  <a:pt x="240" y="566"/>
                                </a:lnTo>
                                <a:lnTo>
                                  <a:pt x="214" y="559"/>
                                </a:lnTo>
                                <a:lnTo>
                                  <a:pt x="190" y="549"/>
                                </a:lnTo>
                                <a:lnTo>
                                  <a:pt x="146" y="525"/>
                                </a:lnTo>
                                <a:lnTo>
                                  <a:pt x="108" y="492"/>
                                </a:lnTo>
                                <a:lnTo>
                                  <a:pt x="91" y="473"/>
                                </a:lnTo>
                                <a:lnTo>
                                  <a:pt x="62" y="429"/>
                                </a:lnTo>
                                <a:lnTo>
                                  <a:pt x="50" y="405"/>
                                </a:lnTo>
                                <a:lnTo>
                                  <a:pt x="43" y="381"/>
                                </a:lnTo>
                                <a:lnTo>
                                  <a:pt x="36" y="355"/>
                                </a:lnTo>
                                <a:lnTo>
                                  <a:pt x="34" y="329"/>
                                </a:lnTo>
                                <a:lnTo>
                                  <a:pt x="31" y="300"/>
                                </a:lnTo>
                                <a:lnTo>
                                  <a:pt x="34" y="269"/>
                                </a:lnTo>
                                <a:lnTo>
                                  <a:pt x="36" y="245"/>
                                </a:lnTo>
                                <a:lnTo>
                                  <a:pt x="43" y="221"/>
                                </a:lnTo>
                                <a:lnTo>
                                  <a:pt x="53" y="194"/>
                                </a:lnTo>
                                <a:lnTo>
                                  <a:pt x="62" y="173"/>
                                </a:lnTo>
                                <a:lnTo>
                                  <a:pt x="77" y="149"/>
                                </a:lnTo>
                                <a:lnTo>
                                  <a:pt x="91" y="129"/>
                                </a:lnTo>
                                <a:lnTo>
                                  <a:pt x="108" y="110"/>
                                </a:lnTo>
                                <a:lnTo>
                                  <a:pt x="127" y="91"/>
                                </a:lnTo>
                                <a:lnTo>
                                  <a:pt x="146" y="77"/>
                                </a:lnTo>
                                <a:lnTo>
                                  <a:pt x="170" y="62"/>
                                </a:lnTo>
                                <a:lnTo>
                                  <a:pt x="192" y="53"/>
                                </a:lnTo>
                                <a:lnTo>
                                  <a:pt x="216" y="43"/>
                                </a:lnTo>
                                <a:lnTo>
                                  <a:pt x="242" y="36"/>
                                </a:lnTo>
                                <a:lnTo>
                                  <a:pt x="266" y="31"/>
                                </a:lnTo>
                                <a:lnTo>
                                  <a:pt x="421" y="31"/>
                                </a:lnTo>
                                <a:lnTo>
                                  <a:pt x="406" y="24"/>
                                </a:lnTo>
                                <a:lnTo>
                                  <a:pt x="379" y="14"/>
                                </a:lnTo>
                                <a:lnTo>
                                  <a:pt x="353" y="7"/>
                                </a:lnTo>
                                <a:lnTo>
                                  <a:pt x="322" y="2"/>
                                </a:lnTo>
                                <a:lnTo>
                                  <a:pt x="293" y="0"/>
                                </a:lnTo>
                                <a:close/>
                                <a:moveTo>
                                  <a:pt x="421" y="31"/>
                                </a:moveTo>
                                <a:lnTo>
                                  <a:pt x="295" y="31"/>
                                </a:lnTo>
                                <a:lnTo>
                                  <a:pt x="348" y="36"/>
                                </a:lnTo>
                                <a:lnTo>
                                  <a:pt x="372" y="43"/>
                                </a:lnTo>
                                <a:lnTo>
                                  <a:pt x="396" y="53"/>
                                </a:lnTo>
                                <a:lnTo>
                                  <a:pt x="420" y="65"/>
                                </a:lnTo>
                                <a:lnTo>
                                  <a:pt x="442" y="77"/>
                                </a:lnTo>
                                <a:lnTo>
                                  <a:pt x="480" y="110"/>
                                </a:lnTo>
                                <a:lnTo>
                                  <a:pt x="497" y="129"/>
                                </a:lnTo>
                                <a:lnTo>
                                  <a:pt x="526" y="173"/>
                                </a:lnTo>
                                <a:lnTo>
                                  <a:pt x="545" y="221"/>
                                </a:lnTo>
                                <a:lnTo>
                                  <a:pt x="554" y="273"/>
                                </a:lnTo>
                                <a:lnTo>
                                  <a:pt x="557" y="302"/>
                                </a:lnTo>
                                <a:lnTo>
                                  <a:pt x="554" y="329"/>
                                </a:lnTo>
                                <a:lnTo>
                                  <a:pt x="545" y="381"/>
                                </a:lnTo>
                                <a:lnTo>
                                  <a:pt x="535" y="408"/>
                                </a:lnTo>
                                <a:lnTo>
                                  <a:pt x="523" y="429"/>
                                </a:lnTo>
                                <a:lnTo>
                                  <a:pt x="511" y="453"/>
                                </a:lnTo>
                                <a:lnTo>
                                  <a:pt x="461" y="511"/>
                                </a:lnTo>
                                <a:lnTo>
                                  <a:pt x="418" y="540"/>
                                </a:lnTo>
                                <a:lnTo>
                                  <a:pt x="396" y="549"/>
                                </a:lnTo>
                                <a:lnTo>
                                  <a:pt x="370" y="559"/>
                                </a:lnTo>
                                <a:lnTo>
                                  <a:pt x="346" y="566"/>
                                </a:lnTo>
                                <a:lnTo>
                                  <a:pt x="319" y="571"/>
                                </a:lnTo>
                                <a:lnTo>
                                  <a:pt x="421" y="571"/>
                                </a:lnTo>
                                <a:lnTo>
                                  <a:pt x="434" y="564"/>
                                </a:lnTo>
                                <a:lnTo>
                                  <a:pt x="458" y="549"/>
                                </a:lnTo>
                                <a:lnTo>
                                  <a:pt x="480" y="533"/>
                                </a:lnTo>
                                <a:lnTo>
                                  <a:pt x="502" y="513"/>
                                </a:lnTo>
                                <a:lnTo>
                                  <a:pt x="521" y="492"/>
                                </a:lnTo>
                                <a:lnTo>
                                  <a:pt x="535" y="468"/>
                                </a:lnTo>
                                <a:lnTo>
                                  <a:pt x="552" y="444"/>
                                </a:lnTo>
                                <a:lnTo>
                                  <a:pt x="564" y="417"/>
                                </a:lnTo>
                                <a:lnTo>
                                  <a:pt x="574" y="389"/>
                                </a:lnTo>
                                <a:lnTo>
                                  <a:pt x="581" y="360"/>
                                </a:lnTo>
                                <a:lnTo>
                                  <a:pt x="583" y="329"/>
                                </a:lnTo>
                                <a:lnTo>
                                  <a:pt x="586" y="300"/>
                                </a:lnTo>
                                <a:lnTo>
                                  <a:pt x="583" y="269"/>
                                </a:lnTo>
                                <a:lnTo>
                                  <a:pt x="581" y="240"/>
                                </a:lnTo>
                                <a:lnTo>
                                  <a:pt x="574" y="211"/>
                                </a:lnTo>
                                <a:lnTo>
                                  <a:pt x="550" y="158"/>
                                </a:lnTo>
                                <a:lnTo>
                                  <a:pt x="535" y="132"/>
                                </a:lnTo>
                                <a:lnTo>
                                  <a:pt x="518" y="110"/>
                                </a:lnTo>
                                <a:lnTo>
                                  <a:pt x="499" y="89"/>
                                </a:lnTo>
                                <a:lnTo>
                                  <a:pt x="480" y="69"/>
                                </a:lnTo>
                                <a:lnTo>
                                  <a:pt x="432" y="36"/>
                                </a:lnTo>
                                <a:lnTo>
                                  <a:pt x="42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Line 294"/>
                        <wps:cNvCnPr>
                          <a:cxnSpLocks/>
                        </wps:cNvCnPr>
                        <wps:spPr bwMode="auto">
                          <a:xfrm>
                            <a:off x="8078" y="687"/>
                            <a:ext cx="0" cy="1848"/>
                          </a:xfrm>
                          <a:prstGeom prst="line">
                            <a:avLst/>
                          </a:prstGeom>
                          <a:noFill/>
                          <a:ln w="9144">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36" name="Line 295"/>
                        <wps:cNvCnPr>
                          <a:cxnSpLocks/>
                        </wps:cNvCnPr>
                        <wps:spPr bwMode="auto">
                          <a:xfrm>
                            <a:off x="8454" y="2324"/>
                            <a:ext cx="0" cy="286"/>
                          </a:xfrm>
                          <a:prstGeom prst="line">
                            <a:avLst/>
                          </a:prstGeom>
                          <a:noFill/>
                          <a:ln w="38100">
                            <a:solidFill>
                              <a:srgbClr val="4F81BD"/>
                            </a:solidFill>
                            <a:round/>
                            <a:headEnd/>
                            <a:tailEnd/>
                          </a:ln>
                          <a:extLst>
                            <a:ext uri="{909E8E84-426E-40DD-AFC4-6F175D3DCCD1}">
                              <a14:hiddenFill xmlns:a14="http://schemas.microsoft.com/office/drawing/2010/main">
                                <a:noFill/>
                              </a14:hiddenFill>
                            </a:ext>
                          </a:extLst>
                        </wps:spPr>
                        <wps:bodyPr/>
                      </wps:wsp>
                      <wps:wsp>
                        <wps:cNvPr id="837" name="AutoShape 296"/>
                        <wps:cNvSpPr>
                          <a:spLocks/>
                        </wps:cNvSpPr>
                        <wps:spPr bwMode="auto">
                          <a:xfrm>
                            <a:off x="8416" y="2316"/>
                            <a:ext cx="75" cy="300"/>
                          </a:xfrm>
                          <a:custGeom>
                            <a:avLst/>
                            <a:gdLst>
                              <a:gd name="T0" fmla="*/ 72 w 75"/>
                              <a:gd name="T1" fmla="*/ 2317 h 300"/>
                              <a:gd name="T2" fmla="*/ 2 w 75"/>
                              <a:gd name="T3" fmla="*/ 2317 h 300"/>
                              <a:gd name="T4" fmla="*/ 0 w 75"/>
                              <a:gd name="T5" fmla="*/ 2319 h 300"/>
                              <a:gd name="T6" fmla="*/ 0 w 75"/>
                              <a:gd name="T7" fmla="*/ 2612 h 300"/>
                              <a:gd name="T8" fmla="*/ 2 w 75"/>
                              <a:gd name="T9" fmla="*/ 2617 h 300"/>
                              <a:gd name="T10" fmla="*/ 72 w 75"/>
                              <a:gd name="T11" fmla="*/ 2617 h 300"/>
                              <a:gd name="T12" fmla="*/ 74 w 75"/>
                              <a:gd name="T13" fmla="*/ 2612 h 300"/>
                              <a:gd name="T14" fmla="*/ 74 w 75"/>
                              <a:gd name="T15" fmla="*/ 2610 h 300"/>
                              <a:gd name="T16" fmla="*/ 14 w 75"/>
                              <a:gd name="T17" fmla="*/ 2610 h 300"/>
                              <a:gd name="T18" fmla="*/ 7 w 75"/>
                              <a:gd name="T19" fmla="*/ 2600 h 300"/>
                              <a:gd name="T20" fmla="*/ 14 w 75"/>
                              <a:gd name="T21" fmla="*/ 2600 h 300"/>
                              <a:gd name="T22" fmla="*/ 14 w 75"/>
                              <a:gd name="T23" fmla="*/ 2331 h 300"/>
                              <a:gd name="T24" fmla="*/ 7 w 75"/>
                              <a:gd name="T25" fmla="*/ 2331 h 300"/>
                              <a:gd name="T26" fmla="*/ 14 w 75"/>
                              <a:gd name="T27" fmla="*/ 2324 h 300"/>
                              <a:gd name="T28" fmla="*/ 74 w 75"/>
                              <a:gd name="T29" fmla="*/ 2324 h 300"/>
                              <a:gd name="T30" fmla="*/ 74 w 75"/>
                              <a:gd name="T31" fmla="*/ 2319 h 300"/>
                              <a:gd name="T32" fmla="*/ 72 w 75"/>
                              <a:gd name="T33" fmla="*/ 2317 h 300"/>
                              <a:gd name="T34" fmla="*/ 14 w 75"/>
                              <a:gd name="T35" fmla="*/ 2600 h 300"/>
                              <a:gd name="T36" fmla="*/ 7 w 75"/>
                              <a:gd name="T37" fmla="*/ 2600 h 300"/>
                              <a:gd name="T38" fmla="*/ 14 w 75"/>
                              <a:gd name="T39" fmla="*/ 2610 h 300"/>
                              <a:gd name="T40" fmla="*/ 14 w 75"/>
                              <a:gd name="T41" fmla="*/ 2600 h 300"/>
                              <a:gd name="T42" fmla="*/ 60 w 75"/>
                              <a:gd name="T43" fmla="*/ 2600 h 300"/>
                              <a:gd name="T44" fmla="*/ 14 w 75"/>
                              <a:gd name="T45" fmla="*/ 2600 h 300"/>
                              <a:gd name="T46" fmla="*/ 14 w 75"/>
                              <a:gd name="T47" fmla="*/ 2610 h 300"/>
                              <a:gd name="T48" fmla="*/ 60 w 75"/>
                              <a:gd name="T49" fmla="*/ 2610 h 300"/>
                              <a:gd name="T50" fmla="*/ 60 w 75"/>
                              <a:gd name="T51" fmla="*/ 2600 h 300"/>
                              <a:gd name="T52" fmla="*/ 60 w 75"/>
                              <a:gd name="T53" fmla="*/ 2324 h 300"/>
                              <a:gd name="T54" fmla="*/ 60 w 75"/>
                              <a:gd name="T55" fmla="*/ 2610 h 300"/>
                              <a:gd name="T56" fmla="*/ 67 w 75"/>
                              <a:gd name="T57" fmla="*/ 2600 h 300"/>
                              <a:gd name="T58" fmla="*/ 74 w 75"/>
                              <a:gd name="T59" fmla="*/ 2600 h 300"/>
                              <a:gd name="T60" fmla="*/ 74 w 75"/>
                              <a:gd name="T61" fmla="*/ 2331 h 300"/>
                              <a:gd name="T62" fmla="*/ 67 w 75"/>
                              <a:gd name="T63" fmla="*/ 2331 h 300"/>
                              <a:gd name="T64" fmla="*/ 60 w 75"/>
                              <a:gd name="T65" fmla="*/ 2324 h 300"/>
                              <a:gd name="T66" fmla="*/ 74 w 75"/>
                              <a:gd name="T67" fmla="*/ 2600 h 300"/>
                              <a:gd name="T68" fmla="*/ 67 w 75"/>
                              <a:gd name="T69" fmla="*/ 2600 h 300"/>
                              <a:gd name="T70" fmla="*/ 60 w 75"/>
                              <a:gd name="T71" fmla="*/ 2610 h 300"/>
                              <a:gd name="T72" fmla="*/ 74 w 75"/>
                              <a:gd name="T73" fmla="*/ 2610 h 300"/>
                              <a:gd name="T74" fmla="*/ 74 w 75"/>
                              <a:gd name="T75" fmla="*/ 2600 h 300"/>
                              <a:gd name="T76" fmla="*/ 14 w 75"/>
                              <a:gd name="T77" fmla="*/ 2324 h 300"/>
                              <a:gd name="T78" fmla="*/ 7 w 75"/>
                              <a:gd name="T79" fmla="*/ 2331 h 300"/>
                              <a:gd name="T80" fmla="*/ 14 w 75"/>
                              <a:gd name="T81" fmla="*/ 2331 h 300"/>
                              <a:gd name="T82" fmla="*/ 14 w 75"/>
                              <a:gd name="T83" fmla="*/ 2324 h 300"/>
                              <a:gd name="T84" fmla="*/ 60 w 75"/>
                              <a:gd name="T85" fmla="*/ 2324 h 300"/>
                              <a:gd name="T86" fmla="*/ 14 w 75"/>
                              <a:gd name="T87" fmla="*/ 2324 h 300"/>
                              <a:gd name="T88" fmla="*/ 14 w 75"/>
                              <a:gd name="T89" fmla="*/ 2331 h 300"/>
                              <a:gd name="T90" fmla="*/ 60 w 75"/>
                              <a:gd name="T91" fmla="*/ 2331 h 300"/>
                              <a:gd name="T92" fmla="*/ 60 w 75"/>
                              <a:gd name="T93" fmla="*/ 2324 h 300"/>
                              <a:gd name="T94" fmla="*/ 74 w 75"/>
                              <a:gd name="T95" fmla="*/ 2324 h 300"/>
                              <a:gd name="T96" fmla="*/ 60 w 75"/>
                              <a:gd name="T97" fmla="*/ 2324 h 300"/>
                              <a:gd name="T98" fmla="*/ 67 w 75"/>
                              <a:gd name="T99" fmla="*/ 2331 h 300"/>
                              <a:gd name="T100" fmla="*/ 74 w 75"/>
                              <a:gd name="T101" fmla="*/ 2331 h 300"/>
                              <a:gd name="T102" fmla="*/ 74 w 75"/>
                              <a:gd name="T103" fmla="*/ 2324 h 30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75" h="300">
                                <a:moveTo>
                                  <a:pt x="72" y="0"/>
                                </a:moveTo>
                                <a:lnTo>
                                  <a:pt x="2" y="0"/>
                                </a:lnTo>
                                <a:lnTo>
                                  <a:pt x="0" y="2"/>
                                </a:lnTo>
                                <a:lnTo>
                                  <a:pt x="0" y="295"/>
                                </a:lnTo>
                                <a:lnTo>
                                  <a:pt x="2" y="300"/>
                                </a:lnTo>
                                <a:lnTo>
                                  <a:pt x="72" y="300"/>
                                </a:lnTo>
                                <a:lnTo>
                                  <a:pt x="74" y="295"/>
                                </a:lnTo>
                                <a:lnTo>
                                  <a:pt x="74" y="293"/>
                                </a:lnTo>
                                <a:lnTo>
                                  <a:pt x="14" y="293"/>
                                </a:lnTo>
                                <a:lnTo>
                                  <a:pt x="7" y="283"/>
                                </a:lnTo>
                                <a:lnTo>
                                  <a:pt x="14" y="283"/>
                                </a:lnTo>
                                <a:lnTo>
                                  <a:pt x="14" y="14"/>
                                </a:lnTo>
                                <a:lnTo>
                                  <a:pt x="7" y="14"/>
                                </a:lnTo>
                                <a:lnTo>
                                  <a:pt x="14" y="7"/>
                                </a:lnTo>
                                <a:lnTo>
                                  <a:pt x="74" y="7"/>
                                </a:lnTo>
                                <a:lnTo>
                                  <a:pt x="74" y="2"/>
                                </a:lnTo>
                                <a:lnTo>
                                  <a:pt x="72" y="0"/>
                                </a:lnTo>
                                <a:close/>
                                <a:moveTo>
                                  <a:pt x="14" y="283"/>
                                </a:moveTo>
                                <a:lnTo>
                                  <a:pt x="7" y="283"/>
                                </a:lnTo>
                                <a:lnTo>
                                  <a:pt x="14" y="293"/>
                                </a:lnTo>
                                <a:lnTo>
                                  <a:pt x="14" y="283"/>
                                </a:lnTo>
                                <a:close/>
                                <a:moveTo>
                                  <a:pt x="60" y="283"/>
                                </a:moveTo>
                                <a:lnTo>
                                  <a:pt x="14" y="283"/>
                                </a:lnTo>
                                <a:lnTo>
                                  <a:pt x="14" y="293"/>
                                </a:lnTo>
                                <a:lnTo>
                                  <a:pt x="60" y="293"/>
                                </a:lnTo>
                                <a:lnTo>
                                  <a:pt x="60" y="283"/>
                                </a:lnTo>
                                <a:close/>
                                <a:moveTo>
                                  <a:pt x="60" y="7"/>
                                </a:moveTo>
                                <a:lnTo>
                                  <a:pt x="60" y="293"/>
                                </a:lnTo>
                                <a:lnTo>
                                  <a:pt x="67" y="283"/>
                                </a:lnTo>
                                <a:lnTo>
                                  <a:pt x="74" y="283"/>
                                </a:lnTo>
                                <a:lnTo>
                                  <a:pt x="74" y="14"/>
                                </a:lnTo>
                                <a:lnTo>
                                  <a:pt x="67" y="14"/>
                                </a:lnTo>
                                <a:lnTo>
                                  <a:pt x="60" y="7"/>
                                </a:lnTo>
                                <a:close/>
                                <a:moveTo>
                                  <a:pt x="74" y="283"/>
                                </a:moveTo>
                                <a:lnTo>
                                  <a:pt x="67" y="283"/>
                                </a:lnTo>
                                <a:lnTo>
                                  <a:pt x="60" y="293"/>
                                </a:lnTo>
                                <a:lnTo>
                                  <a:pt x="74" y="293"/>
                                </a:lnTo>
                                <a:lnTo>
                                  <a:pt x="74" y="283"/>
                                </a:lnTo>
                                <a:close/>
                                <a:moveTo>
                                  <a:pt x="14" y="7"/>
                                </a:moveTo>
                                <a:lnTo>
                                  <a:pt x="7" y="14"/>
                                </a:lnTo>
                                <a:lnTo>
                                  <a:pt x="14" y="14"/>
                                </a:lnTo>
                                <a:lnTo>
                                  <a:pt x="14" y="7"/>
                                </a:lnTo>
                                <a:close/>
                                <a:moveTo>
                                  <a:pt x="60" y="7"/>
                                </a:moveTo>
                                <a:lnTo>
                                  <a:pt x="14" y="7"/>
                                </a:lnTo>
                                <a:lnTo>
                                  <a:pt x="14" y="14"/>
                                </a:lnTo>
                                <a:lnTo>
                                  <a:pt x="60" y="14"/>
                                </a:lnTo>
                                <a:lnTo>
                                  <a:pt x="60" y="7"/>
                                </a:lnTo>
                                <a:close/>
                                <a:moveTo>
                                  <a:pt x="74" y="7"/>
                                </a:moveTo>
                                <a:lnTo>
                                  <a:pt x="60" y="7"/>
                                </a:lnTo>
                                <a:lnTo>
                                  <a:pt x="67" y="14"/>
                                </a:lnTo>
                                <a:lnTo>
                                  <a:pt x="74" y="14"/>
                                </a:lnTo>
                                <a:lnTo>
                                  <a:pt x="74" y="7"/>
                                </a:lnTo>
                                <a:close/>
                              </a:path>
                            </a:pathLst>
                          </a:custGeom>
                          <a:solidFill>
                            <a:srgbClr val="385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Line 297"/>
                        <wps:cNvCnPr>
                          <a:cxnSpLocks/>
                        </wps:cNvCnPr>
                        <wps:spPr bwMode="auto">
                          <a:xfrm>
                            <a:off x="8078" y="2744"/>
                            <a:ext cx="0" cy="454"/>
                          </a:xfrm>
                          <a:prstGeom prst="line">
                            <a:avLst/>
                          </a:prstGeom>
                          <a:noFill/>
                          <a:ln w="9144">
                            <a:solidFill>
                              <a:srgbClr val="595959"/>
                            </a:solidFill>
                            <a:round/>
                            <a:headEnd/>
                            <a:tailEnd/>
                          </a:ln>
                          <a:extLst>
                            <a:ext uri="{909E8E84-426E-40DD-AFC4-6F175D3DCCD1}">
                              <a14:hiddenFill xmlns:a14="http://schemas.microsoft.com/office/drawing/2010/main">
                                <a:noFill/>
                              </a14:hiddenFill>
                            </a:ext>
                          </a:extLst>
                        </wps:spPr>
                        <wps:bodyPr/>
                      </wps:wsp>
                      <wps:wsp>
                        <wps:cNvPr id="839" name="AutoShape 298"/>
                        <wps:cNvSpPr>
                          <a:spLocks/>
                        </wps:cNvSpPr>
                        <wps:spPr bwMode="auto">
                          <a:xfrm>
                            <a:off x="8078" y="3034"/>
                            <a:ext cx="341" cy="80"/>
                          </a:xfrm>
                          <a:custGeom>
                            <a:avLst/>
                            <a:gdLst>
                              <a:gd name="T0" fmla="*/ 120 w 341"/>
                              <a:gd name="T1" fmla="*/ 3034 h 80"/>
                              <a:gd name="T2" fmla="*/ 0 w 341"/>
                              <a:gd name="T3" fmla="*/ 3073 h 80"/>
                              <a:gd name="T4" fmla="*/ 120 w 341"/>
                              <a:gd name="T5" fmla="*/ 3114 h 80"/>
                              <a:gd name="T6" fmla="*/ 120 w 341"/>
                              <a:gd name="T7" fmla="*/ 3082 h 80"/>
                              <a:gd name="T8" fmla="*/ 101 w 341"/>
                              <a:gd name="T9" fmla="*/ 3082 h 80"/>
                              <a:gd name="T10" fmla="*/ 101 w 341"/>
                              <a:gd name="T11" fmla="*/ 3066 h 80"/>
                              <a:gd name="T12" fmla="*/ 120 w 341"/>
                              <a:gd name="T13" fmla="*/ 3066 h 80"/>
                              <a:gd name="T14" fmla="*/ 120 w 341"/>
                              <a:gd name="T15" fmla="*/ 3034 h 80"/>
                              <a:gd name="T16" fmla="*/ 221 w 341"/>
                              <a:gd name="T17" fmla="*/ 3034 h 80"/>
                              <a:gd name="T18" fmla="*/ 221 w 341"/>
                              <a:gd name="T19" fmla="*/ 3114 h 80"/>
                              <a:gd name="T20" fmla="*/ 313 w 341"/>
                              <a:gd name="T21" fmla="*/ 3082 h 80"/>
                              <a:gd name="T22" fmla="*/ 240 w 341"/>
                              <a:gd name="T23" fmla="*/ 3082 h 80"/>
                              <a:gd name="T24" fmla="*/ 240 w 341"/>
                              <a:gd name="T25" fmla="*/ 3066 h 80"/>
                              <a:gd name="T26" fmla="*/ 319 w 341"/>
                              <a:gd name="T27" fmla="*/ 3066 h 80"/>
                              <a:gd name="T28" fmla="*/ 221 w 341"/>
                              <a:gd name="T29" fmla="*/ 3034 h 80"/>
                              <a:gd name="T30" fmla="*/ 120 w 341"/>
                              <a:gd name="T31" fmla="*/ 3066 h 80"/>
                              <a:gd name="T32" fmla="*/ 101 w 341"/>
                              <a:gd name="T33" fmla="*/ 3066 h 80"/>
                              <a:gd name="T34" fmla="*/ 101 w 341"/>
                              <a:gd name="T35" fmla="*/ 3082 h 80"/>
                              <a:gd name="T36" fmla="*/ 120 w 341"/>
                              <a:gd name="T37" fmla="*/ 3082 h 80"/>
                              <a:gd name="T38" fmla="*/ 120 w 341"/>
                              <a:gd name="T39" fmla="*/ 3066 h 80"/>
                              <a:gd name="T40" fmla="*/ 221 w 341"/>
                              <a:gd name="T41" fmla="*/ 3066 h 80"/>
                              <a:gd name="T42" fmla="*/ 120 w 341"/>
                              <a:gd name="T43" fmla="*/ 3066 h 80"/>
                              <a:gd name="T44" fmla="*/ 120 w 341"/>
                              <a:gd name="T45" fmla="*/ 3082 h 80"/>
                              <a:gd name="T46" fmla="*/ 221 w 341"/>
                              <a:gd name="T47" fmla="*/ 3082 h 80"/>
                              <a:gd name="T48" fmla="*/ 221 w 341"/>
                              <a:gd name="T49" fmla="*/ 3066 h 80"/>
                              <a:gd name="T50" fmla="*/ 319 w 341"/>
                              <a:gd name="T51" fmla="*/ 3066 h 80"/>
                              <a:gd name="T52" fmla="*/ 240 w 341"/>
                              <a:gd name="T53" fmla="*/ 3066 h 80"/>
                              <a:gd name="T54" fmla="*/ 240 w 341"/>
                              <a:gd name="T55" fmla="*/ 3082 h 80"/>
                              <a:gd name="T56" fmla="*/ 313 w 341"/>
                              <a:gd name="T57" fmla="*/ 3082 h 80"/>
                              <a:gd name="T58" fmla="*/ 341 w 341"/>
                              <a:gd name="T59" fmla="*/ 3073 h 80"/>
                              <a:gd name="T60" fmla="*/ 319 w 341"/>
                              <a:gd name="T61" fmla="*/ 3066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41" h="80">
                                <a:moveTo>
                                  <a:pt x="120" y="0"/>
                                </a:moveTo>
                                <a:lnTo>
                                  <a:pt x="0" y="39"/>
                                </a:lnTo>
                                <a:lnTo>
                                  <a:pt x="120" y="80"/>
                                </a:lnTo>
                                <a:lnTo>
                                  <a:pt x="120" y="48"/>
                                </a:lnTo>
                                <a:lnTo>
                                  <a:pt x="101" y="48"/>
                                </a:lnTo>
                                <a:lnTo>
                                  <a:pt x="101" y="32"/>
                                </a:lnTo>
                                <a:lnTo>
                                  <a:pt x="120" y="32"/>
                                </a:lnTo>
                                <a:lnTo>
                                  <a:pt x="120" y="0"/>
                                </a:lnTo>
                                <a:close/>
                                <a:moveTo>
                                  <a:pt x="221" y="0"/>
                                </a:moveTo>
                                <a:lnTo>
                                  <a:pt x="221" y="80"/>
                                </a:lnTo>
                                <a:lnTo>
                                  <a:pt x="313" y="48"/>
                                </a:lnTo>
                                <a:lnTo>
                                  <a:pt x="240" y="48"/>
                                </a:lnTo>
                                <a:lnTo>
                                  <a:pt x="240" y="32"/>
                                </a:lnTo>
                                <a:lnTo>
                                  <a:pt x="319" y="32"/>
                                </a:lnTo>
                                <a:lnTo>
                                  <a:pt x="221" y="0"/>
                                </a:lnTo>
                                <a:close/>
                                <a:moveTo>
                                  <a:pt x="120" y="32"/>
                                </a:moveTo>
                                <a:lnTo>
                                  <a:pt x="101" y="32"/>
                                </a:lnTo>
                                <a:lnTo>
                                  <a:pt x="101" y="48"/>
                                </a:lnTo>
                                <a:lnTo>
                                  <a:pt x="120" y="48"/>
                                </a:lnTo>
                                <a:lnTo>
                                  <a:pt x="120" y="32"/>
                                </a:lnTo>
                                <a:close/>
                                <a:moveTo>
                                  <a:pt x="221" y="32"/>
                                </a:moveTo>
                                <a:lnTo>
                                  <a:pt x="120" y="32"/>
                                </a:lnTo>
                                <a:lnTo>
                                  <a:pt x="120" y="48"/>
                                </a:lnTo>
                                <a:lnTo>
                                  <a:pt x="221" y="48"/>
                                </a:lnTo>
                                <a:lnTo>
                                  <a:pt x="221" y="32"/>
                                </a:lnTo>
                                <a:close/>
                                <a:moveTo>
                                  <a:pt x="319" y="32"/>
                                </a:moveTo>
                                <a:lnTo>
                                  <a:pt x="240" y="32"/>
                                </a:lnTo>
                                <a:lnTo>
                                  <a:pt x="240" y="48"/>
                                </a:lnTo>
                                <a:lnTo>
                                  <a:pt x="313" y="48"/>
                                </a:lnTo>
                                <a:lnTo>
                                  <a:pt x="341" y="39"/>
                                </a:lnTo>
                                <a:lnTo>
                                  <a:pt x="319" y="32"/>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AutoShape 299"/>
                        <wps:cNvSpPr>
                          <a:spLocks/>
                        </wps:cNvSpPr>
                        <wps:spPr bwMode="auto">
                          <a:xfrm>
                            <a:off x="8424" y="2743"/>
                            <a:ext cx="1169" cy="454"/>
                          </a:xfrm>
                          <a:custGeom>
                            <a:avLst/>
                            <a:gdLst>
                              <a:gd name="T0" fmla="*/ 0 w 1169"/>
                              <a:gd name="T1" fmla="*/ 2744 h 454"/>
                              <a:gd name="T2" fmla="*/ 0 w 1169"/>
                              <a:gd name="T3" fmla="*/ 3198 h 454"/>
                              <a:gd name="T4" fmla="*/ 1169 w 1169"/>
                              <a:gd name="T5" fmla="*/ 2744 h 454"/>
                              <a:gd name="T6" fmla="*/ 1169 w 1169"/>
                              <a:gd name="T7" fmla="*/ 3198 h 45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169" h="454">
                                <a:moveTo>
                                  <a:pt x="0" y="0"/>
                                </a:moveTo>
                                <a:lnTo>
                                  <a:pt x="0" y="454"/>
                                </a:lnTo>
                                <a:moveTo>
                                  <a:pt x="1169" y="0"/>
                                </a:moveTo>
                                <a:lnTo>
                                  <a:pt x="1169" y="454"/>
                                </a:lnTo>
                              </a:path>
                            </a:pathLst>
                          </a:custGeom>
                          <a:noFill/>
                          <a:ln w="9144">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AutoShape 300"/>
                        <wps:cNvSpPr>
                          <a:spLocks/>
                        </wps:cNvSpPr>
                        <wps:spPr bwMode="auto">
                          <a:xfrm>
                            <a:off x="8424" y="3034"/>
                            <a:ext cx="1162" cy="80"/>
                          </a:xfrm>
                          <a:custGeom>
                            <a:avLst/>
                            <a:gdLst>
                              <a:gd name="T0" fmla="*/ 120 w 1162"/>
                              <a:gd name="T1" fmla="*/ 3034 h 80"/>
                              <a:gd name="T2" fmla="*/ 0 w 1162"/>
                              <a:gd name="T3" fmla="*/ 3073 h 80"/>
                              <a:gd name="T4" fmla="*/ 120 w 1162"/>
                              <a:gd name="T5" fmla="*/ 3114 h 80"/>
                              <a:gd name="T6" fmla="*/ 120 w 1162"/>
                              <a:gd name="T7" fmla="*/ 3082 h 80"/>
                              <a:gd name="T8" fmla="*/ 101 w 1162"/>
                              <a:gd name="T9" fmla="*/ 3082 h 80"/>
                              <a:gd name="T10" fmla="*/ 101 w 1162"/>
                              <a:gd name="T11" fmla="*/ 3066 h 80"/>
                              <a:gd name="T12" fmla="*/ 120 w 1162"/>
                              <a:gd name="T13" fmla="*/ 3066 h 80"/>
                              <a:gd name="T14" fmla="*/ 120 w 1162"/>
                              <a:gd name="T15" fmla="*/ 3034 h 80"/>
                              <a:gd name="T16" fmla="*/ 1042 w 1162"/>
                              <a:gd name="T17" fmla="*/ 3034 h 80"/>
                              <a:gd name="T18" fmla="*/ 1042 w 1162"/>
                              <a:gd name="T19" fmla="*/ 3114 h 80"/>
                              <a:gd name="T20" fmla="*/ 1133 w 1162"/>
                              <a:gd name="T21" fmla="*/ 3082 h 80"/>
                              <a:gd name="T22" fmla="*/ 1061 w 1162"/>
                              <a:gd name="T23" fmla="*/ 3082 h 80"/>
                              <a:gd name="T24" fmla="*/ 1061 w 1162"/>
                              <a:gd name="T25" fmla="*/ 3066 h 80"/>
                              <a:gd name="T26" fmla="*/ 1139 w 1162"/>
                              <a:gd name="T27" fmla="*/ 3066 h 80"/>
                              <a:gd name="T28" fmla="*/ 1042 w 1162"/>
                              <a:gd name="T29" fmla="*/ 3034 h 80"/>
                              <a:gd name="T30" fmla="*/ 120 w 1162"/>
                              <a:gd name="T31" fmla="*/ 3066 h 80"/>
                              <a:gd name="T32" fmla="*/ 101 w 1162"/>
                              <a:gd name="T33" fmla="*/ 3066 h 80"/>
                              <a:gd name="T34" fmla="*/ 101 w 1162"/>
                              <a:gd name="T35" fmla="*/ 3082 h 80"/>
                              <a:gd name="T36" fmla="*/ 120 w 1162"/>
                              <a:gd name="T37" fmla="*/ 3082 h 80"/>
                              <a:gd name="T38" fmla="*/ 120 w 1162"/>
                              <a:gd name="T39" fmla="*/ 3066 h 80"/>
                              <a:gd name="T40" fmla="*/ 1042 w 1162"/>
                              <a:gd name="T41" fmla="*/ 3066 h 80"/>
                              <a:gd name="T42" fmla="*/ 120 w 1162"/>
                              <a:gd name="T43" fmla="*/ 3066 h 80"/>
                              <a:gd name="T44" fmla="*/ 120 w 1162"/>
                              <a:gd name="T45" fmla="*/ 3082 h 80"/>
                              <a:gd name="T46" fmla="*/ 1042 w 1162"/>
                              <a:gd name="T47" fmla="*/ 3082 h 80"/>
                              <a:gd name="T48" fmla="*/ 1042 w 1162"/>
                              <a:gd name="T49" fmla="*/ 3066 h 80"/>
                              <a:gd name="T50" fmla="*/ 1139 w 1162"/>
                              <a:gd name="T51" fmla="*/ 3066 h 80"/>
                              <a:gd name="T52" fmla="*/ 1061 w 1162"/>
                              <a:gd name="T53" fmla="*/ 3066 h 80"/>
                              <a:gd name="T54" fmla="*/ 1061 w 1162"/>
                              <a:gd name="T55" fmla="*/ 3082 h 80"/>
                              <a:gd name="T56" fmla="*/ 1133 w 1162"/>
                              <a:gd name="T57" fmla="*/ 3082 h 80"/>
                              <a:gd name="T58" fmla="*/ 1162 w 1162"/>
                              <a:gd name="T59" fmla="*/ 3073 h 80"/>
                              <a:gd name="T60" fmla="*/ 1139 w 1162"/>
                              <a:gd name="T61" fmla="*/ 3066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162" h="80">
                                <a:moveTo>
                                  <a:pt x="120" y="0"/>
                                </a:moveTo>
                                <a:lnTo>
                                  <a:pt x="0" y="39"/>
                                </a:lnTo>
                                <a:lnTo>
                                  <a:pt x="120" y="80"/>
                                </a:lnTo>
                                <a:lnTo>
                                  <a:pt x="120" y="48"/>
                                </a:lnTo>
                                <a:lnTo>
                                  <a:pt x="101" y="48"/>
                                </a:lnTo>
                                <a:lnTo>
                                  <a:pt x="101" y="32"/>
                                </a:lnTo>
                                <a:lnTo>
                                  <a:pt x="120" y="32"/>
                                </a:lnTo>
                                <a:lnTo>
                                  <a:pt x="120" y="0"/>
                                </a:lnTo>
                                <a:close/>
                                <a:moveTo>
                                  <a:pt x="1042" y="0"/>
                                </a:moveTo>
                                <a:lnTo>
                                  <a:pt x="1042" y="80"/>
                                </a:lnTo>
                                <a:lnTo>
                                  <a:pt x="1133" y="48"/>
                                </a:lnTo>
                                <a:lnTo>
                                  <a:pt x="1061" y="48"/>
                                </a:lnTo>
                                <a:lnTo>
                                  <a:pt x="1061" y="32"/>
                                </a:lnTo>
                                <a:lnTo>
                                  <a:pt x="1139" y="32"/>
                                </a:lnTo>
                                <a:lnTo>
                                  <a:pt x="1042" y="0"/>
                                </a:lnTo>
                                <a:close/>
                                <a:moveTo>
                                  <a:pt x="120" y="32"/>
                                </a:moveTo>
                                <a:lnTo>
                                  <a:pt x="101" y="32"/>
                                </a:lnTo>
                                <a:lnTo>
                                  <a:pt x="101" y="48"/>
                                </a:lnTo>
                                <a:lnTo>
                                  <a:pt x="120" y="48"/>
                                </a:lnTo>
                                <a:lnTo>
                                  <a:pt x="120" y="32"/>
                                </a:lnTo>
                                <a:close/>
                                <a:moveTo>
                                  <a:pt x="1042" y="32"/>
                                </a:moveTo>
                                <a:lnTo>
                                  <a:pt x="120" y="32"/>
                                </a:lnTo>
                                <a:lnTo>
                                  <a:pt x="120" y="48"/>
                                </a:lnTo>
                                <a:lnTo>
                                  <a:pt x="1042" y="48"/>
                                </a:lnTo>
                                <a:lnTo>
                                  <a:pt x="1042" y="32"/>
                                </a:lnTo>
                                <a:close/>
                                <a:moveTo>
                                  <a:pt x="1139" y="32"/>
                                </a:moveTo>
                                <a:lnTo>
                                  <a:pt x="1061" y="32"/>
                                </a:lnTo>
                                <a:lnTo>
                                  <a:pt x="1061" y="48"/>
                                </a:lnTo>
                                <a:lnTo>
                                  <a:pt x="1133" y="48"/>
                                </a:lnTo>
                                <a:lnTo>
                                  <a:pt x="1162" y="39"/>
                                </a:lnTo>
                                <a:lnTo>
                                  <a:pt x="1139" y="32"/>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AutoShape 301"/>
                        <wps:cNvSpPr>
                          <a:spLocks/>
                        </wps:cNvSpPr>
                        <wps:spPr bwMode="auto">
                          <a:xfrm>
                            <a:off x="6052" y="545"/>
                            <a:ext cx="4373" cy="2672"/>
                          </a:xfrm>
                          <a:custGeom>
                            <a:avLst/>
                            <a:gdLst>
                              <a:gd name="T0" fmla="*/ 4373 w 4373"/>
                              <a:gd name="T1" fmla="*/ 546 h 2672"/>
                              <a:gd name="T2" fmla="*/ 0 w 4373"/>
                              <a:gd name="T3" fmla="*/ 546 h 2672"/>
                              <a:gd name="T4" fmla="*/ 0 w 4373"/>
                              <a:gd name="T5" fmla="*/ 3217 h 2672"/>
                              <a:gd name="T6" fmla="*/ 4373 w 4373"/>
                              <a:gd name="T7" fmla="*/ 3217 h 2672"/>
                              <a:gd name="T8" fmla="*/ 4373 w 4373"/>
                              <a:gd name="T9" fmla="*/ 3214 h 2672"/>
                              <a:gd name="T10" fmla="*/ 5 w 4373"/>
                              <a:gd name="T11" fmla="*/ 3214 h 2672"/>
                              <a:gd name="T12" fmla="*/ 2 w 4373"/>
                              <a:gd name="T13" fmla="*/ 3212 h 2672"/>
                              <a:gd name="T14" fmla="*/ 5 w 4373"/>
                              <a:gd name="T15" fmla="*/ 3212 h 2672"/>
                              <a:gd name="T16" fmla="*/ 5 w 4373"/>
                              <a:gd name="T17" fmla="*/ 553 h 2672"/>
                              <a:gd name="T18" fmla="*/ 2 w 4373"/>
                              <a:gd name="T19" fmla="*/ 553 h 2672"/>
                              <a:gd name="T20" fmla="*/ 5 w 4373"/>
                              <a:gd name="T21" fmla="*/ 548 h 2672"/>
                              <a:gd name="T22" fmla="*/ 4373 w 4373"/>
                              <a:gd name="T23" fmla="*/ 548 h 2672"/>
                              <a:gd name="T24" fmla="*/ 4373 w 4373"/>
                              <a:gd name="T25" fmla="*/ 546 h 2672"/>
                              <a:gd name="T26" fmla="*/ 5 w 4373"/>
                              <a:gd name="T27" fmla="*/ 3212 h 2672"/>
                              <a:gd name="T28" fmla="*/ 2 w 4373"/>
                              <a:gd name="T29" fmla="*/ 3212 h 2672"/>
                              <a:gd name="T30" fmla="*/ 5 w 4373"/>
                              <a:gd name="T31" fmla="*/ 3214 h 2672"/>
                              <a:gd name="T32" fmla="*/ 5 w 4373"/>
                              <a:gd name="T33" fmla="*/ 3212 h 2672"/>
                              <a:gd name="T34" fmla="*/ 4368 w 4373"/>
                              <a:gd name="T35" fmla="*/ 3212 h 2672"/>
                              <a:gd name="T36" fmla="*/ 5 w 4373"/>
                              <a:gd name="T37" fmla="*/ 3212 h 2672"/>
                              <a:gd name="T38" fmla="*/ 5 w 4373"/>
                              <a:gd name="T39" fmla="*/ 3214 h 2672"/>
                              <a:gd name="T40" fmla="*/ 4368 w 4373"/>
                              <a:gd name="T41" fmla="*/ 3214 h 2672"/>
                              <a:gd name="T42" fmla="*/ 4368 w 4373"/>
                              <a:gd name="T43" fmla="*/ 3212 h 2672"/>
                              <a:gd name="T44" fmla="*/ 4368 w 4373"/>
                              <a:gd name="T45" fmla="*/ 548 h 2672"/>
                              <a:gd name="T46" fmla="*/ 4368 w 4373"/>
                              <a:gd name="T47" fmla="*/ 3214 h 2672"/>
                              <a:gd name="T48" fmla="*/ 4370 w 4373"/>
                              <a:gd name="T49" fmla="*/ 3212 h 2672"/>
                              <a:gd name="T50" fmla="*/ 4373 w 4373"/>
                              <a:gd name="T51" fmla="*/ 3212 h 2672"/>
                              <a:gd name="T52" fmla="*/ 4373 w 4373"/>
                              <a:gd name="T53" fmla="*/ 553 h 2672"/>
                              <a:gd name="T54" fmla="*/ 4370 w 4373"/>
                              <a:gd name="T55" fmla="*/ 553 h 2672"/>
                              <a:gd name="T56" fmla="*/ 4368 w 4373"/>
                              <a:gd name="T57" fmla="*/ 548 h 2672"/>
                              <a:gd name="T58" fmla="*/ 4373 w 4373"/>
                              <a:gd name="T59" fmla="*/ 3212 h 2672"/>
                              <a:gd name="T60" fmla="*/ 4370 w 4373"/>
                              <a:gd name="T61" fmla="*/ 3212 h 2672"/>
                              <a:gd name="T62" fmla="*/ 4368 w 4373"/>
                              <a:gd name="T63" fmla="*/ 3214 h 2672"/>
                              <a:gd name="T64" fmla="*/ 4373 w 4373"/>
                              <a:gd name="T65" fmla="*/ 3214 h 2672"/>
                              <a:gd name="T66" fmla="*/ 4373 w 4373"/>
                              <a:gd name="T67" fmla="*/ 3212 h 2672"/>
                              <a:gd name="T68" fmla="*/ 5 w 4373"/>
                              <a:gd name="T69" fmla="*/ 548 h 2672"/>
                              <a:gd name="T70" fmla="*/ 2 w 4373"/>
                              <a:gd name="T71" fmla="*/ 553 h 2672"/>
                              <a:gd name="T72" fmla="*/ 5 w 4373"/>
                              <a:gd name="T73" fmla="*/ 553 h 2672"/>
                              <a:gd name="T74" fmla="*/ 5 w 4373"/>
                              <a:gd name="T75" fmla="*/ 548 h 2672"/>
                              <a:gd name="T76" fmla="*/ 4368 w 4373"/>
                              <a:gd name="T77" fmla="*/ 548 h 2672"/>
                              <a:gd name="T78" fmla="*/ 5 w 4373"/>
                              <a:gd name="T79" fmla="*/ 548 h 2672"/>
                              <a:gd name="T80" fmla="*/ 5 w 4373"/>
                              <a:gd name="T81" fmla="*/ 553 h 2672"/>
                              <a:gd name="T82" fmla="*/ 4368 w 4373"/>
                              <a:gd name="T83" fmla="*/ 553 h 2672"/>
                              <a:gd name="T84" fmla="*/ 4368 w 4373"/>
                              <a:gd name="T85" fmla="*/ 548 h 2672"/>
                              <a:gd name="T86" fmla="*/ 4373 w 4373"/>
                              <a:gd name="T87" fmla="*/ 548 h 2672"/>
                              <a:gd name="T88" fmla="*/ 4368 w 4373"/>
                              <a:gd name="T89" fmla="*/ 548 h 2672"/>
                              <a:gd name="T90" fmla="*/ 4370 w 4373"/>
                              <a:gd name="T91" fmla="*/ 553 h 2672"/>
                              <a:gd name="T92" fmla="*/ 4373 w 4373"/>
                              <a:gd name="T93" fmla="*/ 553 h 2672"/>
                              <a:gd name="T94" fmla="*/ 4373 w 4373"/>
                              <a:gd name="T95" fmla="*/ 548 h 267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4373" h="2672">
                                <a:moveTo>
                                  <a:pt x="4373" y="0"/>
                                </a:moveTo>
                                <a:lnTo>
                                  <a:pt x="0" y="0"/>
                                </a:lnTo>
                                <a:lnTo>
                                  <a:pt x="0" y="2671"/>
                                </a:lnTo>
                                <a:lnTo>
                                  <a:pt x="4373" y="2671"/>
                                </a:lnTo>
                                <a:lnTo>
                                  <a:pt x="4373" y="2668"/>
                                </a:lnTo>
                                <a:lnTo>
                                  <a:pt x="5" y="2668"/>
                                </a:lnTo>
                                <a:lnTo>
                                  <a:pt x="2" y="2666"/>
                                </a:lnTo>
                                <a:lnTo>
                                  <a:pt x="5" y="2666"/>
                                </a:lnTo>
                                <a:lnTo>
                                  <a:pt x="5" y="7"/>
                                </a:lnTo>
                                <a:lnTo>
                                  <a:pt x="2" y="7"/>
                                </a:lnTo>
                                <a:lnTo>
                                  <a:pt x="5" y="2"/>
                                </a:lnTo>
                                <a:lnTo>
                                  <a:pt x="4373" y="2"/>
                                </a:lnTo>
                                <a:lnTo>
                                  <a:pt x="4373" y="0"/>
                                </a:lnTo>
                                <a:close/>
                                <a:moveTo>
                                  <a:pt x="5" y="2666"/>
                                </a:moveTo>
                                <a:lnTo>
                                  <a:pt x="2" y="2666"/>
                                </a:lnTo>
                                <a:lnTo>
                                  <a:pt x="5" y="2668"/>
                                </a:lnTo>
                                <a:lnTo>
                                  <a:pt x="5" y="2666"/>
                                </a:lnTo>
                                <a:close/>
                                <a:moveTo>
                                  <a:pt x="4368" y="2666"/>
                                </a:moveTo>
                                <a:lnTo>
                                  <a:pt x="5" y="2666"/>
                                </a:lnTo>
                                <a:lnTo>
                                  <a:pt x="5" y="2668"/>
                                </a:lnTo>
                                <a:lnTo>
                                  <a:pt x="4368" y="2668"/>
                                </a:lnTo>
                                <a:lnTo>
                                  <a:pt x="4368" y="2666"/>
                                </a:lnTo>
                                <a:close/>
                                <a:moveTo>
                                  <a:pt x="4368" y="2"/>
                                </a:moveTo>
                                <a:lnTo>
                                  <a:pt x="4368" y="2668"/>
                                </a:lnTo>
                                <a:lnTo>
                                  <a:pt x="4370" y="2666"/>
                                </a:lnTo>
                                <a:lnTo>
                                  <a:pt x="4373" y="2666"/>
                                </a:lnTo>
                                <a:lnTo>
                                  <a:pt x="4373" y="7"/>
                                </a:lnTo>
                                <a:lnTo>
                                  <a:pt x="4370" y="7"/>
                                </a:lnTo>
                                <a:lnTo>
                                  <a:pt x="4368" y="2"/>
                                </a:lnTo>
                                <a:close/>
                                <a:moveTo>
                                  <a:pt x="4373" y="2666"/>
                                </a:moveTo>
                                <a:lnTo>
                                  <a:pt x="4370" y="2666"/>
                                </a:lnTo>
                                <a:lnTo>
                                  <a:pt x="4368" y="2668"/>
                                </a:lnTo>
                                <a:lnTo>
                                  <a:pt x="4373" y="2668"/>
                                </a:lnTo>
                                <a:lnTo>
                                  <a:pt x="4373" y="2666"/>
                                </a:lnTo>
                                <a:close/>
                                <a:moveTo>
                                  <a:pt x="5" y="2"/>
                                </a:moveTo>
                                <a:lnTo>
                                  <a:pt x="2" y="7"/>
                                </a:lnTo>
                                <a:lnTo>
                                  <a:pt x="5" y="7"/>
                                </a:lnTo>
                                <a:lnTo>
                                  <a:pt x="5" y="2"/>
                                </a:lnTo>
                                <a:close/>
                                <a:moveTo>
                                  <a:pt x="4368" y="2"/>
                                </a:moveTo>
                                <a:lnTo>
                                  <a:pt x="5" y="2"/>
                                </a:lnTo>
                                <a:lnTo>
                                  <a:pt x="5" y="7"/>
                                </a:lnTo>
                                <a:lnTo>
                                  <a:pt x="4368" y="7"/>
                                </a:lnTo>
                                <a:lnTo>
                                  <a:pt x="4368" y="2"/>
                                </a:lnTo>
                                <a:close/>
                                <a:moveTo>
                                  <a:pt x="4373" y="2"/>
                                </a:moveTo>
                                <a:lnTo>
                                  <a:pt x="4368" y="2"/>
                                </a:lnTo>
                                <a:lnTo>
                                  <a:pt x="4370" y="7"/>
                                </a:lnTo>
                                <a:lnTo>
                                  <a:pt x="4373" y="7"/>
                                </a:lnTo>
                                <a:lnTo>
                                  <a:pt x="4373" y="2"/>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Text Box 302"/>
                        <wps:cNvSpPr txBox="1">
                          <a:spLocks noChangeArrowheads="1"/>
                        </wps:cNvSpPr>
                        <wps:spPr bwMode="auto">
                          <a:xfrm>
                            <a:off x="6489" y="2087"/>
                            <a:ext cx="105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952FF" w14:textId="77777777" w:rsidR="001A1468" w:rsidRDefault="001A1468" w:rsidP="001A1468">
                              <w:pPr>
                                <w:spacing w:before="26"/>
                                <w:rPr>
                                  <w:rFonts w:ascii="Arial"/>
                                  <w:sz w:val="16"/>
                                </w:rPr>
                              </w:pPr>
                              <w:proofErr w:type="spellStart"/>
                              <w:r>
                                <w:rPr>
                                  <w:rFonts w:ascii="Arial"/>
                                  <w:color w:val="595959"/>
                                  <w:sz w:val="16"/>
                                </w:rPr>
                                <w:t>Verkehrsraum</w:t>
                              </w:r>
                              <w:proofErr w:type="spellEnd"/>
                            </w:p>
                          </w:txbxContent>
                        </wps:txbx>
                        <wps:bodyPr rot="0" vert="horz" wrap="square" lIns="0" tIns="0" rIns="0" bIns="0" anchor="t" anchorCtr="0" upright="1">
                          <a:noAutofit/>
                        </wps:bodyPr>
                      </wps:wsp>
                      <wps:wsp>
                        <wps:cNvPr id="844" name="Text Box 303"/>
                        <wps:cNvSpPr txBox="1">
                          <a:spLocks noChangeArrowheads="1"/>
                        </wps:cNvSpPr>
                        <wps:spPr bwMode="auto">
                          <a:xfrm>
                            <a:off x="8352" y="2068"/>
                            <a:ext cx="23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4C765" w14:textId="77777777" w:rsidR="001A1468" w:rsidRDefault="001A1468" w:rsidP="001A1468">
                              <w:pPr>
                                <w:spacing w:before="26"/>
                                <w:rPr>
                                  <w:rFonts w:ascii="Arial"/>
                                  <w:sz w:val="16"/>
                                </w:rPr>
                              </w:pPr>
                              <w:r>
                                <w:rPr>
                                  <w:rFonts w:ascii="Arial"/>
                                  <w:color w:val="385D8A"/>
                                  <w:sz w:val="16"/>
                                </w:rPr>
                                <w:t>SB</w:t>
                              </w:r>
                            </w:p>
                          </w:txbxContent>
                        </wps:txbx>
                        <wps:bodyPr rot="0" vert="horz" wrap="square" lIns="0" tIns="0" rIns="0" bIns="0" anchor="t" anchorCtr="0" upright="1">
                          <a:noAutofit/>
                        </wps:bodyPr>
                      </wps:wsp>
                      <wps:wsp>
                        <wps:cNvPr id="845" name="Text Box 304"/>
                        <wps:cNvSpPr txBox="1">
                          <a:spLocks noChangeArrowheads="1"/>
                        </wps:cNvSpPr>
                        <wps:spPr bwMode="auto">
                          <a:xfrm>
                            <a:off x="8210" y="2831"/>
                            <a:ext cx="103"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0795F" w14:textId="77777777" w:rsidR="001A1468" w:rsidRDefault="001A1468" w:rsidP="001A1468">
                              <w:pPr>
                                <w:spacing w:before="26"/>
                                <w:rPr>
                                  <w:rFonts w:ascii="Arial"/>
                                  <w:sz w:val="16"/>
                                </w:rPr>
                              </w:pPr>
                              <w:r>
                                <w:rPr>
                                  <w:rFonts w:ascii="Arial"/>
                                  <w:color w:val="585858"/>
                                  <w:sz w:val="16"/>
                                </w:rPr>
                                <w:t>s</w:t>
                              </w:r>
                            </w:p>
                          </w:txbxContent>
                        </wps:txbx>
                        <wps:bodyPr rot="0" vert="horz" wrap="square" lIns="0" tIns="0" rIns="0" bIns="0" anchor="t" anchorCtr="0" upright="1">
                          <a:noAutofit/>
                        </wps:bodyPr>
                      </wps:wsp>
                      <wps:wsp>
                        <wps:cNvPr id="846" name="Text Box 305"/>
                        <wps:cNvSpPr txBox="1">
                          <a:spLocks noChangeArrowheads="1"/>
                        </wps:cNvSpPr>
                        <wps:spPr bwMode="auto">
                          <a:xfrm>
                            <a:off x="8882" y="2831"/>
                            <a:ext cx="27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CC678" w14:textId="77777777" w:rsidR="001A1468" w:rsidRDefault="001A1468" w:rsidP="001A1468">
                              <w:pPr>
                                <w:spacing w:before="26"/>
                                <w:rPr>
                                  <w:rFonts w:ascii="Arial"/>
                                  <w:sz w:val="16"/>
                                </w:rPr>
                              </w:pPr>
                              <w:r>
                                <w:rPr>
                                  <w:rFonts w:ascii="Arial"/>
                                  <w:color w:val="585858"/>
                                  <w:sz w:val="16"/>
                                </w:rPr>
                                <w:t>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17D148" id="Group 274" o:spid="_x0000_s1572" style="position:absolute;margin-left:302.65pt;margin-top:1.5pt;width:218.65pt;height:133.6pt;z-index:252371968;mso-position-horizontal-relative:page;mso-position-vertical-relative:text" coordorigin="6053,546" coordsize="4373,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">
                <v:line id="Line 275" o:spid="_x0000_s1573" style="position:absolute;visibility:visible;mso-wrap-style:square" from="8057,2601" to="10322,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" strokecolor="#595959" strokeweight="1.56pt">
                  <o:lock v:ext="edit" shapetype="f"/>
                </v:line>
                <v:line id="Line 276" o:spid="_x0000_s1574" style="position:absolute;visibility:visible;mso-wrap-style:square" from="6058,2594" to="8078,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" strokecolor="#595959" strokeweight="3pt">
                  <o:lock v:ext="edit" shapetype="f"/>
                </v:line>
                <v:shape id="AutoShape 277" o:spid="_x0000_s1575" style="position:absolute;left:6057;top:2556;width:2031;height:75;visibility:visible;mso-wrap-style:square;v-text-anchor:top" coordsize="2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" path="m2011,60l,60,,74r2023,l2025,72r3,l2028,69r-15,l2011,60xm1999,9r14,60l2020,60r6,l2016,14r-10,l1999,9xm2026,60r-6,l2013,69r15,l2030,67r-2,-2l2026,60xm2008,l,,,14r2000,l1999,9r15,l2013,5r,-3l2008,xm2014,9r-15,l2006,14r10,l2014,9xe" fillcolor="#595959" stroked="f">
                  <v:path arrowok="t" o:connecttype="custom" o:connectlocs="2011,2617;0,2617;0,2631;2023,2631;2025,2629;2028,2629;2028,2626;2013,2626;2011,2617;1999,2566;2013,2626;2020,2617;2026,2617;2016,2571;2006,2571;1999,2566;2026,2617;2020,2617;2013,2626;2028,2626;2030,2624;2028,2622;2026,2617;2008,2557;0,2557;0,2571;2000,2571;1999,2566;2014,2566;2013,2562;2013,2559;2008,2557;2014,2566;1999,2566;2006,2571;2016,2571;2014,2566" o:connectangles="0,0,0,0,0,0,0,0,0,0,0,0,0,0,0,0,0,0,0,0,0,0,0,0,0,0,0,0,0,0,0,0,0,0,0,0,0"/>
                </v:shape>
                <v:line id="Line 278" o:spid="_x0000_s1576" style="position:absolute;visibility:visible;mso-wrap-style:square" from="9646,1647" to="9646,2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" strokecolor="#963" strokeweight="5.28pt">
                  <o:lock v:ext="edit" shapetype="f"/>
                </v:line>
                <v:shape id="AutoShape 279" o:spid="_x0000_s1577" style="position:absolute;left:9585;top:1639;width:120;height:977;visibility:visible;mso-wrap-style:square;v-text-anchor:top" coordsize="1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" path="m117,l4,,,2,,972r4,5l117,977r3,-5l120,970r-106,l7,960r7,l14,14r-7,l14,7r106,l120,2,117,xm14,960r-7,l14,970r,-10xm105,960r-91,l14,970r91,l105,960xm105,7r,963l112,960r8,l120,14r-8,l105,7xm120,960r-8,l105,970r15,l120,960xm14,7l7,14r7,l14,7xm105,7l14,7r,7l105,14r,-7xm120,7r-15,l112,14r8,l120,7xe" fillcolor="#963" stroked="f">
                  <v:path arrowok="t" o:connecttype="custom" o:connectlocs="117,1640;4,1640;0,1642;0,2612;4,2617;117,2617;120,2612;120,2610;14,2610;7,2600;14,2600;14,1654;7,1654;14,1647;120,1647;120,1642;117,1640;14,2600;7,2600;14,2610;14,2600;105,2600;14,2600;14,2610;105,2610;105,2600;105,1647;105,2610;112,2600;120,2600;120,1654;112,1654;105,1647;120,2600;112,2600;105,2610;120,2610;120,2600;14,1647;7,1654;14,1654;14,1647;105,1647;14,1647;14,1654;105,1654;105,1647;120,1647;105,1647;112,1654;120,1654;120,1647" o:connectangles="0,0,0,0,0,0,0,0,0,0,0,0,0,0,0,0,0,0,0,0,0,0,0,0,0,0,0,0,0,0,0,0,0,0,0,0,0,0,0,0,0,0,0,0,0,0,0,0,0,0,0,0"/>
                </v:shape>
                <v:shape id="Freeform 280" o:spid="_x0000_s1578" style="position:absolute;left:9045;top:1368;width:572;height:572;visibility:visible;mso-wrap-style:square;v-text-anchor:top" coordsize="572,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" path="m285,l209,10,141,39,83,84,38,142,10,210,,285r10,77l38,430r45,58l141,532r68,29l285,571r76,-10l429,532r58,-44l531,430r29,-68l571,285,560,210,531,142,487,84,429,39,361,10,285,xe" fillcolor="#4f6228" stroked="f">
                  <v:path arrowok="t" o:connecttype="custom" o:connectlocs="285,1369;209,1379;141,1408;83,1453;38,1511;10,1579;0,1654;10,1731;38,1799;83,1857;141,1901;209,1930;285,1940;361,1930;429,1901;487,1857;531,1799;560,1731;571,1654;560,1579;531,1511;487,1453;429,1408;361,1379;285,1369" o:connectangles="0,0,0,0,0,0,0,0,0,0,0,0,0,0,0,0,0,0,0,0,0,0,0,0,0"/>
                </v:shape>
                <v:shape id="AutoShape 281" o:spid="_x0000_s1579" style="position:absolute;left:9031;top:1354;width:600;height:600;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" path="m300,l269,3,240,8r-29,7l183,24,156,36,108,70,87,89,67,111,51,135,36,159,12,212,5,240,,303r3,29l7,363r8,29l24,418r12,26l53,471r17,21l89,514r22,19l132,550r53,29l211,588r29,8l271,600r60,l360,596r29,-8l418,576r10,-4l300,572r-55,-5l219,560,195,550,171,538,149,526,127,509,108,492,91,473,63,430,51,406,41,382,31,329,29,300r2,-28l36,245r7,-26l51,195,63,171,91,128r20,-20l130,92,149,77,173,63,195,51,247,36r27,-4l431,32,415,24,389,15,360,8,329,3,300,xm431,32r-102,l355,36r27,8l430,63r21,14l473,94r19,17l509,130r29,43l550,197r7,24l564,248r5,26l569,329r-5,27l557,382r-19,48l523,454r-14,19l490,492r-39,34l427,540r-48,20l353,567r-53,5l428,572r16,-8l468,550r24,-17l514,514r19,-22l550,468r14,-24l576,418r10,-29l593,360r5,-28l600,300r-2,-31l593,240r-7,-28l576,183,564,156,547,132,531,111,511,89,468,51,442,36,431,32xe" fillcolor="#77933c" stroked="f">
                  <v:path arrowok="t" o:connecttype="custom" o:connectlocs="269,1357;211,1369;156,1390;87,1443;51,1489;12,1566;0,1657;7,1717;24,1772;53,1825;89,1868;132,1904;211,1942;271,1954;360,1950;418,1930;300,1926;219,1914;171,1892;127,1863;91,1827;51,1760;31,1683;31,1626;43,1573;63,1525;111,1462;149,1431;195,1405;274,1386;415,1378;360,1362;300,1354;329,1386;382,1398;451,1431;492,1465;538,1527;557,1575;569,1628;564,1710;538,1784;509,1827;451,1880;379,1914;300,1926;444,1918;492,1887;533,1846;564,1798;586,1743;598,1686;598,1623;586,1566;564,1510;531,1465;468,1405;431,1386" o:connectangles="0,0,0,0,0,0,0,0,0,0,0,0,0,0,0,0,0,0,0,0,0,0,0,0,0,0,0,0,0,0,0,0,0,0,0,0,0,0,0,0,0,0,0,0,0,0,0,0,0,0,0,0,0,0,0,0,0,0"/>
                </v:shape>
                <v:shape id="Freeform 282" o:spid="_x0000_s1580" style="position:absolute;left:8925;top:1025;width:572;height:569;visibility:visible;mso-wrap-style:square;v-text-anchor:top" coordsize="57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" path="m285,l209,10,141,38,83,83,38,140,10,208,,283r10,76l38,427r45,58l141,530r68,28l285,568r76,-10l429,530r58,-45l531,427r29,-68l571,283,560,208,531,140,487,83,429,38,361,10,285,xe" fillcolor="#4f6228" stroked="f">
                  <v:path arrowok="t" o:connecttype="custom" o:connectlocs="285,1026;209,1036;141,1064;83,1109;38,1166;10,1234;0,1309;10,1385;38,1453;83,1511;141,1556;209,1584;285,1594;361,1584;429,1556;487,1511;531,1453;560,1385;571,1309;560,1234;531,1166;487,1109;429,1064;361,1036;285,1026" o:connectangles="0,0,0,0,0,0,0,0,0,0,0,0,0,0,0,0,0,0,0,0,0,0,0,0,0"/>
                </v:shape>
                <v:shape id="AutoShape 283" o:spid="_x0000_s1581" style="position:absolute;left:8911;top:1008;width:600;height:603;visibility:visible;mso-wrap-style:square;v-text-anchor:top" coordsize="60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" path="m300,l269,2,240,7r-29,7l183,24,156,38,132,53,108,69,87,89,67,110,51,134,36,158,24,185r-9,28l7,242,3,271,,302r3,31l7,362r8,29l24,417r12,27l53,470r17,22l89,513r22,20l132,549r27,17l185,578r26,10l240,595r31,5l300,602r31,-2l360,595r29,-7l418,578r13,-7l300,571r-55,-5l219,559,195,549,171,537,149,525,127,509,108,492,91,473,63,429,51,405,41,381,31,329r,-56l36,245r7,-24l51,194,63,170,77,149,91,129,130,91,149,77,173,62r22,-9l221,43r26,-7l274,31r157,l415,24,389,14,360,7,329,2,300,xm431,31r-102,l355,36r27,7l406,53r24,12l451,77r22,16l492,110r17,19l538,173r12,24l557,221r7,26l569,273r,56l564,355r-7,26l547,408r-9,21l523,453r-14,20l471,511r-20,14l427,540r-48,19l353,566r-53,5l431,571r13,-7l468,549r24,-16l514,513r19,-21l550,468r14,-24l576,417r10,-28l593,360r5,-29l600,300r-2,-31l593,240r-7,-29l576,182,564,158,547,132,531,110,511,89,490,69,468,53,442,36,431,31xe" fillcolor="#77933c" stroked="f">
                  <v:path arrowok="t" o:connecttype="custom" o:connectlocs="269,1011;211,1023;156,1047;108,1078;67,1119;36,1167;15,1222;3,1280;3,1342;15,1400;36,1453;70,1501;111,1542;159,1575;211,1597;271,1609;331,1609;389,1597;431,1580;245,1575;195,1558;149,1534;108,1501;63,1438;41,1390;31,1282;43,1230;63,1179;91,1138;149,1086;195,1062;247,1045;431,1040;389,1023;329,1011;431,1040;355,1045;406,1062;451,1086;492,1119;538,1182;557,1230;569,1282;564,1364;547,1417;523,1462;471,1520;427,1549;353,1575;431,1580;468,1558;514,1522;550,1477;576,1426;593,1369;600,1309;593,1249;576,1191;547,1141;511,1098;468,1062;431,1040" o:connectangles="0,0,0,0,0,0,0,0,0,0,0,0,0,0,0,0,0,0,0,0,0,0,0,0,0,0,0,0,0,0,0,0,0,0,0,0,0,0,0,0,0,0,0,0,0,0,0,0,0,0,0,0,0,0,0,0,0,0,0,0,0,0"/>
                </v:shape>
                <v:shape id="Freeform 284" o:spid="_x0000_s1582" style="position:absolute;left:9151;top:679;width:569;height:569;visibility:visible;mso-wrap-style:square;v-text-anchor:top" coordsize="56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" path="m286,l210,10,141,39,84,83,39,141,10,209,,286r10,75l39,428r45,58l141,530r69,29l286,569r75,-10l429,530r57,-44l530,428r29,-67l569,286,559,209,530,141,486,83,429,39,361,10,286,xe" fillcolor="#4f6228" stroked="f">
                  <v:path arrowok="t" o:connecttype="custom" o:connectlocs="286,680;210,690;141,719;84,763;39,821;10,889;0,966;10,1041;39,1108;84,1166;141,1210;210,1239;286,1249;361,1239;429,1210;486,1166;530,1108;559,1041;569,966;559,889;530,821;486,763;429,719;361,690;286,680" o:connectangles="0,0,0,0,0,0,0,0,0,0,0,0,0,0,0,0,0,0,0,0,0,0,0,0,0"/>
                </v:shape>
                <v:shape id="AutoShape 285" o:spid="_x0000_s1583" style="position:absolute;left:9136;top:663;width:600;height:603;visibility:visible;mso-wrap-style:square;v-text-anchor:top" coordsize="60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" path="m297,l269,3,237,7r-28,8l182,24,156,39,132,53,108,70,86,89,67,111,50,135,36,159,21,185r-9,29l5,243,,271r,63l5,363r7,28l24,420r12,24l50,471r17,21l108,533r48,34l182,579r29,9l240,595r29,5l300,603r31,-3l360,595r29,-7l417,579r12,-8l271,571r-26,-4l218,559r-24,-9l170,538,149,526,127,509,108,492,91,473,74,451,62,430,50,406,41,382,33,355,31,329,29,300r2,-26l41,221r9,-26l62,173,77,149,91,130r17,-19l127,91,170,63,194,53,221,43r24,-7l300,31r131,l415,24,386,15,360,7,329,3,297,xm431,31r-131,l355,36r24,7l405,53r24,12l451,77r38,34l509,130r28,43l557,221r7,26l569,274r,55l564,358r-7,24l547,408r-12,22l523,454r-34,38l470,511r-43,29l379,559r-26,8l326,571r103,l441,564r27,-14l489,533r22,-19l530,492r34,-48l576,418r9,-29l593,360r4,-29l600,300r-3,-31l593,240r-8,-29l576,185,547,132,530,111,511,89,489,70,441,36,431,31xe" fillcolor="#77933c" stroked="f">
                  <v:path arrowok="t" o:connecttype="custom" o:connectlocs="269,666;209,678;156,702;108,733;67,774;36,822;12,877;0,934;5,1026;24,1083;50,1134;108,1196;182,1242;240,1258;300,1266;360,1258;417,1242;271,1234;218,1222;170,1201;127,1172;91,1136;62,1093;41,1045;31,992;31,937;50,858;77,812;108,774;170,726;221,706;300,694;415,687;360,670;297,663;300,694;379,706;429,728;489,774;537,836;564,910;569,992;557,1045;535,1093;489,1155;427,1203;353,1230;429,1234;468,1213;511,1177;564,1107;585,1052;597,994;597,932;585,874;547,795;511,752;441,699" o:connectangles="0,0,0,0,0,0,0,0,0,0,0,0,0,0,0,0,0,0,0,0,0,0,0,0,0,0,0,0,0,0,0,0,0,0,0,0,0,0,0,0,0,0,0,0,0,0,0,0,0,0,0,0,0,0,0,0,0,0"/>
                </v:shape>
                <v:shape id="Freeform 286" o:spid="_x0000_s1584" style="position:absolute;left:9540;top:679;width:572;height:569;visibility:visible;mso-wrap-style:square;v-text-anchor:top" coordsize="57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" path="m286,l210,10,142,39,84,83,39,141,10,209,,286r10,75l39,428r45,58l142,530r68,29l286,569r76,-10l430,530r58,-44l532,428r29,-67l571,286,561,209,532,141,488,83,430,39,362,10,286,xe" fillcolor="#4f6228" stroked="f">
                  <v:path arrowok="t" o:connecttype="custom" o:connectlocs="286,680;210,690;142,719;84,763;39,821;10,889;0,966;10,1041;39,1108;84,1166;142,1210;210,1239;286,1249;362,1239;430,1210;488,1166;532,1108;561,1041;571,966;561,889;532,821;488,763;430,719;362,690;286,680" o:connectangles="0,0,0,0,0,0,0,0,0,0,0,0,0,0,0,0,0,0,0,0,0,0,0,0,0"/>
                </v:shape>
                <v:shape id="AutoShape 287" o:spid="_x0000_s1585" style="position:absolute;left:9525;top:663;width:600;height:603;visibility:visible;mso-wrap-style:square;v-text-anchor:top" coordsize="60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" path="m300,l268,3,240,7r-29,8l182,24,156,39,132,53,108,70,88,89,69,111,50,135,36,159,24,185,14,214,7,243,2,271,,303r2,31l7,363r7,28l24,420r12,24l52,471r17,21l88,514r22,19l132,550r26,17l184,579r27,9l240,595r31,5l300,603r31,-3l362,595r29,-7l417,579r13,-8l271,571r-27,-4l218,559r-24,-9l170,538,148,526,127,509,108,492,91,473,62,430,50,406,43,382,36,355,31,329r,-55l36,247r7,-26l52,195,62,173,76,149r34,-38l129,91,148,77,172,63,220,43r27,-7l300,31r131,l415,24,388,15,360,7,331,3,300,xm431,31r-131,l355,36r26,7l405,53r24,12l451,77r21,17l492,111r16,19l525,151r12,22l549,197r10,24l568,274r3,29l568,329r-4,29l556,382r-7,26l537,430r-14,24l508,473r-38,38l451,526r-24,14l405,550r-26,9l355,567r-29,4l430,571r14,-7l468,550r24,-17l513,514r19,-22l549,468r15,-24l576,418r12,-29l595,360r2,-31l600,300r-3,-31l592,240r-7,-29l576,185,564,159,549,132,511,89,489,70,468,53,441,36,431,31xe" fillcolor="#77933c" stroked="f">
                  <v:path arrowok="t" o:connecttype="custom" o:connectlocs="268,666;211,678;156,702;108,733;69,774;36,822;14,877;2,934;2,997;14,1054;36,1107;69,1155;110,1196;158,1230;211,1251;271,1263;331,1263;391,1251;430,1234;244,1230;194,1213;148,1189;108,1155;62,1093;43,1045;31,992;36,910;52,858;76,812;129,754;172,726;247,699;431,694;388,678;331,666;431,694;355,699;405,716;451,740;492,774;525,814;549,860;568,937;568,992;556,1045;537,1093;508,1136;451,1189;405,1213;355,1230;430,1234;468,1213;513,1177;549,1131;576,1081;595,1023;600,963;592,903;576,848;549,795;489,733;441,699" o:connectangles="0,0,0,0,0,0,0,0,0,0,0,0,0,0,0,0,0,0,0,0,0,0,0,0,0,0,0,0,0,0,0,0,0,0,0,0,0,0,0,0,0,0,0,0,0,0,0,0,0,0,0,0,0,0,0,0,0,0,0,0,0,0"/>
                </v:shape>
                <v:shape id="Freeform 288" o:spid="_x0000_s1586" style="position:absolute;left:9825;top:1008;width:569;height:572;visibility:visible;mso-wrap-style:square;v-text-anchor:top" coordsize="569,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" path="m285,l209,10,141,39,83,84,38,142,10,210,,285r10,77l38,430r45,58l141,532r68,29l285,571r75,-10l428,532r57,-44l530,430r28,-68l568,285,558,210,530,142,485,84,428,39,360,10,285,xe" fillcolor="#4f6228" stroked="f">
                  <v:path arrowok="t" o:connecttype="custom" o:connectlocs="285,1009;209,1019;141,1048;83,1093;38,1151;10,1219;0,1294;10,1371;38,1439;83,1497;141,1541;209,1570;285,1580;360,1570;428,1541;485,1497;530,1439;558,1371;568,1294;558,1219;530,1151;485,1093;428,1048;360,1019;285,1009" o:connectangles="0,0,0,0,0,0,0,0,0,0,0,0,0,0,0,0,0,0,0,0,0,0,0,0,0"/>
                </v:shape>
                <v:shape id="AutoShape 289" o:spid="_x0000_s1587" style="position:absolute;left:9811;top:994;width:600;height:600;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" path="m300,l269,3,238,8r-29,7l183,24,156,36,108,70,87,89,67,111,51,132,36,159,12,212,5,240,,272r,31l3,332r2,31l15,392r9,26l36,444r15,24l70,492r19,22l111,533r21,17l185,579r26,9l240,596r29,4l331,600r29,-4l389,588r29,-12l428,572r-128,l271,569r-52,-9l195,550,171,538,127,509,108,492,91,473,75,452,63,430,51,406,41,380,36,356,31,327,29,300r2,-28l41,219,51,195,63,171,91,128r20,-20l130,92,149,77,173,63,195,51r26,-7l245,36r29,-4l431,32,415,24,389,15,360,8,329,3,300,xm431,32r-102,l355,36r27,8l430,63r43,29l490,111r19,19l523,149r15,24l550,197r7,24l564,248r5,26l569,329r-5,27l557,382r-19,48l523,452r-16,21l490,492r-19,17l449,526r-22,12l403,550r-24,10l353,567r-53,5l428,572r16,-8l468,550r24,-17l511,512r20,-20l550,468r14,-24l576,418r10,-29l593,360r5,-28l600,300r-2,-31l593,240r-7,-28l576,183,564,156,531,108,490,68,466,51,442,36,431,32xe" fillcolor="#77933c" stroked="f">
                  <v:path arrowok="t" o:connecttype="custom" o:connectlocs="269,997;209,1009;156,1030;87,1083;51,1126;12,1206;0,1266;3,1326;15,1386;36,1438;70,1486;111,1527;185,1573;240,1590;331,1594;389,1582;428,1566;271,1563;195,1544;127,1503;91,1467;63,1424;41,1374;31,1321;31,1266;51,1189;91,1122;130,1086;173,1057;221,1038;274,1026;415,1018;360,1002;300,994;329,1026;382,1038;473,1086;509,1124;538,1167;557,1215;569,1268;564,1350;538,1424;507,1467;471,1503;427,1532;379,1554;300,1566;444,1558;492,1527;531,1486;564,1438;586,1383;598,1326;598,1263;586,1206;564,1150;490,1062;442,1030" o:connectangles="0,0,0,0,0,0,0,0,0,0,0,0,0,0,0,0,0,0,0,0,0,0,0,0,0,0,0,0,0,0,0,0,0,0,0,0,0,0,0,0,0,0,0,0,0,0,0,0,0,0,0,0,0,0,0,0,0,0,0"/>
                </v:shape>
                <v:shape id="Freeform 290" o:spid="_x0000_s1588" style="position:absolute;left:9691;top:1368;width:569;height:572;visibility:visible;mso-wrap-style:square;v-text-anchor:top" coordsize="569,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" path="m286,l210,10,141,39,84,84,39,142,10,210,,285r10,77l39,430r45,58l141,532r69,29l286,571r75,-10l429,532r57,-44l530,430r29,-68l569,285,559,210,530,142,486,84,429,39,361,10,286,xe" fillcolor="#4f6228" stroked="f">
                  <v:path arrowok="t" o:connecttype="custom" o:connectlocs="286,1369;210,1379;141,1408;84,1453;39,1511;10,1579;0,1654;10,1731;39,1799;84,1857;141,1901;210,1930;286,1940;361,1930;429,1901;486,1857;530,1799;559,1731;569,1654;559,1579;530,1511;486,1453;429,1408;361,1379;286,1369" o:connectangles="0,0,0,0,0,0,0,0,0,0,0,0,0,0,0,0,0,0,0,0,0,0,0,0,0"/>
                </v:shape>
                <v:shape id="AutoShape 291" o:spid="_x0000_s1589" style="position:absolute;left:9676;top:1354;width:600;height:600;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" path="m297,l269,3,237,8r-28,7l182,24,156,36,129,53,108,70,86,89,67,111,50,135,36,159,21,185r-9,27l5,240,,272r,60l5,363r7,29l36,444r14,27l67,492r19,22l108,533r24,17l156,564r26,15l211,588r29,8l269,600r62,l360,596r29,-8l426,572r-129,l245,567r-27,-7l194,550,146,526,108,492,91,473,74,452,62,430,50,406,41,382,33,356,31,329,29,300r2,-28l41,219r9,-24l62,171,74,149,91,128r17,-20l127,92,170,63,194,51r24,-7l245,36r26,-4l431,32,415,24,386,15,357,8,329,3,297,xm431,32r-105,l355,36r24,8l405,53r22,10l451,77r38,34l509,130r28,43l557,221r7,27l566,274r3,29l564,356r-7,26l547,406r-24,48l489,492r-19,17l449,526r-22,14l379,560r-26,7l297,572r129,l441,564r27,-14l489,533r22,-19l530,492r34,-48l576,418r9,-29l593,360r4,-28l600,300r-3,-31l593,240r-8,-28l576,183,561,156,547,132,530,111,511,89,489,70,465,51,441,36,431,32xe" fillcolor="#77933c" stroked="f">
                  <v:path arrowok="t" o:connecttype="custom" o:connectlocs="269,1357;209,1369;156,1390;108,1424;67,1465;36,1513;12,1566;0,1626;5,1717;36,1798;67,1846;108,1887;156,1918;211,1942;269,1954;360,1950;426,1926;245,1921;194,1904;108,1846;74,1806;50,1760;33,1710;29,1654;41,1573;62,1525;91,1482;127,1446;194,1405;245,1390;431,1386;386,1369;329,1357;431,1386;355,1390;405,1407;451,1431;509,1484;557,1575;566,1628;564,1710;547,1760;489,1846;449,1880;379,1914;297,1926;441,1918;489,1887;530,1846;576,1772;593,1714;600,1654;593,1594;576,1537;547,1486;511,1443;465,1405;431,1386" o:connectangles="0,0,0,0,0,0,0,0,0,0,0,0,0,0,0,0,0,0,0,0,0,0,0,0,0,0,0,0,0,0,0,0,0,0,0,0,0,0,0,0,0,0,0,0,0,0,0,0,0,0,0,0,0,0,0,0,0,0"/>
                </v:shape>
                <v:shape id="Freeform 292" o:spid="_x0000_s1590" style="position:absolute;left:9376;top:1145;width:555;height:569;visibility:visible;mso-wrap-style:square;v-text-anchor:top" coordsize="555,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" path="m276,l202,10,136,38,80,83,37,140,10,208,,283r10,76l37,427r43,58l136,530r66,28l276,568r74,-10l416,530r57,-45l516,427r28,-68l554,283,544,208,516,140,473,83,416,38,350,10,276,xe" fillcolor="#4f6228" stroked="f">
                  <v:path arrowok="t" o:connecttype="custom" o:connectlocs="276,1146;202,1156;136,1184;80,1229;37,1286;10,1354;0,1429;10,1505;37,1573;80,1631;136,1676;202,1704;276,1714;350,1704;416,1676;473,1631;516,1573;544,1505;554,1429;544,1354;516,1286;473,1229;416,1184;350,1156;276,1146" o:connectangles="0,0,0,0,0,0,0,0,0,0,0,0,0,0,0,0,0,0,0,0,0,0,0,0,0"/>
                </v:shape>
                <v:shape id="AutoShape 293" o:spid="_x0000_s1591" style="position:absolute;left:9360;top:1128;width:586;height:603;visibility:visible;mso-wrap-style:square;v-text-anchor:top" coordsize="58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" path="m293,l262,2,233,7r-27,7l180,24,154,38,130,53,108,69,86,89,67,110,50,134,36,158,24,185,14,213,7,242,2,271,,302r2,31l7,362r7,29l24,417r12,27l50,470r17,22l86,513r22,20l130,549r24,17l180,578r26,10l235,595r29,5l295,602r29,-2l353,595r29,-7l408,578r13,-7l293,571r-53,-5l214,559,190,549,146,525,108,492,91,473,62,429,50,405,43,381,36,355,34,329,31,300r3,-31l36,245r7,-24l53,194r9,-21l77,149,91,129r17,-19l127,91,146,77,170,62r22,-9l216,43r26,-7l266,31r155,l406,24,379,14,353,7,322,2,293,xm421,31r-126,l348,36r24,7l396,53r24,12l442,77r38,33l497,129r29,44l545,221r9,52l557,302r-3,27l545,381r-10,27l523,429r-12,24l461,511r-43,29l396,549r-26,10l346,566r-27,5l421,571r13,-7l458,549r22,-16l502,513r19,-21l535,468r17,-24l564,417r10,-28l581,360r2,-31l586,300r-3,-31l581,240r-7,-29l550,158,535,132,518,110,499,89,480,69,432,36,421,31xe" fillcolor="#77933c" stroked="f">
                  <v:path arrowok="t" o:connecttype="custom" o:connectlocs="262,1131;206,1143;154,1167;108,1198;67,1239;36,1287;14,1342;2,1400;2,1462;14,1520;36,1573;67,1621;108,1662;154,1695;206,1717;264,1729;324,1729;382,1717;421,1700;240,1695;190,1678;108,1621;62,1558;43,1510;34,1458;34,1398;43,1350;62,1302;91,1258;127,1220;170,1191;216,1172;266,1160;406,1153;353,1136;293,1129;295,1160;372,1172;420,1194;480,1239;526,1302;554,1402;554,1458;535,1537;511,1582;418,1669;370,1688;319,1700;434,1693;480,1662;521,1621;552,1573;574,1518;583,1458;583,1398;574,1340;535,1261;499,1218;432,1165" o:connectangles="0,0,0,0,0,0,0,0,0,0,0,0,0,0,0,0,0,0,0,0,0,0,0,0,0,0,0,0,0,0,0,0,0,0,0,0,0,0,0,0,0,0,0,0,0,0,0,0,0,0,0,0,0,0,0,0,0,0,0"/>
                </v:shape>
                <v:line id="Line 294" o:spid="_x0000_s1592" style="position:absolute;visibility:visible;mso-wrap-style:square" from="8078,687" to="8078,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" strokecolor="#595959" strokeweight=".72pt">
                  <v:stroke dashstyle="3 1"/>
                  <o:lock v:ext="edit" shapetype="f"/>
                </v:line>
                <v:line id="Line 295" o:spid="_x0000_s1593" style="position:absolute;visibility:visible;mso-wrap-style:square" from="8454,2324" to="8454,2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" strokecolor="#4f81bd" strokeweight="3pt">
                  <o:lock v:ext="edit" shapetype="f"/>
                </v:line>
                <v:shape id="AutoShape 296" o:spid="_x0000_s1594" style="position:absolute;left:8416;top:2316;width:75;height:300;visibility:visible;mso-wrap-style:square;v-text-anchor:top" coordsize="7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" path="m72,l2,,,2,,295r2,5l72,300r2,-5l74,293r-60,l7,283r7,l14,14r-7,l14,7r60,l74,2,72,xm14,283r-7,l14,293r,-10xm60,283r-46,l14,293r46,l60,283xm60,7r,286l67,283r7,l74,14r-7,l60,7xm74,283r-7,l60,293r14,l74,283xm14,7l7,14r7,l14,7xm60,7l14,7r,7l60,14r,-7xm74,7l60,7r7,7l74,14r,-7xe" fillcolor="#385d8a" stroked="f">
                  <v:path arrowok="t" o:connecttype="custom" o:connectlocs="72,2317;2,2317;0,2319;0,2612;2,2617;72,2617;74,2612;74,2610;14,2610;7,2600;14,2600;14,2331;7,2331;14,2324;74,2324;74,2319;72,2317;14,2600;7,2600;14,2610;14,2600;60,2600;14,2600;14,2610;60,2610;60,2600;60,2324;60,2610;67,2600;74,2600;74,2331;67,2331;60,2324;74,2600;67,2600;60,2610;74,2610;74,2600;14,2324;7,2331;14,2331;14,2324;60,2324;14,2324;14,2331;60,2331;60,2324;74,2324;60,2324;67,2331;74,2331;74,2324" o:connectangles="0,0,0,0,0,0,0,0,0,0,0,0,0,0,0,0,0,0,0,0,0,0,0,0,0,0,0,0,0,0,0,0,0,0,0,0,0,0,0,0,0,0,0,0,0,0,0,0,0,0,0,0"/>
                </v:shape>
                <v:line id="Line 297" o:spid="_x0000_s1595" style="position:absolute;visibility:visible;mso-wrap-style:square" from="8078,2744" to="8078,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" strokecolor="#595959" strokeweight=".72pt">
                  <o:lock v:ext="edit" shapetype="f"/>
                </v:line>
                <v:shape id="AutoShape 298" o:spid="_x0000_s1596" style="position:absolute;left:8078;top:3034;width:341;height:80;visibility:visible;mso-wrap-style:square;v-text-anchor:top" coordsize="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" path="m120,l,39,120,80r,-32l101,48r,-16l120,32,120,xm221,r,80l313,48r-73,l240,32r79,l221,xm120,32r-19,l101,48r19,l120,32xm221,32r-101,l120,48r101,l221,32xm319,32r-79,l240,48r73,l341,39,319,32xe" fillcolor="#595959" stroked="f">
                  <v:path arrowok="t" o:connecttype="custom" o:connectlocs="120,3034;0,3073;120,3114;120,3082;101,3082;101,3066;120,3066;120,3034;221,3034;221,3114;313,3082;240,3082;240,3066;319,3066;221,3034;120,3066;101,3066;101,3082;120,3082;120,3066;221,3066;120,3066;120,3082;221,3082;221,3066;319,3066;240,3066;240,3082;313,3082;341,3073;319,3066" o:connectangles="0,0,0,0,0,0,0,0,0,0,0,0,0,0,0,0,0,0,0,0,0,0,0,0,0,0,0,0,0,0,0"/>
                </v:shape>
                <v:shape id="AutoShape 299" o:spid="_x0000_s1597" style="position:absolute;left:8424;top:2743;width:1169;height:454;visibility:visible;mso-wrap-style:square;v-text-anchor:top" coordsize="116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" path="m,l,454m1169,r,454e" filled="f" strokecolor="#595959" strokeweight=".72pt">
                  <v:path arrowok="t" o:connecttype="custom" o:connectlocs="0,2744;0,3198;1169,2744;1169,3198" o:connectangles="0,0,0,0"/>
                </v:shape>
                <v:shape id="AutoShape 300" o:spid="_x0000_s1598" style="position:absolute;left:8424;top:3034;width:1162;height:80;visibility:visible;mso-wrap-style:square;v-text-anchor:top" coordsize="1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" path="m120,l,39,120,80r,-32l101,48r,-16l120,32,120,xm1042,r,80l1133,48r-72,l1061,32r78,l1042,xm120,32r-19,l101,48r19,l120,32xm1042,32r-922,l120,48r922,l1042,32xm1139,32r-78,l1061,48r72,l1162,39r-23,-7xe" fillcolor="#595959" stroked="f">
                  <v:path arrowok="t" o:connecttype="custom" o:connectlocs="120,3034;0,3073;120,3114;120,3082;101,3082;101,3066;120,3066;120,3034;1042,3034;1042,3114;1133,3082;1061,3082;1061,3066;1139,3066;1042,3034;120,3066;101,3066;101,3082;120,3082;120,3066;1042,3066;120,3066;120,3082;1042,3082;1042,3066;1139,3066;1061,3066;1061,3082;1133,3082;1162,3073;1139,3066" o:connectangles="0,0,0,0,0,0,0,0,0,0,0,0,0,0,0,0,0,0,0,0,0,0,0,0,0,0,0,0,0,0,0"/>
                </v:shape>
                <v:shape id="AutoShape 301" o:spid="_x0000_s1599" style="position:absolute;left:6052;top:545;width:4373;height:2672;visibility:visible;mso-wrap-style:square;v-text-anchor:top" coordsize="4373,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" path="m4373,l,,,2671r4373,l4373,2668,5,2668r-3,-2l5,2666,5,7,2,7,5,2r4368,l4373,xm5,2666r-3,l5,2668r,-2xm4368,2666l5,2666r,2l4368,2668r,-2xm4368,2r,2666l4370,2666r3,l4373,7r-3,l4368,2xm4373,2666r-3,l4368,2668r5,l4373,2666xm5,2l2,7r3,l5,2xm4368,2l5,2r,5l4368,7r,-5xm4373,2r-5,l4370,7r3,l4373,2xe" fillcolor="#7f7f7f" stroked="f">
                  <v:path arrowok="t" o:connecttype="custom" o:connectlocs="4373,546;0,546;0,3217;4373,3217;4373,3214;5,3214;2,3212;5,3212;5,553;2,553;5,548;4373,548;4373,546;5,3212;2,3212;5,3214;5,3212;4368,3212;5,3212;5,3214;4368,3214;4368,3212;4368,548;4368,3214;4370,3212;4373,3212;4373,553;4370,553;4368,548;4373,3212;4370,3212;4368,3214;4373,3214;4373,3212;5,548;2,553;5,553;5,548;4368,548;5,548;5,553;4368,553;4368,548;4373,548;4368,548;4370,553;4373,553;4373,548" o:connectangles="0,0,0,0,0,0,0,0,0,0,0,0,0,0,0,0,0,0,0,0,0,0,0,0,0,0,0,0,0,0,0,0,0,0,0,0,0,0,0,0,0,0,0,0,0,0,0,0"/>
                </v:shape>
                <v:shape id="Text Box 302" o:spid="_x0000_s1600" type="#_x0000_t202" style="position:absolute;left:6489;top:2087;width:1055;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D2xQAAANwAAAAPAAAAZHJzL2Rvd25yZXYueG1sRI9Ba8JA&#10;FITvBf/D8gRvdaMt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HmSD2xQAAANwAAAAP&#10;AAAAAAAAAAAAAAAAAAcCAABkcnMvZG93bnJldi54bWxQSwUGAAAAAAMAAwC3AAAA+QIAAAAA&#10;" filled="f" stroked="f">
                  <v:textbox inset="0,0,0,0">
                    <w:txbxContent>
                      <w:p w14:paraId="4D4952FF" w14:textId="77777777" w:rsidR="001A1468" w:rsidRDefault="001A1468" w:rsidP="001A1468">
                        <w:pPr>
                          <w:spacing w:before="26"/>
                          <w:rPr>
                            <w:rFonts w:ascii="Arial"/>
                            <w:sz w:val="16"/>
                          </w:rPr>
                        </w:pPr>
                        <w:proofErr w:type="spellStart"/>
                        <w:r>
                          <w:rPr>
                            <w:rFonts w:ascii="Arial"/>
                            <w:color w:val="595959"/>
                            <w:sz w:val="16"/>
                          </w:rPr>
                          <w:t>Verkehrsraum</w:t>
                        </w:r>
                        <w:proofErr w:type="spellEnd"/>
                      </w:p>
                    </w:txbxContent>
                  </v:textbox>
                </v:shape>
                <v:shape id="Text Box 303" o:spid="_x0000_s1601" type="#_x0000_t202" style="position:absolute;left:8352;top:2068;width:232;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1254C765" w14:textId="77777777" w:rsidR="001A1468" w:rsidRDefault="001A1468" w:rsidP="001A1468">
                        <w:pPr>
                          <w:spacing w:before="26"/>
                          <w:rPr>
                            <w:rFonts w:ascii="Arial"/>
                            <w:sz w:val="16"/>
                          </w:rPr>
                        </w:pPr>
                        <w:r>
                          <w:rPr>
                            <w:rFonts w:ascii="Arial"/>
                            <w:color w:val="385D8A"/>
                            <w:sz w:val="16"/>
                          </w:rPr>
                          <w:t>SB</w:t>
                        </w:r>
                      </w:p>
                    </w:txbxContent>
                  </v:textbox>
                </v:shape>
                <v:shape id="Text Box 304" o:spid="_x0000_s1602" type="#_x0000_t202" style="position:absolute;left:8210;top:2831;width:103;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0DD0795F" w14:textId="77777777" w:rsidR="001A1468" w:rsidRDefault="001A1468" w:rsidP="001A1468">
                        <w:pPr>
                          <w:spacing w:before="26"/>
                          <w:rPr>
                            <w:rFonts w:ascii="Arial"/>
                            <w:sz w:val="16"/>
                          </w:rPr>
                        </w:pPr>
                        <w:r>
                          <w:rPr>
                            <w:rFonts w:ascii="Arial"/>
                            <w:color w:val="585858"/>
                            <w:sz w:val="16"/>
                          </w:rPr>
                          <w:t>s</w:t>
                        </w:r>
                      </w:p>
                    </w:txbxContent>
                  </v:textbox>
                </v:shape>
                <v:shape id="Text Box 305" o:spid="_x0000_s1603" type="#_x0000_t202" style="position:absolute;left:8882;top:2831;width:277;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7A7CC678" w14:textId="77777777" w:rsidR="001A1468" w:rsidRDefault="001A1468" w:rsidP="001A1468">
                        <w:pPr>
                          <w:spacing w:before="26"/>
                          <w:rPr>
                            <w:rFonts w:ascii="Arial"/>
                            <w:sz w:val="16"/>
                          </w:rPr>
                        </w:pPr>
                        <w:r>
                          <w:rPr>
                            <w:rFonts w:ascii="Arial"/>
                            <w:color w:val="585858"/>
                            <w:sz w:val="16"/>
                          </w:rPr>
                          <w:t>OW</w:t>
                        </w:r>
                      </w:p>
                    </w:txbxContent>
                  </v:textbox>
                </v:shape>
                <w10:wrap anchorx="page"/>
              </v:group>
            </w:pict>
          </mc:Fallback>
        </mc:AlternateContent>
      </w:r>
      <w:r w:rsidRPr="00EB1F99">
        <w:rPr>
          <w:noProof/>
        </w:rPr>
        <mc:AlternateContent>
          <mc:Choice Requires="wps">
            <w:drawing>
              <wp:anchor distT="0" distB="0" distL="114300" distR="114300" simplePos="0" relativeHeight="252421120" behindDoc="0" locked="0" layoutInCell="1" allowOverlap="1" wp14:anchorId="368ABAD3" wp14:editId="1CCC25E4">
                <wp:simplePos x="0" y="0"/>
                <wp:positionH relativeFrom="column">
                  <wp:posOffset>1746885</wp:posOffset>
                </wp:positionH>
                <wp:positionV relativeFrom="paragraph">
                  <wp:posOffset>1412875</wp:posOffset>
                </wp:positionV>
                <wp:extent cx="773430" cy="210185"/>
                <wp:effectExtent l="0" t="0" r="7620" b="0"/>
                <wp:wrapNone/>
                <wp:docPr id="594"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3430" cy="210185"/>
                        </a:xfrm>
                        <a:prstGeom prst="rect">
                          <a:avLst/>
                        </a:prstGeom>
                        <a:solidFill>
                          <a:sysClr val="window" lastClr="FFFFFF"/>
                        </a:solidFill>
                        <a:ln w="6350">
                          <a:noFill/>
                        </a:ln>
                      </wps:spPr>
                      <wps:txbx>
                        <w:txbxContent>
                          <w:p w14:paraId="12D6E8A8" w14:textId="77777777" w:rsidR="001A1468" w:rsidRPr="005742F5" w:rsidRDefault="001A1468" w:rsidP="001A1468">
                            <w:pPr>
                              <w:rPr>
                                <w:rFonts w:ascii="Arial" w:hAnsi="Arial" w:cs="Arial"/>
                                <w:sz w:val="16"/>
                                <w:szCs w:val="16"/>
                              </w:rPr>
                            </w:pPr>
                            <w:r>
                              <w:rPr>
                                <w:rFonts w:ascii="Arial" w:hAnsi="Arial"/>
                                <w:sz w:val="16"/>
                              </w:rPr>
                              <w:t>Distance A</w:t>
                            </w:r>
                          </w:p>
                          <w:p w14:paraId="59A823EF" w14:textId="77777777" w:rsidR="001A1468" w:rsidRPr="00702DA6" w:rsidRDefault="001A1468" w:rsidP="001A1468">
                            <w:r>
                              <w:t>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ABAD3" id="Text Box 594" o:spid="_x0000_s1604" type="#_x0000_t202" style="position:absolute;margin-left:137.55pt;margin-top:111.25pt;width:60.9pt;height:16.5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" fillcolor="window" stroked="f" strokeweight=".5pt">
                <v:textbox>
                  <w:txbxContent>
                    <w:p w14:paraId="12D6E8A8" w14:textId="77777777" w:rsidR="001A1468" w:rsidRPr="005742F5" w:rsidRDefault="001A1468" w:rsidP="001A1468">
                      <w:pPr>
                        <w:rPr>
                          <w:rFonts w:ascii="Arial" w:hAnsi="Arial" w:cs="Arial"/>
                          <w:sz w:val="16"/>
                          <w:szCs w:val="16"/>
                        </w:rPr>
                      </w:pPr>
                      <w:r>
                        <w:rPr>
                          <w:rFonts w:ascii="Arial" w:hAnsi="Arial"/>
                          <w:sz w:val="16"/>
                        </w:rPr>
                        <w:t>Distance A</w:t>
                      </w:r>
                    </w:p>
                    <w:p w14:paraId="59A823EF" w14:textId="77777777" w:rsidR="001A1468" w:rsidRPr="00702DA6" w:rsidRDefault="001A1468" w:rsidP="001A1468">
                      <w:r>
                        <w:t>ω</w:t>
                      </w:r>
                    </w:p>
                  </w:txbxContent>
                </v:textbox>
              </v:shape>
            </w:pict>
          </mc:Fallback>
        </mc:AlternateContent>
      </w:r>
      <w:r w:rsidRPr="00EB1F99">
        <w:rPr>
          <w:noProof/>
        </w:rPr>
        <mc:AlternateContent>
          <mc:Choice Requires="wpg">
            <w:drawing>
              <wp:anchor distT="0" distB="0" distL="114300" distR="114300" simplePos="0" relativeHeight="252359680" behindDoc="0" locked="0" layoutInCell="1" allowOverlap="1" wp14:anchorId="156FB6D0" wp14:editId="5ED65107">
                <wp:simplePos x="0" y="0"/>
                <wp:positionH relativeFrom="page">
                  <wp:posOffset>915670</wp:posOffset>
                </wp:positionH>
                <wp:positionV relativeFrom="paragraph">
                  <wp:posOffset>19050</wp:posOffset>
                </wp:positionV>
                <wp:extent cx="2772410" cy="1696720"/>
                <wp:effectExtent l="20320" t="9525" r="7620" b="0"/>
                <wp:wrapNone/>
                <wp:docPr id="847"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2410" cy="1696720"/>
                          <a:chOff x="1442" y="546"/>
                          <a:chExt cx="4366" cy="2672"/>
                        </a:xfrm>
                      </wpg:grpSpPr>
                      <wps:wsp>
                        <wps:cNvPr id="848" name="Line 307"/>
                        <wps:cNvCnPr>
                          <a:cxnSpLocks/>
                        </wps:cNvCnPr>
                        <wps:spPr bwMode="auto">
                          <a:xfrm>
                            <a:off x="3451" y="2616"/>
                            <a:ext cx="2268"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49" name="Line 308"/>
                        <wps:cNvCnPr>
                          <a:cxnSpLocks/>
                        </wps:cNvCnPr>
                        <wps:spPr bwMode="auto">
                          <a:xfrm>
                            <a:off x="1447" y="2594"/>
                            <a:ext cx="2014" cy="0"/>
                          </a:xfrm>
                          <a:prstGeom prst="line">
                            <a:avLst/>
                          </a:prstGeom>
                          <a:noFill/>
                          <a:ln w="38100">
                            <a:solidFill>
                              <a:srgbClr val="595959"/>
                            </a:solidFill>
                            <a:round/>
                            <a:headEnd/>
                            <a:tailEnd/>
                          </a:ln>
                          <a:extLst>
                            <a:ext uri="{909E8E84-426E-40DD-AFC4-6F175D3DCCD1}">
                              <a14:hiddenFill xmlns:a14="http://schemas.microsoft.com/office/drawing/2010/main">
                                <a:noFill/>
                              </a14:hiddenFill>
                            </a:ext>
                          </a:extLst>
                        </wps:spPr>
                        <wps:bodyPr/>
                      </wps:wsp>
                      <wps:wsp>
                        <wps:cNvPr id="850" name="AutoShape 309"/>
                        <wps:cNvSpPr>
                          <a:spLocks/>
                        </wps:cNvSpPr>
                        <wps:spPr bwMode="auto">
                          <a:xfrm>
                            <a:off x="1447" y="2556"/>
                            <a:ext cx="2021" cy="75"/>
                          </a:xfrm>
                          <a:custGeom>
                            <a:avLst/>
                            <a:gdLst>
                              <a:gd name="T0" fmla="*/ 2004 w 2021"/>
                              <a:gd name="T1" fmla="*/ 2617 h 75"/>
                              <a:gd name="T2" fmla="*/ 0 w 2021"/>
                              <a:gd name="T3" fmla="*/ 2617 h 75"/>
                              <a:gd name="T4" fmla="*/ 0 w 2021"/>
                              <a:gd name="T5" fmla="*/ 2631 h 75"/>
                              <a:gd name="T6" fmla="*/ 2016 w 2021"/>
                              <a:gd name="T7" fmla="*/ 2631 h 75"/>
                              <a:gd name="T8" fmla="*/ 2016 w 2021"/>
                              <a:gd name="T9" fmla="*/ 2629 h 75"/>
                              <a:gd name="T10" fmla="*/ 2019 w 2021"/>
                              <a:gd name="T11" fmla="*/ 2629 h 75"/>
                              <a:gd name="T12" fmla="*/ 2021 w 2021"/>
                              <a:gd name="T13" fmla="*/ 2626 h 75"/>
                              <a:gd name="T14" fmla="*/ 2007 w 2021"/>
                              <a:gd name="T15" fmla="*/ 2626 h 75"/>
                              <a:gd name="T16" fmla="*/ 2004 w 2021"/>
                              <a:gd name="T17" fmla="*/ 2617 h 75"/>
                              <a:gd name="T18" fmla="*/ 1990 w 2021"/>
                              <a:gd name="T19" fmla="*/ 2566 h 75"/>
                              <a:gd name="T20" fmla="*/ 2007 w 2021"/>
                              <a:gd name="T21" fmla="*/ 2626 h 75"/>
                              <a:gd name="T22" fmla="*/ 2014 w 2021"/>
                              <a:gd name="T23" fmla="*/ 2617 h 75"/>
                              <a:gd name="T24" fmla="*/ 2020 w 2021"/>
                              <a:gd name="T25" fmla="*/ 2617 h 75"/>
                              <a:gd name="T26" fmla="*/ 2007 w 2021"/>
                              <a:gd name="T27" fmla="*/ 2571 h 75"/>
                              <a:gd name="T28" fmla="*/ 1997 w 2021"/>
                              <a:gd name="T29" fmla="*/ 2571 h 75"/>
                              <a:gd name="T30" fmla="*/ 1990 w 2021"/>
                              <a:gd name="T31" fmla="*/ 2566 h 75"/>
                              <a:gd name="T32" fmla="*/ 2020 w 2021"/>
                              <a:gd name="T33" fmla="*/ 2617 h 75"/>
                              <a:gd name="T34" fmla="*/ 2014 w 2021"/>
                              <a:gd name="T35" fmla="*/ 2617 h 75"/>
                              <a:gd name="T36" fmla="*/ 2007 w 2021"/>
                              <a:gd name="T37" fmla="*/ 2626 h 75"/>
                              <a:gd name="T38" fmla="*/ 2021 w 2021"/>
                              <a:gd name="T39" fmla="*/ 2626 h 75"/>
                              <a:gd name="T40" fmla="*/ 2021 w 2021"/>
                              <a:gd name="T41" fmla="*/ 2622 h 75"/>
                              <a:gd name="T42" fmla="*/ 2020 w 2021"/>
                              <a:gd name="T43" fmla="*/ 2617 h 75"/>
                              <a:gd name="T44" fmla="*/ 2002 w 2021"/>
                              <a:gd name="T45" fmla="*/ 2557 h 75"/>
                              <a:gd name="T46" fmla="*/ 0 w 2021"/>
                              <a:gd name="T47" fmla="*/ 2557 h 75"/>
                              <a:gd name="T48" fmla="*/ 0 w 2021"/>
                              <a:gd name="T49" fmla="*/ 2571 h 75"/>
                              <a:gd name="T50" fmla="*/ 1991 w 2021"/>
                              <a:gd name="T51" fmla="*/ 2571 h 75"/>
                              <a:gd name="T52" fmla="*/ 1990 w 2021"/>
                              <a:gd name="T53" fmla="*/ 2566 h 75"/>
                              <a:gd name="T54" fmla="*/ 2006 w 2021"/>
                              <a:gd name="T55" fmla="*/ 2566 h 75"/>
                              <a:gd name="T56" fmla="*/ 2004 w 2021"/>
                              <a:gd name="T57" fmla="*/ 2562 h 75"/>
                              <a:gd name="T58" fmla="*/ 2004 w 2021"/>
                              <a:gd name="T59" fmla="*/ 2559 h 75"/>
                              <a:gd name="T60" fmla="*/ 2002 w 2021"/>
                              <a:gd name="T61" fmla="*/ 2557 h 75"/>
                              <a:gd name="T62" fmla="*/ 2006 w 2021"/>
                              <a:gd name="T63" fmla="*/ 2566 h 75"/>
                              <a:gd name="T64" fmla="*/ 1990 w 2021"/>
                              <a:gd name="T65" fmla="*/ 2566 h 75"/>
                              <a:gd name="T66" fmla="*/ 1997 w 2021"/>
                              <a:gd name="T67" fmla="*/ 2571 h 75"/>
                              <a:gd name="T68" fmla="*/ 2007 w 2021"/>
                              <a:gd name="T69" fmla="*/ 2571 h 75"/>
                              <a:gd name="T70" fmla="*/ 2006 w 2021"/>
                              <a:gd name="T71" fmla="*/ 2566 h 75"/>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2021" h="75">
                                <a:moveTo>
                                  <a:pt x="2004" y="60"/>
                                </a:moveTo>
                                <a:lnTo>
                                  <a:pt x="0" y="60"/>
                                </a:lnTo>
                                <a:lnTo>
                                  <a:pt x="0" y="74"/>
                                </a:lnTo>
                                <a:lnTo>
                                  <a:pt x="2016" y="74"/>
                                </a:lnTo>
                                <a:lnTo>
                                  <a:pt x="2016" y="72"/>
                                </a:lnTo>
                                <a:lnTo>
                                  <a:pt x="2019" y="72"/>
                                </a:lnTo>
                                <a:lnTo>
                                  <a:pt x="2021" y="69"/>
                                </a:lnTo>
                                <a:lnTo>
                                  <a:pt x="2007" y="69"/>
                                </a:lnTo>
                                <a:lnTo>
                                  <a:pt x="2004" y="60"/>
                                </a:lnTo>
                                <a:close/>
                                <a:moveTo>
                                  <a:pt x="1990" y="9"/>
                                </a:moveTo>
                                <a:lnTo>
                                  <a:pt x="2007" y="69"/>
                                </a:lnTo>
                                <a:lnTo>
                                  <a:pt x="2014" y="60"/>
                                </a:lnTo>
                                <a:lnTo>
                                  <a:pt x="2020" y="60"/>
                                </a:lnTo>
                                <a:lnTo>
                                  <a:pt x="2007" y="14"/>
                                </a:lnTo>
                                <a:lnTo>
                                  <a:pt x="1997" y="14"/>
                                </a:lnTo>
                                <a:lnTo>
                                  <a:pt x="1990" y="9"/>
                                </a:lnTo>
                                <a:close/>
                                <a:moveTo>
                                  <a:pt x="2020" y="60"/>
                                </a:moveTo>
                                <a:lnTo>
                                  <a:pt x="2014" y="60"/>
                                </a:lnTo>
                                <a:lnTo>
                                  <a:pt x="2007" y="69"/>
                                </a:lnTo>
                                <a:lnTo>
                                  <a:pt x="2021" y="69"/>
                                </a:lnTo>
                                <a:lnTo>
                                  <a:pt x="2021" y="65"/>
                                </a:lnTo>
                                <a:lnTo>
                                  <a:pt x="2020" y="60"/>
                                </a:lnTo>
                                <a:close/>
                                <a:moveTo>
                                  <a:pt x="2002" y="0"/>
                                </a:moveTo>
                                <a:lnTo>
                                  <a:pt x="0" y="0"/>
                                </a:lnTo>
                                <a:lnTo>
                                  <a:pt x="0" y="14"/>
                                </a:lnTo>
                                <a:lnTo>
                                  <a:pt x="1991" y="14"/>
                                </a:lnTo>
                                <a:lnTo>
                                  <a:pt x="1990" y="9"/>
                                </a:lnTo>
                                <a:lnTo>
                                  <a:pt x="2006" y="9"/>
                                </a:lnTo>
                                <a:lnTo>
                                  <a:pt x="2004" y="5"/>
                                </a:lnTo>
                                <a:lnTo>
                                  <a:pt x="2004" y="2"/>
                                </a:lnTo>
                                <a:lnTo>
                                  <a:pt x="2002" y="0"/>
                                </a:lnTo>
                                <a:close/>
                                <a:moveTo>
                                  <a:pt x="2006" y="9"/>
                                </a:moveTo>
                                <a:lnTo>
                                  <a:pt x="1990" y="9"/>
                                </a:lnTo>
                                <a:lnTo>
                                  <a:pt x="1997" y="14"/>
                                </a:lnTo>
                                <a:lnTo>
                                  <a:pt x="2007" y="14"/>
                                </a:lnTo>
                                <a:lnTo>
                                  <a:pt x="2006" y="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Line 310"/>
                        <wps:cNvCnPr>
                          <a:cxnSpLocks/>
                        </wps:cNvCnPr>
                        <wps:spPr bwMode="auto">
                          <a:xfrm>
                            <a:off x="5042" y="1647"/>
                            <a:ext cx="0" cy="977"/>
                          </a:xfrm>
                          <a:prstGeom prst="line">
                            <a:avLst/>
                          </a:prstGeom>
                          <a:noFill/>
                          <a:ln w="67056">
                            <a:solidFill>
                              <a:srgbClr val="996633"/>
                            </a:solidFill>
                            <a:round/>
                            <a:headEnd/>
                            <a:tailEnd/>
                          </a:ln>
                          <a:extLst>
                            <a:ext uri="{909E8E84-426E-40DD-AFC4-6F175D3DCCD1}">
                              <a14:hiddenFill xmlns:a14="http://schemas.microsoft.com/office/drawing/2010/main">
                                <a:noFill/>
                              </a14:hiddenFill>
                            </a:ext>
                          </a:extLst>
                        </wps:spPr>
                        <wps:bodyPr/>
                      </wps:wsp>
                      <wps:wsp>
                        <wps:cNvPr id="852" name="AutoShape 311"/>
                        <wps:cNvSpPr>
                          <a:spLocks/>
                        </wps:cNvSpPr>
                        <wps:spPr bwMode="auto">
                          <a:xfrm>
                            <a:off x="4982" y="1639"/>
                            <a:ext cx="120" cy="992"/>
                          </a:xfrm>
                          <a:custGeom>
                            <a:avLst/>
                            <a:gdLst>
                              <a:gd name="T0" fmla="*/ 118 w 120"/>
                              <a:gd name="T1" fmla="*/ 1640 h 992"/>
                              <a:gd name="T2" fmla="*/ 3 w 120"/>
                              <a:gd name="T3" fmla="*/ 1640 h 992"/>
                              <a:gd name="T4" fmla="*/ 0 w 120"/>
                              <a:gd name="T5" fmla="*/ 1642 h 992"/>
                              <a:gd name="T6" fmla="*/ 0 w 120"/>
                              <a:gd name="T7" fmla="*/ 2629 h 992"/>
                              <a:gd name="T8" fmla="*/ 3 w 120"/>
                              <a:gd name="T9" fmla="*/ 2631 h 992"/>
                              <a:gd name="T10" fmla="*/ 118 w 120"/>
                              <a:gd name="T11" fmla="*/ 2631 h 992"/>
                              <a:gd name="T12" fmla="*/ 120 w 120"/>
                              <a:gd name="T13" fmla="*/ 2629 h 992"/>
                              <a:gd name="T14" fmla="*/ 120 w 120"/>
                              <a:gd name="T15" fmla="*/ 2624 h 992"/>
                              <a:gd name="T16" fmla="*/ 15 w 120"/>
                              <a:gd name="T17" fmla="*/ 2624 h 992"/>
                              <a:gd name="T18" fmla="*/ 8 w 120"/>
                              <a:gd name="T19" fmla="*/ 2617 h 992"/>
                              <a:gd name="T20" fmla="*/ 15 w 120"/>
                              <a:gd name="T21" fmla="*/ 2617 h 992"/>
                              <a:gd name="T22" fmla="*/ 15 w 120"/>
                              <a:gd name="T23" fmla="*/ 1654 h 992"/>
                              <a:gd name="T24" fmla="*/ 8 w 120"/>
                              <a:gd name="T25" fmla="*/ 1654 h 992"/>
                              <a:gd name="T26" fmla="*/ 15 w 120"/>
                              <a:gd name="T27" fmla="*/ 1647 h 992"/>
                              <a:gd name="T28" fmla="*/ 120 w 120"/>
                              <a:gd name="T29" fmla="*/ 1647 h 992"/>
                              <a:gd name="T30" fmla="*/ 120 w 120"/>
                              <a:gd name="T31" fmla="*/ 1642 h 992"/>
                              <a:gd name="T32" fmla="*/ 118 w 120"/>
                              <a:gd name="T33" fmla="*/ 1640 h 992"/>
                              <a:gd name="T34" fmla="*/ 15 w 120"/>
                              <a:gd name="T35" fmla="*/ 2617 h 992"/>
                              <a:gd name="T36" fmla="*/ 8 w 120"/>
                              <a:gd name="T37" fmla="*/ 2617 h 992"/>
                              <a:gd name="T38" fmla="*/ 15 w 120"/>
                              <a:gd name="T39" fmla="*/ 2624 h 992"/>
                              <a:gd name="T40" fmla="*/ 15 w 120"/>
                              <a:gd name="T41" fmla="*/ 2617 h 992"/>
                              <a:gd name="T42" fmla="*/ 106 w 120"/>
                              <a:gd name="T43" fmla="*/ 2617 h 992"/>
                              <a:gd name="T44" fmla="*/ 15 w 120"/>
                              <a:gd name="T45" fmla="*/ 2617 h 992"/>
                              <a:gd name="T46" fmla="*/ 15 w 120"/>
                              <a:gd name="T47" fmla="*/ 2624 h 992"/>
                              <a:gd name="T48" fmla="*/ 106 w 120"/>
                              <a:gd name="T49" fmla="*/ 2624 h 992"/>
                              <a:gd name="T50" fmla="*/ 106 w 120"/>
                              <a:gd name="T51" fmla="*/ 2617 h 992"/>
                              <a:gd name="T52" fmla="*/ 106 w 120"/>
                              <a:gd name="T53" fmla="*/ 1647 h 992"/>
                              <a:gd name="T54" fmla="*/ 106 w 120"/>
                              <a:gd name="T55" fmla="*/ 2624 h 992"/>
                              <a:gd name="T56" fmla="*/ 113 w 120"/>
                              <a:gd name="T57" fmla="*/ 2617 h 992"/>
                              <a:gd name="T58" fmla="*/ 120 w 120"/>
                              <a:gd name="T59" fmla="*/ 2617 h 992"/>
                              <a:gd name="T60" fmla="*/ 120 w 120"/>
                              <a:gd name="T61" fmla="*/ 1654 h 992"/>
                              <a:gd name="T62" fmla="*/ 113 w 120"/>
                              <a:gd name="T63" fmla="*/ 1654 h 992"/>
                              <a:gd name="T64" fmla="*/ 106 w 120"/>
                              <a:gd name="T65" fmla="*/ 1647 h 992"/>
                              <a:gd name="T66" fmla="*/ 120 w 120"/>
                              <a:gd name="T67" fmla="*/ 2617 h 992"/>
                              <a:gd name="T68" fmla="*/ 113 w 120"/>
                              <a:gd name="T69" fmla="*/ 2617 h 992"/>
                              <a:gd name="T70" fmla="*/ 106 w 120"/>
                              <a:gd name="T71" fmla="*/ 2624 h 992"/>
                              <a:gd name="T72" fmla="*/ 120 w 120"/>
                              <a:gd name="T73" fmla="*/ 2624 h 992"/>
                              <a:gd name="T74" fmla="*/ 120 w 120"/>
                              <a:gd name="T75" fmla="*/ 2617 h 992"/>
                              <a:gd name="T76" fmla="*/ 15 w 120"/>
                              <a:gd name="T77" fmla="*/ 1647 h 992"/>
                              <a:gd name="T78" fmla="*/ 8 w 120"/>
                              <a:gd name="T79" fmla="*/ 1654 h 992"/>
                              <a:gd name="T80" fmla="*/ 15 w 120"/>
                              <a:gd name="T81" fmla="*/ 1654 h 992"/>
                              <a:gd name="T82" fmla="*/ 15 w 120"/>
                              <a:gd name="T83" fmla="*/ 1647 h 992"/>
                              <a:gd name="T84" fmla="*/ 106 w 120"/>
                              <a:gd name="T85" fmla="*/ 1647 h 992"/>
                              <a:gd name="T86" fmla="*/ 15 w 120"/>
                              <a:gd name="T87" fmla="*/ 1647 h 992"/>
                              <a:gd name="T88" fmla="*/ 15 w 120"/>
                              <a:gd name="T89" fmla="*/ 1654 h 992"/>
                              <a:gd name="T90" fmla="*/ 106 w 120"/>
                              <a:gd name="T91" fmla="*/ 1654 h 992"/>
                              <a:gd name="T92" fmla="*/ 106 w 120"/>
                              <a:gd name="T93" fmla="*/ 1647 h 992"/>
                              <a:gd name="T94" fmla="*/ 120 w 120"/>
                              <a:gd name="T95" fmla="*/ 1647 h 992"/>
                              <a:gd name="T96" fmla="*/ 106 w 120"/>
                              <a:gd name="T97" fmla="*/ 1647 h 992"/>
                              <a:gd name="T98" fmla="*/ 113 w 120"/>
                              <a:gd name="T99" fmla="*/ 1654 h 992"/>
                              <a:gd name="T100" fmla="*/ 120 w 120"/>
                              <a:gd name="T101" fmla="*/ 1654 h 992"/>
                              <a:gd name="T102" fmla="*/ 120 w 120"/>
                              <a:gd name="T103" fmla="*/ 1647 h 9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20" h="992">
                                <a:moveTo>
                                  <a:pt x="118" y="0"/>
                                </a:moveTo>
                                <a:lnTo>
                                  <a:pt x="3" y="0"/>
                                </a:lnTo>
                                <a:lnTo>
                                  <a:pt x="0" y="2"/>
                                </a:lnTo>
                                <a:lnTo>
                                  <a:pt x="0" y="989"/>
                                </a:lnTo>
                                <a:lnTo>
                                  <a:pt x="3" y="991"/>
                                </a:lnTo>
                                <a:lnTo>
                                  <a:pt x="118" y="991"/>
                                </a:lnTo>
                                <a:lnTo>
                                  <a:pt x="120" y="989"/>
                                </a:lnTo>
                                <a:lnTo>
                                  <a:pt x="120" y="984"/>
                                </a:lnTo>
                                <a:lnTo>
                                  <a:pt x="15" y="984"/>
                                </a:lnTo>
                                <a:lnTo>
                                  <a:pt x="8" y="977"/>
                                </a:lnTo>
                                <a:lnTo>
                                  <a:pt x="15" y="977"/>
                                </a:lnTo>
                                <a:lnTo>
                                  <a:pt x="15" y="14"/>
                                </a:lnTo>
                                <a:lnTo>
                                  <a:pt x="8" y="14"/>
                                </a:lnTo>
                                <a:lnTo>
                                  <a:pt x="15" y="7"/>
                                </a:lnTo>
                                <a:lnTo>
                                  <a:pt x="120" y="7"/>
                                </a:lnTo>
                                <a:lnTo>
                                  <a:pt x="120" y="2"/>
                                </a:lnTo>
                                <a:lnTo>
                                  <a:pt x="118" y="0"/>
                                </a:lnTo>
                                <a:close/>
                                <a:moveTo>
                                  <a:pt x="15" y="977"/>
                                </a:moveTo>
                                <a:lnTo>
                                  <a:pt x="8" y="977"/>
                                </a:lnTo>
                                <a:lnTo>
                                  <a:pt x="15" y="984"/>
                                </a:lnTo>
                                <a:lnTo>
                                  <a:pt x="15" y="977"/>
                                </a:lnTo>
                                <a:close/>
                                <a:moveTo>
                                  <a:pt x="106" y="977"/>
                                </a:moveTo>
                                <a:lnTo>
                                  <a:pt x="15" y="977"/>
                                </a:lnTo>
                                <a:lnTo>
                                  <a:pt x="15" y="984"/>
                                </a:lnTo>
                                <a:lnTo>
                                  <a:pt x="106" y="984"/>
                                </a:lnTo>
                                <a:lnTo>
                                  <a:pt x="106" y="977"/>
                                </a:lnTo>
                                <a:close/>
                                <a:moveTo>
                                  <a:pt x="106" y="7"/>
                                </a:moveTo>
                                <a:lnTo>
                                  <a:pt x="106" y="984"/>
                                </a:lnTo>
                                <a:lnTo>
                                  <a:pt x="113" y="977"/>
                                </a:lnTo>
                                <a:lnTo>
                                  <a:pt x="120" y="977"/>
                                </a:lnTo>
                                <a:lnTo>
                                  <a:pt x="120" y="14"/>
                                </a:lnTo>
                                <a:lnTo>
                                  <a:pt x="113" y="14"/>
                                </a:lnTo>
                                <a:lnTo>
                                  <a:pt x="106" y="7"/>
                                </a:lnTo>
                                <a:close/>
                                <a:moveTo>
                                  <a:pt x="120" y="977"/>
                                </a:moveTo>
                                <a:lnTo>
                                  <a:pt x="113" y="977"/>
                                </a:lnTo>
                                <a:lnTo>
                                  <a:pt x="106" y="984"/>
                                </a:lnTo>
                                <a:lnTo>
                                  <a:pt x="120" y="984"/>
                                </a:lnTo>
                                <a:lnTo>
                                  <a:pt x="120" y="977"/>
                                </a:lnTo>
                                <a:close/>
                                <a:moveTo>
                                  <a:pt x="15" y="7"/>
                                </a:moveTo>
                                <a:lnTo>
                                  <a:pt x="8" y="14"/>
                                </a:lnTo>
                                <a:lnTo>
                                  <a:pt x="15" y="14"/>
                                </a:lnTo>
                                <a:lnTo>
                                  <a:pt x="15" y="7"/>
                                </a:lnTo>
                                <a:close/>
                                <a:moveTo>
                                  <a:pt x="106" y="7"/>
                                </a:moveTo>
                                <a:lnTo>
                                  <a:pt x="15" y="7"/>
                                </a:lnTo>
                                <a:lnTo>
                                  <a:pt x="15" y="14"/>
                                </a:lnTo>
                                <a:lnTo>
                                  <a:pt x="106" y="14"/>
                                </a:lnTo>
                                <a:lnTo>
                                  <a:pt x="106" y="7"/>
                                </a:lnTo>
                                <a:close/>
                                <a:moveTo>
                                  <a:pt x="120" y="7"/>
                                </a:moveTo>
                                <a:lnTo>
                                  <a:pt x="106" y="7"/>
                                </a:lnTo>
                                <a:lnTo>
                                  <a:pt x="113" y="14"/>
                                </a:lnTo>
                                <a:lnTo>
                                  <a:pt x="120" y="14"/>
                                </a:lnTo>
                                <a:lnTo>
                                  <a:pt x="120" y="7"/>
                                </a:lnTo>
                                <a:close/>
                              </a:path>
                            </a:pathLst>
                          </a:custGeom>
                          <a:solidFill>
                            <a:srgbClr val="9966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312"/>
                        <wps:cNvSpPr>
                          <a:spLocks/>
                        </wps:cNvSpPr>
                        <wps:spPr bwMode="auto">
                          <a:xfrm>
                            <a:off x="4442" y="1368"/>
                            <a:ext cx="555" cy="572"/>
                          </a:xfrm>
                          <a:custGeom>
                            <a:avLst/>
                            <a:gdLst>
                              <a:gd name="T0" fmla="*/ 279 w 555"/>
                              <a:gd name="T1" fmla="*/ 1369 h 572"/>
                              <a:gd name="T2" fmla="*/ 205 w 555"/>
                              <a:gd name="T3" fmla="*/ 1379 h 572"/>
                              <a:gd name="T4" fmla="*/ 138 w 555"/>
                              <a:gd name="T5" fmla="*/ 1408 h 572"/>
                              <a:gd name="T6" fmla="*/ 82 w 555"/>
                              <a:gd name="T7" fmla="*/ 1453 h 572"/>
                              <a:gd name="T8" fmla="*/ 38 w 555"/>
                              <a:gd name="T9" fmla="*/ 1511 h 572"/>
                              <a:gd name="T10" fmla="*/ 10 w 555"/>
                              <a:gd name="T11" fmla="*/ 1579 h 572"/>
                              <a:gd name="T12" fmla="*/ 0 w 555"/>
                              <a:gd name="T13" fmla="*/ 1654 h 572"/>
                              <a:gd name="T14" fmla="*/ 10 w 555"/>
                              <a:gd name="T15" fmla="*/ 1731 h 572"/>
                              <a:gd name="T16" fmla="*/ 38 w 555"/>
                              <a:gd name="T17" fmla="*/ 1799 h 572"/>
                              <a:gd name="T18" fmla="*/ 82 w 555"/>
                              <a:gd name="T19" fmla="*/ 1857 h 572"/>
                              <a:gd name="T20" fmla="*/ 138 w 555"/>
                              <a:gd name="T21" fmla="*/ 1901 h 572"/>
                              <a:gd name="T22" fmla="*/ 205 w 555"/>
                              <a:gd name="T23" fmla="*/ 1930 h 572"/>
                              <a:gd name="T24" fmla="*/ 279 w 555"/>
                              <a:gd name="T25" fmla="*/ 1940 h 572"/>
                              <a:gd name="T26" fmla="*/ 352 w 555"/>
                              <a:gd name="T27" fmla="*/ 1930 h 572"/>
                              <a:gd name="T28" fmla="*/ 418 w 555"/>
                              <a:gd name="T29" fmla="*/ 1901 h 572"/>
                              <a:gd name="T30" fmla="*/ 474 w 555"/>
                              <a:gd name="T31" fmla="*/ 1857 h 572"/>
                              <a:gd name="T32" fmla="*/ 517 w 555"/>
                              <a:gd name="T33" fmla="*/ 1799 h 572"/>
                              <a:gd name="T34" fmla="*/ 545 w 555"/>
                              <a:gd name="T35" fmla="*/ 1731 h 572"/>
                              <a:gd name="T36" fmla="*/ 555 w 555"/>
                              <a:gd name="T37" fmla="*/ 1654 h 572"/>
                              <a:gd name="T38" fmla="*/ 545 w 555"/>
                              <a:gd name="T39" fmla="*/ 1579 h 572"/>
                              <a:gd name="T40" fmla="*/ 517 w 555"/>
                              <a:gd name="T41" fmla="*/ 1511 h 572"/>
                              <a:gd name="T42" fmla="*/ 474 w 555"/>
                              <a:gd name="T43" fmla="*/ 1453 h 572"/>
                              <a:gd name="T44" fmla="*/ 418 w 555"/>
                              <a:gd name="T45" fmla="*/ 1408 h 572"/>
                              <a:gd name="T46" fmla="*/ 352 w 555"/>
                              <a:gd name="T47" fmla="*/ 1379 h 572"/>
                              <a:gd name="T48" fmla="*/ 279 w 555"/>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72">
                                <a:moveTo>
                                  <a:pt x="279" y="0"/>
                                </a:moveTo>
                                <a:lnTo>
                                  <a:pt x="205" y="10"/>
                                </a:lnTo>
                                <a:lnTo>
                                  <a:pt x="138" y="39"/>
                                </a:lnTo>
                                <a:lnTo>
                                  <a:pt x="82" y="84"/>
                                </a:lnTo>
                                <a:lnTo>
                                  <a:pt x="38" y="142"/>
                                </a:lnTo>
                                <a:lnTo>
                                  <a:pt x="10" y="210"/>
                                </a:lnTo>
                                <a:lnTo>
                                  <a:pt x="0" y="285"/>
                                </a:lnTo>
                                <a:lnTo>
                                  <a:pt x="10" y="362"/>
                                </a:lnTo>
                                <a:lnTo>
                                  <a:pt x="38" y="430"/>
                                </a:lnTo>
                                <a:lnTo>
                                  <a:pt x="82" y="488"/>
                                </a:lnTo>
                                <a:lnTo>
                                  <a:pt x="138" y="532"/>
                                </a:lnTo>
                                <a:lnTo>
                                  <a:pt x="205" y="561"/>
                                </a:lnTo>
                                <a:lnTo>
                                  <a:pt x="279" y="571"/>
                                </a:lnTo>
                                <a:lnTo>
                                  <a:pt x="352" y="561"/>
                                </a:lnTo>
                                <a:lnTo>
                                  <a:pt x="418" y="532"/>
                                </a:lnTo>
                                <a:lnTo>
                                  <a:pt x="474" y="488"/>
                                </a:lnTo>
                                <a:lnTo>
                                  <a:pt x="517" y="430"/>
                                </a:lnTo>
                                <a:lnTo>
                                  <a:pt x="545" y="362"/>
                                </a:lnTo>
                                <a:lnTo>
                                  <a:pt x="555" y="285"/>
                                </a:lnTo>
                                <a:lnTo>
                                  <a:pt x="545" y="210"/>
                                </a:lnTo>
                                <a:lnTo>
                                  <a:pt x="517" y="142"/>
                                </a:lnTo>
                                <a:lnTo>
                                  <a:pt x="474" y="84"/>
                                </a:lnTo>
                                <a:lnTo>
                                  <a:pt x="418" y="39"/>
                                </a:lnTo>
                                <a:lnTo>
                                  <a:pt x="352" y="10"/>
                                </a:lnTo>
                                <a:lnTo>
                                  <a:pt x="279"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AutoShape 313"/>
                        <wps:cNvSpPr>
                          <a:spLocks/>
                        </wps:cNvSpPr>
                        <wps:spPr bwMode="auto">
                          <a:xfrm>
                            <a:off x="4428" y="1354"/>
                            <a:ext cx="584" cy="600"/>
                          </a:xfrm>
                          <a:custGeom>
                            <a:avLst/>
                            <a:gdLst>
                              <a:gd name="T0" fmla="*/ 262 w 584"/>
                              <a:gd name="T1" fmla="*/ 1357 h 600"/>
                              <a:gd name="T2" fmla="*/ 204 w 584"/>
                              <a:gd name="T3" fmla="*/ 1369 h 600"/>
                              <a:gd name="T4" fmla="*/ 151 w 584"/>
                              <a:gd name="T5" fmla="*/ 1390 h 600"/>
                              <a:gd name="T6" fmla="*/ 106 w 584"/>
                              <a:gd name="T7" fmla="*/ 1424 h 600"/>
                              <a:gd name="T8" fmla="*/ 65 w 584"/>
                              <a:gd name="T9" fmla="*/ 1465 h 600"/>
                              <a:gd name="T10" fmla="*/ 34 w 584"/>
                              <a:gd name="T11" fmla="*/ 1513 h 600"/>
                              <a:gd name="T12" fmla="*/ 12 w 584"/>
                              <a:gd name="T13" fmla="*/ 1566 h 600"/>
                              <a:gd name="T14" fmla="*/ 0 w 584"/>
                              <a:gd name="T15" fmla="*/ 1626 h 600"/>
                              <a:gd name="T16" fmla="*/ 5 w 584"/>
                              <a:gd name="T17" fmla="*/ 1717 h 600"/>
                              <a:gd name="T18" fmla="*/ 22 w 584"/>
                              <a:gd name="T19" fmla="*/ 1772 h 600"/>
                              <a:gd name="T20" fmla="*/ 50 w 584"/>
                              <a:gd name="T21" fmla="*/ 1822 h 600"/>
                              <a:gd name="T22" fmla="*/ 86 w 584"/>
                              <a:gd name="T23" fmla="*/ 1868 h 600"/>
                              <a:gd name="T24" fmla="*/ 130 w 584"/>
                              <a:gd name="T25" fmla="*/ 1904 h 600"/>
                              <a:gd name="T26" fmla="*/ 206 w 584"/>
                              <a:gd name="T27" fmla="*/ 1942 h 600"/>
                              <a:gd name="T28" fmla="*/ 262 w 584"/>
                              <a:gd name="T29" fmla="*/ 1954 h 600"/>
                              <a:gd name="T30" fmla="*/ 350 w 584"/>
                              <a:gd name="T31" fmla="*/ 1950 h 600"/>
                              <a:gd name="T32" fmla="*/ 416 w 584"/>
                              <a:gd name="T33" fmla="*/ 1926 h 600"/>
                              <a:gd name="T34" fmla="*/ 238 w 584"/>
                              <a:gd name="T35" fmla="*/ 1921 h 600"/>
                              <a:gd name="T36" fmla="*/ 190 w 584"/>
                              <a:gd name="T37" fmla="*/ 1904 h 600"/>
                              <a:gd name="T38" fmla="*/ 144 w 584"/>
                              <a:gd name="T39" fmla="*/ 1880 h 600"/>
                              <a:gd name="T40" fmla="*/ 89 w 584"/>
                              <a:gd name="T41" fmla="*/ 1827 h 600"/>
                              <a:gd name="T42" fmla="*/ 41 w 584"/>
                              <a:gd name="T43" fmla="*/ 1736 h 600"/>
                              <a:gd name="T44" fmla="*/ 31 w 584"/>
                              <a:gd name="T45" fmla="*/ 1683 h 600"/>
                              <a:gd name="T46" fmla="*/ 31 w 584"/>
                              <a:gd name="T47" fmla="*/ 1626 h 600"/>
                              <a:gd name="T48" fmla="*/ 50 w 584"/>
                              <a:gd name="T49" fmla="*/ 1549 h 600"/>
                              <a:gd name="T50" fmla="*/ 74 w 584"/>
                              <a:gd name="T51" fmla="*/ 1503 h 600"/>
                              <a:gd name="T52" fmla="*/ 125 w 584"/>
                              <a:gd name="T53" fmla="*/ 1446 h 600"/>
                              <a:gd name="T54" fmla="*/ 190 w 584"/>
                              <a:gd name="T55" fmla="*/ 1405 h 600"/>
                              <a:gd name="T56" fmla="*/ 240 w 584"/>
                              <a:gd name="T57" fmla="*/ 1390 h 600"/>
                              <a:gd name="T58" fmla="*/ 420 w 584"/>
                              <a:gd name="T59" fmla="*/ 1386 h 600"/>
                              <a:gd name="T60" fmla="*/ 379 w 584"/>
                              <a:gd name="T61" fmla="*/ 1369 h 600"/>
                              <a:gd name="T62" fmla="*/ 322 w 584"/>
                              <a:gd name="T63" fmla="*/ 1357 h 600"/>
                              <a:gd name="T64" fmla="*/ 420 w 584"/>
                              <a:gd name="T65" fmla="*/ 1386 h 600"/>
                              <a:gd name="T66" fmla="*/ 346 w 584"/>
                              <a:gd name="T67" fmla="*/ 1390 h 600"/>
                              <a:gd name="T68" fmla="*/ 418 w 584"/>
                              <a:gd name="T69" fmla="*/ 1417 h 600"/>
                              <a:gd name="T70" fmla="*/ 478 w 584"/>
                              <a:gd name="T71" fmla="*/ 1465 h 600"/>
                              <a:gd name="T72" fmla="*/ 523 w 584"/>
                              <a:gd name="T73" fmla="*/ 1527 h 600"/>
                              <a:gd name="T74" fmla="*/ 550 w 584"/>
                              <a:gd name="T75" fmla="*/ 1602 h 600"/>
                              <a:gd name="T76" fmla="*/ 554 w 584"/>
                              <a:gd name="T77" fmla="*/ 1657 h 600"/>
                              <a:gd name="T78" fmla="*/ 542 w 584"/>
                              <a:gd name="T79" fmla="*/ 1736 h 600"/>
                              <a:gd name="T80" fmla="*/ 523 w 584"/>
                              <a:gd name="T81" fmla="*/ 1784 h 600"/>
                              <a:gd name="T82" fmla="*/ 494 w 584"/>
                              <a:gd name="T83" fmla="*/ 1827 h 600"/>
                              <a:gd name="T84" fmla="*/ 458 w 584"/>
                              <a:gd name="T85" fmla="*/ 1863 h 600"/>
                              <a:gd name="T86" fmla="*/ 415 w 584"/>
                              <a:gd name="T87" fmla="*/ 1894 h 600"/>
                              <a:gd name="T88" fmla="*/ 370 w 584"/>
                              <a:gd name="T89" fmla="*/ 1914 h 600"/>
                              <a:gd name="T90" fmla="*/ 290 w 584"/>
                              <a:gd name="T91" fmla="*/ 1926 h 600"/>
                              <a:gd name="T92" fmla="*/ 432 w 584"/>
                              <a:gd name="T93" fmla="*/ 1918 h 600"/>
                              <a:gd name="T94" fmla="*/ 478 w 584"/>
                              <a:gd name="T95" fmla="*/ 1887 h 600"/>
                              <a:gd name="T96" fmla="*/ 518 w 584"/>
                              <a:gd name="T97" fmla="*/ 1846 h 600"/>
                              <a:gd name="T98" fmla="*/ 550 w 584"/>
                              <a:gd name="T99" fmla="*/ 1798 h 600"/>
                              <a:gd name="T100" fmla="*/ 571 w 584"/>
                              <a:gd name="T101" fmla="*/ 1743 h 600"/>
                              <a:gd name="T102" fmla="*/ 583 w 584"/>
                              <a:gd name="T103" fmla="*/ 1686 h 600"/>
                              <a:gd name="T104" fmla="*/ 578 w 584"/>
                              <a:gd name="T105" fmla="*/ 1594 h 600"/>
                              <a:gd name="T106" fmla="*/ 562 w 584"/>
                              <a:gd name="T107" fmla="*/ 1537 h 600"/>
                              <a:gd name="T108" fmla="*/ 535 w 584"/>
                              <a:gd name="T109" fmla="*/ 1486 h 600"/>
                              <a:gd name="T110" fmla="*/ 499 w 584"/>
                              <a:gd name="T111" fmla="*/ 1443 h 600"/>
                              <a:gd name="T112" fmla="*/ 430 w 584"/>
                              <a:gd name="T113" fmla="*/ 1390 h 60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584" h="600">
                                <a:moveTo>
                                  <a:pt x="290" y="0"/>
                                </a:moveTo>
                                <a:lnTo>
                                  <a:pt x="262" y="3"/>
                                </a:lnTo>
                                <a:lnTo>
                                  <a:pt x="233" y="8"/>
                                </a:lnTo>
                                <a:lnTo>
                                  <a:pt x="204" y="15"/>
                                </a:lnTo>
                                <a:lnTo>
                                  <a:pt x="178" y="24"/>
                                </a:lnTo>
                                <a:lnTo>
                                  <a:pt x="151" y="36"/>
                                </a:lnTo>
                                <a:lnTo>
                                  <a:pt x="127" y="53"/>
                                </a:lnTo>
                                <a:lnTo>
                                  <a:pt x="106" y="70"/>
                                </a:lnTo>
                                <a:lnTo>
                                  <a:pt x="84" y="89"/>
                                </a:lnTo>
                                <a:lnTo>
                                  <a:pt x="65" y="111"/>
                                </a:lnTo>
                                <a:lnTo>
                                  <a:pt x="48" y="135"/>
                                </a:lnTo>
                                <a:lnTo>
                                  <a:pt x="34" y="159"/>
                                </a:lnTo>
                                <a:lnTo>
                                  <a:pt x="22" y="185"/>
                                </a:lnTo>
                                <a:lnTo>
                                  <a:pt x="12" y="212"/>
                                </a:lnTo>
                                <a:lnTo>
                                  <a:pt x="5" y="240"/>
                                </a:lnTo>
                                <a:lnTo>
                                  <a:pt x="0" y="272"/>
                                </a:lnTo>
                                <a:lnTo>
                                  <a:pt x="0" y="332"/>
                                </a:lnTo>
                                <a:lnTo>
                                  <a:pt x="5" y="363"/>
                                </a:lnTo>
                                <a:lnTo>
                                  <a:pt x="12" y="392"/>
                                </a:lnTo>
                                <a:lnTo>
                                  <a:pt x="22" y="418"/>
                                </a:lnTo>
                                <a:lnTo>
                                  <a:pt x="36" y="444"/>
                                </a:lnTo>
                                <a:lnTo>
                                  <a:pt x="50" y="468"/>
                                </a:lnTo>
                                <a:lnTo>
                                  <a:pt x="67" y="492"/>
                                </a:lnTo>
                                <a:lnTo>
                                  <a:pt x="86" y="514"/>
                                </a:lnTo>
                                <a:lnTo>
                                  <a:pt x="106" y="533"/>
                                </a:lnTo>
                                <a:lnTo>
                                  <a:pt x="130" y="550"/>
                                </a:lnTo>
                                <a:lnTo>
                                  <a:pt x="178" y="579"/>
                                </a:lnTo>
                                <a:lnTo>
                                  <a:pt x="206" y="588"/>
                                </a:lnTo>
                                <a:lnTo>
                                  <a:pt x="233" y="596"/>
                                </a:lnTo>
                                <a:lnTo>
                                  <a:pt x="262" y="600"/>
                                </a:lnTo>
                                <a:lnTo>
                                  <a:pt x="322" y="600"/>
                                </a:lnTo>
                                <a:lnTo>
                                  <a:pt x="350" y="596"/>
                                </a:lnTo>
                                <a:lnTo>
                                  <a:pt x="379" y="588"/>
                                </a:lnTo>
                                <a:lnTo>
                                  <a:pt x="416" y="572"/>
                                </a:lnTo>
                                <a:lnTo>
                                  <a:pt x="290" y="572"/>
                                </a:lnTo>
                                <a:lnTo>
                                  <a:pt x="238" y="567"/>
                                </a:lnTo>
                                <a:lnTo>
                                  <a:pt x="214" y="560"/>
                                </a:lnTo>
                                <a:lnTo>
                                  <a:pt x="190" y="550"/>
                                </a:lnTo>
                                <a:lnTo>
                                  <a:pt x="166" y="538"/>
                                </a:lnTo>
                                <a:lnTo>
                                  <a:pt x="144" y="526"/>
                                </a:lnTo>
                                <a:lnTo>
                                  <a:pt x="106" y="492"/>
                                </a:lnTo>
                                <a:lnTo>
                                  <a:pt x="89" y="473"/>
                                </a:lnTo>
                                <a:lnTo>
                                  <a:pt x="60" y="430"/>
                                </a:lnTo>
                                <a:lnTo>
                                  <a:pt x="41" y="382"/>
                                </a:lnTo>
                                <a:lnTo>
                                  <a:pt x="34" y="356"/>
                                </a:lnTo>
                                <a:lnTo>
                                  <a:pt x="31" y="329"/>
                                </a:lnTo>
                                <a:lnTo>
                                  <a:pt x="29" y="300"/>
                                </a:lnTo>
                                <a:lnTo>
                                  <a:pt x="31" y="272"/>
                                </a:lnTo>
                                <a:lnTo>
                                  <a:pt x="41" y="219"/>
                                </a:lnTo>
                                <a:lnTo>
                                  <a:pt x="50" y="195"/>
                                </a:lnTo>
                                <a:lnTo>
                                  <a:pt x="62" y="171"/>
                                </a:lnTo>
                                <a:lnTo>
                                  <a:pt x="74" y="149"/>
                                </a:lnTo>
                                <a:lnTo>
                                  <a:pt x="89" y="128"/>
                                </a:lnTo>
                                <a:lnTo>
                                  <a:pt x="125" y="92"/>
                                </a:lnTo>
                                <a:lnTo>
                                  <a:pt x="168" y="63"/>
                                </a:lnTo>
                                <a:lnTo>
                                  <a:pt x="190" y="51"/>
                                </a:lnTo>
                                <a:lnTo>
                                  <a:pt x="214" y="44"/>
                                </a:lnTo>
                                <a:lnTo>
                                  <a:pt x="240" y="36"/>
                                </a:lnTo>
                                <a:lnTo>
                                  <a:pt x="266" y="32"/>
                                </a:lnTo>
                                <a:lnTo>
                                  <a:pt x="420" y="32"/>
                                </a:lnTo>
                                <a:lnTo>
                                  <a:pt x="406" y="24"/>
                                </a:lnTo>
                                <a:lnTo>
                                  <a:pt x="379" y="15"/>
                                </a:lnTo>
                                <a:lnTo>
                                  <a:pt x="350" y="8"/>
                                </a:lnTo>
                                <a:lnTo>
                                  <a:pt x="322" y="3"/>
                                </a:lnTo>
                                <a:lnTo>
                                  <a:pt x="290" y="0"/>
                                </a:lnTo>
                                <a:close/>
                                <a:moveTo>
                                  <a:pt x="420" y="32"/>
                                </a:moveTo>
                                <a:lnTo>
                                  <a:pt x="319" y="32"/>
                                </a:lnTo>
                                <a:lnTo>
                                  <a:pt x="346" y="36"/>
                                </a:lnTo>
                                <a:lnTo>
                                  <a:pt x="370" y="44"/>
                                </a:lnTo>
                                <a:lnTo>
                                  <a:pt x="418" y="63"/>
                                </a:lnTo>
                                <a:lnTo>
                                  <a:pt x="439" y="77"/>
                                </a:lnTo>
                                <a:lnTo>
                                  <a:pt x="478" y="111"/>
                                </a:lnTo>
                                <a:lnTo>
                                  <a:pt x="494" y="130"/>
                                </a:lnTo>
                                <a:lnTo>
                                  <a:pt x="523" y="173"/>
                                </a:lnTo>
                                <a:lnTo>
                                  <a:pt x="542" y="221"/>
                                </a:lnTo>
                                <a:lnTo>
                                  <a:pt x="550" y="248"/>
                                </a:lnTo>
                                <a:lnTo>
                                  <a:pt x="552" y="274"/>
                                </a:lnTo>
                                <a:lnTo>
                                  <a:pt x="554" y="303"/>
                                </a:lnTo>
                                <a:lnTo>
                                  <a:pt x="550" y="356"/>
                                </a:lnTo>
                                <a:lnTo>
                                  <a:pt x="542" y="382"/>
                                </a:lnTo>
                                <a:lnTo>
                                  <a:pt x="533" y="408"/>
                                </a:lnTo>
                                <a:lnTo>
                                  <a:pt x="523" y="430"/>
                                </a:lnTo>
                                <a:lnTo>
                                  <a:pt x="509" y="454"/>
                                </a:lnTo>
                                <a:lnTo>
                                  <a:pt x="494" y="473"/>
                                </a:lnTo>
                                <a:lnTo>
                                  <a:pt x="478" y="492"/>
                                </a:lnTo>
                                <a:lnTo>
                                  <a:pt x="458" y="509"/>
                                </a:lnTo>
                                <a:lnTo>
                                  <a:pt x="437" y="526"/>
                                </a:lnTo>
                                <a:lnTo>
                                  <a:pt x="415" y="540"/>
                                </a:lnTo>
                                <a:lnTo>
                                  <a:pt x="394" y="550"/>
                                </a:lnTo>
                                <a:lnTo>
                                  <a:pt x="370" y="560"/>
                                </a:lnTo>
                                <a:lnTo>
                                  <a:pt x="343" y="567"/>
                                </a:lnTo>
                                <a:lnTo>
                                  <a:pt x="290" y="572"/>
                                </a:lnTo>
                                <a:lnTo>
                                  <a:pt x="416" y="572"/>
                                </a:lnTo>
                                <a:lnTo>
                                  <a:pt x="432" y="564"/>
                                </a:lnTo>
                                <a:lnTo>
                                  <a:pt x="456" y="550"/>
                                </a:lnTo>
                                <a:lnTo>
                                  <a:pt x="478" y="533"/>
                                </a:lnTo>
                                <a:lnTo>
                                  <a:pt x="499" y="514"/>
                                </a:lnTo>
                                <a:lnTo>
                                  <a:pt x="518" y="492"/>
                                </a:lnTo>
                                <a:lnTo>
                                  <a:pt x="535" y="468"/>
                                </a:lnTo>
                                <a:lnTo>
                                  <a:pt x="550" y="444"/>
                                </a:lnTo>
                                <a:lnTo>
                                  <a:pt x="562" y="418"/>
                                </a:lnTo>
                                <a:lnTo>
                                  <a:pt x="571" y="389"/>
                                </a:lnTo>
                                <a:lnTo>
                                  <a:pt x="578" y="360"/>
                                </a:lnTo>
                                <a:lnTo>
                                  <a:pt x="583" y="332"/>
                                </a:lnTo>
                                <a:lnTo>
                                  <a:pt x="583" y="269"/>
                                </a:lnTo>
                                <a:lnTo>
                                  <a:pt x="578" y="240"/>
                                </a:lnTo>
                                <a:lnTo>
                                  <a:pt x="571" y="212"/>
                                </a:lnTo>
                                <a:lnTo>
                                  <a:pt x="562" y="183"/>
                                </a:lnTo>
                                <a:lnTo>
                                  <a:pt x="550" y="156"/>
                                </a:lnTo>
                                <a:lnTo>
                                  <a:pt x="535" y="132"/>
                                </a:lnTo>
                                <a:lnTo>
                                  <a:pt x="518" y="111"/>
                                </a:lnTo>
                                <a:lnTo>
                                  <a:pt x="499" y="89"/>
                                </a:lnTo>
                                <a:lnTo>
                                  <a:pt x="456" y="51"/>
                                </a:lnTo>
                                <a:lnTo>
                                  <a:pt x="430" y="36"/>
                                </a:lnTo>
                                <a:lnTo>
                                  <a:pt x="420"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314"/>
                        <wps:cNvSpPr>
                          <a:spLocks/>
                        </wps:cNvSpPr>
                        <wps:spPr bwMode="auto">
                          <a:xfrm>
                            <a:off x="4322" y="1039"/>
                            <a:ext cx="569" cy="572"/>
                          </a:xfrm>
                          <a:custGeom>
                            <a:avLst/>
                            <a:gdLst>
                              <a:gd name="T0" fmla="*/ 286 w 569"/>
                              <a:gd name="T1" fmla="*/ 1040 h 572"/>
                              <a:gd name="T2" fmla="*/ 210 w 569"/>
                              <a:gd name="T3" fmla="*/ 1050 h 572"/>
                              <a:gd name="T4" fmla="*/ 142 w 569"/>
                              <a:gd name="T5" fmla="*/ 1079 h 572"/>
                              <a:gd name="T6" fmla="*/ 84 w 569"/>
                              <a:gd name="T7" fmla="*/ 1123 h 572"/>
                              <a:gd name="T8" fmla="*/ 39 w 569"/>
                              <a:gd name="T9" fmla="*/ 1181 h 572"/>
                              <a:gd name="T10" fmla="*/ 11 w 569"/>
                              <a:gd name="T11" fmla="*/ 1249 h 572"/>
                              <a:gd name="T12" fmla="*/ 0 w 569"/>
                              <a:gd name="T13" fmla="*/ 1326 h 572"/>
                              <a:gd name="T14" fmla="*/ 11 w 569"/>
                              <a:gd name="T15" fmla="*/ 1401 h 572"/>
                              <a:gd name="T16" fmla="*/ 39 w 569"/>
                              <a:gd name="T17" fmla="*/ 1469 h 572"/>
                              <a:gd name="T18" fmla="*/ 84 w 569"/>
                              <a:gd name="T19" fmla="*/ 1527 h 572"/>
                              <a:gd name="T20" fmla="*/ 142 w 569"/>
                              <a:gd name="T21" fmla="*/ 1572 h 572"/>
                              <a:gd name="T22" fmla="*/ 210 w 569"/>
                              <a:gd name="T23" fmla="*/ 1601 h 572"/>
                              <a:gd name="T24" fmla="*/ 286 w 569"/>
                              <a:gd name="T25" fmla="*/ 1611 h 572"/>
                              <a:gd name="T26" fmla="*/ 361 w 569"/>
                              <a:gd name="T27" fmla="*/ 1601 h 572"/>
                              <a:gd name="T28" fmla="*/ 429 w 569"/>
                              <a:gd name="T29" fmla="*/ 1572 h 572"/>
                              <a:gd name="T30" fmla="*/ 486 w 569"/>
                              <a:gd name="T31" fmla="*/ 1527 h 572"/>
                              <a:gd name="T32" fmla="*/ 530 w 569"/>
                              <a:gd name="T33" fmla="*/ 1469 h 572"/>
                              <a:gd name="T34" fmla="*/ 559 w 569"/>
                              <a:gd name="T35" fmla="*/ 1401 h 572"/>
                              <a:gd name="T36" fmla="*/ 569 w 569"/>
                              <a:gd name="T37" fmla="*/ 1326 h 572"/>
                              <a:gd name="T38" fmla="*/ 559 w 569"/>
                              <a:gd name="T39" fmla="*/ 1249 h 572"/>
                              <a:gd name="T40" fmla="*/ 530 w 569"/>
                              <a:gd name="T41" fmla="*/ 1181 h 572"/>
                              <a:gd name="T42" fmla="*/ 486 w 569"/>
                              <a:gd name="T43" fmla="*/ 1123 h 572"/>
                              <a:gd name="T44" fmla="*/ 429 w 569"/>
                              <a:gd name="T45" fmla="*/ 1079 h 572"/>
                              <a:gd name="T46" fmla="*/ 361 w 569"/>
                              <a:gd name="T47" fmla="*/ 1050 h 572"/>
                              <a:gd name="T48" fmla="*/ 286 w 569"/>
                              <a:gd name="T49" fmla="*/ 1040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6" y="0"/>
                                </a:moveTo>
                                <a:lnTo>
                                  <a:pt x="210" y="10"/>
                                </a:lnTo>
                                <a:lnTo>
                                  <a:pt x="142" y="39"/>
                                </a:lnTo>
                                <a:lnTo>
                                  <a:pt x="84" y="83"/>
                                </a:lnTo>
                                <a:lnTo>
                                  <a:pt x="39" y="141"/>
                                </a:lnTo>
                                <a:lnTo>
                                  <a:pt x="11" y="209"/>
                                </a:lnTo>
                                <a:lnTo>
                                  <a:pt x="0" y="286"/>
                                </a:lnTo>
                                <a:lnTo>
                                  <a:pt x="11" y="361"/>
                                </a:lnTo>
                                <a:lnTo>
                                  <a:pt x="39" y="429"/>
                                </a:lnTo>
                                <a:lnTo>
                                  <a:pt x="84" y="487"/>
                                </a:lnTo>
                                <a:lnTo>
                                  <a:pt x="142" y="532"/>
                                </a:lnTo>
                                <a:lnTo>
                                  <a:pt x="210" y="561"/>
                                </a:lnTo>
                                <a:lnTo>
                                  <a:pt x="286" y="571"/>
                                </a:lnTo>
                                <a:lnTo>
                                  <a:pt x="361" y="561"/>
                                </a:lnTo>
                                <a:lnTo>
                                  <a:pt x="429" y="532"/>
                                </a:lnTo>
                                <a:lnTo>
                                  <a:pt x="486" y="487"/>
                                </a:lnTo>
                                <a:lnTo>
                                  <a:pt x="530" y="429"/>
                                </a:lnTo>
                                <a:lnTo>
                                  <a:pt x="559" y="361"/>
                                </a:lnTo>
                                <a:lnTo>
                                  <a:pt x="569" y="286"/>
                                </a:lnTo>
                                <a:lnTo>
                                  <a:pt x="559" y="209"/>
                                </a:lnTo>
                                <a:lnTo>
                                  <a:pt x="530" y="141"/>
                                </a:lnTo>
                                <a:lnTo>
                                  <a:pt x="486" y="83"/>
                                </a:lnTo>
                                <a:lnTo>
                                  <a:pt x="429" y="39"/>
                                </a:lnTo>
                                <a:lnTo>
                                  <a:pt x="361" y="10"/>
                                </a:lnTo>
                                <a:lnTo>
                                  <a:pt x="286"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AutoShape 315"/>
                        <wps:cNvSpPr>
                          <a:spLocks/>
                        </wps:cNvSpPr>
                        <wps:spPr bwMode="auto">
                          <a:xfrm>
                            <a:off x="4308" y="1025"/>
                            <a:ext cx="600" cy="600"/>
                          </a:xfrm>
                          <a:custGeom>
                            <a:avLst/>
                            <a:gdLst>
                              <a:gd name="T0" fmla="*/ 269 w 600"/>
                              <a:gd name="T1" fmla="*/ 1026 h 600"/>
                              <a:gd name="T2" fmla="*/ 209 w 600"/>
                              <a:gd name="T3" fmla="*/ 1038 h 600"/>
                              <a:gd name="T4" fmla="*/ 132 w 600"/>
                              <a:gd name="T5" fmla="*/ 1076 h 600"/>
                              <a:gd name="T6" fmla="*/ 86 w 600"/>
                              <a:gd name="T7" fmla="*/ 1112 h 600"/>
                              <a:gd name="T8" fmla="*/ 50 w 600"/>
                              <a:gd name="T9" fmla="*/ 1158 h 600"/>
                              <a:gd name="T10" fmla="*/ 22 w 600"/>
                              <a:gd name="T11" fmla="*/ 1208 h 600"/>
                              <a:gd name="T12" fmla="*/ 5 w 600"/>
                              <a:gd name="T13" fmla="*/ 1266 h 600"/>
                              <a:gd name="T14" fmla="*/ 0 w 600"/>
                              <a:gd name="T15" fmla="*/ 1357 h 600"/>
                              <a:gd name="T16" fmla="*/ 12 w 600"/>
                              <a:gd name="T17" fmla="*/ 1414 h 600"/>
                              <a:gd name="T18" fmla="*/ 36 w 600"/>
                              <a:gd name="T19" fmla="*/ 1470 h 600"/>
                              <a:gd name="T20" fmla="*/ 67 w 600"/>
                              <a:gd name="T21" fmla="*/ 1515 h 600"/>
                              <a:gd name="T22" fmla="*/ 132 w 600"/>
                              <a:gd name="T23" fmla="*/ 1575 h 600"/>
                              <a:gd name="T24" fmla="*/ 182 w 600"/>
                              <a:gd name="T25" fmla="*/ 1602 h 600"/>
                              <a:gd name="T26" fmla="*/ 240 w 600"/>
                              <a:gd name="T27" fmla="*/ 1618 h 600"/>
                              <a:gd name="T28" fmla="*/ 300 w 600"/>
                              <a:gd name="T29" fmla="*/ 1626 h 600"/>
                              <a:gd name="T30" fmla="*/ 360 w 600"/>
                              <a:gd name="T31" fmla="*/ 1618 h 600"/>
                              <a:gd name="T32" fmla="*/ 418 w 600"/>
                              <a:gd name="T33" fmla="*/ 1602 h 600"/>
                              <a:gd name="T34" fmla="*/ 271 w 600"/>
                              <a:gd name="T35" fmla="*/ 1594 h 600"/>
                              <a:gd name="T36" fmla="*/ 218 w 600"/>
                              <a:gd name="T37" fmla="*/ 1582 h 600"/>
                              <a:gd name="T38" fmla="*/ 149 w 600"/>
                              <a:gd name="T39" fmla="*/ 1549 h 600"/>
                              <a:gd name="T40" fmla="*/ 108 w 600"/>
                              <a:gd name="T41" fmla="*/ 1515 h 600"/>
                              <a:gd name="T42" fmla="*/ 74 w 600"/>
                              <a:gd name="T43" fmla="*/ 1474 h 600"/>
                              <a:gd name="T44" fmla="*/ 50 w 600"/>
                              <a:gd name="T45" fmla="*/ 1429 h 600"/>
                              <a:gd name="T46" fmla="*/ 34 w 600"/>
                              <a:gd name="T47" fmla="*/ 1378 h 600"/>
                              <a:gd name="T48" fmla="*/ 29 w 600"/>
                              <a:gd name="T49" fmla="*/ 1323 h 600"/>
                              <a:gd name="T50" fmla="*/ 41 w 600"/>
                              <a:gd name="T51" fmla="*/ 1244 h 600"/>
                              <a:gd name="T52" fmla="*/ 62 w 600"/>
                              <a:gd name="T53" fmla="*/ 1196 h 600"/>
                              <a:gd name="T54" fmla="*/ 108 w 600"/>
                              <a:gd name="T55" fmla="*/ 1134 h 600"/>
                              <a:gd name="T56" fmla="*/ 149 w 600"/>
                              <a:gd name="T57" fmla="*/ 1100 h 600"/>
                              <a:gd name="T58" fmla="*/ 194 w 600"/>
                              <a:gd name="T59" fmla="*/ 1076 h 600"/>
                              <a:gd name="T60" fmla="*/ 245 w 600"/>
                              <a:gd name="T61" fmla="*/ 1059 h 600"/>
                              <a:gd name="T62" fmla="*/ 428 w 600"/>
                              <a:gd name="T63" fmla="*/ 1054 h 600"/>
                              <a:gd name="T64" fmla="*/ 389 w 600"/>
                              <a:gd name="T65" fmla="*/ 1038 h 600"/>
                              <a:gd name="T66" fmla="*/ 329 w 600"/>
                              <a:gd name="T67" fmla="*/ 1026 h 600"/>
                              <a:gd name="T68" fmla="*/ 300 w 600"/>
                              <a:gd name="T69" fmla="*/ 1054 h 600"/>
                              <a:gd name="T70" fmla="*/ 379 w 600"/>
                              <a:gd name="T71" fmla="*/ 1066 h 600"/>
                              <a:gd name="T72" fmla="*/ 430 w 600"/>
                              <a:gd name="T73" fmla="*/ 1088 h 600"/>
                              <a:gd name="T74" fmla="*/ 492 w 600"/>
                              <a:gd name="T75" fmla="*/ 1134 h 600"/>
                              <a:gd name="T76" fmla="*/ 538 w 600"/>
                              <a:gd name="T77" fmla="*/ 1196 h 600"/>
                              <a:gd name="T78" fmla="*/ 557 w 600"/>
                              <a:gd name="T79" fmla="*/ 1246 h 600"/>
                              <a:gd name="T80" fmla="*/ 569 w 600"/>
                              <a:gd name="T81" fmla="*/ 1299 h 600"/>
                              <a:gd name="T82" fmla="*/ 564 w 600"/>
                              <a:gd name="T83" fmla="*/ 1381 h 600"/>
                              <a:gd name="T84" fmla="*/ 547 w 600"/>
                              <a:gd name="T85" fmla="*/ 1431 h 600"/>
                              <a:gd name="T86" fmla="*/ 523 w 600"/>
                              <a:gd name="T87" fmla="*/ 1477 h 600"/>
                              <a:gd name="T88" fmla="*/ 490 w 600"/>
                              <a:gd name="T89" fmla="*/ 1518 h 600"/>
                              <a:gd name="T90" fmla="*/ 427 w 600"/>
                              <a:gd name="T91" fmla="*/ 1563 h 600"/>
                              <a:gd name="T92" fmla="*/ 379 w 600"/>
                              <a:gd name="T93" fmla="*/ 1582 h 600"/>
                              <a:gd name="T94" fmla="*/ 326 w 600"/>
                              <a:gd name="T95" fmla="*/ 1594 h 600"/>
                              <a:gd name="T96" fmla="*/ 444 w 600"/>
                              <a:gd name="T97" fmla="*/ 1590 h 600"/>
                              <a:gd name="T98" fmla="*/ 490 w 600"/>
                              <a:gd name="T99" fmla="*/ 1556 h 600"/>
                              <a:gd name="T100" fmla="*/ 530 w 600"/>
                              <a:gd name="T101" fmla="*/ 1515 h 600"/>
                              <a:gd name="T102" fmla="*/ 564 w 600"/>
                              <a:gd name="T103" fmla="*/ 1467 h 600"/>
                              <a:gd name="T104" fmla="*/ 586 w 600"/>
                              <a:gd name="T105" fmla="*/ 1414 h 600"/>
                              <a:gd name="T106" fmla="*/ 598 w 600"/>
                              <a:gd name="T107" fmla="*/ 1354 h 600"/>
                              <a:gd name="T108" fmla="*/ 598 w 600"/>
                              <a:gd name="T109" fmla="*/ 1294 h 600"/>
                              <a:gd name="T110" fmla="*/ 586 w 600"/>
                              <a:gd name="T111" fmla="*/ 1234 h 600"/>
                              <a:gd name="T112" fmla="*/ 564 w 600"/>
                              <a:gd name="T113" fmla="*/ 1182 h 600"/>
                              <a:gd name="T114" fmla="*/ 511 w 600"/>
                              <a:gd name="T115" fmla="*/ 1112 h 600"/>
                              <a:gd name="T116" fmla="*/ 466 w 600"/>
                              <a:gd name="T117" fmla="*/ 1076 h 600"/>
                              <a:gd name="T118" fmla="*/ 428 w 600"/>
                              <a:gd name="T119" fmla="*/ 1054 h 600"/>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600" h="600">
                                <a:moveTo>
                                  <a:pt x="329" y="0"/>
                                </a:moveTo>
                                <a:lnTo>
                                  <a:pt x="269" y="0"/>
                                </a:lnTo>
                                <a:lnTo>
                                  <a:pt x="238" y="4"/>
                                </a:lnTo>
                                <a:lnTo>
                                  <a:pt x="209" y="12"/>
                                </a:lnTo>
                                <a:lnTo>
                                  <a:pt x="156" y="36"/>
                                </a:lnTo>
                                <a:lnTo>
                                  <a:pt x="132" y="50"/>
                                </a:lnTo>
                                <a:lnTo>
                                  <a:pt x="108" y="67"/>
                                </a:lnTo>
                                <a:lnTo>
                                  <a:pt x="86" y="86"/>
                                </a:lnTo>
                                <a:lnTo>
                                  <a:pt x="67" y="108"/>
                                </a:lnTo>
                                <a:lnTo>
                                  <a:pt x="50" y="132"/>
                                </a:lnTo>
                                <a:lnTo>
                                  <a:pt x="36" y="156"/>
                                </a:lnTo>
                                <a:lnTo>
                                  <a:pt x="22" y="182"/>
                                </a:lnTo>
                                <a:lnTo>
                                  <a:pt x="12" y="211"/>
                                </a:lnTo>
                                <a:lnTo>
                                  <a:pt x="5" y="240"/>
                                </a:lnTo>
                                <a:lnTo>
                                  <a:pt x="0" y="268"/>
                                </a:lnTo>
                                <a:lnTo>
                                  <a:pt x="0" y="331"/>
                                </a:lnTo>
                                <a:lnTo>
                                  <a:pt x="5" y="360"/>
                                </a:lnTo>
                                <a:lnTo>
                                  <a:pt x="12" y="388"/>
                                </a:lnTo>
                                <a:lnTo>
                                  <a:pt x="24" y="417"/>
                                </a:lnTo>
                                <a:lnTo>
                                  <a:pt x="36" y="444"/>
                                </a:lnTo>
                                <a:lnTo>
                                  <a:pt x="50" y="468"/>
                                </a:lnTo>
                                <a:lnTo>
                                  <a:pt x="67" y="489"/>
                                </a:lnTo>
                                <a:lnTo>
                                  <a:pt x="108" y="530"/>
                                </a:lnTo>
                                <a:lnTo>
                                  <a:pt x="132" y="549"/>
                                </a:lnTo>
                                <a:lnTo>
                                  <a:pt x="156" y="564"/>
                                </a:lnTo>
                                <a:lnTo>
                                  <a:pt x="182" y="576"/>
                                </a:lnTo>
                                <a:lnTo>
                                  <a:pt x="211" y="585"/>
                                </a:lnTo>
                                <a:lnTo>
                                  <a:pt x="240" y="592"/>
                                </a:lnTo>
                                <a:lnTo>
                                  <a:pt x="269" y="597"/>
                                </a:lnTo>
                                <a:lnTo>
                                  <a:pt x="300" y="600"/>
                                </a:lnTo>
                                <a:lnTo>
                                  <a:pt x="331" y="597"/>
                                </a:lnTo>
                                <a:lnTo>
                                  <a:pt x="360" y="592"/>
                                </a:lnTo>
                                <a:lnTo>
                                  <a:pt x="389" y="585"/>
                                </a:lnTo>
                                <a:lnTo>
                                  <a:pt x="418" y="576"/>
                                </a:lnTo>
                                <a:lnTo>
                                  <a:pt x="433" y="568"/>
                                </a:lnTo>
                                <a:lnTo>
                                  <a:pt x="271" y="568"/>
                                </a:lnTo>
                                <a:lnTo>
                                  <a:pt x="245" y="564"/>
                                </a:lnTo>
                                <a:lnTo>
                                  <a:pt x="218" y="556"/>
                                </a:lnTo>
                                <a:lnTo>
                                  <a:pt x="170" y="537"/>
                                </a:lnTo>
                                <a:lnTo>
                                  <a:pt x="149" y="523"/>
                                </a:lnTo>
                                <a:lnTo>
                                  <a:pt x="127" y="506"/>
                                </a:lnTo>
                                <a:lnTo>
                                  <a:pt x="108" y="489"/>
                                </a:lnTo>
                                <a:lnTo>
                                  <a:pt x="91" y="470"/>
                                </a:lnTo>
                                <a:lnTo>
                                  <a:pt x="74" y="448"/>
                                </a:lnTo>
                                <a:lnTo>
                                  <a:pt x="62" y="427"/>
                                </a:lnTo>
                                <a:lnTo>
                                  <a:pt x="50" y="403"/>
                                </a:lnTo>
                                <a:lnTo>
                                  <a:pt x="41" y="379"/>
                                </a:lnTo>
                                <a:lnTo>
                                  <a:pt x="34" y="352"/>
                                </a:lnTo>
                                <a:lnTo>
                                  <a:pt x="31" y="326"/>
                                </a:lnTo>
                                <a:lnTo>
                                  <a:pt x="29" y="297"/>
                                </a:lnTo>
                                <a:lnTo>
                                  <a:pt x="31" y="271"/>
                                </a:lnTo>
                                <a:lnTo>
                                  <a:pt x="41" y="218"/>
                                </a:lnTo>
                                <a:lnTo>
                                  <a:pt x="50" y="194"/>
                                </a:lnTo>
                                <a:lnTo>
                                  <a:pt x="62" y="170"/>
                                </a:lnTo>
                                <a:lnTo>
                                  <a:pt x="91" y="127"/>
                                </a:lnTo>
                                <a:lnTo>
                                  <a:pt x="108" y="108"/>
                                </a:lnTo>
                                <a:lnTo>
                                  <a:pt x="127" y="91"/>
                                </a:lnTo>
                                <a:lnTo>
                                  <a:pt x="149" y="74"/>
                                </a:lnTo>
                                <a:lnTo>
                                  <a:pt x="170" y="62"/>
                                </a:lnTo>
                                <a:lnTo>
                                  <a:pt x="194" y="50"/>
                                </a:lnTo>
                                <a:lnTo>
                                  <a:pt x="221" y="40"/>
                                </a:lnTo>
                                <a:lnTo>
                                  <a:pt x="245" y="33"/>
                                </a:lnTo>
                                <a:lnTo>
                                  <a:pt x="300" y="28"/>
                                </a:lnTo>
                                <a:lnTo>
                                  <a:pt x="428" y="28"/>
                                </a:lnTo>
                                <a:lnTo>
                                  <a:pt x="415" y="21"/>
                                </a:lnTo>
                                <a:lnTo>
                                  <a:pt x="389" y="12"/>
                                </a:lnTo>
                                <a:lnTo>
                                  <a:pt x="360" y="4"/>
                                </a:lnTo>
                                <a:lnTo>
                                  <a:pt x="329" y="0"/>
                                </a:lnTo>
                                <a:close/>
                                <a:moveTo>
                                  <a:pt x="428" y="28"/>
                                </a:moveTo>
                                <a:lnTo>
                                  <a:pt x="300" y="28"/>
                                </a:lnTo>
                                <a:lnTo>
                                  <a:pt x="355" y="33"/>
                                </a:lnTo>
                                <a:lnTo>
                                  <a:pt x="379" y="40"/>
                                </a:lnTo>
                                <a:lnTo>
                                  <a:pt x="406" y="50"/>
                                </a:lnTo>
                                <a:lnTo>
                                  <a:pt x="430" y="62"/>
                                </a:lnTo>
                                <a:lnTo>
                                  <a:pt x="473" y="91"/>
                                </a:lnTo>
                                <a:lnTo>
                                  <a:pt x="492" y="108"/>
                                </a:lnTo>
                                <a:lnTo>
                                  <a:pt x="509" y="127"/>
                                </a:lnTo>
                                <a:lnTo>
                                  <a:pt x="538" y="170"/>
                                </a:lnTo>
                                <a:lnTo>
                                  <a:pt x="550" y="194"/>
                                </a:lnTo>
                                <a:lnTo>
                                  <a:pt x="557" y="220"/>
                                </a:lnTo>
                                <a:lnTo>
                                  <a:pt x="564" y="244"/>
                                </a:lnTo>
                                <a:lnTo>
                                  <a:pt x="569" y="273"/>
                                </a:lnTo>
                                <a:lnTo>
                                  <a:pt x="569" y="328"/>
                                </a:lnTo>
                                <a:lnTo>
                                  <a:pt x="564" y="355"/>
                                </a:lnTo>
                                <a:lnTo>
                                  <a:pt x="557" y="379"/>
                                </a:lnTo>
                                <a:lnTo>
                                  <a:pt x="547" y="405"/>
                                </a:lnTo>
                                <a:lnTo>
                                  <a:pt x="538" y="429"/>
                                </a:lnTo>
                                <a:lnTo>
                                  <a:pt x="523" y="451"/>
                                </a:lnTo>
                                <a:lnTo>
                                  <a:pt x="506" y="472"/>
                                </a:lnTo>
                                <a:lnTo>
                                  <a:pt x="490" y="492"/>
                                </a:lnTo>
                                <a:lnTo>
                                  <a:pt x="470" y="508"/>
                                </a:lnTo>
                                <a:lnTo>
                                  <a:pt x="427" y="537"/>
                                </a:lnTo>
                                <a:lnTo>
                                  <a:pt x="403" y="549"/>
                                </a:lnTo>
                                <a:lnTo>
                                  <a:pt x="379" y="556"/>
                                </a:lnTo>
                                <a:lnTo>
                                  <a:pt x="353" y="564"/>
                                </a:lnTo>
                                <a:lnTo>
                                  <a:pt x="326" y="568"/>
                                </a:lnTo>
                                <a:lnTo>
                                  <a:pt x="433" y="568"/>
                                </a:lnTo>
                                <a:lnTo>
                                  <a:pt x="444" y="564"/>
                                </a:lnTo>
                                <a:lnTo>
                                  <a:pt x="468" y="547"/>
                                </a:lnTo>
                                <a:lnTo>
                                  <a:pt x="490" y="530"/>
                                </a:lnTo>
                                <a:lnTo>
                                  <a:pt x="511" y="511"/>
                                </a:lnTo>
                                <a:lnTo>
                                  <a:pt x="530" y="489"/>
                                </a:lnTo>
                                <a:lnTo>
                                  <a:pt x="550" y="465"/>
                                </a:lnTo>
                                <a:lnTo>
                                  <a:pt x="564" y="441"/>
                                </a:lnTo>
                                <a:lnTo>
                                  <a:pt x="576" y="415"/>
                                </a:lnTo>
                                <a:lnTo>
                                  <a:pt x="586" y="388"/>
                                </a:lnTo>
                                <a:lnTo>
                                  <a:pt x="593" y="360"/>
                                </a:lnTo>
                                <a:lnTo>
                                  <a:pt x="598" y="328"/>
                                </a:lnTo>
                                <a:lnTo>
                                  <a:pt x="600" y="297"/>
                                </a:lnTo>
                                <a:lnTo>
                                  <a:pt x="598" y="268"/>
                                </a:lnTo>
                                <a:lnTo>
                                  <a:pt x="593" y="237"/>
                                </a:lnTo>
                                <a:lnTo>
                                  <a:pt x="586" y="208"/>
                                </a:lnTo>
                                <a:lnTo>
                                  <a:pt x="576" y="182"/>
                                </a:lnTo>
                                <a:lnTo>
                                  <a:pt x="564" y="156"/>
                                </a:lnTo>
                                <a:lnTo>
                                  <a:pt x="530" y="108"/>
                                </a:lnTo>
                                <a:lnTo>
                                  <a:pt x="511" y="86"/>
                                </a:lnTo>
                                <a:lnTo>
                                  <a:pt x="490" y="67"/>
                                </a:lnTo>
                                <a:lnTo>
                                  <a:pt x="466" y="50"/>
                                </a:lnTo>
                                <a:lnTo>
                                  <a:pt x="442" y="36"/>
                                </a:lnTo>
                                <a:lnTo>
                                  <a:pt x="428" y="28"/>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316"/>
                        <wps:cNvSpPr>
                          <a:spLocks/>
                        </wps:cNvSpPr>
                        <wps:spPr bwMode="auto">
                          <a:xfrm>
                            <a:off x="4548" y="694"/>
                            <a:ext cx="569" cy="572"/>
                          </a:xfrm>
                          <a:custGeom>
                            <a:avLst/>
                            <a:gdLst>
                              <a:gd name="T0" fmla="*/ 283 w 569"/>
                              <a:gd name="T1" fmla="*/ 694 h 572"/>
                              <a:gd name="T2" fmla="*/ 208 w 569"/>
                              <a:gd name="T3" fmla="*/ 705 h 572"/>
                              <a:gd name="T4" fmla="*/ 140 w 569"/>
                              <a:gd name="T5" fmla="*/ 733 h 572"/>
                              <a:gd name="T6" fmla="*/ 83 w 569"/>
                              <a:gd name="T7" fmla="*/ 778 h 572"/>
                              <a:gd name="T8" fmla="*/ 39 w 569"/>
                              <a:gd name="T9" fmla="*/ 836 h 572"/>
                              <a:gd name="T10" fmla="*/ 10 w 569"/>
                              <a:gd name="T11" fmla="*/ 904 h 572"/>
                              <a:gd name="T12" fmla="*/ 0 w 569"/>
                              <a:gd name="T13" fmla="*/ 980 h 572"/>
                              <a:gd name="T14" fmla="*/ 10 w 569"/>
                              <a:gd name="T15" fmla="*/ 1055 h 572"/>
                              <a:gd name="T16" fmla="*/ 39 w 569"/>
                              <a:gd name="T17" fmla="*/ 1123 h 572"/>
                              <a:gd name="T18" fmla="*/ 83 w 569"/>
                              <a:gd name="T19" fmla="*/ 1181 h 572"/>
                              <a:gd name="T20" fmla="*/ 140 w 569"/>
                              <a:gd name="T21" fmla="*/ 1226 h 572"/>
                              <a:gd name="T22" fmla="*/ 208 w 569"/>
                              <a:gd name="T23" fmla="*/ 1255 h 572"/>
                              <a:gd name="T24" fmla="*/ 283 w 569"/>
                              <a:gd name="T25" fmla="*/ 1266 h 572"/>
                              <a:gd name="T26" fmla="*/ 359 w 569"/>
                              <a:gd name="T27" fmla="*/ 1255 h 572"/>
                              <a:gd name="T28" fmla="*/ 428 w 569"/>
                              <a:gd name="T29" fmla="*/ 1226 h 572"/>
                              <a:gd name="T30" fmla="*/ 485 w 569"/>
                              <a:gd name="T31" fmla="*/ 1181 h 572"/>
                              <a:gd name="T32" fmla="*/ 530 w 569"/>
                              <a:gd name="T33" fmla="*/ 1123 h 572"/>
                              <a:gd name="T34" fmla="*/ 559 w 569"/>
                              <a:gd name="T35" fmla="*/ 1055 h 572"/>
                              <a:gd name="T36" fmla="*/ 569 w 569"/>
                              <a:gd name="T37" fmla="*/ 980 h 572"/>
                              <a:gd name="T38" fmla="*/ 559 w 569"/>
                              <a:gd name="T39" fmla="*/ 904 h 572"/>
                              <a:gd name="T40" fmla="*/ 530 w 569"/>
                              <a:gd name="T41" fmla="*/ 836 h 572"/>
                              <a:gd name="T42" fmla="*/ 485 w 569"/>
                              <a:gd name="T43" fmla="*/ 778 h 572"/>
                              <a:gd name="T44" fmla="*/ 428 w 569"/>
                              <a:gd name="T45" fmla="*/ 733 h 572"/>
                              <a:gd name="T46" fmla="*/ 359 w 569"/>
                              <a:gd name="T47" fmla="*/ 705 h 572"/>
                              <a:gd name="T48" fmla="*/ 283 w 569"/>
                              <a:gd name="T49" fmla="*/ 694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3" y="0"/>
                                </a:moveTo>
                                <a:lnTo>
                                  <a:pt x="208" y="11"/>
                                </a:lnTo>
                                <a:lnTo>
                                  <a:pt x="140" y="39"/>
                                </a:lnTo>
                                <a:lnTo>
                                  <a:pt x="83" y="84"/>
                                </a:lnTo>
                                <a:lnTo>
                                  <a:pt x="39" y="142"/>
                                </a:lnTo>
                                <a:lnTo>
                                  <a:pt x="10" y="210"/>
                                </a:lnTo>
                                <a:lnTo>
                                  <a:pt x="0" y="286"/>
                                </a:lnTo>
                                <a:lnTo>
                                  <a:pt x="10" y="361"/>
                                </a:lnTo>
                                <a:lnTo>
                                  <a:pt x="39" y="429"/>
                                </a:lnTo>
                                <a:lnTo>
                                  <a:pt x="83" y="487"/>
                                </a:lnTo>
                                <a:lnTo>
                                  <a:pt x="140" y="532"/>
                                </a:lnTo>
                                <a:lnTo>
                                  <a:pt x="208" y="561"/>
                                </a:lnTo>
                                <a:lnTo>
                                  <a:pt x="283" y="572"/>
                                </a:lnTo>
                                <a:lnTo>
                                  <a:pt x="359" y="561"/>
                                </a:lnTo>
                                <a:lnTo>
                                  <a:pt x="428" y="532"/>
                                </a:lnTo>
                                <a:lnTo>
                                  <a:pt x="485" y="487"/>
                                </a:lnTo>
                                <a:lnTo>
                                  <a:pt x="530" y="429"/>
                                </a:lnTo>
                                <a:lnTo>
                                  <a:pt x="559" y="361"/>
                                </a:lnTo>
                                <a:lnTo>
                                  <a:pt x="569" y="286"/>
                                </a:lnTo>
                                <a:lnTo>
                                  <a:pt x="559" y="210"/>
                                </a:lnTo>
                                <a:lnTo>
                                  <a:pt x="530" y="142"/>
                                </a:lnTo>
                                <a:lnTo>
                                  <a:pt x="485" y="84"/>
                                </a:lnTo>
                                <a:lnTo>
                                  <a:pt x="428" y="39"/>
                                </a:lnTo>
                                <a:lnTo>
                                  <a:pt x="359" y="11"/>
                                </a:lnTo>
                                <a:lnTo>
                                  <a:pt x="283"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AutoShape 317"/>
                        <wps:cNvSpPr>
                          <a:spLocks/>
                        </wps:cNvSpPr>
                        <wps:spPr bwMode="auto">
                          <a:xfrm>
                            <a:off x="4531" y="679"/>
                            <a:ext cx="600" cy="600"/>
                          </a:xfrm>
                          <a:custGeom>
                            <a:avLst/>
                            <a:gdLst>
                              <a:gd name="T0" fmla="*/ 269 w 600"/>
                              <a:gd name="T1" fmla="*/ 680 h 600"/>
                              <a:gd name="T2" fmla="*/ 211 w 600"/>
                              <a:gd name="T3" fmla="*/ 692 h 600"/>
                              <a:gd name="T4" fmla="*/ 132 w 600"/>
                              <a:gd name="T5" fmla="*/ 730 h 600"/>
                              <a:gd name="T6" fmla="*/ 70 w 600"/>
                              <a:gd name="T7" fmla="*/ 788 h 600"/>
                              <a:gd name="T8" fmla="*/ 24 w 600"/>
                              <a:gd name="T9" fmla="*/ 862 h 600"/>
                              <a:gd name="T10" fmla="*/ 7 w 600"/>
                              <a:gd name="T11" fmla="*/ 920 h 600"/>
                              <a:gd name="T12" fmla="*/ 0 w 600"/>
                              <a:gd name="T13" fmla="*/ 980 h 600"/>
                              <a:gd name="T14" fmla="*/ 7 w 600"/>
                              <a:gd name="T15" fmla="*/ 1040 h 600"/>
                              <a:gd name="T16" fmla="*/ 24 w 600"/>
                              <a:gd name="T17" fmla="*/ 1098 h 600"/>
                              <a:gd name="T18" fmla="*/ 53 w 600"/>
                              <a:gd name="T19" fmla="*/ 1148 h 600"/>
                              <a:gd name="T20" fmla="*/ 111 w 600"/>
                              <a:gd name="T21" fmla="*/ 1213 h 600"/>
                              <a:gd name="T22" fmla="*/ 159 w 600"/>
                              <a:gd name="T23" fmla="*/ 1244 h 600"/>
                              <a:gd name="T24" fmla="*/ 214 w 600"/>
                              <a:gd name="T25" fmla="*/ 1266 h 600"/>
                              <a:gd name="T26" fmla="*/ 271 w 600"/>
                              <a:gd name="T27" fmla="*/ 1278 h 600"/>
                              <a:gd name="T28" fmla="*/ 334 w 600"/>
                              <a:gd name="T29" fmla="*/ 1278 h 600"/>
                              <a:gd name="T30" fmla="*/ 391 w 600"/>
                              <a:gd name="T31" fmla="*/ 1266 h 600"/>
                              <a:gd name="T32" fmla="*/ 434 w 600"/>
                              <a:gd name="T33" fmla="*/ 1249 h 600"/>
                              <a:gd name="T34" fmla="*/ 245 w 600"/>
                              <a:gd name="T35" fmla="*/ 1244 h 600"/>
                              <a:gd name="T36" fmla="*/ 195 w 600"/>
                              <a:gd name="T37" fmla="*/ 1227 h 600"/>
                              <a:gd name="T38" fmla="*/ 149 w 600"/>
                              <a:gd name="T39" fmla="*/ 1203 h 600"/>
                              <a:gd name="T40" fmla="*/ 91 w 600"/>
                              <a:gd name="T41" fmla="*/ 1150 h 600"/>
                              <a:gd name="T42" fmla="*/ 63 w 600"/>
                              <a:gd name="T43" fmla="*/ 1107 h 600"/>
                              <a:gd name="T44" fmla="*/ 36 w 600"/>
                              <a:gd name="T45" fmla="*/ 1033 h 600"/>
                              <a:gd name="T46" fmla="*/ 34 w 600"/>
                              <a:gd name="T47" fmla="*/ 951 h 600"/>
                              <a:gd name="T48" fmla="*/ 43 w 600"/>
                              <a:gd name="T49" fmla="*/ 898 h 600"/>
                              <a:gd name="T50" fmla="*/ 65 w 600"/>
                              <a:gd name="T51" fmla="*/ 850 h 600"/>
                              <a:gd name="T52" fmla="*/ 94 w 600"/>
                              <a:gd name="T53" fmla="*/ 807 h 600"/>
                              <a:gd name="T54" fmla="*/ 130 w 600"/>
                              <a:gd name="T55" fmla="*/ 771 h 600"/>
                              <a:gd name="T56" fmla="*/ 173 w 600"/>
                              <a:gd name="T57" fmla="*/ 742 h 600"/>
                              <a:gd name="T58" fmla="*/ 221 w 600"/>
                              <a:gd name="T59" fmla="*/ 721 h 600"/>
                              <a:gd name="T60" fmla="*/ 303 w 600"/>
                              <a:gd name="T61" fmla="*/ 709 h 600"/>
                              <a:gd name="T62" fmla="*/ 418 w 600"/>
                              <a:gd name="T63" fmla="*/ 702 h 600"/>
                              <a:gd name="T64" fmla="*/ 360 w 600"/>
                              <a:gd name="T65" fmla="*/ 685 h 600"/>
                              <a:gd name="T66" fmla="*/ 431 w 600"/>
                              <a:gd name="T67" fmla="*/ 709 h 600"/>
                              <a:gd name="T68" fmla="*/ 329 w 600"/>
                              <a:gd name="T69" fmla="*/ 711 h 600"/>
                              <a:gd name="T70" fmla="*/ 408 w 600"/>
                              <a:gd name="T71" fmla="*/ 730 h 600"/>
                              <a:gd name="T72" fmla="*/ 454 w 600"/>
                              <a:gd name="T73" fmla="*/ 757 h 600"/>
                              <a:gd name="T74" fmla="*/ 492 w 600"/>
                              <a:gd name="T75" fmla="*/ 788 h 600"/>
                              <a:gd name="T76" fmla="*/ 526 w 600"/>
                              <a:gd name="T77" fmla="*/ 829 h 600"/>
                              <a:gd name="T78" fmla="*/ 550 w 600"/>
                              <a:gd name="T79" fmla="*/ 874 h 600"/>
                              <a:gd name="T80" fmla="*/ 567 w 600"/>
                              <a:gd name="T81" fmla="*/ 925 h 600"/>
                              <a:gd name="T82" fmla="*/ 571 w 600"/>
                              <a:gd name="T83" fmla="*/ 980 h 600"/>
                              <a:gd name="T84" fmla="*/ 567 w 600"/>
                              <a:gd name="T85" fmla="*/ 1035 h 600"/>
                              <a:gd name="T86" fmla="*/ 550 w 600"/>
                              <a:gd name="T87" fmla="*/ 1086 h 600"/>
                              <a:gd name="T88" fmla="*/ 526 w 600"/>
                              <a:gd name="T89" fmla="*/ 1131 h 600"/>
                              <a:gd name="T90" fmla="*/ 492 w 600"/>
                              <a:gd name="T91" fmla="*/ 1172 h 600"/>
                              <a:gd name="T92" fmla="*/ 430 w 600"/>
                              <a:gd name="T93" fmla="*/ 1218 h 600"/>
                              <a:gd name="T94" fmla="*/ 382 w 600"/>
                              <a:gd name="T95" fmla="*/ 1237 h 600"/>
                              <a:gd name="T96" fmla="*/ 329 w 600"/>
                              <a:gd name="T97" fmla="*/ 1249 h 600"/>
                              <a:gd name="T98" fmla="*/ 444 w 600"/>
                              <a:gd name="T99" fmla="*/ 1244 h 600"/>
                              <a:gd name="T100" fmla="*/ 492 w 600"/>
                              <a:gd name="T101" fmla="*/ 1210 h 600"/>
                              <a:gd name="T102" fmla="*/ 533 w 600"/>
                              <a:gd name="T103" fmla="*/ 1170 h 600"/>
                              <a:gd name="T104" fmla="*/ 567 w 600"/>
                              <a:gd name="T105" fmla="*/ 1122 h 600"/>
                              <a:gd name="T106" fmla="*/ 588 w 600"/>
                              <a:gd name="T107" fmla="*/ 1069 h 600"/>
                              <a:gd name="T108" fmla="*/ 600 w 600"/>
                              <a:gd name="T109" fmla="*/ 1009 h 600"/>
                              <a:gd name="T110" fmla="*/ 595 w 600"/>
                              <a:gd name="T111" fmla="*/ 918 h 600"/>
                              <a:gd name="T112" fmla="*/ 579 w 600"/>
                              <a:gd name="T113" fmla="*/ 862 h 600"/>
                              <a:gd name="T114" fmla="*/ 550 w 600"/>
                              <a:gd name="T115" fmla="*/ 812 h 600"/>
                              <a:gd name="T116" fmla="*/ 514 w 600"/>
                              <a:gd name="T117" fmla="*/ 766 h 600"/>
                              <a:gd name="T118" fmla="*/ 468 w 600"/>
                              <a:gd name="T119" fmla="*/ 730 h 600"/>
                              <a:gd name="T120" fmla="*/ 431 w 600"/>
                              <a:gd name="T121" fmla="*/ 709 h 60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00" h="600">
                                <a:moveTo>
                                  <a:pt x="331" y="0"/>
                                </a:moveTo>
                                <a:lnTo>
                                  <a:pt x="269" y="0"/>
                                </a:lnTo>
                                <a:lnTo>
                                  <a:pt x="240" y="5"/>
                                </a:lnTo>
                                <a:lnTo>
                                  <a:pt x="211" y="12"/>
                                </a:lnTo>
                                <a:lnTo>
                                  <a:pt x="159" y="36"/>
                                </a:lnTo>
                                <a:lnTo>
                                  <a:pt x="132" y="50"/>
                                </a:lnTo>
                                <a:lnTo>
                                  <a:pt x="111" y="67"/>
                                </a:lnTo>
                                <a:lnTo>
                                  <a:pt x="70" y="108"/>
                                </a:lnTo>
                                <a:lnTo>
                                  <a:pt x="36" y="156"/>
                                </a:lnTo>
                                <a:lnTo>
                                  <a:pt x="24" y="182"/>
                                </a:lnTo>
                                <a:lnTo>
                                  <a:pt x="15" y="211"/>
                                </a:lnTo>
                                <a:lnTo>
                                  <a:pt x="7" y="240"/>
                                </a:lnTo>
                                <a:lnTo>
                                  <a:pt x="3" y="269"/>
                                </a:lnTo>
                                <a:lnTo>
                                  <a:pt x="0" y="300"/>
                                </a:lnTo>
                                <a:lnTo>
                                  <a:pt x="3" y="331"/>
                                </a:lnTo>
                                <a:lnTo>
                                  <a:pt x="7" y="360"/>
                                </a:lnTo>
                                <a:lnTo>
                                  <a:pt x="15" y="389"/>
                                </a:lnTo>
                                <a:lnTo>
                                  <a:pt x="24" y="418"/>
                                </a:lnTo>
                                <a:lnTo>
                                  <a:pt x="39" y="444"/>
                                </a:lnTo>
                                <a:lnTo>
                                  <a:pt x="53" y="468"/>
                                </a:lnTo>
                                <a:lnTo>
                                  <a:pt x="70" y="492"/>
                                </a:lnTo>
                                <a:lnTo>
                                  <a:pt x="111" y="533"/>
                                </a:lnTo>
                                <a:lnTo>
                                  <a:pt x="135" y="550"/>
                                </a:lnTo>
                                <a:lnTo>
                                  <a:pt x="159" y="564"/>
                                </a:lnTo>
                                <a:lnTo>
                                  <a:pt x="185" y="576"/>
                                </a:lnTo>
                                <a:lnTo>
                                  <a:pt x="214" y="586"/>
                                </a:lnTo>
                                <a:lnTo>
                                  <a:pt x="243" y="593"/>
                                </a:lnTo>
                                <a:lnTo>
                                  <a:pt x="271" y="598"/>
                                </a:lnTo>
                                <a:lnTo>
                                  <a:pt x="303" y="600"/>
                                </a:lnTo>
                                <a:lnTo>
                                  <a:pt x="334" y="598"/>
                                </a:lnTo>
                                <a:lnTo>
                                  <a:pt x="363" y="593"/>
                                </a:lnTo>
                                <a:lnTo>
                                  <a:pt x="391" y="586"/>
                                </a:lnTo>
                                <a:lnTo>
                                  <a:pt x="418" y="576"/>
                                </a:lnTo>
                                <a:lnTo>
                                  <a:pt x="434" y="569"/>
                                </a:lnTo>
                                <a:lnTo>
                                  <a:pt x="274" y="569"/>
                                </a:lnTo>
                                <a:lnTo>
                                  <a:pt x="245" y="564"/>
                                </a:lnTo>
                                <a:lnTo>
                                  <a:pt x="221" y="557"/>
                                </a:lnTo>
                                <a:lnTo>
                                  <a:pt x="195" y="547"/>
                                </a:lnTo>
                                <a:lnTo>
                                  <a:pt x="173" y="538"/>
                                </a:lnTo>
                                <a:lnTo>
                                  <a:pt x="149" y="523"/>
                                </a:lnTo>
                                <a:lnTo>
                                  <a:pt x="130" y="509"/>
                                </a:lnTo>
                                <a:lnTo>
                                  <a:pt x="91" y="470"/>
                                </a:lnTo>
                                <a:lnTo>
                                  <a:pt x="77" y="451"/>
                                </a:lnTo>
                                <a:lnTo>
                                  <a:pt x="63" y="427"/>
                                </a:lnTo>
                                <a:lnTo>
                                  <a:pt x="43" y="379"/>
                                </a:lnTo>
                                <a:lnTo>
                                  <a:pt x="36" y="353"/>
                                </a:lnTo>
                                <a:lnTo>
                                  <a:pt x="31" y="300"/>
                                </a:lnTo>
                                <a:lnTo>
                                  <a:pt x="34" y="271"/>
                                </a:lnTo>
                                <a:lnTo>
                                  <a:pt x="36" y="245"/>
                                </a:lnTo>
                                <a:lnTo>
                                  <a:pt x="43" y="218"/>
                                </a:lnTo>
                                <a:lnTo>
                                  <a:pt x="53" y="194"/>
                                </a:lnTo>
                                <a:lnTo>
                                  <a:pt x="65" y="170"/>
                                </a:lnTo>
                                <a:lnTo>
                                  <a:pt x="77" y="149"/>
                                </a:lnTo>
                                <a:lnTo>
                                  <a:pt x="94" y="127"/>
                                </a:lnTo>
                                <a:lnTo>
                                  <a:pt x="111" y="108"/>
                                </a:lnTo>
                                <a:lnTo>
                                  <a:pt x="130" y="91"/>
                                </a:lnTo>
                                <a:lnTo>
                                  <a:pt x="151" y="74"/>
                                </a:lnTo>
                                <a:lnTo>
                                  <a:pt x="173" y="62"/>
                                </a:lnTo>
                                <a:lnTo>
                                  <a:pt x="197" y="50"/>
                                </a:lnTo>
                                <a:lnTo>
                                  <a:pt x="221" y="41"/>
                                </a:lnTo>
                                <a:lnTo>
                                  <a:pt x="247" y="34"/>
                                </a:lnTo>
                                <a:lnTo>
                                  <a:pt x="303" y="29"/>
                                </a:lnTo>
                                <a:lnTo>
                                  <a:pt x="431" y="29"/>
                                </a:lnTo>
                                <a:lnTo>
                                  <a:pt x="418" y="22"/>
                                </a:lnTo>
                                <a:lnTo>
                                  <a:pt x="389" y="12"/>
                                </a:lnTo>
                                <a:lnTo>
                                  <a:pt x="360" y="5"/>
                                </a:lnTo>
                                <a:lnTo>
                                  <a:pt x="331" y="0"/>
                                </a:lnTo>
                                <a:close/>
                                <a:moveTo>
                                  <a:pt x="431" y="29"/>
                                </a:moveTo>
                                <a:lnTo>
                                  <a:pt x="303" y="29"/>
                                </a:lnTo>
                                <a:lnTo>
                                  <a:pt x="329" y="31"/>
                                </a:lnTo>
                                <a:lnTo>
                                  <a:pt x="382" y="41"/>
                                </a:lnTo>
                                <a:lnTo>
                                  <a:pt x="408" y="50"/>
                                </a:lnTo>
                                <a:lnTo>
                                  <a:pt x="430" y="62"/>
                                </a:lnTo>
                                <a:lnTo>
                                  <a:pt x="454" y="77"/>
                                </a:lnTo>
                                <a:lnTo>
                                  <a:pt x="473" y="91"/>
                                </a:lnTo>
                                <a:lnTo>
                                  <a:pt x="492" y="108"/>
                                </a:lnTo>
                                <a:lnTo>
                                  <a:pt x="509" y="127"/>
                                </a:lnTo>
                                <a:lnTo>
                                  <a:pt x="526" y="149"/>
                                </a:lnTo>
                                <a:lnTo>
                                  <a:pt x="540" y="170"/>
                                </a:lnTo>
                                <a:lnTo>
                                  <a:pt x="550" y="194"/>
                                </a:lnTo>
                                <a:lnTo>
                                  <a:pt x="559" y="221"/>
                                </a:lnTo>
                                <a:lnTo>
                                  <a:pt x="567" y="245"/>
                                </a:lnTo>
                                <a:lnTo>
                                  <a:pt x="569" y="274"/>
                                </a:lnTo>
                                <a:lnTo>
                                  <a:pt x="571" y="300"/>
                                </a:lnTo>
                                <a:lnTo>
                                  <a:pt x="569" y="329"/>
                                </a:lnTo>
                                <a:lnTo>
                                  <a:pt x="567" y="355"/>
                                </a:lnTo>
                                <a:lnTo>
                                  <a:pt x="559" y="382"/>
                                </a:lnTo>
                                <a:lnTo>
                                  <a:pt x="550" y="406"/>
                                </a:lnTo>
                                <a:lnTo>
                                  <a:pt x="538" y="430"/>
                                </a:lnTo>
                                <a:lnTo>
                                  <a:pt x="526" y="451"/>
                                </a:lnTo>
                                <a:lnTo>
                                  <a:pt x="509" y="473"/>
                                </a:lnTo>
                                <a:lnTo>
                                  <a:pt x="492" y="492"/>
                                </a:lnTo>
                                <a:lnTo>
                                  <a:pt x="473" y="509"/>
                                </a:lnTo>
                                <a:lnTo>
                                  <a:pt x="430" y="538"/>
                                </a:lnTo>
                                <a:lnTo>
                                  <a:pt x="406" y="550"/>
                                </a:lnTo>
                                <a:lnTo>
                                  <a:pt x="382" y="557"/>
                                </a:lnTo>
                                <a:lnTo>
                                  <a:pt x="355" y="564"/>
                                </a:lnTo>
                                <a:lnTo>
                                  <a:pt x="329" y="569"/>
                                </a:lnTo>
                                <a:lnTo>
                                  <a:pt x="434" y="569"/>
                                </a:lnTo>
                                <a:lnTo>
                                  <a:pt x="444" y="564"/>
                                </a:lnTo>
                                <a:lnTo>
                                  <a:pt x="471" y="547"/>
                                </a:lnTo>
                                <a:lnTo>
                                  <a:pt x="492" y="530"/>
                                </a:lnTo>
                                <a:lnTo>
                                  <a:pt x="514" y="511"/>
                                </a:lnTo>
                                <a:lnTo>
                                  <a:pt x="533" y="490"/>
                                </a:lnTo>
                                <a:lnTo>
                                  <a:pt x="550" y="468"/>
                                </a:lnTo>
                                <a:lnTo>
                                  <a:pt x="567" y="442"/>
                                </a:lnTo>
                                <a:lnTo>
                                  <a:pt x="579" y="415"/>
                                </a:lnTo>
                                <a:lnTo>
                                  <a:pt x="588" y="389"/>
                                </a:lnTo>
                                <a:lnTo>
                                  <a:pt x="595" y="360"/>
                                </a:lnTo>
                                <a:lnTo>
                                  <a:pt x="600" y="329"/>
                                </a:lnTo>
                                <a:lnTo>
                                  <a:pt x="600" y="269"/>
                                </a:lnTo>
                                <a:lnTo>
                                  <a:pt x="595" y="238"/>
                                </a:lnTo>
                                <a:lnTo>
                                  <a:pt x="588" y="209"/>
                                </a:lnTo>
                                <a:lnTo>
                                  <a:pt x="579" y="182"/>
                                </a:lnTo>
                                <a:lnTo>
                                  <a:pt x="564" y="156"/>
                                </a:lnTo>
                                <a:lnTo>
                                  <a:pt x="550" y="132"/>
                                </a:lnTo>
                                <a:lnTo>
                                  <a:pt x="533" y="108"/>
                                </a:lnTo>
                                <a:lnTo>
                                  <a:pt x="514" y="86"/>
                                </a:lnTo>
                                <a:lnTo>
                                  <a:pt x="492" y="67"/>
                                </a:lnTo>
                                <a:lnTo>
                                  <a:pt x="468" y="50"/>
                                </a:lnTo>
                                <a:lnTo>
                                  <a:pt x="444" y="36"/>
                                </a:lnTo>
                                <a:lnTo>
                                  <a:pt x="431" y="29"/>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318"/>
                        <wps:cNvSpPr>
                          <a:spLocks/>
                        </wps:cNvSpPr>
                        <wps:spPr bwMode="auto">
                          <a:xfrm>
                            <a:off x="4936" y="694"/>
                            <a:ext cx="555" cy="572"/>
                          </a:xfrm>
                          <a:custGeom>
                            <a:avLst/>
                            <a:gdLst>
                              <a:gd name="T0" fmla="*/ 278 w 555"/>
                              <a:gd name="T1" fmla="*/ 694 h 572"/>
                              <a:gd name="T2" fmla="*/ 204 w 555"/>
                              <a:gd name="T3" fmla="*/ 705 h 572"/>
                              <a:gd name="T4" fmla="*/ 138 w 555"/>
                              <a:gd name="T5" fmla="*/ 733 h 572"/>
                              <a:gd name="T6" fmla="*/ 81 w 555"/>
                              <a:gd name="T7" fmla="*/ 778 h 572"/>
                              <a:gd name="T8" fmla="*/ 38 w 555"/>
                              <a:gd name="T9" fmla="*/ 836 h 572"/>
                              <a:gd name="T10" fmla="*/ 10 w 555"/>
                              <a:gd name="T11" fmla="*/ 904 h 572"/>
                              <a:gd name="T12" fmla="*/ 0 w 555"/>
                              <a:gd name="T13" fmla="*/ 980 h 572"/>
                              <a:gd name="T14" fmla="*/ 10 w 555"/>
                              <a:gd name="T15" fmla="*/ 1055 h 572"/>
                              <a:gd name="T16" fmla="*/ 38 w 555"/>
                              <a:gd name="T17" fmla="*/ 1123 h 572"/>
                              <a:gd name="T18" fmla="*/ 81 w 555"/>
                              <a:gd name="T19" fmla="*/ 1181 h 572"/>
                              <a:gd name="T20" fmla="*/ 138 w 555"/>
                              <a:gd name="T21" fmla="*/ 1226 h 572"/>
                              <a:gd name="T22" fmla="*/ 204 w 555"/>
                              <a:gd name="T23" fmla="*/ 1255 h 572"/>
                              <a:gd name="T24" fmla="*/ 278 w 555"/>
                              <a:gd name="T25" fmla="*/ 1266 h 572"/>
                              <a:gd name="T26" fmla="*/ 352 w 555"/>
                              <a:gd name="T27" fmla="*/ 1255 h 572"/>
                              <a:gd name="T28" fmla="*/ 418 w 555"/>
                              <a:gd name="T29" fmla="*/ 1226 h 572"/>
                              <a:gd name="T30" fmla="*/ 474 w 555"/>
                              <a:gd name="T31" fmla="*/ 1181 h 572"/>
                              <a:gd name="T32" fmla="*/ 517 w 555"/>
                              <a:gd name="T33" fmla="*/ 1123 h 572"/>
                              <a:gd name="T34" fmla="*/ 544 w 555"/>
                              <a:gd name="T35" fmla="*/ 1055 h 572"/>
                              <a:gd name="T36" fmla="*/ 554 w 555"/>
                              <a:gd name="T37" fmla="*/ 980 h 572"/>
                              <a:gd name="T38" fmla="*/ 544 w 555"/>
                              <a:gd name="T39" fmla="*/ 904 h 572"/>
                              <a:gd name="T40" fmla="*/ 517 w 555"/>
                              <a:gd name="T41" fmla="*/ 836 h 572"/>
                              <a:gd name="T42" fmla="*/ 474 w 555"/>
                              <a:gd name="T43" fmla="*/ 778 h 572"/>
                              <a:gd name="T44" fmla="*/ 418 w 555"/>
                              <a:gd name="T45" fmla="*/ 733 h 572"/>
                              <a:gd name="T46" fmla="*/ 352 w 555"/>
                              <a:gd name="T47" fmla="*/ 705 h 572"/>
                              <a:gd name="T48" fmla="*/ 278 w 555"/>
                              <a:gd name="T49" fmla="*/ 694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72">
                                <a:moveTo>
                                  <a:pt x="278" y="0"/>
                                </a:moveTo>
                                <a:lnTo>
                                  <a:pt x="204" y="11"/>
                                </a:lnTo>
                                <a:lnTo>
                                  <a:pt x="138" y="39"/>
                                </a:lnTo>
                                <a:lnTo>
                                  <a:pt x="81" y="84"/>
                                </a:lnTo>
                                <a:lnTo>
                                  <a:pt x="38" y="142"/>
                                </a:lnTo>
                                <a:lnTo>
                                  <a:pt x="10" y="210"/>
                                </a:lnTo>
                                <a:lnTo>
                                  <a:pt x="0" y="286"/>
                                </a:lnTo>
                                <a:lnTo>
                                  <a:pt x="10" y="361"/>
                                </a:lnTo>
                                <a:lnTo>
                                  <a:pt x="38" y="429"/>
                                </a:lnTo>
                                <a:lnTo>
                                  <a:pt x="81" y="487"/>
                                </a:lnTo>
                                <a:lnTo>
                                  <a:pt x="138" y="532"/>
                                </a:lnTo>
                                <a:lnTo>
                                  <a:pt x="204" y="561"/>
                                </a:lnTo>
                                <a:lnTo>
                                  <a:pt x="278" y="572"/>
                                </a:lnTo>
                                <a:lnTo>
                                  <a:pt x="352" y="561"/>
                                </a:lnTo>
                                <a:lnTo>
                                  <a:pt x="418" y="532"/>
                                </a:lnTo>
                                <a:lnTo>
                                  <a:pt x="474" y="487"/>
                                </a:lnTo>
                                <a:lnTo>
                                  <a:pt x="517" y="429"/>
                                </a:lnTo>
                                <a:lnTo>
                                  <a:pt x="544" y="361"/>
                                </a:lnTo>
                                <a:lnTo>
                                  <a:pt x="554" y="286"/>
                                </a:lnTo>
                                <a:lnTo>
                                  <a:pt x="544" y="210"/>
                                </a:lnTo>
                                <a:lnTo>
                                  <a:pt x="517" y="142"/>
                                </a:lnTo>
                                <a:lnTo>
                                  <a:pt x="474" y="84"/>
                                </a:lnTo>
                                <a:lnTo>
                                  <a:pt x="418" y="39"/>
                                </a:lnTo>
                                <a:lnTo>
                                  <a:pt x="352" y="11"/>
                                </a:lnTo>
                                <a:lnTo>
                                  <a:pt x="278"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AutoShape 319"/>
                        <wps:cNvSpPr>
                          <a:spLocks/>
                        </wps:cNvSpPr>
                        <wps:spPr bwMode="auto">
                          <a:xfrm>
                            <a:off x="4922" y="679"/>
                            <a:ext cx="586" cy="600"/>
                          </a:xfrm>
                          <a:custGeom>
                            <a:avLst/>
                            <a:gdLst>
                              <a:gd name="T0" fmla="*/ 262 w 586"/>
                              <a:gd name="T1" fmla="*/ 680 h 600"/>
                              <a:gd name="T2" fmla="*/ 204 w 586"/>
                              <a:gd name="T3" fmla="*/ 692 h 600"/>
                              <a:gd name="T4" fmla="*/ 128 w 586"/>
                              <a:gd name="T5" fmla="*/ 730 h 600"/>
                              <a:gd name="T6" fmla="*/ 51 w 586"/>
                              <a:gd name="T7" fmla="*/ 812 h 600"/>
                              <a:gd name="T8" fmla="*/ 22 w 586"/>
                              <a:gd name="T9" fmla="*/ 862 h 600"/>
                              <a:gd name="T10" fmla="*/ 5 w 586"/>
                              <a:gd name="T11" fmla="*/ 920 h 600"/>
                              <a:gd name="T12" fmla="*/ 0 w 586"/>
                              <a:gd name="T13" fmla="*/ 980 h 600"/>
                              <a:gd name="T14" fmla="*/ 8 w 586"/>
                              <a:gd name="T15" fmla="*/ 1040 h 600"/>
                              <a:gd name="T16" fmla="*/ 24 w 586"/>
                              <a:gd name="T17" fmla="*/ 1098 h 600"/>
                              <a:gd name="T18" fmla="*/ 51 w 586"/>
                              <a:gd name="T19" fmla="*/ 1148 h 600"/>
                              <a:gd name="T20" fmla="*/ 87 w 586"/>
                              <a:gd name="T21" fmla="*/ 1191 h 600"/>
                              <a:gd name="T22" fmla="*/ 154 w 586"/>
                              <a:gd name="T23" fmla="*/ 1244 h 600"/>
                              <a:gd name="T24" fmla="*/ 207 w 586"/>
                              <a:gd name="T25" fmla="*/ 1266 h 600"/>
                              <a:gd name="T26" fmla="*/ 264 w 586"/>
                              <a:gd name="T27" fmla="*/ 1278 h 600"/>
                              <a:gd name="T28" fmla="*/ 324 w 586"/>
                              <a:gd name="T29" fmla="*/ 1278 h 600"/>
                              <a:gd name="T30" fmla="*/ 380 w 586"/>
                              <a:gd name="T31" fmla="*/ 1266 h 600"/>
                              <a:gd name="T32" fmla="*/ 423 w 586"/>
                              <a:gd name="T33" fmla="*/ 1249 h 600"/>
                              <a:gd name="T34" fmla="*/ 240 w 586"/>
                              <a:gd name="T35" fmla="*/ 1244 h 600"/>
                              <a:gd name="T36" fmla="*/ 190 w 586"/>
                              <a:gd name="T37" fmla="*/ 1227 h 600"/>
                              <a:gd name="T38" fmla="*/ 125 w 586"/>
                              <a:gd name="T39" fmla="*/ 1189 h 600"/>
                              <a:gd name="T40" fmla="*/ 89 w 586"/>
                              <a:gd name="T41" fmla="*/ 1150 h 600"/>
                              <a:gd name="T42" fmla="*/ 51 w 586"/>
                              <a:gd name="T43" fmla="*/ 1083 h 600"/>
                              <a:gd name="T44" fmla="*/ 32 w 586"/>
                              <a:gd name="T45" fmla="*/ 1006 h 600"/>
                              <a:gd name="T46" fmla="*/ 32 w 586"/>
                              <a:gd name="T47" fmla="*/ 951 h 600"/>
                              <a:gd name="T48" fmla="*/ 51 w 586"/>
                              <a:gd name="T49" fmla="*/ 874 h 600"/>
                              <a:gd name="T50" fmla="*/ 75 w 586"/>
                              <a:gd name="T51" fmla="*/ 829 h 600"/>
                              <a:gd name="T52" fmla="*/ 108 w 586"/>
                              <a:gd name="T53" fmla="*/ 788 h 600"/>
                              <a:gd name="T54" fmla="*/ 168 w 586"/>
                              <a:gd name="T55" fmla="*/ 742 h 600"/>
                              <a:gd name="T56" fmla="*/ 216 w 586"/>
                              <a:gd name="T57" fmla="*/ 721 h 600"/>
                              <a:gd name="T58" fmla="*/ 293 w 586"/>
                              <a:gd name="T59" fmla="*/ 709 h 600"/>
                              <a:gd name="T60" fmla="*/ 406 w 586"/>
                              <a:gd name="T61" fmla="*/ 702 h 600"/>
                              <a:gd name="T62" fmla="*/ 351 w 586"/>
                              <a:gd name="T63" fmla="*/ 685 h 600"/>
                              <a:gd name="T64" fmla="*/ 419 w 586"/>
                              <a:gd name="T65" fmla="*/ 709 h 600"/>
                              <a:gd name="T66" fmla="*/ 320 w 586"/>
                              <a:gd name="T67" fmla="*/ 711 h 600"/>
                              <a:gd name="T68" fmla="*/ 396 w 586"/>
                              <a:gd name="T69" fmla="*/ 730 h 600"/>
                              <a:gd name="T70" fmla="*/ 461 w 586"/>
                              <a:gd name="T71" fmla="*/ 771 h 600"/>
                              <a:gd name="T72" fmla="*/ 495 w 586"/>
                              <a:gd name="T73" fmla="*/ 807 h 600"/>
                              <a:gd name="T74" fmla="*/ 524 w 586"/>
                              <a:gd name="T75" fmla="*/ 850 h 600"/>
                              <a:gd name="T76" fmla="*/ 543 w 586"/>
                              <a:gd name="T77" fmla="*/ 901 h 600"/>
                              <a:gd name="T78" fmla="*/ 555 w 586"/>
                              <a:gd name="T79" fmla="*/ 954 h 600"/>
                              <a:gd name="T80" fmla="*/ 550 w 586"/>
                              <a:gd name="T81" fmla="*/ 1035 h 600"/>
                              <a:gd name="T82" fmla="*/ 536 w 586"/>
                              <a:gd name="T83" fmla="*/ 1086 h 600"/>
                              <a:gd name="T84" fmla="*/ 495 w 586"/>
                              <a:gd name="T85" fmla="*/ 1153 h 600"/>
                              <a:gd name="T86" fmla="*/ 459 w 586"/>
                              <a:gd name="T87" fmla="*/ 1189 h 600"/>
                              <a:gd name="T88" fmla="*/ 418 w 586"/>
                              <a:gd name="T89" fmla="*/ 1218 h 600"/>
                              <a:gd name="T90" fmla="*/ 346 w 586"/>
                              <a:gd name="T91" fmla="*/ 1244 h 600"/>
                              <a:gd name="T92" fmla="*/ 423 w 586"/>
                              <a:gd name="T93" fmla="*/ 1249 h 600"/>
                              <a:gd name="T94" fmla="*/ 480 w 586"/>
                              <a:gd name="T95" fmla="*/ 1210 h 600"/>
                              <a:gd name="T96" fmla="*/ 519 w 586"/>
                              <a:gd name="T97" fmla="*/ 1170 h 600"/>
                              <a:gd name="T98" fmla="*/ 550 w 586"/>
                              <a:gd name="T99" fmla="*/ 1122 h 600"/>
                              <a:gd name="T100" fmla="*/ 572 w 586"/>
                              <a:gd name="T101" fmla="*/ 1069 h 600"/>
                              <a:gd name="T102" fmla="*/ 584 w 586"/>
                              <a:gd name="T103" fmla="*/ 1009 h 600"/>
                              <a:gd name="T104" fmla="*/ 584 w 586"/>
                              <a:gd name="T105" fmla="*/ 949 h 600"/>
                              <a:gd name="T106" fmla="*/ 572 w 586"/>
                              <a:gd name="T107" fmla="*/ 889 h 600"/>
                              <a:gd name="T108" fmla="*/ 550 w 586"/>
                              <a:gd name="T109" fmla="*/ 836 h 600"/>
                              <a:gd name="T110" fmla="*/ 519 w 586"/>
                              <a:gd name="T111" fmla="*/ 788 h 600"/>
                              <a:gd name="T112" fmla="*/ 478 w 586"/>
                              <a:gd name="T113" fmla="*/ 747 h 600"/>
                              <a:gd name="T114" fmla="*/ 432 w 586"/>
                              <a:gd name="T115" fmla="*/ 71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586" h="600">
                                <a:moveTo>
                                  <a:pt x="322" y="0"/>
                                </a:moveTo>
                                <a:lnTo>
                                  <a:pt x="262" y="0"/>
                                </a:lnTo>
                                <a:lnTo>
                                  <a:pt x="233" y="5"/>
                                </a:lnTo>
                                <a:lnTo>
                                  <a:pt x="204" y="12"/>
                                </a:lnTo>
                                <a:lnTo>
                                  <a:pt x="152" y="36"/>
                                </a:lnTo>
                                <a:lnTo>
                                  <a:pt x="128" y="50"/>
                                </a:lnTo>
                                <a:lnTo>
                                  <a:pt x="84" y="89"/>
                                </a:lnTo>
                                <a:lnTo>
                                  <a:pt x="51" y="132"/>
                                </a:lnTo>
                                <a:lnTo>
                                  <a:pt x="34" y="158"/>
                                </a:lnTo>
                                <a:lnTo>
                                  <a:pt x="22" y="182"/>
                                </a:lnTo>
                                <a:lnTo>
                                  <a:pt x="12" y="211"/>
                                </a:lnTo>
                                <a:lnTo>
                                  <a:pt x="5" y="240"/>
                                </a:lnTo>
                                <a:lnTo>
                                  <a:pt x="2" y="274"/>
                                </a:lnTo>
                                <a:lnTo>
                                  <a:pt x="0" y="300"/>
                                </a:lnTo>
                                <a:lnTo>
                                  <a:pt x="3" y="331"/>
                                </a:lnTo>
                                <a:lnTo>
                                  <a:pt x="8" y="360"/>
                                </a:lnTo>
                                <a:lnTo>
                                  <a:pt x="15" y="389"/>
                                </a:lnTo>
                                <a:lnTo>
                                  <a:pt x="24" y="418"/>
                                </a:lnTo>
                                <a:lnTo>
                                  <a:pt x="36" y="444"/>
                                </a:lnTo>
                                <a:lnTo>
                                  <a:pt x="51" y="468"/>
                                </a:lnTo>
                                <a:lnTo>
                                  <a:pt x="68" y="492"/>
                                </a:lnTo>
                                <a:lnTo>
                                  <a:pt x="87" y="511"/>
                                </a:lnTo>
                                <a:lnTo>
                                  <a:pt x="130" y="550"/>
                                </a:lnTo>
                                <a:lnTo>
                                  <a:pt x="154" y="564"/>
                                </a:lnTo>
                                <a:lnTo>
                                  <a:pt x="180" y="576"/>
                                </a:lnTo>
                                <a:lnTo>
                                  <a:pt x="207" y="586"/>
                                </a:lnTo>
                                <a:lnTo>
                                  <a:pt x="236" y="593"/>
                                </a:lnTo>
                                <a:lnTo>
                                  <a:pt x="264" y="598"/>
                                </a:lnTo>
                                <a:lnTo>
                                  <a:pt x="293" y="600"/>
                                </a:lnTo>
                                <a:lnTo>
                                  <a:pt x="324" y="598"/>
                                </a:lnTo>
                                <a:lnTo>
                                  <a:pt x="353" y="593"/>
                                </a:lnTo>
                                <a:lnTo>
                                  <a:pt x="380" y="586"/>
                                </a:lnTo>
                                <a:lnTo>
                                  <a:pt x="408" y="576"/>
                                </a:lnTo>
                                <a:lnTo>
                                  <a:pt x="423" y="569"/>
                                </a:lnTo>
                                <a:lnTo>
                                  <a:pt x="264" y="569"/>
                                </a:lnTo>
                                <a:lnTo>
                                  <a:pt x="240" y="564"/>
                                </a:lnTo>
                                <a:lnTo>
                                  <a:pt x="214" y="557"/>
                                </a:lnTo>
                                <a:lnTo>
                                  <a:pt x="190" y="547"/>
                                </a:lnTo>
                                <a:lnTo>
                                  <a:pt x="168" y="538"/>
                                </a:lnTo>
                                <a:lnTo>
                                  <a:pt x="125" y="509"/>
                                </a:lnTo>
                                <a:lnTo>
                                  <a:pt x="106" y="490"/>
                                </a:lnTo>
                                <a:lnTo>
                                  <a:pt x="89" y="470"/>
                                </a:lnTo>
                                <a:lnTo>
                                  <a:pt x="75" y="451"/>
                                </a:lnTo>
                                <a:lnTo>
                                  <a:pt x="51" y="403"/>
                                </a:lnTo>
                                <a:lnTo>
                                  <a:pt x="41" y="379"/>
                                </a:lnTo>
                                <a:lnTo>
                                  <a:pt x="32" y="326"/>
                                </a:lnTo>
                                <a:lnTo>
                                  <a:pt x="29" y="300"/>
                                </a:lnTo>
                                <a:lnTo>
                                  <a:pt x="32" y="271"/>
                                </a:lnTo>
                                <a:lnTo>
                                  <a:pt x="41" y="218"/>
                                </a:lnTo>
                                <a:lnTo>
                                  <a:pt x="51" y="194"/>
                                </a:lnTo>
                                <a:lnTo>
                                  <a:pt x="63" y="170"/>
                                </a:lnTo>
                                <a:lnTo>
                                  <a:pt x="75" y="149"/>
                                </a:lnTo>
                                <a:lnTo>
                                  <a:pt x="92" y="127"/>
                                </a:lnTo>
                                <a:lnTo>
                                  <a:pt x="108" y="108"/>
                                </a:lnTo>
                                <a:lnTo>
                                  <a:pt x="147" y="74"/>
                                </a:lnTo>
                                <a:lnTo>
                                  <a:pt x="168" y="62"/>
                                </a:lnTo>
                                <a:lnTo>
                                  <a:pt x="192" y="50"/>
                                </a:lnTo>
                                <a:lnTo>
                                  <a:pt x="216" y="41"/>
                                </a:lnTo>
                                <a:lnTo>
                                  <a:pt x="240" y="34"/>
                                </a:lnTo>
                                <a:lnTo>
                                  <a:pt x="293" y="29"/>
                                </a:lnTo>
                                <a:lnTo>
                                  <a:pt x="419" y="29"/>
                                </a:lnTo>
                                <a:lnTo>
                                  <a:pt x="406" y="22"/>
                                </a:lnTo>
                                <a:lnTo>
                                  <a:pt x="380" y="12"/>
                                </a:lnTo>
                                <a:lnTo>
                                  <a:pt x="351" y="5"/>
                                </a:lnTo>
                                <a:lnTo>
                                  <a:pt x="322" y="0"/>
                                </a:lnTo>
                                <a:close/>
                                <a:moveTo>
                                  <a:pt x="419" y="29"/>
                                </a:moveTo>
                                <a:lnTo>
                                  <a:pt x="293" y="29"/>
                                </a:lnTo>
                                <a:lnTo>
                                  <a:pt x="320" y="31"/>
                                </a:lnTo>
                                <a:lnTo>
                                  <a:pt x="372" y="41"/>
                                </a:lnTo>
                                <a:lnTo>
                                  <a:pt x="396" y="50"/>
                                </a:lnTo>
                                <a:lnTo>
                                  <a:pt x="418" y="62"/>
                                </a:lnTo>
                                <a:lnTo>
                                  <a:pt x="461" y="91"/>
                                </a:lnTo>
                                <a:lnTo>
                                  <a:pt x="478" y="108"/>
                                </a:lnTo>
                                <a:lnTo>
                                  <a:pt x="495" y="127"/>
                                </a:lnTo>
                                <a:lnTo>
                                  <a:pt x="512" y="149"/>
                                </a:lnTo>
                                <a:lnTo>
                                  <a:pt x="524" y="170"/>
                                </a:lnTo>
                                <a:lnTo>
                                  <a:pt x="536" y="194"/>
                                </a:lnTo>
                                <a:lnTo>
                                  <a:pt x="543" y="221"/>
                                </a:lnTo>
                                <a:lnTo>
                                  <a:pt x="550" y="245"/>
                                </a:lnTo>
                                <a:lnTo>
                                  <a:pt x="555" y="274"/>
                                </a:lnTo>
                                <a:lnTo>
                                  <a:pt x="555" y="329"/>
                                </a:lnTo>
                                <a:lnTo>
                                  <a:pt x="550" y="355"/>
                                </a:lnTo>
                                <a:lnTo>
                                  <a:pt x="543" y="382"/>
                                </a:lnTo>
                                <a:lnTo>
                                  <a:pt x="536" y="406"/>
                                </a:lnTo>
                                <a:lnTo>
                                  <a:pt x="524" y="430"/>
                                </a:lnTo>
                                <a:lnTo>
                                  <a:pt x="495" y="473"/>
                                </a:lnTo>
                                <a:lnTo>
                                  <a:pt x="478" y="492"/>
                                </a:lnTo>
                                <a:lnTo>
                                  <a:pt x="459" y="509"/>
                                </a:lnTo>
                                <a:lnTo>
                                  <a:pt x="440" y="523"/>
                                </a:lnTo>
                                <a:lnTo>
                                  <a:pt x="418" y="538"/>
                                </a:lnTo>
                                <a:lnTo>
                                  <a:pt x="394" y="550"/>
                                </a:lnTo>
                                <a:lnTo>
                                  <a:pt x="346" y="564"/>
                                </a:lnTo>
                                <a:lnTo>
                                  <a:pt x="320" y="569"/>
                                </a:lnTo>
                                <a:lnTo>
                                  <a:pt x="423" y="569"/>
                                </a:lnTo>
                                <a:lnTo>
                                  <a:pt x="432" y="564"/>
                                </a:lnTo>
                                <a:lnTo>
                                  <a:pt x="480" y="530"/>
                                </a:lnTo>
                                <a:lnTo>
                                  <a:pt x="500" y="511"/>
                                </a:lnTo>
                                <a:lnTo>
                                  <a:pt x="519" y="490"/>
                                </a:lnTo>
                                <a:lnTo>
                                  <a:pt x="536" y="466"/>
                                </a:lnTo>
                                <a:lnTo>
                                  <a:pt x="550" y="442"/>
                                </a:lnTo>
                                <a:lnTo>
                                  <a:pt x="562" y="415"/>
                                </a:lnTo>
                                <a:lnTo>
                                  <a:pt x="572" y="389"/>
                                </a:lnTo>
                                <a:lnTo>
                                  <a:pt x="579" y="360"/>
                                </a:lnTo>
                                <a:lnTo>
                                  <a:pt x="584" y="329"/>
                                </a:lnTo>
                                <a:lnTo>
                                  <a:pt x="586" y="300"/>
                                </a:lnTo>
                                <a:lnTo>
                                  <a:pt x="584" y="269"/>
                                </a:lnTo>
                                <a:lnTo>
                                  <a:pt x="579" y="238"/>
                                </a:lnTo>
                                <a:lnTo>
                                  <a:pt x="572" y="209"/>
                                </a:lnTo>
                                <a:lnTo>
                                  <a:pt x="562" y="182"/>
                                </a:lnTo>
                                <a:lnTo>
                                  <a:pt x="550" y="156"/>
                                </a:lnTo>
                                <a:lnTo>
                                  <a:pt x="536" y="132"/>
                                </a:lnTo>
                                <a:lnTo>
                                  <a:pt x="519" y="108"/>
                                </a:lnTo>
                                <a:lnTo>
                                  <a:pt x="500" y="86"/>
                                </a:lnTo>
                                <a:lnTo>
                                  <a:pt x="478" y="67"/>
                                </a:lnTo>
                                <a:lnTo>
                                  <a:pt x="456" y="50"/>
                                </a:lnTo>
                                <a:lnTo>
                                  <a:pt x="432" y="36"/>
                                </a:lnTo>
                                <a:lnTo>
                                  <a:pt x="419" y="29"/>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320"/>
                        <wps:cNvSpPr>
                          <a:spLocks/>
                        </wps:cNvSpPr>
                        <wps:spPr bwMode="auto">
                          <a:xfrm>
                            <a:off x="5222" y="1025"/>
                            <a:ext cx="555" cy="569"/>
                          </a:xfrm>
                          <a:custGeom>
                            <a:avLst/>
                            <a:gdLst>
                              <a:gd name="T0" fmla="*/ 279 w 555"/>
                              <a:gd name="T1" fmla="*/ 1026 h 569"/>
                              <a:gd name="T2" fmla="*/ 205 w 555"/>
                              <a:gd name="T3" fmla="*/ 1036 h 569"/>
                              <a:gd name="T4" fmla="*/ 138 w 555"/>
                              <a:gd name="T5" fmla="*/ 1064 h 569"/>
                              <a:gd name="T6" fmla="*/ 82 w 555"/>
                              <a:gd name="T7" fmla="*/ 1109 h 569"/>
                              <a:gd name="T8" fmla="*/ 38 w 555"/>
                              <a:gd name="T9" fmla="*/ 1166 h 569"/>
                              <a:gd name="T10" fmla="*/ 10 w 555"/>
                              <a:gd name="T11" fmla="*/ 1234 h 569"/>
                              <a:gd name="T12" fmla="*/ 0 w 555"/>
                              <a:gd name="T13" fmla="*/ 1309 h 569"/>
                              <a:gd name="T14" fmla="*/ 10 w 555"/>
                              <a:gd name="T15" fmla="*/ 1385 h 569"/>
                              <a:gd name="T16" fmla="*/ 38 w 555"/>
                              <a:gd name="T17" fmla="*/ 1453 h 569"/>
                              <a:gd name="T18" fmla="*/ 82 w 555"/>
                              <a:gd name="T19" fmla="*/ 1511 h 569"/>
                              <a:gd name="T20" fmla="*/ 138 w 555"/>
                              <a:gd name="T21" fmla="*/ 1556 h 569"/>
                              <a:gd name="T22" fmla="*/ 205 w 555"/>
                              <a:gd name="T23" fmla="*/ 1584 h 569"/>
                              <a:gd name="T24" fmla="*/ 279 w 555"/>
                              <a:gd name="T25" fmla="*/ 1594 h 569"/>
                              <a:gd name="T26" fmla="*/ 352 w 555"/>
                              <a:gd name="T27" fmla="*/ 1584 h 569"/>
                              <a:gd name="T28" fmla="*/ 418 w 555"/>
                              <a:gd name="T29" fmla="*/ 1556 h 569"/>
                              <a:gd name="T30" fmla="*/ 474 w 555"/>
                              <a:gd name="T31" fmla="*/ 1511 h 569"/>
                              <a:gd name="T32" fmla="*/ 517 w 555"/>
                              <a:gd name="T33" fmla="*/ 1453 h 569"/>
                              <a:gd name="T34" fmla="*/ 545 w 555"/>
                              <a:gd name="T35" fmla="*/ 1385 h 569"/>
                              <a:gd name="T36" fmla="*/ 555 w 555"/>
                              <a:gd name="T37" fmla="*/ 1309 h 569"/>
                              <a:gd name="T38" fmla="*/ 545 w 555"/>
                              <a:gd name="T39" fmla="*/ 1234 h 569"/>
                              <a:gd name="T40" fmla="*/ 517 w 555"/>
                              <a:gd name="T41" fmla="*/ 1166 h 569"/>
                              <a:gd name="T42" fmla="*/ 474 w 555"/>
                              <a:gd name="T43" fmla="*/ 1109 h 569"/>
                              <a:gd name="T44" fmla="*/ 418 w 555"/>
                              <a:gd name="T45" fmla="*/ 1064 h 569"/>
                              <a:gd name="T46" fmla="*/ 352 w 555"/>
                              <a:gd name="T47" fmla="*/ 1036 h 569"/>
                              <a:gd name="T48" fmla="*/ 279 w 555"/>
                              <a:gd name="T49" fmla="*/ 102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55" h="569">
                                <a:moveTo>
                                  <a:pt x="279" y="0"/>
                                </a:moveTo>
                                <a:lnTo>
                                  <a:pt x="205" y="10"/>
                                </a:lnTo>
                                <a:lnTo>
                                  <a:pt x="138" y="38"/>
                                </a:lnTo>
                                <a:lnTo>
                                  <a:pt x="82" y="83"/>
                                </a:lnTo>
                                <a:lnTo>
                                  <a:pt x="38" y="140"/>
                                </a:lnTo>
                                <a:lnTo>
                                  <a:pt x="10" y="208"/>
                                </a:lnTo>
                                <a:lnTo>
                                  <a:pt x="0" y="283"/>
                                </a:lnTo>
                                <a:lnTo>
                                  <a:pt x="10" y="359"/>
                                </a:lnTo>
                                <a:lnTo>
                                  <a:pt x="38" y="427"/>
                                </a:lnTo>
                                <a:lnTo>
                                  <a:pt x="82" y="485"/>
                                </a:lnTo>
                                <a:lnTo>
                                  <a:pt x="138" y="530"/>
                                </a:lnTo>
                                <a:lnTo>
                                  <a:pt x="205" y="558"/>
                                </a:lnTo>
                                <a:lnTo>
                                  <a:pt x="279" y="568"/>
                                </a:lnTo>
                                <a:lnTo>
                                  <a:pt x="352" y="558"/>
                                </a:lnTo>
                                <a:lnTo>
                                  <a:pt x="418" y="530"/>
                                </a:lnTo>
                                <a:lnTo>
                                  <a:pt x="474" y="485"/>
                                </a:lnTo>
                                <a:lnTo>
                                  <a:pt x="517" y="427"/>
                                </a:lnTo>
                                <a:lnTo>
                                  <a:pt x="545" y="359"/>
                                </a:lnTo>
                                <a:lnTo>
                                  <a:pt x="555" y="283"/>
                                </a:lnTo>
                                <a:lnTo>
                                  <a:pt x="545" y="208"/>
                                </a:lnTo>
                                <a:lnTo>
                                  <a:pt x="517" y="140"/>
                                </a:lnTo>
                                <a:lnTo>
                                  <a:pt x="474" y="83"/>
                                </a:lnTo>
                                <a:lnTo>
                                  <a:pt x="418" y="38"/>
                                </a:lnTo>
                                <a:lnTo>
                                  <a:pt x="352" y="10"/>
                                </a:lnTo>
                                <a:lnTo>
                                  <a:pt x="279"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AutoShape 321"/>
                        <wps:cNvSpPr>
                          <a:spLocks/>
                        </wps:cNvSpPr>
                        <wps:spPr bwMode="auto">
                          <a:xfrm>
                            <a:off x="5208" y="1008"/>
                            <a:ext cx="586" cy="603"/>
                          </a:xfrm>
                          <a:custGeom>
                            <a:avLst/>
                            <a:gdLst>
                              <a:gd name="T0" fmla="*/ 262 w 586"/>
                              <a:gd name="T1" fmla="*/ 1011 h 603"/>
                              <a:gd name="T2" fmla="*/ 204 w 586"/>
                              <a:gd name="T3" fmla="*/ 1023 h 603"/>
                              <a:gd name="T4" fmla="*/ 151 w 586"/>
                              <a:gd name="T5" fmla="*/ 1047 h 603"/>
                              <a:gd name="T6" fmla="*/ 106 w 586"/>
                              <a:gd name="T7" fmla="*/ 1078 h 603"/>
                              <a:gd name="T8" fmla="*/ 65 w 586"/>
                              <a:gd name="T9" fmla="*/ 1119 h 603"/>
                              <a:gd name="T10" fmla="*/ 34 w 586"/>
                              <a:gd name="T11" fmla="*/ 1167 h 603"/>
                              <a:gd name="T12" fmla="*/ 12 w 586"/>
                              <a:gd name="T13" fmla="*/ 1222 h 603"/>
                              <a:gd name="T14" fmla="*/ 0 w 586"/>
                              <a:gd name="T15" fmla="*/ 1280 h 603"/>
                              <a:gd name="T16" fmla="*/ 5 w 586"/>
                              <a:gd name="T17" fmla="*/ 1371 h 603"/>
                              <a:gd name="T18" fmla="*/ 22 w 586"/>
                              <a:gd name="T19" fmla="*/ 1426 h 603"/>
                              <a:gd name="T20" fmla="*/ 67 w 586"/>
                              <a:gd name="T21" fmla="*/ 1501 h 603"/>
                              <a:gd name="T22" fmla="*/ 106 w 586"/>
                              <a:gd name="T23" fmla="*/ 1542 h 603"/>
                              <a:gd name="T24" fmla="*/ 178 w 586"/>
                              <a:gd name="T25" fmla="*/ 1587 h 603"/>
                              <a:gd name="T26" fmla="*/ 233 w 586"/>
                              <a:gd name="T27" fmla="*/ 1604 h 603"/>
                              <a:gd name="T28" fmla="*/ 293 w 586"/>
                              <a:gd name="T29" fmla="*/ 1611 h 603"/>
                              <a:gd name="T30" fmla="*/ 353 w 586"/>
                              <a:gd name="T31" fmla="*/ 1604 h 603"/>
                              <a:gd name="T32" fmla="*/ 406 w 586"/>
                              <a:gd name="T33" fmla="*/ 1587 h 603"/>
                              <a:gd name="T34" fmla="*/ 290 w 586"/>
                              <a:gd name="T35" fmla="*/ 1580 h 603"/>
                              <a:gd name="T36" fmla="*/ 214 w 586"/>
                              <a:gd name="T37" fmla="*/ 1568 h 603"/>
                              <a:gd name="T38" fmla="*/ 166 w 586"/>
                              <a:gd name="T39" fmla="*/ 1546 h 603"/>
                              <a:gd name="T40" fmla="*/ 106 w 586"/>
                              <a:gd name="T41" fmla="*/ 1501 h 603"/>
                              <a:gd name="T42" fmla="*/ 60 w 586"/>
                              <a:gd name="T43" fmla="*/ 1438 h 603"/>
                              <a:gd name="T44" fmla="*/ 34 w 586"/>
                              <a:gd name="T45" fmla="*/ 1364 h 603"/>
                              <a:gd name="T46" fmla="*/ 29 w 586"/>
                              <a:gd name="T47" fmla="*/ 1309 h 603"/>
                              <a:gd name="T48" fmla="*/ 36 w 586"/>
                              <a:gd name="T49" fmla="*/ 1254 h 603"/>
                              <a:gd name="T50" fmla="*/ 50 w 586"/>
                              <a:gd name="T51" fmla="*/ 1203 h 603"/>
                              <a:gd name="T52" fmla="*/ 74 w 586"/>
                              <a:gd name="T53" fmla="*/ 1158 h 603"/>
                              <a:gd name="T54" fmla="*/ 108 w 586"/>
                              <a:gd name="T55" fmla="*/ 1119 h 603"/>
                              <a:gd name="T56" fmla="*/ 168 w 586"/>
                              <a:gd name="T57" fmla="*/ 1071 h 603"/>
                              <a:gd name="T58" fmla="*/ 214 w 586"/>
                              <a:gd name="T59" fmla="*/ 1052 h 603"/>
                              <a:gd name="T60" fmla="*/ 266 w 586"/>
                              <a:gd name="T61" fmla="*/ 1040 h 603"/>
                              <a:gd name="T62" fmla="*/ 406 w 586"/>
                              <a:gd name="T63" fmla="*/ 1033 h 603"/>
                              <a:gd name="T64" fmla="*/ 350 w 586"/>
                              <a:gd name="T65" fmla="*/ 1016 h 603"/>
                              <a:gd name="T66" fmla="*/ 290 w 586"/>
                              <a:gd name="T67" fmla="*/ 1009 h 603"/>
                              <a:gd name="T68" fmla="*/ 319 w 586"/>
                              <a:gd name="T69" fmla="*/ 1040 h 603"/>
                              <a:gd name="T70" fmla="*/ 370 w 586"/>
                              <a:gd name="T71" fmla="*/ 1052 h 603"/>
                              <a:gd name="T72" fmla="*/ 418 w 586"/>
                              <a:gd name="T73" fmla="*/ 1074 h 603"/>
                              <a:gd name="T74" fmla="*/ 478 w 586"/>
                              <a:gd name="T75" fmla="*/ 1119 h 603"/>
                              <a:gd name="T76" fmla="*/ 523 w 586"/>
                              <a:gd name="T77" fmla="*/ 1182 h 603"/>
                              <a:gd name="T78" fmla="*/ 542 w 586"/>
                              <a:gd name="T79" fmla="*/ 1230 h 603"/>
                              <a:gd name="T80" fmla="*/ 552 w 586"/>
                              <a:gd name="T81" fmla="*/ 1282 h 603"/>
                              <a:gd name="T82" fmla="*/ 550 w 586"/>
                              <a:gd name="T83" fmla="*/ 1364 h 603"/>
                              <a:gd name="T84" fmla="*/ 533 w 586"/>
                              <a:gd name="T85" fmla="*/ 1417 h 603"/>
                              <a:gd name="T86" fmla="*/ 509 w 586"/>
                              <a:gd name="T87" fmla="*/ 1462 h 603"/>
                              <a:gd name="T88" fmla="*/ 478 w 586"/>
                              <a:gd name="T89" fmla="*/ 1501 h 603"/>
                              <a:gd name="T90" fmla="*/ 415 w 586"/>
                              <a:gd name="T91" fmla="*/ 1549 h 603"/>
                              <a:gd name="T92" fmla="*/ 370 w 586"/>
                              <a:gd name="T93" fmla="*/ 1568 h 603"/>
                              <a:gd name="T94" fmla="*/ 290 w 586"/>
                              <a:gd name="T95" fmla="*/ 1580 h 603"/>
                              <a:gd name="T96" fmla="*/ 432 w 586"/>
                              <a:gd name="T97" fmla="*/ 1573 h 603"/>
                              <a:gd name="T98" fmla="*/ 478 w 586"/>
                              <a:gd name="T99" fmla="*/ 1542 h 603"/>
                              <a:gd name="T100" fmla="*/ 518 w 586"/>
                              <a:gd name="T101" fmla="*/ 1501 h 603"/>
                              <a:gd name="T102" fmla="*/ 550 w 586"/>
                              <a:gd name="T103" fmla="*/ 1453 h 603"/>
                              <a:gd name="T104" fmla="*/ 571 w 586"/>
                              <a:gd name="T105" fmla="*/ 1398 h 603"/>
                              <a:gd name="T106" fmla="*/ 583 w 586"/>
                              <a:gd name="T107" fmla="*/ 1340 h 603"/>
                              <a:gd name="T108" fmla="*/ 583 w 586"/>
                              <a:gd name="T109" fmla="*/ 1278 h 603"/>
                              <a:gd name="T110" fmla="*/ 571 w 586"/>
                              <a:gd name="T111" fmla="*/ 1220 h 603"/>
                              <a:gd name="T112" fmla="*/ 550 w 586"/>
                              <a:gd name="T113" fmla="*/ 1167 h 603"/>
                              <a:gd name="T114" fmla="*/ 518 w 586"/>
                              <a:gd name="T115" fmla="*/ 1119 h 603"/>
                              <a:gd name="T116" fmla="*/ 478 w 586"/>
                              <a:gd name="T117" fmla="*/ 1078 h 603"/>
                              <a:gd name="T118" fmla="*/ 430 w 586"/>
                              <a:gd name="T119" fmla="*/ 1045 h 60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586" h="603">
                                <a:moveTo>
                                  <a:pt x="290" y="0"/>
                                </a:moveTo>
                                <a:lnTo>
                                  <a:pt x="262" y="2"/>
                                </a:lnTo>
                                <a:lnTo>
                                  <a:pt x="233" y="7"/>
                                </a:lnTo>
                                <a:lnTo>
                                  <a:pt x="204" y="14"/>
                                </a:lnTo>
                                <a:lnTo>
                                  <a:pt x="178" y="24"/>
                                </a:lnTo>
                                <a:lnTo>
                                  <a:pt x="151" y="38"/>
                                </a:lnTo>
                                <a:lnTo>
                                  <a:pt x="127" y="53"/>
                                </a:lnTo>
                                <a:lnTo>
                                  <a:pt x="106" y="69"/>
                                </a:lnTo>
                                <a:lnTo>
                                  <a:pt x="84" y="89"/>
                                </a:lnTo>
                                <a:lnTo>
                                  <a:pt x="65" y="110"/>
                                </a:lnTo>
                                <a:lnTo>
                                  <a:pt x="48" y="134"/>
                                </a:lnTo>
                                <a:lnTo>
                                  <a:pt x="34" y="158"/>
                                </a:lnTo>
                                <a:lnTo>
                                  <a:pt x="22" y="185"/>
                                </a:lnTo>
                                <a:lnTo>
                                  <a:pt x="12" y="213"/>
                                </a:lnTo>
                                <a:lnTo>
                                  <a:pt x="5" y="242"/>
                                </a:lnTo>
                                <a:lnTo>
                                  <a:pt x="0" y="271"/>
                                </a:lnTo>
                                <a:lnTo>
                                  <a:pt x="0" y="333"/>
                                </a:lnTo>
                                <a:lnTo>
                                  <a:pt x="5" y="362"/>
                                </a:lnTo>
                                <a:lnTo>
                                  <a:pt x="12" y="391"/>
                                </a:lnTo>
                                <a:lnTo>
                                  <a:pt x="22" y="417"/>
                                </a:lnTo>
                                <a:lnTo>
                                  <a:pt x="50" y="470"/>
                                </a:lnTo>
                                <a:lnTo>
                                  <a:pt x="67" y="492"/>
                                </a:lnTo>
                                <a:lnTo>
                                  <a:pt x="86" y="513"/>
                                </a:lnTo>
                                <a:lnTo>
                                  <a:pt x="106" y="533"/>
                                </a:lnTo>
                                <a:lnTo>
                                  <a:pt x="154" y="566"/>
                                </a:lnTo>
                                <a:lnTo>
                                  <a:pt x="178" y="578"/>
                                </a:lnTo>
                                <a:lnTo>
                                  <a:pt x="206" y="588"/>
                                </a:lnTo>
                                <a:lnTo>
                                  <a:pt x="233" y="595"/>
                                </a:lnTo>
                                <a:lnTo>
                                  <a:pt x="264" y="600"/>
                                </a:lnTo>
                                <a:lnTo>
                                  <a:pt x="293" y="602"/>
                                </a:lnTo>
                                <a:lnTo>
                                  <a:pt x="322" y="600"/>
                                </a:lnTo>
                                <a:lnTo>
                                  <a:pt x="353" y="595"/>
                                </a:lnTo>
                                <a:lnTo>
                                  <a:pt x="379" y="588"/>
                                </a:lnTo>
                                <a:lnTo>
                                  <a:pt x="406" y="578"/>
                                </a:lnTo>
                                <a:lnTo>
                                  <a:pt x="419" y="571"/>
                                </a:lnTo>
                                <a:lnTo>
                                  <a:pt x="290" y="571"/>
                                </a:lnTo>
                                <a:lnTo>
                                  <a:pt x="238" y="566"/>
                                </a:lnTo>
                                <a:lnTo>
                                  <a:pt x="214" y="559"/>
                                </a:lnTo>
                                <a:lnTo>
                                  <a:pt x="190" y="549"/>
                                </a:lnTo>
                                <a:lnTo>
                                  <a:pt x="166" y="537"/>
                                </a:lnTo>
                                <a:lnTo>
                                  <a:pt x="144" y="525"/>
                                </a:lnTo>
                                <a:lnTo>
                                  <a:pt x="106" y="492"/>
                                </a:lnTo>
                                <a:lnTo>
                                  <a:pt x="89" y="473"/>
                                </a:lnTo>
                                <a:lnTo>
                                  <a:pt x="60" y="429"/>
                                </a:lnTo>
                                <a:lnTo>
                                  <a:pt x="41" y="381"/>
                                </a:lnTo>
                                <a:lnTo>
                                  <a:pt x="34" y="355"/>
                                </a:lnTo>
                                <a:lnTo>
                                  <a:pt x="31" y="329"/>
                                </a:lnTo>
                                <a:lnTo>
                                  <a:pt x="29" y="300"/>
                                </a:lnTo>
                                <a:lnTo>
                                  <a:pt x="31" y="273"/>
                                </a:lnTo>
                                <a:lnTo>
                                  <a:pt x="36" y="245"/>
                                </a:lnTo>
                                <a:lnTo>
                                  <a:pt x="41" y="221"/>
                                </a:lnTo>
                                <a:lnTo>
                                  <a:pt x="50" y="194"/>
                                </a:lnTo>
                                <a:lnTo>
                                  <a:pt x="62" y="170"/>
                                </a:lnTo>
                                <a:lnTo>
                                  <a:pt x="74" y="149"/>
                                </a:lnTo>
                                <a:lnTo>
                                  <a:pt x="89" y="129"/>
                                </a:lnTo>
                                <a:lnTo>
                                  <a:pt x="108" y="110"/>
                                </a:lnTo>
                                <a:lnTo>
                                  <a:pt x="125" y="91"/>
                                </a:lnTo>
                                <a:lnTo>
                                  <a:pt x="168" y="62"/>
                                </a:lnTo>
                                <a:lnTo>
                                  <a:pt x="190" y="53"/>
                                </a:lnTo>
                                <a:lnTo>
                                  <a:pt x="214" y="43"/>
                                </a:lnTo>
                                <a:lnTo>
                                  <a:pt x="240" y="36"/>
                                </a:lnTo>
                                <a:lnTo>
                                  <a:pt x="266" y="31"/>
                                </a:lnTo>
                                <a:lnTo>
                                  <a:pt x="420" y="31"/>
                                </a:lnTo>
                                <a:lnTo>
                                  <a:pt x="406" y="24"/>
                                </a:lnTo>
                                <a:lnTo>
                                  <a:pt x="379" y="14"/>
                                </a:lnTo>
                                <a:lnTo>
                                  <a:pt x="350" y="7"/>
                                </a:lnTo>
                                <a:lnTo>
                                  <a:pt x="322" y="2"/>
                                </a:lnTo>
                                <a:lnTo>
                                  <a:pt x="290" y="0"/>
                                </a:lnTo>
                                <a:close/>
                                <a:moveTo>
                                  <a:pt x="420" y="31"/>
                                </a:moveTo>
                                <a:lnTo>
                                  <a:pt x="319" y="31"/>
                                </a:lnTo>
                                <a:lnTo>
                                  <a:pt x="346" y="36"/>
                                </a:lnTo>
                                <a:lnTo>
                                  <a:pt x="370" y="43"/>
                                </a:lnTo>
                                <a:lnTo>
                                  <a:pt x="394" y="53"/>
                                </a:lnTo>
                                <a:lnTo>
                                  <a:pt x="418" y="65"/>
                                </a:lnTo>
                                <a:lnTo>
                                  <a:pt x="439" y="77"/>
                                </a:lnTo>
                                <a:lnTo>
                                  <a:pt x="478" y="110"/>
                                </a:lnTo>
                                <a:lnTo>
                                  <a:pt x="494" y="129"/>
                                </a:lnTo>
                                <a:lnTo>
                                  <a:pt x="523" y="173"/>
                                </a:lnTo>
                                <a:lnTo>
                                  <a:pt x="535" y="197"/>
                                </a:lnTo>
                                <a:lnTo>
                                  <a:pt x="542" y="221"/>
                                </a:lnTo>
                                <a:lnTo>
                                  <a:pt x="550" y="247"/>
                                </a:lnTo>
                                <a:lnTo>
                                  <a:pt x="552" y="273"/>
                                </a:lnTo>
                                <a:lnTo>
                                  <a:pt x="554" y="302"/>
                                </a:lnTo>
                                <a:lnTo>
                                  <a:pt x="550" y="355"/>
                                </a:lnTo>
                                <a:lnTo>
                                  <a:pt x="542" y="381"/>
                                </a:lnTo>
                                <a:lnTo>
                                  <a:pt x="533" y="408"/>
                                </a:lnTo>
                                <a:lnTo>
                                  <a:pt x="523" y="429"/>
                                </a:lnTo>
                                <a:lnTo>
                                  <a:pt x="509" y="453"/>
                                </a:lnTo>
                                <a:lnTo>
                                  <a:pt x="494" y="473"/>
                                </a:lnTo>
                                <a:lnTo>
                                  <a:pt x="478" y="492"/>
                                </a:lnTo>
                                <a:lnTo>
                                  <a:pt x="458" y="511"/>
                                </a:lnTo>
                                <a:lnTo>
                                  <a:pt x="415" y="540"/>
                                </a:lnTo>
                                <a:lnTo>
                                  <a:pt x="394" y="549"/>
                                </a:lnTo>
                                <a:lnTo>
                                  <a:pt x="370" y="559"/>
                                </a:lnTo>
                                <a:lnTo>
                                  <a:pt x="343" y="566"/>
                                </a:lnTo>
                                <a:lnTo>
                                  <a:pt x="290" y="571"/>
                                </a:lnTo>
                                <a:lnTo>
                                  <a:pt x="419" y="571"/>
                                </a:lnTo>
                                <a:lnTo>
                                  <a:pt x="432" y="564"/>
                                </a:lnTo>
                                <a:lnTo>
                                  <a:pt x="456" y="549"/>
                                </a:lnTo>
                                <a:lnTo>
                                  <a:pt x="478" y="533"/>
                                </a:lnTo>
                                <a:lnTo>
                                  <a:pt x="499" y="513"/>
                                </a:lnTo>
                                <a:lnTo>
                                  <a:pt x="518" y="492"/>
                                </a:lnTo>
                                <a:lnTo>
                                  <a:pt x="535" y="468"/>
                                </a:lnTo>
                                <a:lnTo>
                                  <a:pt x="550" y="444"/>
                                </a:lnTo>
                                <a:lnTo>
                                  <a:pt x="562" y="417"/>
                                </a:lnTo>
                                <a:lnTo>
                                  <a:pt x="571" y="389"/>
                                </a:lnTo>
                                <a:lnTo>
                                  <a:pt x="578" y="360"/>
                                </a:lnTo>
                                <a:lnTo>
                                  <a:pt x="583" y="331"/>
                                </a:lnTo>
                                <a:lnTo>
                                  <a:pt x="586" y="300"/>
                                </a:lnTo>
                                <a:lnTo>
                                  <a:pt x="583" y="269"/>
                                </a:lnTo>
                                <a:lnTo>
                                  <a:pt x="578" y="240"/>
                                </a:lnTo>
                                <a:lnTo>
                                  <a:pt x="571" y="211"/>
                                </a:lnTo>
                                <a:lnTo>
                                  <a:pt x="562" y="182"/>
                                </a:lnTo>
                                <a:lnTo>
                                  <a:pt x="550" y="158"/>
                                </a:lnTo>
                                <a:lnTo>
                                  <a:pt x="535" y="132"/>
                                </a:lnTo>
                                <a:lnTo>
                                  <a:pt x="518" y="110"/>
                                </a:lnTo>
                                <a:lnTo>
                                  <a:pt x="499" y="89"/>
                                </a:lnTo>
                                <a:lnTo>
                                  <a:pt x="478" y="69"/>
                                </a:lnTo>
                                <a:lnTo>
                                  <a:pt x="456" y="53"/>
                                </a:lnTo>
                                <a:lnTo>
                                  <a:pt x="430" y="36"/>
                                </a:lnTo>
                                <a:lnTo>
                                  <a:pt x="420"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322"/>
                        <wps:cNvSpPr>
                          <a:spLocks/>
                        </wps:cNvSpPr>
                        <wps:spPr bwMode="auto">
                          <a:xfrm>
                            <a:off x="5088" y="1368"/>
                            <a:ext cx="569" cy="572"/>
                          </a:xfrm>
                          <a:custGeom>
                            <a:avLst/>
                            <a:gdLst>
                              <a:gd name="T0" fmla="*/ 283 w 569"/>
                              <a:gd name="T1" fmla="*/ 1369 h 572"/>
                              <a:gd name="T2" fmla="*/ 208 w 569"/>
                              <a:gd name="T3" fmla="*/ 1379 h 572"/>
                              <a:gd name="T4" fmla="*/ 140 w 569"/>
                              <a:gd name="T5" fmla="*/ 1408 h 572"/>
                              <a:gd name="T6" fmla="*/ 83 w 569"/>
                              <a:gd name="T7" fmla="*/ 1453 h 572"/>
                              <a:gd name="T8" fmla="*/ 39 w 569"/>
                              <a:gd name="T9" fmla="*/ 1511 h 572"/>
                              <a:gd name="T10" fmla="*/ 10 w 569"/>
                              <a:gd name="T11" fmla="*/ 1579 h 572"/>
                              <a:gd name="T12" fmla="*/ 0 w 569"/>
                              <a:gd name="T13" fmla="*/ 1654 h 572"/>
                              <a:gd name="T14" fmla="*/ 10 w 569"/>
                              <a:gd name="T15" fmla="*/ 1731 h 572"/>
                              <a:gd name="T16" fmla="*/ 39 w 569"/>
                              <a:gd name="T17" fmla="*/ 1799 h 572"/>
                              <a:gd name="T18" fmla="*/ 83 w 569"/>
                              <a:gd name="T19" fmla="*/ 1857 h 572"/>
                              <a:gd name="T20" fmla="*/ 140 w 569"/>
                              <a:gd name="T21" fmla="*/ 1901 h 572"/>
                              <a:gd name="T22" fmla="*/ 208 w 569"/>
                              <a:gd name="T23" fmla="*/ 1930 h 572"/>
                              <a:gd name="T24" fmla="*/ 283 w 569"/>
                              <a:gd name="T25" fmla="*/ 1940 h 572"/>
                              <a:gd name="T26" fmla="*/ 359 w 569"/>
                              <a:gd name="T27" fmla="*/ 1930 h 572"/>
                              <a:gd name="T28" fmla="*/ 428 w 569"/>
                              <a:gd name="T29" fmla="*/ 1901 h 572"/>
                              <a:gd name="T30" fmla="*/ 485 w 569"/>
                              <a:gd name="T31" fmla="*/ 1857 h 572"/>
                              <a:gd name="T32" fmla="*/ 530 w 569"/>
                              <a:gd name="T33" fmla="*/ 1799 h 572"/>
                              <a:gd name="T34" fmla="*/ 559 w 569"/>
                              <a:gd name="T35" fmla="*/ 1731 h 572"/>
                              <a:gd name="T36" fmla="*/ 569 w 569"/>
                              <a:gd name="T37" fmla="*/ 1654 h 572"/>
                              <a:gd name="T38" fmla="*/ 559 w 569"/>
                              <a:gd name="T39" fmla="*/ 1579 h 572"/>
                              <a:gd name="T40" fmla="*/ 530 w 569"/>
                              <a:gd name="T41" fmla="*/ 1511 h 572"/>
                              <a:gd name="T42" fmla="*/ 485 w 569"/>
                              <a:gd name="T43" fmla="*/ 1453 h 572"/>
                              <a:gd name="T44" fmla="*/ 428 w 569"/>
                              <a:gd name="T45" fmla="*/ 1408 h 572"/>
                              <a:gd name="T46" fmla="*/ 359 w 569"/>
                              <a:gd name="T47" fmla="*/ 1379 h 572"/>
                              <a:gd name="T48" fmla="*/ 283 w 569"/>
                              <a:gd name="T49" fmla="*/ 1369 h 572"/>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69" h="572">
                                <a:moveTo>
                                  <a:pt x="283" y="0"/>
                                </a:moveTo>
                                <a:lnTo>
                                  <a:pt x="208" y="10"/>
                                </a:lnTo>
                                <a:lnTo>
                                  <a:pt x="140" y="39"/>
                                </a:lnTo>
                                <a:lnTo>
                                  <a:pt x="83" y="84"/>
                                </a:lnTo>
                                <a:lnTo>
                                  <a:pt x="39" y="142"/>
                                </a:lnTo>
                                <a:lnTo>
                                  <a:pt x="10" y="210"/>
                                </a:lnTo>
                                <a:lnTo>
                                  <a:pt x="0" y="285"/>
                                </a:lnTo>
                                <a:lnTo>
                                  <a:pt x="10" y="362"/>
                                </a:lnTo>
                                <a:lnTo>
                                  <a:pt x="39" y="430"/>
                                </a:lnTo>
                                <a:lnTo>
                                  <a:pt x="83" y="488"/>
                                </a:lnTo>
                                <a:lnTo>
                                  <a:pt x="140" y="532"/>
                                </a:lnTo>
                                <a:lnTo>
                                  <a:pt x="208" y="561"/>
                                </a:lnTo>
                                <a:lnTo>
                                  <a:pt x="283" y="571"/>
                                </a:lnTo>
                                <a:lnTo>
                                  <a:pt x="359" y="561"/>
                                </a:lnTo>
                                <a:lnTo>
                                  <a:pt x="428" y="532"/>
                                </a:lnTo>
                                <a:lnTo>
                                  <a:pt x="485" y="488"/>
                                </a:lnTo>
                                <a:lnTo>
                                  <a:pt x="530" y="430"/>
                                </a:lnTo>
                                <a:lnTo>
                                  <a:pt x="559" y="362"/>
                                </a:lnTo>
                                <a:lnTo>
                                  <a:pt x="569" y="285"/>
                                </a:lnTo>
                                <a:lnTo>
                                  <a:pt x="559" y="210"/>
                                </a:lnTo>
                                <a:lnTo>
                                  <a:pt x="530" y="142"/>
                                </a:lnTo>
                                <a:lnTo>
                                  <a:pt x="485" y="84"/>
                                </a:lnTo>
                                <a:lnTo>
                                  <a:pt x="428" y="39"/>
                                </a:lnTo>
                                <a:lnTo>
                                  <a:pt x="359" y="10"/>
                                </a:lnTo>
                                <a:lnTo>
                                  <a:pt x="283"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AutoShape 323"/>
                        <wps:cNvSpPr>
                          <a:spLocks/>
                        </wps:cNvSpPr>
                        <wps:spPr bwMode="auto">
                          <a:xfrm>
                            <a:off x="5071" y="1354"/>
                            <a:ext cx="603" cy="600"/>
                          </a:xfrm>
                          <a:custGeom>
                            <a:avLst/>
                            <a:gdLst>
                              <a:gd name="T0" fmla="*/ 269 w 603"/>
                              <a:gd name="T1" fmla="*/ 1357 h 600"/>
                              <a:gd name="T2" fmla="*/ 211 w 603"/>
                              <a:gd name="T3" fmla="*/ 1369 h 600"/>
                              <a:gd name="T4" fmla="*/ 159 w 603"/>
                              <a:gd name="T5" fmla="*/ 1390 h 600"/>
                              <a:gd name="T6" fmla="*/ 111 w 603"/>
                              <a:gd name="T7" fmla="*/ 1424 h 600"/>
                              <a:gd name="T8" fmla="*/ 70 w 603"/>
                              <a:gd name="T9" fmla="*/ 1465 h 600"/>
                              <a:gd name="T10" fmla="*/ 24 w 603"/>
                              <a:gd name="T11" fmla="*/ 1539 h 600"/>
                              <a:gd name="T12" fmla="*/ 7 w 603"/>
                              <a:gd name="T13" fmla="*/ 1594 h 600"/>
                              <a:gd name="T14" fmla="*/ 0 w 603"/>
                              <a:gd name="T15" fmla="*/ 1657 h 600"/>
                              <a:gd name="T16" fmla="*/ 7 w 603"/>
                              <a:gd name="T17" fmla="*/ 1717 h 600"/>
                              <a:gd name="T18" fmla="*/ 24 w 603"/>
                              <a:gd name="T19" fmla="*/ 1772 h 600"/>
                              <a:gd name="T20" fmla="*/ 70 w 603"/>
                              <a:gd name="T21" fmla="*/ 1846 h 600"/>
                              <a:gd name="T22" fmla="*/ 111 w 603"/>
                              <a:gd name="T23" fmla="*/ 1887 h 600"/>
                              <a:gd name="T24" fmla="*/ 159 w 603"/>
                              <a:gd name="T25" fmla="*/ 1918 h 600"/>
                              <a:gd name="T26" fmla="*/ 214 w 603"/>
                              <a:gd name="T27" fmla="*/ 1942 h 600"/>
                              <a:gd name="T28" fmla="*/ 271 w 603"/>
                              <a:gd name="T29" fmla="*/ 1954 h 600"/>
                              <a:gd name="T30" fmla="*/ 363 w 603"/>
                              <a:gd name="T31" fmla="*/ 1950 h 600"/>
                              <a:gd name="T32" fmla="*/ 428 w 603"/>
                              <a:gd name="T33" fmla="*/ 1926 h 600"/>
                              <a:gd name="T34" fmla="*/ 247 w 603"/>
                              <a:gd name="T35" fmla="*/ 1921 h 600"/>
                              <a:gd name="T36" fmla="*/ 195 w 603"/>
                              <a:gd name="T37" fmla="*/ 1904 h 600"/>
                              <a:gd name="T38" fmla="*/ 149 w 603"/>
                              <a:gd name="T39" fmla="*/ 1880 h 600"/>
                              <a:gd name="T40" fmla="*/ 91 w 603"/>
                              <a:gd name="T41" fmla="*/ 1827 h 600"/>
                              <a:gd name="T42" fmla="*/ 43 w 603"/>
                              <a:gd name="T43" fmla="*/ 1736 h 600"/>
                              <a:gd name="T44" fmla="*/ 34 w 603"/>
                              <a:gd name="T45" fmla="*/ 1683 h 600"/>
                              <a:gd name="T46" fmla="*/ 34 w 603"/>
                              <a:gd name="T47" fmla="*/ 1626 h 600"/>
                              <a:gd name="T48" fmla="*/ 43 w 603"/>
                              <a:gd name="T49" fmla="*/ 1573 h 600"/>
                              <a:gd name="T50" fmla="*/ 65 w 603"/>
                              <a:gd name="T51" fmla="*/ 1525 h 600"/>
                              <a:gd name="T52" fmla="*/ 94 w 603"/>
                              <a:gd name="T53" fmla="*/ 1482 h 600"/>
                              <a:gd name="T54" fmla="*/ 130 w 603"/>
                              <a:gd name="T55" fmla="*/ 1446 h 600"/>
                              <a:gd name="T56" fmla="*/ 197 w 603"/>
                              <a:gd name="T57" fmla="*/ 1405 h 600"/>
                              <a:gd name="T58" fmla="*/ 247 w 603"/>
                              <a:gd name="T59" fmla="*/ 1390 h 600"/>
                              <a:gd name="T60" fmla="*/ 434 w 603"/>
                              <a:gd name="T61" fmla="*/ 1386 h 600"/>
                              <a:gd name="T62" fmla="*/ 389 w 603"/>
                              <a:gd name="T63" fmla="*/ 1369 h 600"/>
                              <a:gd name="T64" fmla="*/ 331 w 603"/>
                              <a:gd name="T65" fmla="*/ 1357 h 600"/>
                              <a:gd name="T66" fmla="*/ 434 w 603"/>
                              <a:gd name="T67" fmla="*/ 1386 h 600"/>
                              <a:gd name="T68" fmla="*/ 358 w 603"/>
                              <a:gd name="T69" fmla="*/ 1390 h 600"/>
                              <a:gd name="T70" fmla="*/ 408 w 603"/>
                              <a:gd name="T71" fmla="*/ 1407 h 600"/>
                              <a:gd name="T72" fmla="*/ 454 w 603"/>
                              <a:gd name="T73" fmla="*/ 1431 h 600"/>
                              <a:gd name="T74" fmla="*/ 511 w 603"/>
                              <a:gd name="T75" fmla="*/ 1484 h 600"/>
                              <a:gd name="T76" fmla="*/ 559 w 603"/>
                              <a:gd name="T77" fmla="*/ 1575 h 600"/>
                              <a:gd name="T78" fmla="*/ 569 w 603"/>
                              <a:gd name="T79" fmla="*/ 1628 h 600"/>
                              <a:gd name="T80" fmla="*/ 567 w 603"/>
                              <a:gd name="T81" fmla="*/ 1710 h 600"/>
                              <a:gd name="T82" fmla="*/ 550 w 603"/>
                              <a:gd name="T83" fmla="*/ 1760 h 600"/>
                              <a:gd name="T84" fmla="*/ 492 w 603"/>
                              <a:gd name="T85" fmla="*/ 1846 h 600"/>
                              <a:gd name="T86" fmla="*/ 451 w 603"/>
                              <a:gd name="T87" fmla="*/ 1880 h 600"/>
                              <a:gd name="T88" fmla="*/ 382 w 603"/>
                              <a:gd name="T89" fmla="*/ 1914 h 600"/>
                              <a:gd name="T90" fmla="*/ 300 w 603"/>
                              <a:gd name="T91" fmla="*/ 1926 h 600"/>
                              <a:gd name="T92" fmla="*/ 444 w 603"/>
                              <a:gd name="T93" fmla="*/ 1918 h 600"/>
                              <a:gd name="T94" fmla="*/ 492 w 603"/>
                              <a:gd name="T95" fmla="*/ 1887 h 600"/>
                              <a:gd name="T96" fmla="*/ 533 w 603"/>
                              <a:gd name="T97" fmla="*/ 1846 h 600"/>
                              <a:gd name="T98" fmla="*/ 579 w 603"/>
                              <a:gd name="T99" fmla="*/ 1772 h 600"/>
                              <a:gd name="T100" fmla="*/ 595 w 603"/>
                              <a:gd name="T101" fmla="*/ 1714 h 600"/>
                              <a:gd name="T102" fmla="*/ 603 w 603"/>
                              <a:gd name="T103" fmla="*/ 1654 h 600"/>
                              <a:gd name="T104" fmla="*/ 595 w 603"/>
                              <a:gd name="T105" fmla="*/ 1594 h 600"/>
                              <a:gd name="T106" fmla="*/ 579 w 603"/>
                              <a:gd name="T107" fmla="*/ 1537 h 600"/>
                              <a:gd name="T108" fmla="*/ 550 w 603"/>
                              <a:gd name="T109" fmla="*/ 1486 h 600"/>
                              <a:gd name="T110" fmla="*/ 514 w 603"/>
                              <a:gd name="T111" fmla="*/ 1443 h 600"/>
                              <a:gd name="T112" fmla="*/ 468 w 603"/>
                              <a:gd name="T113" fmla="*/ 1405 h 600"/>
                              <a:gd name="T114" fmla="*/ 434 w 603"/>
                              <a:gd name="T115" fmla="*/ 1386 h 60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603" h="600">
                                <a:moveTo>
                                  <a:pt x="300" y="0"/>
                                </a:moveTo>
                                <a:lnTo>
                                  <a:pt x="269" y="3"/>
                                </a:lnTo>
                                <a:lnTo>
                                  <a:pt x="240" y="8"/>
                                </a:lnTo>
                                <a:lnTo>
                                  <a:pt x="211" y="15"/>
                                </a:lnTo>
                                <a:lnTo>
                                  <a:pt x="185" y="24"/>
                                </a:lnTo>
                                <a:lnTo>
                                  <a:pt x="159" y="36"/>
                                </a:lnTo>
                                <a:lnTo>
                                  <a:pt x="132" y="53"/>
                                </a:lnTo>
                                <a:lnTo>
                                  <a:pt x="111" y="70"/>
                                </a:lnTo>
                                <a:lnTo>
                                  <a:pt x="89" y="89"/>
                                </a:lnTo>
                                <a:lnTo>
                                  <a:pt x="70" y="111"/>
                                </a:lnTo>
                                <a:lnTo>
                                  <a:pt x="36" y="159"/>
                                </a:lnTo>
                                <a:lnTo>
                                  <a:pt x="24" y="185"/>
                                </a:lnTo>
                                <a:lnTo>
                                  <a:pt x="15" y="212"/>
                                </a:lnTo>
                                <a:lnTo>
                                  <a:pt x="7" y="240"/>
                                </a:lnTo>
                                <a:lnTo>
                                  <a:pt x="3" y="272"/>
                                </a:lnTo>
                                <a:lnTo>
                                  <a:pt x="0" y="303"/>
                                </a:lnTo>
                                <a:lnTo>
                                  <a:pt x="3" y="332"/>
                                </a:lnTo>
                                <a:lnTo>
                                  <a:pt x="7" y="363"/>
                                </a:lnTo>
                                <a:lnTo>
                                  <a:pt x="15" y="392"/>
                                </a:lnTo>
                                <a:lnTo>
                                  <a:pt x="24" y="418"/>
                                </a:lnTo>
                                <a:lnTo>
                                  <a:pt x="53" y="471"/>
                                </a:lnTo>
                                <a:lnTo>
                                  <a:pt x="70" y="492"/>
                                </a:lnTo>
                                <a:lnTo>
                                  <a:pt x="89" y="514"/>
                                </a:lnTo>
                                <a:lnTo>
                                  <a:pt x="111" y="533"/>
                                </a:lnTo>
                                <a:lnTo>
                                  <a:pt x="135" y="550"/>
                                </a:lnTo>
                                <a:lnTo>
                                  <a:pt x="159" y="564"/>
                                </a:lnTo>
                                <a:lnTo>
                                  <a:pt x="185" y="579"/>
                                </a:lnTo>
                                <a:lnTo>
                                  <a:pt x="214" y="588"/>
                                </a:lnTo>
                                <a:lnTo>
                                  <a:pt x="243" y="596"/>
                                </a:lnTo>
                                <a:lnTo>
                                  <a:pt x="271" y="600"/>
                                </a:lnTo>
                                <a:lnTo>
                                  <a:pt x="334" y="600"/>
                                </a:lnTo>
                                <a:lnTo>
                                  <a:pt x="363" y="596"/>
                                </a:lnTo>
                                <a:lnTo>
                                  <a:pt x="391" y="588"/>
                                </a:lnTo>
                                <a:lnTo>
                                  <a:pt x="428" y="572"/>
                                </a:lnTo>
                                <a:lnTo>
                                  <a:pt x="300" y="572"/>
                                </a:lnTo>
                                <a:lnTo>
                                  <a:pt x="247" y="567"/>
                                </a:lnTo>
                                <a:lnTo>
                                  <a:pt x="221" y="560"/>
                                </a:lnTo>
                                <a:lnTo>
                                  <a:pt x="195" y="550"/>
                                </a:lnTo>
                                <a:lnTo>
                                  <a:pt x="173" y="538"/>
                                </a:lnTo>
                                <a:lnTo>
                                  <a:pt x="149" y="526"/>
                                </a:lnTo>
                                <a:lnTo>
                                  <a:pt x="111" y="492"/>
                                </a:lnTo>
                                <a:lnTo>
                                  <a:pt x="91" y="473"/>
                                </a:lnTo>
                                <a:lnTo>
                                  <a:pt x="63" y="430"/>
                                </a:lnTo>
                                <a:lnTo>
                                  <a:pt x="43" y="382"/>
                                </a:lnTo>
                                <a:lnTo>
                                  <a:pt x="36" y="356"/>
                                </a:lnTo>
                                <a:lnTo>
                                  <a:pt x="34" y="329"/>
                                </a:lnTo>
                                <a:lnTo>
                                  <a:pt x="31" y="300"/>
                                </a:lnTo>
                                <a:lnTo>
                                  <a:pt x="34" y="272"/>
                                </a:lnTo>
                                <a:lnTo>
                                  <a:pt x="36" y="245"/>
                                </a:lnTo>
                                <a:lnTo>
                                  <a:pt x="43" y="219"/>
                                </a:lnTo>
                                <a:lnTo>
                                  <a:pt x="53" y="195"/>
                                </a:lnTo>
                                <a:lnTo>
                                  <a:pt x="65" y="171"/>
                                </a:lnTo>
                                <a:lnTo>
                                  <a:pt x="77" y="149"/>
                                </a:lnTo>
                                <a:lnTo>
                                  <a:pt x="94" y="128"/>
                                </a:lnTo>
                                <a:lnTo>
                                  <a:pt x="111" y="108"/>
                                </a:lnTo>
                                <a:lnTo>
                                  <a:pt x="130" y="92"/>
                                </a:lnTo>
                                <a:lnTo>
                                  <a:pt x="173" y="63"/>
                                </a:lnTo>
                                <a:lnTo>
                                  <a:pt x="197" y="51"/>
                                </a:lnTo>
                                <a:lnTo>
                                  <a:pt x="221" y="44"/>
                                </a:lnTo>
                                <a:lnTo>
                                  <a:pt x="247" y="36"/>
                                </a:lnTo>
                                <a:lnTo>
                                  <a:pt x="274" y="32"/>
                                </a:lnTo>
                                <a:lnTo>
                                  <a:pt x="434" y="32"/>
                                </a:lnTo>
                                <a:lnTo>
                                  <a:pt x="418" y="24"/>
                                </a:lnTo>
                                <a:lnTo>
                                  <a:pt x="389" y="15"/>
                                </a:lnTo>
                                <a:lnTo>
                                  <a:pt x="360" y="8"/>
                                </a:lnTo>
                                <a:lnTo>
                                  <a:pt x="331" y="3"/>
                                </a:lnTo>
                                <a:lnTo>
                                  <a:pt x="300" y="0"/>
                                </a:lnTo>
                                <a:close/>
                                <a:moveTo>
                                  <a:pt x="434" y="32"/>
                                </a:moveTo>
                                <a:lnTo>
                                  <a:pt x="329" y="32"/>
                                </a:lnTo>
                                <a:lnTo>
                                  <a:pt x="358" y="36"/>
                                </a:lnTo>
                                <a:lnTo>
                                  <a:pt x="382" y="44"/>
                                </a:lnTo>
                                <a:lnTo>
                                  <a:pt x="408" y="53"/>
                                </a:lnTo>
                                <a:lnTo>
                                  <a:pt x="430" y="63"/>
                                </a:lnTo>
                                <a:lnTo>
                                  <a:pt x="454" y="77"/>
                                </a:lnTo>
                                <a:lnTo>
                                  <a:pt x="492" y="111"/>
                                </a:lnTo>
                                <a:lnTo>
                                  <a:pt x="511" y="130"/>
                                </a:lnTo>
                                <a:lnTo>
                                  <a:pt x="540" y="173"/>
                                </a:lnTo>
                                <a:lnTo>
                                  <a:pt x="559" y="221"/>
                                </a:lnTo>
                                <a:lnTo>
                                  <a:pt x="567" y="248"/>
                                </a:lnTo>
                                <a:lnTo>
                                  <a:pt x="569" y="274"/>
                                </a:lnTo>
                                <a:lnTo>
                                  <a:pt x="571" y="303"/>
                                </a:lnTo>
                                <a:lnTo>
                                  <a:pt x="567" y="356"/>
                                </a:lnTo>
                                <a:lnTo>
                                  <a:pt x="559" y="382"/>
                                </a:lnTo>
                                <a:lnTo>
                                  <a:pt x="550" y="406"/>
                                </a:lnTo>
                                <a:lnTo>
                                  <a:pt x="526" y="454"/>
                                </a:lnTo>
                                <a:lnTo>
                                  <a:pt x="492" y="492"/>
                                </a:lnTo>
                                <a:lnTo>
                                  <a:pt x="473" y="509"/>
                                </a:lnTo>
                                <a:lnTo>
                                  <a:pt x="451" y="526"/>
                                </a:lnTo>
                                <a:lnTo>
                                  <a:pt x="430" y="540"/>
                                </a:lnTo>
                                <a:lnTo>
                                  <a:pt x="382" y="560"/>
                                </a:lnTo>
                                <a:lnTo>
                                  <a:pt x="355" y="567"/>
                                </a:lnTo>
                                <a:lnTo>
                                  <a:pt x="300" y="572"/>
                                </a:lnTo>
                                <a:lnTo>
                                  <a:pt x="428" y="572"/>
                                </a:lnTo>
                                <a:lnTo>
                                  <a:pt x="444" y="564"/>
                                </a:lnTo>
                                <a:lnTo>
                                  <a:pt x="471" y="550"/>
                                </a:lnTo>
                                <a:lnTo>
                                  <a:pt x="492" y="533"/>
                                </a:lnTo>
                                <a:lnTo>
                                  <a:pt x="514" y="514"/>
                                </a:lnTo>
                                <a:lnTo>
                                  <a:pt x="533" y="492"/>
                                </a:lnTo>
                                <a:lnTo>
                                  <a:pt x="567" y="444"/>
                                </a:lnTo>
                                <a:lnTo>
                                  <a:pt x="579" y="418"/>
                                </a:lnTo>
                                <a:lnTo>
                                  <a:pt x="588" y="389"/>
                                </a:lnTo>
                                <a:lnTo>
                                  <a:pt x="595" y="360"/>
                                </a:lnTo>
                                <a:lnTo>
                                  <a:pt x="600" y="332"/>
                                </a:lnTo>
                                <a:lnTo>
                                  <a:pt x="603" y="300"/>
                                </a:lnTo>
                                <a:lnTo>
                                  <a:pt x="600" y="269"/>
                                </a:lnTo>
                                <a:lnTo>
                                  <a:pt x="595" y="240"/>
                                </a:lnTo>
                                <a:lnTo>
                                  <a:pt x="588" y="212"/>
                                </a:lnTo>
                                <a:lnTo>
                                  <a:pt x="579" y="183"/>
                                </a:lnTo>
                                <a:lnTo>
                                  <a:pt x="564" y="156"/>
                                </a:lnTo>
                                <a:lnTo>
                                  <a:pt x="550" y="132"/>
                                </a:lnTo>
                                <a:lnTo>
                                  <a:pt x="533" y="111"/>
                                </a:lnTo>
                                <a:lnTo>
                                  <a:pt x="514" y="89"/>
                                </a:lnTo>
                                <a:lnTo>
                                  <a:pt x="492" y="70"/>
                                </a:lnTo>
                                <a:lnTo>
                                  <a:pt x="468" y="51"/>
                                </a:lnTo>
                                <a:lnTo>
                                  <a:pt x="444" y="36"/>
                                </a:lnTo>
                                <a:lnTo>
                                  <a:pt x="434" y="32"/>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324"/>
                        <wps:cNvSpPr>
                          <a:spLocks/>
                        </wps:cNvSpPr>
                        <wps:spPr bwMode="auto">
                          <a:xfrm>
                            <a:off x="4756" y="1145"/>
                            <a:ext cx="572" cy="569"/>
                          </a:xfrm>
                          <a:custGeom>
                            <a:avLst/>
                            <a:gdLst>
                              <a:gd name="T0" fmla="*/ 285 w 572"/>
                              <a:gd name="T1" fmla="*/ 1146 h 569"/>
                              <a:gd name="T2" fmla="*/ 209 w 572"/>
                              <a:gd name="T3" fmla="*/ 1156 h 569"/>
                              <a:gd name="T4" fmla="*/ 141 w 572"/>
                              <a:gd name="T5" fmla="*/ 1184 h 569"/>
                              <a:gd name="T6" fmla="*/ 83 w 572"/>
                              <a:gd name="T7" fmla="*/ 1229 h 569"/>
                              <a:gd name="T8" fmla="*/ 39 w 572"/>
                              <a:gd name="T9" fmla="*/ 1286 h 569"/>
                              <a:gd name="T10" fmla="*/ 10 w 572"/>
                              <a:gd name="T11" fmla="*/ 1354 h 569"/>
                              <a:gd name="T12" fmla="*/ 0 w 572"/>
                              <a:gd name="T13" fmla="*/ 1429 h 569"/>
                              <a:gd name="T14" fmla="*/ 10 w 572"/>
                              <a:gd name="T15" fmla="*/ 1505 h 569"/>
                              <a:gd name="T16" fmla="*/ 39 w 572"/>
                              <a:gd name="T17" fmla="*/ 1573 h 569"/>
                              <a:gd name="T18" fmla="*/ 83 w 572"/>
                              <a:gd name="T19" fmla="*/ 1631 h 569"/>
                              <a:gd name="T20" fmla="*/ 141 w 572"/>
                              <a:gd name="T21" fmla="*/ 1676 h 569"/>
                              <a:gd name="T22" fmla="*/ 209 w 572"/>
                              <a:gd name="T23" fmla="*/ 1704 h 569"/>
                              <a:gd name="T24" fmla="*/ 285 w 572"/>
                              <a:gd name="T25" fmla="*/ 1714 h 569"/>
                              <a:gd name="T26" fmla="*/ 362 w 572"/>
                              <a:gd name="T27" fmla="*/ 1704 h 569"/>
                              <a:gd name="T28" fmla="*/ 430 w 572"/>
                              <a:gd name="T29" fmla="*/ 1676 h 569"/>
                              <a:gd name="T30" fmla="*/ 488 w 572"/>
                              <a:gd name="T31" fmla="*/ 1631 h 569"/>
                              <a:gd name="T32" fmla="*/ 532 w 572"/>
                              <a:gd name="T33" fmla="*/ 1573 h 569"/>
                              <a:gd name="T34" fmla="*/ 561 w 572"/>
                              <a:gd name="T35" fmla="*/ 1505 h 569"/>
                              <a:gd name="T36" fmla="*/ 571 w 572"/>
                              <a:gd name="T37" fmla="*/ 1429 h 569"/>
                              <a:gd name="T38" fmla="*/ 561 w 572"/>
                              <a:gd name="T39" fmla="*/ 1354 h 569"/>
                              <a:gd name="T40" fmla="*/ 532 w 572"/>
                              <a:gd name="T41" fmla="*/ 1286 h 569"/>
                              <a:gd name="T42" fmla="*/ 488 w 572"/>
                              <a:gd name="T43" fmla="*/ 1229 h 569"/>
                              <a:gd name="T44" fmla="*/ 430 w 572"/>
                              <a:gd name="T45" fmla="*/ 1184 h 569"/>
                              <a:gd name="T46" fmla="*/ 362 w 572"/>
                              <a:gd name="T47" fmla="*/ 1156 h 569"/>
                              <a:gd name="T48" fmla="*/ 285 w 572"/>
                              <a:gd name="T49" fmla="*/ 1146 h 56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72" h="569">
                                <a:moveTo>
                                  <a:pt x="285" y="0"/>
                                </a:moveTo>
                                <a:lnTo>
                                  <a:pt x="209" y="10"/>
                                </a:lnTo>
                                <a:lnTo>
                                  <a:pt x="141" y="38"/>
                                </a:lnTo>
                                <a:lnTo>
                                  <a:pt x="83" y="83"/>
                                </a:lnTo>
                                <a:lnTo>
                                  <a:pt x="39" y="140"/>
                                </a:lnTo>
                                <a:lnTo>
                                  <a:pt x="10" y="208"/>
                                </a:lnTo>
                                <a:lnTo>
                                  <a:pt x="0" y="283"/>
                                </a:lnTo>
                                <a:lnTo>
                                  <a:pt x="10" y="359"/>
                                </a:lnTo>
                                <a:lnTo>
                                  <a:pt x="39" y="427"/>
                                </a:lnTo>
                                <a:lnTo>
                                  <a:pt x="83" y="485"/>
                                </a:lnTo>
                                <a:lnTo>
                                  <a:pt x="141" y="530"/>
                                </a:lnTo>
                                <a:lnTo>
                                  <a:pt x="209" y="558"/>
                                </a:lnTo>
                                <a:lnTo>
                                  <a:pt x="285" y="568"/>
                                </a:lnTo>
                                <a:lnTo>
                                  <a:pt x="362" y="558"/>
                                </a:lnTo>
                                <a:lnTo>
                                  <a:pt x="430" y="530"/>
                                </a:lnTo>
                                <a:lnTo>
                                  <a:pt x="488" y="485"/>
                                </a:lnTo>
                                <a:lnTo>
                                  <a:pt x="532" y="427"/>
                                </a:lnTo>
                                <a:lnTo>
                                  <a:pt x="561" y="359"/>
                                </a:lnTo>
                                <a:lnTo>
                                  <a:pt x="571" y="283"/>
                                </a:lnTo>
                                <a:lnTo>
                                  <a:pt x="561" y="208"/>
                                </a:lnTo>
                                <a:lnTo>
                                  <a:pt x="532" y="140"/>
                                </a:lnTo>
                                <a:lnTo>
                                  <a:pt x="488" y="83"/>
                                </a:lnTo>
                                <a:lnTo>
                                  <a:pt x="430" y="38"/>
                                </a:lnTo>
                                <a:lnTo>
                                  <a:pt x="362" y="10"/>
                                </a:lnTo>
                                <a:lnTo>
                                  <a:pt x="285" y="0"/>
                                </a:lnTo>
                                <a:close/>
                              </a:path>
                            </a:pathLst>
                          </a:custGeom>
                          <a:solidFill>
                            <a:srgbClr val="4F62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AutoShape 325"/>
                        <wps:cNvSpPr>
                          <a:spLocks/>
                        </wps:cNvSpPr>
                        <wps:spPr bwMode="auto">
                          <a:xfrm>
                            <a:off x="4742" y="1128"/>
                            <a:ext cx="600" cy="603"/>
                          </a:xfrm>
                          <a:custGeom>
                            <a:avLst/>
                            <a:gdLst>
                              <a:gd name="T0" fmla="*/ 269 w 600"/>
                              <a:gd name="T1" fmla="*/ 1131 h 603"/>
                              <a:gd name="T2" fmla="*/ 209 w 600"/>
                              <a:gd name="T3" fmla="*/ 1143 h 603"/>
                              <a:gd name="T4" fmla="*/ 156 w 600"/>
                              <a:gd name="T5" fmla="*/ 1167 h 603"/>
                              <a:gd name="T6" fmla="*/ 108 w 600"/>
                              <a:gd name="T7" fmla="*/ 1198 h 603"/>
                              <a:gd name="T8" fmla="*/ 68 w 600"/>
                              <a:gd name="T9" fmla="*/ 1239 h 603"/>
                              <a:gd name="T10" fmla="*/ 36 w 600"/>
                              <a:gd name="T11" fmla="*/ 1287 h 603"/>
                              <a:gd name="T12" fmla="*/ 12 w 600"/>
                              <a:gd name="T13" fmla="*/ 1342 h 603"/>
                              <a:gd name="T14" fmla="*/ 3 w 600"/>
                              <a:gd name="T15" fmla="*/ 1402 h 603"/>
                              <a:gd name="T16" fmla="*/ 3 w 600"/>
                              <a:gd name="T17" fmla="*/ 1462 h 603"/>
                              <a:gd name="T18" fmla="*/ 15 w 600"/>
                              <a:gd name="T19" fmla="*/ 1520 h 603"/>
                              <a:gd name="T20" fmla="*/ 36 w 600"/>
                              <a:gd name="T21" fmla="*/ 1573 h 603"/>
                              <a:gd name="T22" fmla="*/ 70 w 600"/>
                              <a:gd name="T23" fmla="*/ 1621 h 603"/>
                              <a:gd name="T24" fmla="*/ 111 w 600"/>
                              <a:gd name="T25" fmla="*/ 1662 h 603"/>
                              <a:gd name="T26" fmla="*/ 159 w 600"/>
                              <a:gd name="T27" fmla="*/ 1695 h 603"/>
                              <a:gd name="T28" fmla="*/ 212 w 600"/>
                              <a:gd name="T29" fmla="*/ 1717 h 603"/>
                              <a:gd name="T30" fmla="*/ 272 w 600"/>
                              <a:gd name="T31" fmla="*/ 1729 h 603"/>
                              <a:gd name="T32" fmla="*/ 332 w 600"/>
                              <a:gd name="T33" fmla="*/ 1729 h 603"/>
                              <a:gd name="T34" fmla="*/ 389 w 600"/>
                              <a:gd name="T35" fmla="*/ 1717 h 603"/>
                              <a:gd name="T36" fmla="*/ 431 w 600"/>
                              <a:gd name="T37" fmla="*/ 1700 h 603"/>
                              <a:gd name="T38" fmla="*/ 245 w 600"/>
                              <a:gd name="T39" fmla="*/ 1695 h 603"/>
                              <a:gd name="T40" fmla="*/ 195 w 600"/>
                              <a:gd name="T41" fmla="*/ 1678 h 603"/>
                              <a:gd name="T42" fmla="*/ 149 w 600"/>
                              <a:gd name="T43" fmla="*/ 1654 h 603"/>
                              <a:gd name="T44" fmla="*/ 108 w 600"/>
                              <a:gd name="T45" fmla="*/ 1621 h 603"/>
                              <a:gd name="T46" fmla="*/ 63 w 600"/>
                              <a:gd name="T47" fmla="*/ 1558 h 603"/>
                              <a:gd name="T48" fmla="*/ 41 w 600"/>
                              <a:gd name="T49" fmla="*/ 1510 h 603"/>
                              <a:gd name="T50" fmla="*/ 29 w 600"/>
                              <a:gd name="T51" fmla="*/ 1429 h 603"/>
                              <a:gd name="T52" fmla="*/ 36 w 600"/>
                              <a:gd name="T53" fmla="*/ 1374 h 603"/>
                              <a:gd name="T54" fmla="*/ 51 w 600"/>
                              <a:gd name="T55" fmla="*/ 1323 h 603"/>
                              <a:gd name="T56" fmla="*/ 77 w 600"/>
                              <a:gd name="T57" fmla="*/ 1278 h 603"/>
                              <a:gd name="T58" fmla="*/ 130 w 600"/>
                              <a:gd name="T59" fmla="*/ 1220 h 603"/>
                              <a:gd name="T60" fmla="*/ 173 w 600"/>
                              <a:gd name="T61" fmla="*/ 1191 h 603"/>
                              <a:gd name="T62" fmla="*/ 221 w 600"/>
                              <a:gd name="T63" fmla="*/ 1172 h 603"/>
                              <a:gd name="T64" fmla="*/ 274 w 600"/>
                              <a:gd name="T65" fmla="*/ 1160 h 603"/>
                              <a:gd name="T66" fmla="*/ 416 w 600"/>
                              <a:gd name="T67" fmla="*/ 1153 h 603"/>
                              <a:gd name="T68" fmla="*/ 360 w 600"/>
                              <a:gd name="T69" fmla="*/ 1136 h 603"/>
                              <a:gd name="T70" fmla="*/ 300 w 600"/>
                              <a:gd name="T71" fmla="*/ 1129 h 603"/>
                              <a:gd name="T72" fmla="*/ 300 w 600"/>
                              <a:gd name="T73" fmla="*/ 1160 h 603"/>
                              <a:gd name="T74" fmla="*/ 382 w 600"/>
                              <a:gd name="T75" fmla="*/ 1172 h 603"/>
                              <a:gd name="T76" fmla="*/ 430 w 600"/>
                              <a:gd name="T77" fmla="*/ 1194 h 603"/>
                              <a:gd name="T78" fmla="*/ 473 w 600"/>
                              <a:gd name="T79" fmla="*/ 1222 h 603"/>
                              <a:gd name="T80" fmla="*/ 509 w 600"/>
                              <a:gd name="T81" fmla="*/ 1258 h 603"/>
                              <a:gd name="T82" fmla="*/ 550 w 600"/>
                              <a:gd name="T83" fmla="*/ 1326 h 603"/>
                              <a:gd name="T84" fmla="*/ 569 w 600"/>
                              <a:gd name="T85" fmla="*/ 1402 h 603"/>
                              <a:gd name="T86" fmla="*/ 569 w 600"/>
                              <a:gd name="T87" fmla="*/ 1458 h 603"/>
                              <a:gd name="T88" fmla="*/ 550 w 600"/>
                              <a:gd name="T89" fmla="*/ 1537 h 603"/>
                              <a:gd name="T90" fmla="*/ 524 w 600"/>
                              <a:gd name="T91" fmla="*/ 1582 h 603"/>
                              <a:gd name="T92" fmla="*/ 471 w 600"/>
                              <a:gd name="T93" fmla="*/ 1640 h 603"/>
                              <a:gd name="T94" fmla="*/ 428 w 600"/>
                              <a:gd name="T95" fmla="*/ 1669 h 603"/>
                              <a:gd name="T96" fmla="*/ 380 w 600"/>
                              <a:gd name="T97" fmla="*/ 1688 h 603"/>
                              <a:gd name="T98" fmla="*/ 327 w 600"/>
                              <a:gd name="T99" fmla="*/ 1700 h 603"/>
                              <a:gd name="T100" fmla="*/ 444 w 600"/>
                              <a:gd name="T101" fmla="*/ 1693 h 603"/>
                              <a:gd name="T102" fmla="*/ 492 w 600"/>
                              <a:gd name="T103" fmla="*/ 1662 h 603"/>
                              <a:gd name="T104" fmla="*/ 533 w 600"/>
                              <a:gd name="T105" fmla="*/ 1621 h 603"/>
                              <a:gd name="T106" fmla="*/ 564 w 600"/>
                              <a:gd name="T107" fmla="*/ 1573 h 603"/>
                              <a:gd name="T108" fmla="*/ 588 w 600"/>
                              <a:gd name="T109" fmla="*/ 1518 h 603"/>
                              <a:gd name="T110" fmla="*/ 598 w 600"/>
                              <a:gd name="T111" fmla="*/ 1458 h 603"/>
                              <a:gd name="T112" fmla="*/ 598 w 600"/>
                              <a:gd name="T113" fmla="*/ 1398 h 603"/>
                              <a:gd name="T114" fmla="*/ 586 w 600"/>
                              <a:gd name="T115" fmla="*/ 1340 h 603"/>
                              <a:gd name="T116" fmla="*/ 564 w 600"/>
                              <a:gd name="T117" fmla="*/ 1287 h 603"/>
                              <a:gd name="T118" fmla="*/ 531 w 600"/>
                              <a:gd name="T119" fmla="*/ 1239 h 603"/>
                              <a:gd name="T120" fmla="*/ 490 w 600"/>
                              <a:gd name="T121" fmla="*/ 1198 h 603"/>
                              <a:gd name="T122" fmla="*/ 442 w 600"/>
                              <a:gd name="T123" fmla="*/ 1165 h 603"/>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600" h="603">
                                <a:moveTo>
                                  <a:pt x="300" y="0"/>
                                </a:moveTo>
                                <a:lnTo>
                                  <a:pt x="269" y="2"/>
                                </a:lnTo>
                                <a:lnTo>
                                  <a:pt x="240" y="7"/>
                                </a:lnTo>
                                <a:lnTo>
                                  <a:pt x="209" y="14"/>
                                </a:lnTo>
                                <a:lnTo>
                                  <a:pt x="183" y="24"/>
                                </a:lnTo>
                                <a:lnTo>
                                  <a:pt x="156" y="38"/>
                                </a:lnTo>
                                <a:lnTo>
                                  <a:pt x="132" y="53"/>
                                </a:lnTo>
                                <a:lnTo>
                                  <a:pt x="108" y="69"/>
                                </a:lnTo>
                                <a:lnTo>
                                  <a:pt x="87" y="89"/>
                                </a:lnTo>
                                <a:lnTo>
                                  <a:pt x="68" y="110"/>
                                </a:lnTo>
                                <a:lnTo>
                                  <a:pt x="51" y="134"/>
                                </a:lnTo>
                                <a:lnTo>
                                  <a:pt x="36" y="158"/>
                                </a:lnTo>
                                <a:lnTo>
                                  <a:pt x="24" y="185"/>
                                </a:lnTo>
                                <a:lnTo>
                                  <a:pt x="12" y="213"/>
                                </a:lnTo>
                                <a:lnTo>
                                  <a:pt x="5" y="242"/>
                                </a:lnTo>
                                <a:lnTo>
                                  <a:pt x="3" y="273"/>
                                </a:lnTo>
                                <a:lnTo>
                                  <a:pt x="0" y="302"/>
                                </a:lnTo>
                                <a:lnTo>
                                  <a:pt x="3" y="333"/>
                                </a:lnTo>
                                <a:lnTo>
                                  <a:pt x="8" y="362"/>
                                </a:lnTo>
                                <a:lnTo>
                                  <a:pt x="15" y="391"/>
                                </a:lnTo>
                                <a:lnTo>
                                  <a:pt x="24" y="417"/>
                                </a:lnTo>
                                <a:lnTo>
                                  <a:pt x="36" y="444"/>
                                </a:lnTo>
                                <a:lnTo>
                                  <a:pt x="53" y="470"/>
                                </a:lnTo>
                                <a:lnTo>
                                  <a:pt x="70" y="492"/>
                                </a:lnTo>
                                <a:lnTo>
                                  <a:pt x="89" y="513"/>
                                </a:lnTo>
                                <a:lnTo>
                                  <a:pt x="111" y="533"/>
                                </a:lnTo>
                                <a:lnTo>
                                  <a:pt x="132" y="549"/>
                                </a:lnTo>
                                <a:lnTo>
                                  <a:pt x="159" y="566"/>
                                </a:lnTo>
                                <a:lnTo>
                                  <a:pt x="185" y="578"/>
                                </a:lnTo>
                                <a:lnTo>
                                  <a:pt x="212" y="588"/>
                                </a:lnTo>
                                <a:lnTo>
                                  <a:pt x="240" y="595"/>
                                </a:lnTo>
                                <a:lnTo>
                                  <a:pt x="272" y="600"/>
                                </a:lnTo>
                                <a:lnTo>
                                  <a:pt x="300" y="602"/>
                                </a:lnTo>
                                <a:lnTo>
                                  <a:pt x="332" y="600"/>
                                </a:lnTo>
                                <a:lnTo>
                                  <a:pt x="360" y="595"/>
                                </a:lnTo>
                                <a:lnTo>
                                  <a:pt x="389" y="588"/>
                                </a:lnTo>
                                <a:lnTo>
                                  <a:pt x="418" y="578"/>
                                </a:lnTo>
                                <a:lnTo>
                                  <a:pt x="431" y="571"/>
                                </a:lnTo>
                                <a:lnTo>
                                  <a:pt x="300" y="571"/>
                                </a:lnTo>
                                <a:lnTo>
                                  <a:pt x="245" y="566"/>
                                </a:lnTo>
                                <a:lnTo>
                                  <a:pt x="219" y="559"/>
                                </a:lnTo>
                                <a:lnTo>
                                  <a:pt x="195" y="549"/>
                                </a:lnTo>
                                <a:lnTo>
                                  <a:pt x="171" y="537"/>
                                </a:lnTo>
                                <a:lnTo>
                                  <a:pt x="149" y="525"/>
                                </a:lnTo>
                                <a:lnTo>
                                  <a:pt x="128" y="509"/>
                                </a:lnTo>
                                <a:lnTo>
                                  <a:pt x="108" y="492"/>
                                </a:lnTo>
                                <a:lnTo>
                                  <a:pt x="92" y="473"/>
                                </a:lnTo>
                                <a:lnTo>
                                  <a:pt x="63" y="429"/>
                                </a:lnTo>
                                <a:lnTo>
                                  <a:pt x="51" y="405"/>
                                </a:lnTo>
                                <a:lnTo>
                                  <a:pt x="41" y="381"/>
                                </a:lnTo>
                                <a:lnTo>
                                  <a:pt x="32" y="329"/>
                                </a:lnTo>
                                <a:lnTo>
                                  <a:pt x="29" y="300"/>
                                </a:lnTo>
                                <a:lnTo>
                                  <a:pt x="32" y="273"/>
                                </a:lnTo>
                                <a:lnTo>
                                  <a:pt x="36" y="245"/>
                                </a:lnTo>
                                <a:lnTo>
                                  <a:pt x="44" y="221"/>
                                </a:lnTo>
                                <a:lnTo>
                                  <a:pt x="51" y="194"/>
                                </a:lnTo>
                                <a:lnTo>
                                  <a:pt x="63" y="173"/>
                                </a:lnTo>
                                <a:lnTo>
                                  <a:pt x="77" y="149"/>
                                </a:lnTo>
                                <a:lnTo>
                                  <a:pt x="92" y="129"/>
                                </a:lnTo>
                                <a:lnTo>
                                  <a:pt x="130" y="91"/>
                                </a:lnTo>
                                <a:lnTo>
                                  <a:pt x="149" y="77"/>
                                </a:lnTo>
                                <a:lnTo>
                                  <a:pt x="173" y="62"/>
                                </a:lnTo>
                                <a:lnTo>
                                  <a:pt x="195" y="53"/>
                                </a:lnTo>
                                <a:lnTo>
                                  <a:pt x="221" y="43"/>
                                </a:lnTo>
                                <a:lnTo>
                                  <a:pt x="248" y="36"/>
                                </a:lnTo>
                                <a:lnTo>
                                  <a:pt x="274" y="31"/>
                                </a:lnTo>
                                <a:lnTo>
                                  <a:pt x="431" y="31"/>
                                </a:lnTo>
                                <a:lnTo>
                                  <a:pt x="416" y="24"/>
                                </a:lnTo>
                                <a:lnTo>
                                  <a:pt x="389" y="14"/>
                                </a:lnTo>
                                <a:lnTo>
                                  <a:pt x="360" y="7"/>
                                </a:lnTo>
                                <a:lnTo>
                                  <a:pt x="329" y="2"/>
                                </a:lnTo>
                                <a:lnTo>
                                  <a:pt x="300" y="0"/>
                                </a:lnTo>
                                <a:close/>
                                <a:moveTo>
                                  <a:pt x="431" y="31"/>
                                </a:moveTo>
                                <a:lnTo>
                                  <a:pt x="300" y="31"/>
                                </a:lnTo>
                                <a:lnTo>
                                  <a:pt x="356" y="36"/>
                                </a:lnTo>
                                <a:lnTo>
                                  <a:pt x="382" y="43"/>
                                </a:lnTo>
                                <a:lnTo>
                                  <a:pt x="406" y="53"/>
                                </a:lnTo>
                                <a:lnTo>
                                  <a:pt x="430" y="65"/>
                                </a:lnTo>
                                <a:lnTo>
                                  <a:pt x="452" y="77"/>
                                </a:lnTo>
                                <a:lnTo>
                                  <a:pt x="473" y="93"/>
                                </a:lnTo>
                                <a:lnTo>
                                  <a:pt x="492" y="110"/>
                                </a:lnTo>
                                <a:lnTo>
                                  <a:pt x="509" y="129"/>
                                </a:lnTo>
                                <a:lnTo>
                                  <a:pt x="538" y="173"/>
                                </a:lnTo>
                                <a:lnTo>
                                  <a:pt x="550" y="197"/>
                                </a:lnTo>
                                <a:lnTo>
                                  <a:pt x="560" y="221"/>
                                </a:lnTo>
                                <a:lnTo>
                                  <a:pt x="569" y="273"/>
                                </a:lnTo>
                                <a:lnTo>
                                  <a:pt x="572" y="302"/>
                                </a:lnTo>
                                <a:lnTo>
                                  <a:pt x="569" y="329"/>
                                </a:lnTo>
                                <a:lnTo>
                                  <a:pt x="564" y="355"/>
                                </a:lnTo>
                                <a:lnTo>
                                  <a:pt x="550" y="408"/>
                                </a:lnTo>
                                <a:lnTo>
                                  <a:pt x="538" y="429"/>
                                </a:lnTo>
                                <a:lnTo>
                                  <a:pt x="524" y="453"/>
                                </a:lnTo>
                                <a:lnTo>
                                  <a:pt x="509" y="473"/>
                                </a:lnTo>
                                <a:lnTo>
                                  <a:pt x="471" y="511"/>
                                </a:lnTo>
                                <a:lnTo>
                                  <a:pt x="452" y="525"/>
                                </a:lnTo>
                                <a:lnTo>
                                  <a:pt x="428" y="540"/>
                                </a:lnTo>
                                <a:lnTo>
                                  <a:pt x="406" y="549"/>
                                </a:lnTo>
                                <a:lnTo>
                                  <a:pt x="380" y="559"/>
                                </a:lnTo>
                                <a:lnTo>
                                  <a:pt x="353" y="566"/>
                                </a:lnTo>
                                <a:lnTo>
                                  <a:pt x="327" y="571"/>
                                </a:lnTo>
                                <a:lnTo>
                                  <a:pt x="431" y="571"/>
                                </a:lnTo>
                                <a:lnTo>
                                  <a:pt x="444" y="564"/>
                                </a:lnTo>
                                <a:lnTo>
                                  <a:pt x="468" y="549"/>
                                </a:lnTo>
                                <a:lnTo>
                                  <a:pt x="492" y="533"/>
                                </a:lnTo>
                                <a:lnTo>
                                  <a:pt x="514" y="513"/>
                                </a:lnTo>
                                <a:lnTo>
                                  <a:pt x="533" y="492"/>
                                </a:lnTo>
                                <a:lnTo>
                                  <a:pt x="550" y="468"/>
                                </a:lnTo>
                                <a:lnTo>
                                  <a:pt x="564" y="444"/>
                                </a:lnTo>
                                <a:lnTo>
                                  <a:pt x="576" y="417"/>
                                </a:lnTo>
                                <a:lnTo>
                                  <a:pt x="588" y="389"/>
                                </a:lnTo>
                                <a:lnTo>
                                  <a:pt x="596" y="360"/>
                                </a:lnTo>
                                <a:lnTo>
                                  <a:pt x="598" y="329"/>
                                </a:lnTo>
                                <a:lnTo>
                                  <a:pt x="600" y="300"/>
                                </a:lnTo>
                                <a:lnTo>
                                  <a:pt x="598" y="269"/>
                                </a:lnTo>
                                <a:lnTo>
                                  <a:pt x="593" y="240"/>
                                </a:lnTo>
                                <a:lnTo>
                                  <a:pt x="586" y="211"/>
                                </a:lnTo>
                                <a:lnTo>
                                  <a:pt x="576" y="185"/>
                                </a:lnTo>
                                <a:lnTo>
                                  <a:pt x="564" y="158"/>
                                </a:lnTo>
                                <a:lnTo>
                                  <a:pt x="548" y="132"/>
                                </a:lnTo>
                                <a:lnTo>
                                  <a:pt x="531" y="110"/>
                                </a:lnTo>
                                <a:lnTo>
                                  <a:pt x="512" y="89"/>
                                </a:lnTo>
                                <a:lnTo>
                                  <a:pt x="490" y="69"/>
                                </a:lnTo>
                                <a:lnTo>
                                  <a:pt x="468" y="53"/>
                                </a:lnTo>
                                <a:lnTo>
                                  <a:pt x="442" y="36"/>
                                </a:lnTo>
                                <a:lnTo>
                                  <a:pt x="431" y="31"/>
                                </a:lnTo>
                                <a:close/>
                              </a:path>
                            </a:pathLst>
                          </a:custGeom>
                          <a:solidFill>
                            <a:srgbClr val="7793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Line 326"/>
                        <wps:cNvCnPr>
                          <a:cxnSpLocks/>
                        </wps:cNvCnPr>
                        <wps:spPr bwMode="auto">
                          <a:xfrm>
                            <a:off x="3475" y="702"/>
                            <a:ext cx="0" cy="1848"/>
                          </a:xfrm>
                          <a:prstGeom prst="line">
                            <a:avLst/>
                          </a:prstGeom>
                          <a:noFill/>
                          <a:ln w="9144">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68" name="Line 327"/>
                        <wps:cNvCnPr>
                          <a:cxnSpLocks/>
                        </wps:cNvCnPr>
                        <wps:spPr bwMode="auto">
                          <a:xfrm>
                            <a:off x="3460" y="2744"/>
                            <a:ext cx="0" cy="45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69" name="Line 328"/>
                        <wps:cNvCnPr>
                          <a:cxnSpLocks/>
                        </wps:cNvCnPr>
                        <wps:spPr bwMode="auto">
                          <a:xfrm>
                            <a:off x="4990" y="2744"/>
                            <a:ext cx="0" cy="454"/>
                          </a:xfrm>
                          <a:prstGeom prst="line">
                            <a:avLst/>
                          </a:prstGeom>
                          <a:noFill/>
                          <a:ln w="9144">
                            <a:solidFill>
                              <a:srgbClr val="595959"/>
                            </a:solidFill>
                            <a:round/>
                            <a:headEnd/>
                            <a:tailEnd/>
                          </a:ln>
                          <a:extLst>
                            <a:ext uri="{909E8E84-426E-40DD-AFC4-6F175D3DCCD1}">
                              <a14:hiddenFill xmlns:a14="http://schemas.microsoft.com/office/drawing/2010/main">
                                <a:noFill/>
                              </a14:hiddenFill>
                            </a:ext>
                          </a:extLst>
                        </wps:spPr>
                        <wps:bodyPr/>
                      </wps:wsp>
                      <wps:wsp>
                        <wps:cNvPr id="870" name="AutoShape 329"/>
                        <wps:cNvSpPr>
                          <a:spLocks/>
                        </wps:cNvSpPr>
                        <wps:spPr bwMode="auto">
                          <a:xfrm>
                            <a:off x="3460" y="3048"/>
                            <a:ext cx="1529" cy="80"/>
                          </a:xfrm>
                          <a:custGeom>
                            <a:avLst/>
                            <a:gdLst>
                              <a:gd name="T0" fmla="*/ 120 w 1529"/>
                              <a:gd name="T1" fmla="*/ 3049 h 80"/>
                              <a:gd name="T2" fmla="*/ 0 w 1529"/>
                              <a:gd name="T3" fmla="*/ 3090 h 80"/>
                              <a:gd name="T4" fmla="*/ 120 w 1529"/>
                              <a:gd name="T5" fmla="*/ 3128 h 80"/>
                              <a:gd name="T6" fmla="*/ 120 w 1529"/>
                              <a:gd name="T7" fmla="*/ 3097 h 80"/>
                              <a:gd name="T8" fmla="*/ 98 w 1529"/>
                              <a:gd name="T9" fmla="*/ 3097 h 80"/>
                              <a:gd name="T10" fmla="*/ 98 w 1529"/>
                              <a:gd name="T11" fmla="*/ 3082 h 80"/>
                              <a:gd name="T12" fmla="*/ 120 w 1529"/>
                              <a:gd name="T13" fmla="*/ 3082 h 80"/>
                              <a:gd name="T14" fmla="*/ 120 w 1529"/>
                              <a:gd name="T15" fmla="*/ 3049 h 80"/>
                              <a:gd name="T16" fmla="*/ 1409 w 1529"/>
                              <a:gd name="T17" fmla="*/ 3049 h 80"/>
                              <a:gd name="T18" fmla="*/ 1409 w 1529"/>
                              <a:gd name="T19" fmla="*/ 3128 h 80"/>
                              <a:gd name="T20" fmla="*/ 1506 w 1529"/>
                              <a:gd name="T21" fmla="*/ 3097 h 80"/>
                              <a:gd name="T22" fmla="*/ 1430 w 1529"/>
                              <a:gd name="T23" fmla="*/ 3097 h 80"/>
                              <a:gd name="T24" fmla="*/ 1430 w 1529"/>
                              <a:gd name="T25" fmla="*/ 3082 h 80"/>
                              <a:gd name="T26" fmla="*/ 1507 w 1529"/>
                              <a:gd name="T27" fmla="*/ 3082 h 80"/>
                              <a:gd name="T28" fmla="*/ 1409 w 1529"/>
                              <a:gd name="T29" fmla="*/ 3049 h 80"/>
                              <a:gd name="T30" fmla="*/ 120 w 1529"/>
                              <a:gd name="T31" fmla="*/ 3082 h 80"/>
                              <a:gd name="T32" fmla="*/ 98 w 1529"/>
                              <a:gd name="T33" fmla="*/ 3082 h 80"/>
                              <a:gd name="T34" fmla="*/ 98 w 1529"/>
                              <a:gd name="T35" fmla="*/ 3097 h 80"/>
                              <a:gd name="T36" fmla="*/ 120 w 1529"/>
                              <a:gd name="T37" fmla="*/ 3097 h 80"/>
                              <a:gd name="T38" fmla="*/ 120 w 1529"/>
                              <a:gd name="T39" fmla="*/ 3082 h 80"/>
                              <a:gd name="T40" fmla="*/ 1409 w 1529"/>
                              <a:gd name="T41" fmla="*/ 3082 h 80"/>
                              <a:gd name="T42" fmla="*/ 120 w 1529"/>
                              <a:gd name="T43" fmla="*/ 3082 h 80"/>
                              <a:gd name="T44" fmla="*/ 120 w 1529"/>
                              <a:gd name="T45" fmla="*/ 3097 h 80"/>
                              <a:gd name="T46" fmla="*/ 1409 w 1529"/>
                              <a:gd name="T47" fmla="*/ 3097 h 80"/>
                              <a:gd name="T48" fmla="*/ 1409 w 1529"/>
                              <a:gd name="T49" fmla="*/ 3082 h 80"/>
                              <a:gd name="T50" fmla="*/ 1507 w 1529"/>
                              <a:gd name="T51" fmla="*/ 3082 h 80"/>
                              <a:gd name="T52" fmla="*/ 1430 w 1529"/>
                              <a:gd name="T53" fmla="*/ 3082 h 80"/>
                              <a:gd name="T54" fmla="*/ 1430 w 1529"/>
                              <a:gd name="T55" fmla="*/ 3097 h 80"/>
                              <a:gd name="T56" fmla="*/ 1506 w 1529"/>
                              <a:gd name="T57" fmla="*/ 3097 h 80"/>
                              <a:gd name="T58" fmla="*/ 1529 w 1529"/>
                              <a:gd name="T59" fmla="*/ 3090 h 80"/>
                              <a:gd name="T60" fmla="*/ 1507 w 1529"/>
                              <a:gd name="T61" fmla="*/ 3082 h 8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529" h="80">
                                <a:moveTo>
                                  <a:pt x="120" y="0"/>
                                </a:moveTo>
                                <a:lnTo>
                                  <a:pt x="0" y="41"/>
                                </a:lnTo>
                                <a:lnTo>
                                  <a:pt x="120" y="79"/>
                                </a:lnTo>
                                <a:lnTo>
                                  <a:pt x="120" y="48"/>
                                </a:lnTo>
                                <a:lnTo>
                                  <a:pt x="98" y="48"/>
                                </a:lnTo>
                                <a:lnTo>
                                  <a:pt x="98" y="33"/>
                                </a:lnTo>
                                <a:lnTo>
                                  <a:pt x="120" y="33"/>
                                </a:lnTo>
                                <a:lnTo>
                                  <a:pt x="120" y="0"/>
                                </a:lnTo>
                                <a:close/>
                                <a:moveTo>
                                  <a:pt x="1409" y="0"/>
                                </a:moveTo>
                                <a:lnTo>
                                  <a:pt x="1409" y="79"/>
                                </a:lnTo>
                                <a:lnTo>
                                  <a:pt x="1506" y="48"/>
                                </a:lnTo>
                                <a:lnTo>
                                  <a:pt x="1430" y="48"/>
                                </a:lnTo>
                                <a:lnTo>
                                  <a:pt x="1430" y="33"/>
                                </a:lnTo>
                                <a:lnTo>
                                  <a:pt x="1507" y="33"/>
                                </a:lnTo>
                                <a:lnTo>
                                  <a:pt x="1409" y="0"/>
                                </a:lnTo>
                                <a:close/>
                                <a:moveTo>
                                  <a:pt x="120" y="33"/>
                                </a:moveTo>
                                <a:lnTo>
                                  <a:pt x="98" y="33"/>
                                </a:lnTo>
                                <a:lnTo>
                                  <a:pt x="98" y="48"/>
                                </a:lnTo>
                                <a:lnTo>
                                  <a:pt x="120" y="48"/>
                                </a:lnTo>
                                <a:lnTo>
                                  <a:pt x="120" y="33"/>
                                </a:lnTo>
                                <a:close/>
                                <a:moveTo>
                                  <a:pt x="1409" y="33"/>
                                </a:moveTo>
                                <a:lnTo>
                                  <a:pt x="120" y="33"/>
                                </a:lnTo>
                                <a:lnTo>
                                  <a:pt x="120" y="48"/>
                                </a:lnTo>
                                <a:lnTo>
                                  <a:pt x="1409" y="48"/>
                                </a:lnTo>
                                <a:lnTo>
                                  <a:pt x="1409" y="33"/>
                                </a:lnTo>
                                <a:close/>
                                <a:moveTo>
                                  <a:pt x="1507" y="33"/>
                                </a:moveTo>
                                <a:lnTo>
                                  <a:pt x="1430" y="33"/>
                                </a:lnTo>
                                <a:lnTo>
                                  <a:pt x="1430" y="48"/>
                                </a:lnTo>
                                <a:lnTo>
                                  <a:pt x="1506" y="48"/>
                                </a:lnTo>
                                <a:lnTo>
                                  <a:pt x="1529" y="41"/>
                                </a:lnTo>
                                <a:lnTo>
                                  <a:pt x="1507" y="33"/>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AutoShape 330"/>
                        <wps:cNvSpPr>
                          <a:spLocks/>
                        </wps:cNvSpPr>
                        <wps:spPr bwMode="auto">
                          <a:xfrm>
                            <a:off x="1442" y="545"/>
                            <a:ext cx="4366" cy="2672"/>
                          </a:xfrm>
                          <a:custGeom>
                            <a:avLst/>
                            <a:gdLst>
                              <a:gd name="T0" fmla="*/ 4366 w 4366"/>
                              <a:gd name="T1" fmla="*/ 546 h 2672"/>
                              <a:gd name="T2" fmla="*/ 0 w 4366"/>
                              <a:gd name="T3" fmla="*/ 546 h 2672"/>
                              <a:gd name="T4" fmla="*/ 0 w 4366"/>
                              <a:gd name="T5" fmla="*/ 3217 h 2672"/>
                              <a:gd name="T6" fmla="*/ 4366 w 4366"/>
                              <a:gd name="T7" fmla="*/ 3217 h 2672"/>
                              <a:gd name="T8" fmla="*/ 4366 w 4366"/>
                              <a:gd name="T9" fmla="*/ 3214 h 2672"/>
                              <a:gd name="T10" fmla="*/ 5 w 4366"/>
                              <a:gd name="T11" fmla="*/ 3214 h 2672"/>
                              <a:gd name="T12" fmla="*/ 3 w 4366"/>
                              <a:gd name="T13" fmla="*/ 3212 h 2672"/>
                              <a:gd name="T14" fmla="*/ 5 w 4366"/>
                              <a:gd name="T15" fmla="*/ 3212 h 2672"/>
                              <a:gd name="T16" fmla="*/ 5 w 4366"/>
                              <a:gd name="T17" fmla="*/ 553 h 2672"/>
                              <a:gd name="T18" fmla="*/ 3 w 4366"/>
                              <a:gd name="T19" fmla="*/ 553 h 2672"/>
                              <a:gd name="T20" fmla="*/ 5 w 4366"/>
                              <a:gd name="T21" fmla="*/ 548 h 2672"/>
                              <a:gd name="T22" fmla="*/ 4366 w 4366"/>
                              <a:gd name="T23" fmla="*/ 548 h 2672"/>
                              <a:gd name="T24" fmla="*/ 4366 w 4366"/>
                              <a:gd name="T25" fmla="*/ 546 h 2672"/>
                              <a:gd name="T26" fmla="*/ 5 w 4366"/>
                              <a:gd name="T27" fmla="*/ 3212 h 2672"/>
                              <a:gd name="T28" fmla="*/ 3 w 4366"/>
                              <a:gd name="T29" fmla="*/ 3212 h 2672"/>
                              <a:gd name="T30" fmla="*/ 5 w 4366"/>
                              <a:gd name="T31" fmla="*/ 3214 h 2672"/>
                              <a:gd name="T32" fmla="*/ 5 w 4366"/>
                              <a:gd name="T33" fmla="*/ 3212 h 2672"/>
                              <a:gd name="T34" fmla="*/ 4361 w 4366"/>
                              <a:gd name="T35" fmla="*/ 3212 h 2672"/>
                              <a:gd name="T36" fmla="*/ 5 w 4366"/>
                              <a:gd name="T37" fmla="*/ 3212 h 2672"/>
                              <a:gd name="T38" fmla="*/ 5 w 4366"/>
                              <a:gd name="T39" fmla="*/ 3214 h 2672"/>
                              <a:gd name="T40" fmla="*/ 4361 w 4366"/>
                              <a:gd name="T41" fmla="*/ 3214 h 2672"/>
                              <a:gd name="T42" fmla="*/ 4361 w 4366"/>
                              <a:gd name="T43" fmla="*/ 3212 h 2672"/>
                              <a:gd name="T44" fmla="*/ 4361 w 4366"/>
                              <a:gd name="T45" fmla="*/ 548 h 2672"/>
                              <a:gd name="T46" fmla="*/ 4361 w 4366"/>
                              <a:gd name="T47" fmla="*/ 3214 h 2672"/>
                              <a:gd name="T48" fmla="*/ 4364 w 4366"/>
                              <a:gd name="T49" fmla="*/ 3212 h 2672"/>
                              <a:gd name="T50" fmla="*/ 4366 w 4366"/>
                              <a:gd name="T51" fmla="*/ 3212 h 2672"/>
                              <a:gd name="T52" fmla="*/ 4366 w 4366"/>
                              <a:gd name="T53" fmla="*/ 553 h 2672"/>
                              <a:gd name="T54" fmla="*/ 4364 w 4366"/>
                              <a:gd name="T55" fmla="*/ 553 h 2672"/>
                              <a:gd name="T56" fmla="*/ 4361 w 4366"/>
                              <a:gd name="T57" fmla="*/ 548 h 2672"/>
                              <a:gd name="T58" fmla="*/ 4366 w 4366"/>
                              <a:gd name="T59" fmla="*/ 3212 h 2672"/>
                              <a:gd name="T60" fmla="*/ 4364 w 4366"/>
                              <a:gd name="T61" fmla="*/ 3212 h 2672"/>
                              <a:gd name="T62" fmla="*/ 4361 w 4366"/>
                              <a:gd name="T63" fmla="*/ 3214 h 2672"/>
                              <a:gd name="T64" fmla="*/ 4366 w 4366"/>
                              <a:gd name="T65" fmla="*/ 3214 h 2672"/>
                              <a:gd name="T66" fmla="*/ 4366 w 4366"/>
                              <a:gd name="T67" fmla="*/ 3212 h 2672"/>
                              <a:gd name="T68" fmla="*/ 5 w 4366"/>
                              <a:gd name="T69" fmla="*/ 548 h 2672"/>
                              <a:gd name="T70" fmla="*/ 3 w 4366"/>
                              <a:gd name="T71" fmla="*/ 553 h 2672"/>
                              <a:gd name="T72" fmla="*/ 5 w 4366"/>
                              <a:gd name="T73" fmla="*/ 553 h 2672"/>
                              <a:gd name="T74" fmla="*/ 5 w 4366"/>
                              <a:gd name="T75" fmla="*/ 548 h 2672"/>
                              <a:gd name="T76" fmla="*/ 4361 w 4366"/>
                              <a:gd name="T77" fmla="*/ 548 h 2672"/>
                              <a:gd name="T78" fmla="*/ 5 w 4366"/>
                              <a:gd name="T79" fmla="*/ 548 h 2672"/>
                              <a:gd name="T80" fmla="*/ 5 w 4366"/>
                              <a:gd name="T81" fmla="*/ 553 h 2672"/>
                              <a:gd name="T82" fmla="*/ 4361 w 4366"/>
                              <a:gd name="T83" fmla="*/ 553 h 2672"/>
                              <a:gd name="T84" fmla="*/ 4361 w 4366"/>
                              <a:gd name="T85" fmla="*/ 548 h 2672"/>
                              <a:gd name="T86" fmla="*/ 4366 w 4366"/>
                              <a:gd name="T87" fmla="*/ 548 h 2672"/>
                              <a:gd name="T88" fmla="*/ 4361 w 4366"/>
                              <a:gd name="T89" fmla="*/ 548 h 2672"/>
                              <a:gd name="T90" fmla="*/ 4364 w 4366"/>
                              <a:gd name="T91" fmla="*/ 553 h 2672"/>
                              <a:gd name="T92" fmla="*/ 4366 w 4366"/>
                              <a:gd name="T93" fmla="*/ 553 h 2672"/>
                              <a:gd name="T94" fmla="*/ 4366 w 4366"/>
                              <a:gd name="T95" fmla="*/ 548 h 267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4366" h="2672">
                                <a:moveTo>
                                  <a:pt x="4366" y="0"/>
                                </a:moveTo>
                                <a:lnTo>
                                  <a:pt x="0" y="0"/>
                                </a:lnTo>
                                <a:lnTo>
                                  <a:pt x="0" y="2671"/>
                                </a:lnTo>
                                <a:lnTo>
                                  <a:pt x="4366" y="2671"/>
                                </a:lnTo>
                                <a:lnTo>
                                  <a:pt x="4366" y="2668"/>
                                </a:lnTo>
                                <a:lnTo>
                                  <a:pt x="5" y="2668"/>
                                </a:lnTo>
                                <a:lnTo>
                                  <a:pt x="3" y="2666"/>
                                </a:lnTo>
                                <a:lnTo>
                                  <a:pt x="5" y="2666"/>
                                </a:lnTo>
                                <a:lnTo>
                                  <a:pt x="5" y="7"/>
                                </a:lnTo>
                                <a:lnTo>
                                  <a:pt x="3" y="7"/>
                                </a:lnTo>
                                <a:lnTo>
                                  <a:pt x="5" y="2"/>
                                </a:lnTo>
                                <a:lnTo>
                                  <a:pt x="4366" y="2"/>
                                </a:lnTo>
                                <a:lnTo>
                                  <a:pt x="4366" y="0"/>
                                </a:lnTo>
                                <a:close/>
                                <a:moveTo>
                                  <a:pt x="5" y="2666"/>
                                </a:moveTo>
                                <a:lnTo>
                                  <a:pt x="3" y="2666"/>
                                </a:lnTo>
                                <a:lnTo>
                                  <a:pt x="5" y="2668"/>
                                </a:lnTo>
                                <a:lnTo>
                                  <a:pt x="5" y="2666"/>
                                </a:lnTo>
                                <a:close/>
                                <a:moveTo>
                                  <a:pt x="4361" y="2666"/>
                                </a:moveTo>
                                <a:lnTo>
                                  <a:pt x="5" y="2666"/>
                                </a:lnTo>
                                <a:lnTo>
                                  <a:pt x="5" y="2668"/>
                                </a:lnTo>
                                <a:lnTo>
                                  <a:pt x="4361" y="2668"/>
                                </a:lnTo>
                                <a:lnTo>
                                  <a:pt x="4361" y="2666"/>
                                </a:lnTo>
                                <a:close/>
                                <a:moveTo>
                                  <a:pt x="4361" y="2"/>
                                </a:moveTo>
                                <a:lnTo>
                                  <a:pt x="4361" y="2668"/>
                                </a:lnTo>
                                <a:lnTo>
                                  <a:pt x="4364" y="2666"/>
                                </a:lnTo>
                                <a:lnTo>
                                  <a:pt x="4366" y="2666"/>
                                </a:lnTo>
                                <a:lnTo>
                                  <a:pt x="4366" y="7"/>
                                </a:lnTo>
                                <a:lnTo>
                                  <a:pt x="4364" y="7"/>
                                </a:lnTo>
                                <a:lnTo>
                                  <a:pt x="4361" y="2"/>
                                </a:lnTo>
                                <a:close/>
                                <a:moveTo>
                                  <a:pt x="4366" y="2666"/>
                                </a:moveTo>
                                <a:lnTo>
                                  <a:pt x="4364" y="2666"/>
                                </a:lnTo>
                                <a:lnTo>
                                  <a:pt x="4361" y="2668"/>
                                </a:lnTo>
                                <a:lnTo>
                                  <a:pt x="4366" y="2668"/>
                                </a:lnTo>
                                <a:lnTo>
                                  <a:pt x="4366" y="2666"/>
                                </a:lnTo>
                                <a:close/>
                                <a:moveTo>
                                  <a:pt x="5" y="2"/>
                                </a:moveTo>
                                <a:lnTo>
                                  <a:pt x="3" y="7"/>
                                </a:lnTo>
                                <a:lnTo>
                                  <a:pt x="5" y="7"/>
                                </a:lnTo>
                                <a:lnTo>
                                  <a:pt x="5" y="2"/>
                                </a:lnTo>
                                <a:close/>
                                <a:moveTo>
                                  <a:pt x="4361" y="2"/>
                                </a:moveTo>
                                <a:lnTo>
                                  <a:pt x="5" y="2"/>
                                </a:lnTo>
                                <a:lnTo>
                                  <a:pt x="5" y="7"/>
                                </a:lnTo>
                                <a:lnTo>
                                  <a:pt x="4361" y="7"/>
                                </a:lnTo>
                                <a:lnTo>
                                  <a:pt x="4361" y="2"/>
                                </a:lnTo>
                                <a:close/>
                                <a:moveTo>
                                  <a:pt x="4366" y="2"/>
                                </a:moveTo>
                                <a:lnTo>
                                  <a:pt x="4361" y="2"/>
                                </a:lnTo>
                                <a:lnTo>
                                  <a:pt x="4364" y="7"/>
                                </a:lnTo>
                                <a:lnTo>
                                  <a:pt x="4366" y="7"/>
                                </a:lnTo>
                                <a:lnTo>
                                  <a:pt x="4366" y="2"/>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Text Box 331"/>
                        <wps:cNvSpPr txBox="1">
                          <a:spLocks noChangeArrowheads="1"/>
                        </wps:cNvSpPr>
                        <wps:spPr bwMode="auto">
                          <a:xfrm>
                            <a:off x="1881" y="2097"/>
                            <a:ext cx="105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B199D" w14:textId="77777777" w:rsidR="001A1468" w:rsidRDefault="001A1468" w:rsidP="001A1468">
                              <w:pPr>
                                <w:spacing w:before="26"/>
                                <w:rPr>
                                  <w:rFonts w:ascii="Arial"/>
                                  <w:sz w:val="16"/>
                                </w:rPr>
                              </w:pPr>
                              <w:proofErr w:type="spellStart"/>
                              <w:r>
                                <w:rPr>
                                  <w:rFonts w:ascii="Arial"/>
                                  <w:color w:val="595959"/>
                                  <w:sz w:val="16"/>
                                </w:rPr>
                                <w:t>Verkehrsraum</w:t>
                              </w:r>
                              <w:proofErr w:type="spellEnd"/>
                            </w:p>
                          </w:txbxContent>
                        </wps:txbx>
                        <wps:bodyPr rot="0" vert="horz" wrap="square" lIns="0" tIns="0" rIns="0" bIns="0" anchor="t" anchorCtr="0" upright="1">
                          <a:noAutofit/>
                        </wps:bodyPr>
                      </wps:wsp>
                      <wps:wsp>
                        <wps:cNvPr id="873" name="Text Box 332"/>
                        <wps:cNvSpPr txBox="1">
                          <a:spLocks noChangeArrowheads="1"/>
                        </wps:cNvSpPr>
                        <wps:spPr bwMode="auto">
                          <a:xfrm>
                            <a:off x="3847" y="2855"/>
                            <a:ext cx="76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65D52" w14:textId="77777777" w:rsidR="001A1468" w:rsidRDefault="001A1468" w:rsidP="001A1468">
                              <w:pPr>
                                <w:spacing w:before="26"/>
                                <w:rPr>
                                  <w:rFonts w:ascii="Arial"/>
                                  <w:sz w:val="16"/>
                                </w:rPr>
                              </w:pPr>
                              <w:proofErr w:type="spellStart"/>
                              <w:r>
                                <w:rPr>
                                  <w:rFonts w:ascii="Arial"/>
                                  <w:color w:val="585858"/>
                                  <w:sz w:val="16"/>
                                </w:rPr>
                                <w:t>Abstand</w:t>
                              </w:r>
                              <w:proofErr w:type="spellEnd"/>
                              <w:r>
                                <w:rPr>
                                  <w:rFonts w:ascii="Arial"/>
                                  <w:color w:val="585858"/>
                                  <w:sz w:val="16"/>
                                </w:rPr>
                                <w:t xml:space="preserve"> 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6FB6D0" id="Group 306" o:spid="_x0000_s1605" style="position:absolute;margin-left:72.1pt;margin-top:1.5pt;width:218.3pt;height:133.6pt;z-index:252359680;mso-position-horizontal-relative:page;mso-position-vertical-relative:text" coordorigin="1442,546" coordsize="4366,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">
                <v:line id="Line 307" o:spid="_x0000_s1606" style="position:absolute;visibility:visible;mso-wrap-style:square" from="3451,2616" to="5719,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" strokecolor="#595959" strokeweight="1.56pt">
                  <o:lock v:ext="edit" shapetype="f"/>
                </v:line>
                <v:line id="Line 308" o:spid="_x0000_s1607" style="position:absolute;visibility:visible;mso-wrap-style:square" from="1447,2594" to="3461,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" strokecolor="#595959" strokeweight="3pt">
                  <o:lock v:ext="edit" shapetype="f"/>
                </v:line>
                <v:shape id="AutoShape 309" o:spid="_x0000_s1608" style="position:absolute;left:1447;top:2556;width:2021;height:75;visibility:visible;mso-wrap-style:square;v-text-anchor:top" coordsize="20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" path="m2004,60l,60,,74r2016,l2016,72r3,l2021,69r-14,l2004,60xm1990,9r17,60l2014,60r6,l2007,14r-10,l1990,9xm2020,60r-6,l2007,69r14,l2021,65r-1,-5xm2002,l,,,14r1991,l1990,9r16,l2004,5r,-3l2002,xm2006,9r-16,l1997,14r10,l2006,9xe" fillcolor="#595959" stroked="f">
                  <v:path arrowok="t" o:connecttype="custom" o:connectlocs="2004,2617;0,2617;0,2631;2016,2631;2016,2629;2019,2629;2021,2626;2007,2626;2004,2617;1990,2566;2007,2626;2014,2617;2020,2617;2007,2571;1997,2571;1990,2566;2020,2617;2014,2617;2007,2626;2021,2626;2021,2622;2020,2617;2002,2557;0,2557;0,2571;1991,2571;1990,2566;2006,2566;2004,2562;2004,2559;2002,2557;2006,2566;1990,2566;1997,2571;2007,2571;2006,2566" o:connectangles="0,0,0,0,0,0,0,0,0,0,0,0,0,0,0,0,0,0,0,0,0,0,0,0,0,0,0,0,0,0,0,0,0,0,0,0"/>
                </v:shape>
                <v:line id="Line 310" o:spid="_x0000_s1609" style="position:absolute;visibility:visible;mso-wrap-style:square" from="5042,1647" to="5042,2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" strokecolor="#963" strokeweight="5.28pt">
                  <o:lock v:ext="edit" shapetype="f"/>
                </v:line>
                <v:shape id="AutoShape 311" o:spid="_x0000_s1610" style="position:absolute;left:4982;top:1639;width:120;height:992;visibility:visible;mso-wrap-style:square;v-text-anchor:top" coordsize="12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" path="m118,l3,,,2,,989r3,2l118,991r2,-2l120,984r-105,l8,977r7,l15,14r-7,l15,7r105,l120,2,118,xm15,977r-7,l15,984r,-7xm106,977r-91,l15,984r91,l106,977xm106,7r,977l113,977r7,l120,14r-7,l106,7xm120,977r-7,l106,984r14,l120,977xm15,7l8,14r7,l15,7xm106,7l15,7r,7l106,14r,-7xm120,7r-14,l113,14r7,l120,7xe" fillcolor="#963" stroked="f">
                  <v:path arrowok="t" o:connecttype="custom" o:connectlocs="118,1640;3,1640;0,1642;0,2629;3,2631;118,2631;120,2629;120,2624;15,2624;8,2617;15,2617;15,1654;8,1654;15,1647;120,1647;120,1642;118,1640;15,2617;8,2617;15,2624;15,2617;106,2617;15,2617;15,2624;106,2624;106,2617;106,1647;106,2624;113,2617;120,2617;120,1654;113,1654;106,1647;120,2617;113,2617;106,2624;120,2624;120,2617;15,1647;8,1654;15,1654;15,1647;106,1647;15,1647;15,1654;106,1654;106,1647;120,1647;106,1647;113,1654;120,1654;120,1647" o:connectangles="0,0,0,0,0,0,0,0,0,0,0,0,0,0,0,0,0,0,0,0,0,0,0,0,0,0,0,0,0,0,0,0,0,0,0,0,0,0,0,0,0,0,0,0,0,0,0,0,0,0,0,0"/>
                </v:shape>
                <v:shape id="Freeform 312" o:spid="_x0000_s1611" style="position:absolute;left:4442;top:1368;width:555;height:572;visibility:visible;mso-wrap-style:square;v-text-anchor:top" coordsize="55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" path="m279,l205,10,138,39,82,84,38,142,10,210,,285r10,77l38,430r44,58l138,532r67,29l279,571r73,-10l418,532r56,-44l517,430r28,-68l555,285,545,210,517,142,474,84,418,39,352,10,279,xe" fillcolor="#4f6228" stroked="f">
                  <v:path arrowok="t" o:connecttype="custom" o:connectlocs="279,1369;205,1379;138,1408;82,1453;38,1511;10,1579;0,1654;10,1731;38,1799;82,1857;138,1901;205,1930;279,1940;352,1930;418,1901;474,1857;517,1799;545,1731;555,1654;545,1579;517,1511;474,1453;418,1408;352,1379;279,1369" o:connectangles="0,0,0,0,0,0,0,0,0,0,0,0,0,0,0,0,0,0,0,0,0,0,0,0,0"/>
                </v:shape>
                <v:shape id="AutoShape 313" o:spid="_x0000_s1612" style="position:absolute;left:4428;top:1354;width:584;height:600;visibility:visible;mso-wrap-style:square;v-text-anchor:top" coordsize="58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" path="m290,l262,3,233,8r-29,7l178,24,151,36,127,53,106,70,84,89,65,111,48,135,34,159,22,185,12,212,5,240,,272r,60l5,363r7,29l22,418r14,26l50,468r17,24l86,514r20,19l130,550r48,29l206,588r27,8l262,600r60,l350,596r29,-8l416,572r-126,l238,567r-24,-7l190,550,166,538,144,526,106,492,89,473,60,430,41,382,34,356,31,329,29,300r2,-28l41,219r9,-24l62,171,74,149,89,128,125,92,168,63,190,51r24,-7l240,36r26,-4l420,32,406,24,379,15,350,8,322,3,290,xm420,32r-101,l346,36r24,8l418,63r21,14l478,111r16,19l523,173r19,48l550,248r2,26l554,303r-4,53l542,382r-9,26l523,430r-14,24l494,473r-16,19l458,509r-21,17l415,540r-21,10l370,560r-27,7l290,572r126,l432,564r24,-14l478,533r21,-19l518,492r17,-24l550,444r12,-26l571,389r7,-29l583,332r,-63l578,240r-7,-28l562,183,550,156,535,132,518,111,499,89,456,51,430,36,420,32xe" fillcolor="#77933c" stroked="f">
                  <v:path arrowok="t" o:connecttype="custom" o:connectlocs="262,1357;204,1369;151,1390;106,1424;65,1465;34,1513;12,1566;0,1626;5,1717;22,1772;50,1822;86,1868;130,1904;206,1942;262,1954;350,1950;416,1926;238,1921;190,1904;144,1880;89,1827;41,1736;31,1683;31,1626;50,1549;74,1503;125,1446;190,1405;240,1390;420,1386;379,1369;322,1357;420,1386;346,1390;418,1417;478,1465;523,1527;550,1602;554,1657;542,1736;523,1784;494,1827;458,1863;415,1894;370,1914;290,1926;432,1918;478,1887;518,1846;550,1798;571,1743;583,1686;578,1594;562,1537;535,1486;499,1443;430,1390" o:connectangles="0,0,0,0,0,0,0,0,0,0,0,0,0,0,0,0,0,0,0,0,0,0,0,0,0,0,0,0,0,0,0,0,0,0,0,0,0,0,0,0,0,0,0,0,0,0,0,0,0,0,0,0,0,0,0,0,0"/>
                </v:shape>
                <v:shape id="Freeform 314" o:spid="_x0000_s1613" style="position:absolute;left:4322;top:1039;width:569;height:572;visibility:visible;mso-wrap-style:square;v-text-anchor:top" coordsize="569,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" path="m286,l210,10,142,39,84,83,39,141,11,209,,286r11,75l39,429r45,58l142,532r68,29l286,571r75,-10l429,532r57,-45l530,429r29,-68l569,286,559,209,530,141,486,83,429,39,361,10,286,xe" fillcolor="#4f6228" stroked="f">
                  <v:path arrowok="t" o:connecttype="custom" o:connectlocs="286,1040;210,1050;142,1079;84,1123;39,1181;11,1249;0,1326;11,1401;39,1469;84,1527;142,1572;210,1601;286,1611;361,1601;429,1572;486,1527;530,1469;559,1401;569,1326;559,1249;530,1181;486,1123;429,1079;361,1050;286,1040" o:connectangles="0,0,0,0,0,0,0,0,0,0,0,0,0,0,0,0,0,0,0,0,0,0,0,0,0"/>
                </v:shape>
                <v:shape id="AutoShape 315" o:spid="_x0000_s1614" style="position:absolute;left:4308;top:1025;width:600;height:600;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" path="m329,l269,,238,4r-29,8l156,36,132,50,108,67,86,86,67,108,50,132,36,156,22,182,12,211,5,240,,268r,63l5,360r7,28l24,417r12,27l50,468r17,21l108,530r24,19l156,564r26,12l211,585r29,7l269,597r31,3l331,597r29,-5l389,585r29,-9l433,568r-162,l245,564r-27,-8l170,537,149,523,127,506,108,489,91,470,74,448,62,427,50,403,41,379,34,352,31,326,29,297r2,-26l41,218r9,-24l62,170,91,127r17,-19l127,91,149,74,170,62,194,50,221,40r24,-7l300,28r128,l415,21,389,12,360,4,329,xm428,28r-128,l355,33r24,7l406,50r24,12l473,91r19,17l509,127r29,43l550,194r7,26l564,244r5,29l569,328r-5,27l557,379r-10,26l538,429r-15,22l506,472r-16,20l470,508r-43,29l403,549r-24,7l353,564r-27,4l433,568r11,-4l468,547r22,-17l511,511r19,-22l550,465r14,-24l576,415r10,-27l593,360r5,-32l600,297r-2,-29l593,237r-7,-29l576,182,564,156,530,108,511,86,490,67,466,50,442,36,428,28xe" fillcolor="#77933c" stroked="f">
                  <v:path arrowok="t" o:connecttype="custom" o:connectlocs="269,1026;209,1038;132,1076;86,1112;50,1158;22,1208;5,1266;0,1357;12,1414;36,1470;67,1515;132,1575;182,1602;240,1618;300,1626;360,1618;418,1602;271,1594;218,1582;149,1549;108,1515;74,1474;50,1429;34,1378;29,1323;41,1244;62,1196;108,1134;149,1100;194,1076;245,1059;428,1054;389,1038;329,1026;300,1054;379,1066;430,1088;492,1134;538,1196;557,1246;569,1299;564,1381;547,1431;523,1477;490,1518;427,1563;379,1582;326,1594;444,1590;490,1556;530,1515;564,1467;586,1414;598,1354;598,1294;586,1234;564,1182;511,1112;466,1076;428,1054" o:connectangles="0,0,0,0,0,0,0,0,0,0,0,0,0,0,0,0,0,0,0,0,0,0,0,0,0,0,0,0,0,0,0,0,0,0,0,0,0,0,0,0,0,0,0,0,0,0,0,0,0,0,0,0,0,0,0,0,0,0,0,0"/>
                </v:shape>
                <v:shape id="Freeform 316" o:spid="_x0000_s1615" style="position:absolute;left:4548;top:694;width:569;height:572;visibility:visible;mso-wrap-style:square;v-text-anchor:top" coordsize="569,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" path="m283,l208,11,140,39,83,84,39,142,10,210,,286r10,75l39,429r44,58l140,532r68,29l283,572r76,-11l428,532r57,-45l530,429r29,-68l569,286,559,210,530,142,485,84,428,39,359,11,283,xe" fillcolor="#4f6228" stroked="f">
                  <v:path arrowok="t" o:connecttype="custom" o:connectlocs="283,694;208,705;140,733;83,778;39,836;10,904;0,980;10,1055;39,1123;83,1181;140,1226;208,1255;283,1266;359,1255;428,1226;485,1181;530,1123;559,1055;569,980;559,904;530,836;485,778;428,733;359,705;283,694" o:connectangles="0,0,0,0,0,0,0,0,0,0,0,0,0,0,0,0,0,0,0,0,0,0,0,0,0"/>
                </v:shape>
                <v:shape id="AutoShape 317" o:spid="_x0000_s1616" style="position:absolute;left:4531;top:679;width:600;height:600;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" path="m331,l269,,240,5r-29,7l159,36,132,50,111,67,70,108,36,156,24,182r-9,29l7,240,3,269,,300r3,31l7,360r8,29l24,418r15,26l53,468r17,24l111,533r24,17l159,564r26,12l214,586r29,7l271,598r32,2l334,598r29,-5l391,586r27,-10l434,569r-160,l245,564r-24,-7l195,547r-22,-9l149,523,130,509,91,470,77,451,63,427,43,379,36,353,31,300r3,-29l36,245r7,-27l53,194,65,170,77,149,94,127r17,-19l130,91,151,74,173,62,197,50r24,-9l247,34r56,-5l431,29,418,22,389,12,360,5,331,xm431,29r-128,l329,31r53,10l408,50r22,12l454,77r19,14l492,108r17,19l526,149r14,21l550,194r9,27l567,245r2,29l571,300r-2,29l567,355r-8,27l550,406r-12,24l526,451r-17,22l492,492r-19,17l430,538r-24,12l382,557r-27,7l329,569r105,l444,564r27,-17l492,530r22,-19l533,490r17,-22l567,442r12,-27l588,389r7,-29l600,329r,-60l595,238r-7,-29l579,182,564,156,550,132,533,108,514,86,492,67,468,50,444,36,431,29xe" fillcolor="#77933c" stroked="f">
                  <v:path arrowok="t" o:connecttype="custom" o:connectlocs="269,680;211,692;132,730;70,788;24,862;7,920;0,980;7,1040;24,1098;53,1148;111,1213;159,1244;214,1266;271,1278;334,1278;391,1266;434,1249;245,1244;195,1227;149,1203;91,1150;63,1107;36,1033;34,951;43,898;65,850;94,807;130,771;173,742;221,721;303,709;418,702;360,685;431,709;329,711;408,730;454,757;492,788;526,829;550,874;567,925;571,980;567,1035;550,1086;526,1131;492,1172;430,1218;382,1237;329,1249;444,1244;492,1210;533,1170;567,1122;588,1069;600,1009;595,918;579,862;550,812;514,766;468,730;431,709" o:connectangles="0,0,0,0,0,0,0,0,0,0,0,0,0,0,0,0,0,0,0,0,0,0,0,0,0,0,0,0,0,0,0,0,0,0,0,0,0,0,0,0,0,0,0,0,0,0,0,0,0,0,0,0,0,0,0,0,0,0,0,0,0"/>
                </v:shape>
                <v:shape id="Freeform 318" o:spid="_x0000_s1617" style="position:absolute;left:4936;top:694;width:555;height:572;visibility:visible;mso-wrap-style:square;v-text-anchor:top" coordsize="55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" path="m278,l204,11,138,39,81,84,38,142,10,210,,286r10,75l38,429r43,58l138,532r66,29l278,572r74,-11l418,532r56,-45l517,429r27,-68l554,286,544,210,517,142,474,84,418,39,352,11,278,xe" fillcolor="#4f6228" stroked="f">
                  <v:path arrowok="t" o:connecttype="custom" o:connectlocs="278,694;204,705;138,733;81,778;38,836;10,904;0,980;10,1055;38,1123;81,1181;138,1226;204,1255;278,1266;352,1255;418,1226;474,1181;517,1123;544,1055;554,980;544,904;517,836;474,778;418,733;352,705;278,694" o:connectangles="0,0,0,0,0,0,0,0,0,0,0,0,0,0,0,0,0,0,0,0,0,0,0,0,0"/>
                </v:shape>
                <v:shape id="AutoShape 319" o:spid="_x0000_s1618" style="position:absolute;left:4922;top:679;width:586;height:600;visibility:visible;mso-wrap-style:square;v-text-anchor:top" coordsize="58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" path="m322,l262,,233,5r-29,7l152,36,128,50,84,89,51,132,34,158,22,182,12,211,5,240,2,274,,300r3,31l8,360r7,29l24,418r12,26l51,468r17,24l87,511r43,39l154,564r26,12l207,586r29,7l264,598r29,2l324,598r29,-5l380,586r28,-10l423,569r-159,l240,564r-26,-7l190,547r-22,-9l125,509,106,490,89,470,75,451,51,403,41,379,32,326,29,300r3,-29l41,218,51,194,63,170,75,149,92,127r16,-19l147,74,168,62,192,50r24,-9l240,34r53,-5l419,29,406,22,380,12,351,5,322,xm419,29r-126,l320,31r52,10l396,50r22,12l461,91r17,17l495,127r17,22l524,170r12,24l543,221r7,24l555,274r,55l550,355r-7,27l536,406r-12,24l495,473r-17,19l459,509r-19,14l418,538r-24,12l346,564r-26,5l423,569r9,-5l480,530r20,-19l519,490r17,-24l550,442r12,-27l572,389r7,-29l584,329r2,-29l584,269r-5,-31l572,209,562,182,550,156,536,132,519,108,500,86,478,67,456,50,432,36,419,29xe" fillcolor="#77933c" stroked="f">
                  <v:path arrowok="t" o:connecttype="custom" o:connectlocs="262,680;204,692;128,730;51,812;22,862;5,920;0,980;8,1040;24,1098;51,1148;87,1191;154,1244;207,1266;264,1278;324,1278;380,1266;423,1249;240,1244;190,1227;125,1189;89,1150;51,1083;32,1006;32,951;51,874;75,829;108,788;168,742;216,721;293,709;406,702;351,685;419,709;320,711;396,730;461,771;495,807;524,850;543,901;555,954;550,1035;536,1086;495,1153;459,1189;418,1218;346,1244;423,1249;480,1210;519,1170;550,1122;572,1069;584,1009;584,949;572,889;550,836;519,788;478,747;432,716" o:connectangles="0,0,0,0,0,0,0,0,0,0,0,0,0,0,0,0,0,0,0,0,0,0,0,0,0,0,0,0,0,0,0,0,0,0,0,0,0,0,0,0,0,0,0,0,0,0,0,0,0,0,0,0,0,0,0,0,0,0"/>
                </v:shape>
                <v:shape id="Freeform 320" o:spid="_x0000_s1619" style="position:absolute;left:5222;top:1025;width:555;height:569;visibility:visible;mso-wrap-style:square;v-text-anchor:top" coordsize="555,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" path="m279,l205,10,138,38,82,83,38,140,10,208,,283r10,76l38,427r44,58l138,530r67,28l279,568r73,-10l418,530r56,-45l517,427r28,-68l555,283,545,208,517,140,474,83,418,38,352,10,279,xe" fillcolor="#4f6228" stroked="f">
                  <v:path arrowok="t" o:connecttype="custom" o:connectlocs="279,1026;205,1036;138,1064;82,1109;38,1166;10,1234;0,1309;10,1385;38,1453;82,1511;138,1556;205,1584;279,1594;352,1584;418,1556;474,1511;517,1453;545,1385;555,1309;545,1234;517,1166;474,1109;418,1064;352,1036;279,1026" o:connectangles="0,0,0,0,0,0,0,0,0,0,0,0,0,0,0,0,0,0,0,0,0,0,0,0,0"/>
                </v:shape>
                <v:shape id="AutoShape 321" o:spid="_x0000_s1620" style="position:absolute;left:5208;top:1008;width:586;height:603;visibility:visible;mso-wrap-style:square;v-text-anchor:top" coordsize="58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" path="m290,l262,2,233,7r-29,7l178,24,151,38,127,53,106,69,84,89,65,110,48,134,34,158,22,185,12,213,5,242,,271r,62l5,362r7,29l22,417r28,53l67,492r19,21l106,533r48,33l178,578r28,10l233,595r31,5l293,602r29,-2l353,595r26,-7l406,578r13,-7l290,571r-52,-5l214,559,190,549,166,537,144,525,106,492,89,473,60,429,41,381,34,355,31,329,29,300r2,-27l36,245r5,-24l50,194,62,170,74,149,89,129r19,-19l125,91,168,62r22,-9l214,43r26,-7l266,31r154,l406,24,379,14,350,7,322,2,290,xm420,31r-101,l346,36r24,7l394,53r24,12l439,77r39,33l494,129r29,44l535,197r7,24l550,247r2,26l554,302r-4,53l542,381r-9,27l523,429r-14,24l494,473r-16,19l458,511r-43,29l394,549r-24,10l343,566r-53,5l419,571r13,-7l456,549r22,-16l499,513r19,-21l535,468r15,-24l562,417r9,-28l578,360r5,-29l586,300r-3,-31l578,240r-7,-29l562,182,550,158,535,132,518,110,499,89,478,69,456,53,430,36,420,31xe" fillcolor="#77933c" stroked="f">
                  <v:path arrowok="t" o:connecttype="custom" o:connectlocs="262,1011;204,1023;151,1047;106,1078;65,1119;34,1167;12,1222;0,1280;5,1371;22,1426;67,1501;106,1542;178,1587;233,1604;293,1611;353,1604;406,1587;290,1580;214,1568;166,1546;106,1501;60,1438;34,1364;29,1309;36,1254;50,1203;74,1158;108,1119;168,1071;214,1052;266,1040;406,1033;350,1016;290,1009;319,1040;370,1052;418,1074;478,1119;523,1182;542,1230;552,1282;550,1364;533,1417;509,1462;478,1501;415,1549;370,1568;290,1580;432,1573;478,1542;518,1501;550,1453;571,1398;583,1340;583,1278;571,1220;550,1167;518,1119;478,1078;430,1045" o:connectangles="0,0,0,0,0,0,0,0,0,0,0,0,0,0,0,0,0,0,0,0,0,0,0,0,0,0,0,0,0,0,0,0,0,0,0,0,0,0,0,0,0,0,0,0,0,0,0,0,0,0,0,0,0,0,0,0,0,0,0,0"/>
                </v:shape>
                <v:shape id="Freeform 322" o:spid="_x0000_s1621" style="position:absolute;left:5088;top:1368;width:569;height:572;visibility:visible;mso-wrap-style:square;v-text-anchor:top" coordsize="569,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" path="m283,l208,10,140,39,83,84,39,142,10,210,,285r10,77l39,430r44,58l140,532r68,29l283,571r76,-10l428,532r57,-44l530,430r29,-68l569,285,559,210,530,142,485,84,428,39,359,10,283,xe" fillcolor="#4f6228" stroked="f">
                  <v:path arrowok="t" o:connecttype="custom" o:connectlocs="283,1369;208,1379;140,1408;83,1453;39,1511;10,1579;0,1654;10,1731;39,1799;83,1857;140,1901;208,1930;283,1940;359,1930;428,1901;485,1857;530,1799;559,1731;569,1654;559,1579;530,1511;485,1453;428,1408;359,1379;283,1369" o:connectangles="0,0,0,0,0,0,0,0,0,0,0,0,0,0,0,0,0,0,0,0,0,0,0,0,0"/>
                </v:shape>
                <v:shape id="AutoShape 323" o:spid="_x0000_s1622" style="position:absolute;left:5071;top:1354;width:603;height:600;visibility:visible;mso-wrap-style:square;v-text-anchor:top" coordsize="6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" path="m300,l269,3,240,8r-29,7l185,24,159,36,132,53,111,70,89,89,70,111,36,159,24,185r-9,27l7,240,3,272,,303r3,29l7,363r8,29l24,418r29,53l70,492r19,22l111,533r24,17l159,564r26,15l214,588r29,8l271,600r63,l363,596r28,-8l428,572r-128,l247,567r-26,-7l195,550,173,538,149,526,111,492,91,473,63,430,43,382,36,356,34,329,31,300r3,-28l36,245r7,-26l53,195,65,171,77,149,94,128r17,-20l130,92,173,63,197,51r24,-7l247,36r27,-4l434,32,418,24,389,15,360,8,331,3,300,xm434,32r-105,l358,36r24,8l408,53r22,10l454,77r38,34l511,130r29,43l559,221r8,27l569,274r2,29l567,356r-8,26l550,406r-24,48l492,492r-19,17l451,526r-21,14l382,560r-27,7l300,572r128,l444,564r27,-14l492,533r22,-19l533,492r34,-48l579,418r9,-29l595,360r5,-28l603,300r-3,-31l595,240r-7,-28l579,183,564,156,550,132,533,111,514,89,492,70,468,51,444,36,434,32xe" fillcolor="#77933c" stroked="f">
                  <v:path arrowok="t" o:connecttype="custom" o:connectlocs="269,1357;211,1369;159,1390;111,1424;70,1465;24,1539;7,1594;0,1657;7,1717;24,1772;70,1846;111,1887;159,1918;214,1942;271,1954;363,1950;428,1926;247,1921;195,1904;149,1880;91,1827;43,1736;34,1683;34,1626;43,1573;65,1525;94,1482;130,1446;197,1405;247,1390;434,1386;389,1369;331,1357;434,1386;358,1390;408,1407;454,1431;511,1484;559,1575;569,1628;567,1710;550,1760;492,1846;451,1880;382,1914;300,1926;444,1918;492,1887;533,1846;579,1772;595,1714;603,1654;595,1594;579,1537;550,1486;514,1443;468,1405;434,1386" o:connectangles="0,0,0,0,0,0,0,0,0,0,0,0,0,0,0,0,0,0,0,0,0,0,0,0,0,0,0,0,0,0,0,0,0,0,0,0,0,0,0,0,0,0,0,0,0,0,0,0,0,0,0,0,0,0,0,0,0,0"/>
                </v:shape>
                <v:shape id="Freeform 324" o:spid="_x0000_s1623" style="position:absolute;left:4756;top:1145;width:572;height:569;visibility:visible;mso-wrap-style:square;v-text-anchor:top" coordsize="57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" path="m285,l209,10,141,38,83,83,39,140,10,208,,283r10,76l39,427r44,58l141,530r68,28l285,568r77,-10l430,530r58,-45l532,427r29,-68l571,283,561,208,532,140,488,83,430,38,362,10,285,xe" fillcolor="#4f6228" stroked="f">
                  <v:path arrowok="t" o:connecttype="custom" o:connectlocs="285,1146;209,1156;141,1184;83,1229;39,1286;10,1354;0,1429;10,1505;39,1573;83,1631;141,1676;209,1704;285,1714;362,1704;430,1676;488,1631;532,1573;561,1505;571,1429;561,1354;532,1286;488,1229;430,1184;362,1156;285,1146" o:connectangles="0,0,0,0,0,0,0,0,0,0,0,0,0,0,0,0,0,0,0,0,0,0,0,0,0"/>
                </v:shape>
                <v:shape id="AutoShape 325" o:spid="_x0000_s1624" style="position:absolute;left:4742;top:1128;width:600;height:603;visibility:visible;mso-wrap-style:square;v-text-anchor:top" coordsize="60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" path="m300,l269,2,240,7r-31,7l183,24,156,38,132,53,108,69,87,89,68,110,51,134,36,158,24,185,12,213,5,242,3,273,,302r3,31l8,362r7,29l24,417r12,27l53,470r17,22l89,513r22,20l132,549r27,17l185,578r27,10l240,595r32,5l300,602r32,-2l360,595r29,-7l418,578r13,-7l300,571r-55,-5l219,559,195,549,171,537,149,525,128,509,108,492,92,473,63,429,51,405,41,381,32,329,29,300r3,-27l36,245r8,-24l51,194,63,173,77,149,92,129,130,91,149,77,173,62r22,-9l221,43r27,-7l274,31r157,l416,24,389,14,360,7,329,2,300,xm431,31r-131,l356,36r26,7l406,53r24,12l452,77r21,16l492,110r17,19l538,173r12,24l560,221r9,52l572,302r-3,27l564,355r-14,53l538,429r-14,24l509,473r-38,38l452,525r-24,15l406,549r-26,10l353,566r-26,5l431,571r13,-7l468,549r24,-16l514,513r19,-21l550,468r14,-24l576,417r12,-28l596,360r2,-31l600,300r-2,-31l593,240r-7,-29l576,185,564,158,548,132,531,110,512,89,490,69,468,53,442,36,431,31xe" fillcolor="#77933c" stroked="f">
                  <v:path arrowok="t" o:connecttype="custom" o:connectlocs="269,1131;209,1143;156,1167;108,1198;68,1239;36,1287;12,1342;3,1402;3,1462;15,1520;36,1573;70,1621;111,1662;159,1695;212,1717;272,1729;332,1729;389,1717;431,1700;245,1695;195,1678;149,1654;108,1621;63,1558;41,1510;29,1429;36,1374;51,1323;77,1278;130,1220;173,1191;221,1172;274,1160;416,1153;360,1136;300,1129;300,1160;382,1172;430,1194;473,1222;509,1258;550,1326;569,1402;569,1458;550,1537;524,1582;471,1640;428,1669;380,1688;327,1700;444,1693;492,1662;533,1621;564,1573;588,1518;598,1458;598,1398;586,1340;564,1287;531,1239;490,1198;442,1165" o:connectangles="0,0,0,0,0,0,0,0,0,0,0,0,0,0,0,0,0,0,0,0,0,0,0,0,0,0,0,0,0,0,0,0,0,0,0,0,0,0,0,0,0,0,0,0,0,0,0,0,0,0,0,0,0,0,0,0,0,0,0,0,0,0"/>
                </v:shape>
                <v:line id="Line 326" o:spid="_x0000_s1625" style="position:absolute;visibility:visible;mso-wrap-style:square" from="3475,702" to="3475,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" strokecolor="#595959" strokeweight=".72pt">
                  <v:stroke dashstyle="3 1"/>
                  <o:lock v:ext="edit" shapetype="f"/>
                </v:line>
                <v:line id="Line 327" o:spid="_x0000_s1626" style="position:absolute;visibility:visible;mso-wrap-style:square" from="3460,2744" to="3460,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" strokecolor="#595959" strokeweight=".84pt">
                  <o:lock v:ext="edit" shapetype="f"/>
                </v:line>
                <v:line id="Line 328" o:spid="_x0000_s1627" style="position:absolute;visibility:visible;mso-wrap-style:square" from="4990,2744" to="4990,3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" strokecolor="#595959" strokeweight=".72pt">
                  <o:lock v:ext="edit" shapetype="f"/>
                </v:line>
                <v:shape id="AutoShape 329" o:spid="_x0000_s1628" style="position:absolute;left:3460;top:3048;width:1529;height:80;visibility:visible;mso-wrap-style:square;v-text-anchor:top" coordsize="152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" path="m120,l,41,120,79r,-31l98,48r,-15l120,33,120,xm1409,r,79l1506,48r-76,l1430,33r77,l1409,xm120,33r-22,l98,48r22,l120,33xm1409,33l120,33r,15l1409,48r,-15xm1507,33r-77,l1430,48r76,l1529,41r-22,-8xe" fillcolor="#595959" stroked="f">
                  <v:path arrowok="t" o:connecttype="custom" o:connectlocs="120,3049;0,3090;120,3128;120,3097;98,3097;98,3082;120,3082;120,3049;1409,3049;1409,3128;1506,3097;1430,3097;1430,3082;1507,3082;1409,3049;120,3082;98,3082;98,3097;120,3097;120,3082;1409,3082;120,3082;120,3097;1409,3097;1409,3082;1507,3082;1430,3082;1430,3097;1506,3097;1529,3090;1507,3082" o:connectangles="0,0,0,0,0,0,0,0,0,0,0,0,0,0,0,0,0,0,0,0,0,0,0,0,0,0,0,0,0,0,0"/>
                </v:shape>
                <v:shape id="AutoShape 330" o:spid="_x0000_s1629" style="position:absolute;left:1442;top:545;width:4366;height:2672;visibility:visible;mso-wrap-style:square;v-text-anchor:top" coordsize="4366,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" path="m4366,l,,,2671r4366,l4366,2668,5,2668r-2,-2l5,2666,5,7,3,7,5,2r4361,l4366,xm5,2666r-2,l5,2668r,-2xm4361,2666l5,2666r,2l4361,2668r,-2xm4361,2r,2666l4364,2666r2,l4366,7r-2,l4361,2xm4366,2666r-2,l4361,2668r5,l4366,2666xm5,2l3,7r2,l5,2xm4361,2l5,2r,5l4361,7r,-5xm4366,2r-5,l4364,7r2,l4366,2xe" fillcolor="#7f7f7f" stroked="f">
                  <v:path arrowok="t" o:connecttype="custom" o:connectlocs="4366,546;0,546;0,3217;4366,3217;4366,3214;5,3214;3,3212;5,3212;5,553;3,553;5,548;4366,548;4366,546;5,3212;3,3212;5,3214;5,3212;4361,3212;5,3212;5,3214;4361,3214;4361,3212;4361,548;4361,3214;4364,3212;4366,3212;4366,553;4364,553;4361,548;4366,3212;4364,3212;4361,3214;4366,3214;4366,3212;5,548;3,553;5,553;5,548;4361,548;5,548;5,553;4361,553;4361,548;4366,548;4361,548;4364,553;4366,553;4366,548" o:connectangles="0,0,0,0,0,0,0,0,0,0,0,0,0,0,0,0,0,0,0,0,0,0,0,0,0,0,0,0,0,0,0,0,0,0,0,0,0,0,0,0,0,0,0,0,0,0,0,0"/>
                </v:shape>
                <v:shape id="Text Box 331" o:spid="_x0000_s1630" type="#_x0000_t202" style="position:absolute;left:1881;top:2097;width:105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" filled="f" stroked="f">
                  <v:textbox inset="0,0,0,0">
                    <w:txbxContent>
                      <w:p w14:paraId="5CFB199D" w14:textId="77777777" w:rsidR="001A1468" w:rsidRDefault="001A1468" w:rsidP="001A1468">
                        <w:pPr>
                          <w:spacing w:before="26"/>
                          <w:rPr>
                            <w:rFonts w:ascii="Arial"/>
                            <w:sz w:val="16"/>
                          </w:rPr>
                        </w:pPr>
                        <w:proofErr w:type="spellStart"/>
                        <w:r>
                          <w:rPr>
                            <w:rFonts w:ascii="Arial"/>
                            <w:color w:val="595959"/>
                            <w:sz w:val="16"/>
                          </w:rPr>
                          <w:t>Verkehrsraum</w:t>
                        </w:r>
                        <w:proofErr w:type="spellEnd"/>
                      </w:p>
                    </w:txbxContent>
                  </v:textbox>
                </v:shape>
                <v:shape id="Text Box 332" o:spid="_x0000_s1631" type="#_x0000_t202" style="position:absolute;left:3847;top:2855;width:762;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67D65D52" w14:textId="77777777" w:rsidR="001A1468" w:rsidRDefault="001A1468" w:rsidP="001A1468">
                        <w:pPr>
                          <w:spacing w:before="26"/>
                          <w:rPr>
                            <w:rFonts w:ascii="Arial"/>
                            <w:sz w:val="16"/>
                          </w:rPr>
                        </w:pPr>
                        <w:proofErr w:type="spellStart"/>
                        <w:r>
                          <w:rPr>
                            <w:rFonts w:ascii="Arial"/>
                            <w:color w:val="585858"/>
                            <w:sz w:val="16"/>
                          </w:rPr>
                          <w:t>Abstand</w:t>
                        </w:r>
                        <w:proofErr w:type="spellEnd"/>
                        <w:r>
                          <w:rPr>
                            <w:rFonts w:ascii="Arial"/>
                            <w:color w:val="585858"/>
                            <w:sz w:val="16"/>
                          </w:rPr>
                          <w:t xml:space="preserve"> A</w:t>
                        </w:r>
                      </w:p>
                    </w:txbxContent>
                  </v:textbox>
                </v:shape>
                <w10:wrap anchorx="page"/>
              </v:group>
            </w:pict>
          </mc:Fallback>
        </mc:AlternateContent>
      </w:r>
      <w:r w:rsidRPr="00EB1F99">
        <w:rPr>
          <w:noProof/>
        </w:rPr>
        <mc:AlternateContent>
          <mc:Choice Requires="wps">
            <w:drawing>
              <wp:anchor distT="0" distB="0" distL="114300" distR="114300" simplePos="0" relativeHeight="252402688" behindDoc="0" locked="0" layoutInCell="1" allowOverlap="1" wp14:anchorId="193722C1" wp14:editId="5EEF5208">
                <wp:simplePos x="0" y="0"/>
                <wp:positionH relativeFrom="column">
                  <wp:posOffset>993140</wp:posOffset>
                </wp:positionH>
                <wp:positionV relativeFrom="paragraph">
                  <wp:posOffset>598170</wp:posOffset>
                </wp:positionV>
                <wp:extent cx="1102360" cy="210185"/>
                <wp:effectExtent l="635" t="0" r="0" b="2540"/>
                <wp:wrapNone/>
                <wp:docPr id="874"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0236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DC0D384" w14:textId="77777777" w:rsidR="001A1468" w:rsidRPr="005742F5" w:rsidRDefault="001A1468" w:rsidP="001A1468">
                            <w:pPr>
                              <w:rPr>
                                <w:rFonts w:ascii="Arial" w:hAnsi="Arial" w:cs="Arial"/>
                                <w:sz w:val="16"/>
                                <w:szCs w:val="16"/>
                              </w:rPr>
                            </w:pPr>
                            <w:r>
                              <w:rPr>
                                <w:rFonts w:ascii="Arial" w:hAnsi="Arial"/>
                                <w:sz w:val="16"/>
                              </w:rPr>
                              <w:t>Reference line</w:t>
                            </w:r>
                          </w:p>
                          <w:p w14:paraId="497F69C3" w14:textId="77777777" w:rsidR="001A1468" w:rsidRPr="005742F5" w:rsidRDefault="001A1468" w:rsidP="001A1468">
                            <w:pPr>
                              <w:rPr>
                                <w:rFonts w:ascii="Arial" w:hAnsi="Arial" w:cs="Arial"/>
                              </w:rPr>
                            </w:pPr>
                            <w:r>
                              <w:rPr>
                                <w:rFonts w:ascii="Arial" w:hAnsi="Arial"/>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3722C1" id="_x0000_s1632" type="#_x0000_t202" style="position:absolute;margin-left:78.2pt;margin-top:47.1pt;width:86.8pt;height:16.55pt;rotation:-90;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" stroked="f" strokeweight=".5pt">
                <v:textbox style="layout-flow:vertical;mso-layout-flow-alt:bottom-to-top">
                  <w:txbxContent>
                    <w:p w14:paraId="5DC0D384" w14:textId="77777777" w:rsidR="001A1468" w:rsidRPr="005742F5" w:rsidRDefault="001A1468" w:rsidP="001A1468">
                      <w:pPr>
                        <w:rPr>
                          <w:rFonts w:ascii="Arial" w:hAnsi="Arial" w:cs="Arial"/>
                          <w:sz w:val="16"/>
                          <w:szCs w:val="16"/>
                        </w:rPr>
                      </w:pPr>
                      <w:r>
                        <w:rPr>
                          <w:rFonts w:ascii="Arial" w:hAnsi="Arial"/>
                          <w:sz w:val="16"/>
                        </w:rPr>
                        <w:t>Reference line</w:t>
                      </w:r>
                    </w:p>
                    <w:p w14:paraId="497F69C3" w14:textId="77777777" w:rsidR="001A1468" w:rsidRPr="005742F5" w:rsidRDefault="001A1468" w:rsidP="001A1468">
                      <w:pPr>
                        <w:rPr>
                          <w:rFonts w:ascii="Arial" w:hAnsi="Arial" w:cs="Arial"/>
                        </w:rPr>
                      </w:pPr>
                      <w:r>
                        <w:rPr>
                          <w:rFonts w:ascii="Arial" w:hAnsi="Arial"/>
                        </w:rPr>
                        <w:t>ω</w:t>
                      </w:r>
                    </w:p>
                  </w:txbxContent>
                </v:textbox>
              </v:shape>
            </w:pict>
          </mc:Fallback>
        </mc:AlternateContent>
      </w:r>
    </w:p>
    <w:p w14:paraId="68CB792C" w14:textId="77777777" w:rsidR="001A1468" w:rsidRPr="00EB1F99" w:rsidRDefault="001A1468" w:rsidP="001A1468">
      <w:pPr>
        <w:pStyle w:val="BodyText"/>
        <w:rPr>
          <w:sz w:val="24"/>
          <w:lang w:val="en-US"/>
        </w:rPr>
      </w:pPr>
    </w:p>
    <w:p w14:paraId="60F48671" w14:textId="77777777" w:rsidR="001A1468" w:rsidRPr="00EB1F99" w:rsidRDefault="001A1468" w:rsidP="001A1468">
      <w:pPr>
        <w:pStyle w:val="BodyText"/>
        <w:rPr>
          <w:sz w:val="24"/>
          <w:lang w:val="en-US"/>
        </w:rPr>
      </w:pPr>
    </w:p>
    <w:p w14:paraId="1FD687C0" w14:textId="77777777" w:rsidR="001A1468" w:rsidRPr="00EB1F99" w:rsidRDefault="001A1468" w:rsidP="001A1468">
      <w:pPr>
        <w:pStyle w:val="BodyText"/>
        <w:rPr>
          <w:sz w:val="24"/>
          <w:lang w:val="en-US"/>
        </w:rPr>
      </w:pPr>
    </w:p>
    <w:p w14:paraId="04229D68" w14:textId="77777777" w:rsidR="001A1468" w:rsidRPr="00EB1F99" w:rsidRDefault="001A1468" w:rsidP="001A1468">
      <w:pPr>
        <w:pStyle w:val="BodyText"/>
        <w:rPr>
          <w:sz w:val="24"/>
          <w:lang w:val="en-US"/>
        </w:rPr>
      </w:pPr>
    </w:p>
    <w:p w14:paraId="3EFD4B4A" w14:textId="77777777" w:rsidR="001A1468" w:rsidRPr="00EB1F99" w:rsidRDefault="001A1468" w:rsidP="001A1468">
      <w:pPr>
        <w:pStyle w:val="BodyText"/>
        <w:rPr>
          <w:sz w:val="24"/>
          <w:lang w:val="en-US"/>
        </w:rPr>
      </w:pPr>
    </w:p>
    <w:p w14:paraId="163E2BAE" w14:textId="77777777" w:rsidR="001A1468" w:rsidRPr="00EB1F99" w:rsidRDefault="001A1468" w:rsidP="001A1468">
      <w:pPr>
        <w:pStyle w:val="BodyText"/>
        <w:rPr>
          <w:sz w:val="24"/>
          <w:lang w:val="en-US"/>
        </w:rPr>
      </w:pPr>
    </w:p>
    <w:p w14:paraId="6A1E64DC" w14:textId="77777777" w:rsidR="001A1468" w:rsidRPr="00EB1F99" w:rsidRDefault="001A1468" w:rsidP="001A1468">
      <w:pPr>
        <w:pStyle w:val="BodyText"/>
        <w:rPr>
          <w:sz w:val="24"/>
          <w:lang w:val="en-US"/>
        </w:rPr>
      </w:pPr>
    </w:p>
    <w:p w14:paraId="2B104409" w14:textId="77777777" w:rsidR="001A1468" w:rsidRPr="00EB1F99" w:rsidRDefault="001A1468" w:rsidP="001A1468">
      <w:pPr>
        <w:pStyle w:val="BodyText"/>
        <w:rPr>
          <w:sz w:val="24"/>
          <w:lang w:val="en-US"/>
        </w:rPr>
      </w:pPr>
    </w:p>
    <w:p w14:paraId="2A0EC744" w14:textId="77777777" w:rsidR="001A1468" w:rsidRPr="00EB1F99" w:rsidRDefault="001A1468" w:rsidP="001A1468">
      <w:pPr>
        <w:pStyle w:val="BodyText"/>
        <w:spacing w:before="8"/>
        <w:ind w:left="567"/>
        <w:rPr>
          <w:sz w:val="18"/>
          <w:szCs w:val="18"/>
          <w:lang w:val="en-US"/>
        </w:rPr>
      </w:pPr>
    </w:p>
    <w:p w14:paraId="13FF45CF" w14:textId="77777777" w:rsidR="001A1468" w:rsidRPr="00EB1F99" w:rsidRDefault="001A1468" w:rsidP="001A1468">
      <w:pPr>
        <w:pStyle w:val="BodyText"/>
        <w:spacing w:before="8"/>
        <w:ind w:left="567"/>
        <w:rPr>
          <w:sz w:val="18"/>
          <w:szCs w:val="18"/>
          <w:lang w:val="en-US"/>
        </w:rPr>
      </w:pPr>
    </w:p>
    <w:p w14:paraId="4325E254" w14:textId="77777777" w:rsidR="001A1468" w:rsidRPr="00EB1F99" w:rsidRDefault="001A1468" w:rsidP="001A1468">
      <w:pPr>
        <w:pStyle w:val="BodyText"/>
        <w:spacing w:before="8"/>
        <w:ind w:left="567"/>
        <w:rPr>
          <w:sz w:val="20"/>
          <w:szCs w:val="20"/>
        </w:rPr>
      </w:pPr>
      <w:r w:rsidRPr="00EB1F99">
        <w:rPr>
          <w:sz w:val="20"/>
        </w:rPr>
        <w:t>Note: SB = safety barrier, OW = operational width (W [m])</w:t>
      </w:r>
    </w:p>
    <w:p w14:paraId="1F6878F9" w14:textId="77777777" w:rsidR="001A1468" w:rsidRPr="00EB1F99" w:rsidRDefault="001A1468" w:rsidP="001A1468">
      <w:pPr>
        <w:spacing w:before="120"/>
        <w:ind w:left="1134" w:right="569" w:hanging="1134"/>
        <w:jc w:val="both"/>
        <w:rPr>
          <w:rFonts w:ascii="Arial" w:hAnsi="Arial"/>
          <w:b/>
          <w:color w:val="010202"/>
          <w:sz w:val="19"/>
        </w:rPr>
      </w:pPr>
      <w:r w:rsidRPr="00EB1F99">
        <w:rPr>
          <w:rFonts w:ascii="Arial" w:hAnsi="Arial"/>
          <w:b/>
          <w:color w:val="010202"/>
          <w:sz w:val="19"/>
        </w:rPr>
        <w:t>Figure 1:</w:t>
      </w:r>
      <w:r w:rsidRPr="00EB1F99">
        <w:rPr>
          <w:rFonts w:ascii="Arial" w:hAnsi="Arial"/>
          <w:b/>
          <w:color w:val="010202"/>
          <w:sz w:val="19"/>
        </w:rPr>
        <w:tab/>
        <w:t>Conditions for determining the appropriate operational width</w:t>
      </w:r>
    </w:p>
    <w:p w14:paraId="05F5B4BD" w14:textId="77777777" w:rsidR="001A1468" w:rsidRPr="00EB1F99" w:rsidRDefault="001A1468" w:rsidP="001A1468">
      <w:pPr>
        <w:ind w:left="1560" w:right="2" w:hanging="993"/>
        <w:jc w:val="both"/>
        <w:rPr>
          <w:rFonts w:ascii="Arial" w:hAnsi="Arial"/>
          <w:b/>
          <w:color w:val="010202"/>
          <w:sz w:val="19"/>
        </w:rPr>
      </w:pPr>
      <w:r w:rsidRPr="00EB1F99">
        <w:rPr>
          <w:rFonts w:ascii="Arial" w:hAnsi="Arial"/>
          <w:b/>
          <w:color w:val="010202"/>
          <w:sz w:val="19"/>
        </w:rPr>
        <w:t>Table 1:</w:t>
      </w:r>
      <w:r w:rsidRPr="00EB1F99">
        <w:rPr>
          <w:rFonts w:ascii="Arial" w:hAnsi="Arial"/>
          <w:b/>
          <w:color w:val="010202"/>
          <w:sz w:val="19"/>
        </w:rPr>
        <w:tab/>
        <w:t>Relation between obstacle distance from the carriageway boundary line and the required operational width for a typical distance s = 0.5 m</w:t>
      </w:r>
    </w:p>
    <w:p w14:paraId="3E2366B1" w14:textId="77777777" w:rsidR="001A1468" w:rsidRPr="00EB1F99" w:rsidRDefault="001A1468" w:rsidP="001A1468">
      <w:pPr>
        <w:pStyle w:val="BodyText"/>
        <w:rPr>
          <w:sz w:val="20"/>
          <w:lang w:val="en-US"/>
        </w:rPr>
      </w:pP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50"/>
        <w:gridCol w:w="994"/>
        <w:gridCol w:w="1708"/>
      </w:tblGrid>
      <w:tr w:rsidR="001A1468" w:rsidRPr="00EB1F99" w14:paraId="58C74F9A" w14:textId="77777777" w:rsidTr="00410EA7">
        <w:trPr>
          <w:trHeight w:val="686"/>
          <w:jc w:val="center"/>
        </w:trPr>
        <w:tc>
          <w:tcPr>
            <w:tcW w:w="1850" w:type="dxa"/>
            <w:shd w:val="clear" w:color="auto" w:fill="BFBFBF"/>
          </w:tcPr>
          <w:p w14:paraId="6F275855" w14:textId="77777777" w:rsidR="001A1468" w:rsidRPr="00EB1F99" w:rsidRDefault="001A1468" w:rsidP="00410EA7">
            <w:pPr>
              <w:pStyle w:val="TableParagraph"/>
              <w:spacing w:before="110" w:line="236" w:lineRule="exact"/>
              <w:ind w:left="143"/>
              <w:rPr>
                <w:b/>
                <w:sz w:val="20"/>
                <w:szCs w:val="20"/>
              </w:rPr>
            </w:pPr>
            <w:r w:rsidRPr="00EB1F99">
              <w:rPr>
                <w:b/>
                <w:sz w:val="20"/>
              </w:rPr>
              <w:t>Distance A</w:t>
            </w:r>
          </w:p>
          <w:p w14:paraId="5374B262" w14:textId="77777777" w:rsidR="001A1468" w:rsidRPr="00EB1F99" w:rsidRDefault="001A1468" w:rsidP="00410EA7">
            <w:pPr>
              <w:pStyle w:val="TableParagraph"/>
              <w:spacing w:line="186" w:lineRule="exact"/>
              <w:ind w:left="143"/>
              <w:rPr>
                <w:sz w:val="20"/>
                <w:szCs w:val="20"/>
              </w:rPr>
            </w:pPr>
            <w:r w:rsidRPr="00EB1F99">
              <w:rPr>
                <w:sz w:val="20"/>
              </w:rPr>
              <w:t>(s = 0.50 m)</w:t>
            </w:r>
          </w:p>
        </w:tc>
        <w:tc>
          <w:tcPr>
            <w:tcW w:w="2702" w:type="dxa"/>
            <w:gridSpan w:val="2"/>
            <w:shd w:val="clear" w:color="auto" w:fill="BFBFBF"/>
          </w:tcPr>
          <w:p w14:paraId="3EEC3D08" w14:textId="77777777" w:rsidR="001A1468" w:rsidRPr="00EB1F99" w:rsidRDefault="001A1468" w:rsidP="00410EA7">
            <w:pPr>
              <w:pStyle w:val="TableParagraph"/>
              <w:tabs>
                <w:tab w:val="left" w:pos="1564"/>
              </w:tabs>
              <w:spacing w:before="12" w:line="308" w:lineRule="exact"/>
              <w:ind w:left="199" w:right="102" w:hanging="56"/>
              <w:rPr>
                <w:b/>
                <w:sz w:val="20"/>
                <w:szCs w:val="20"/>
              </w:rPr>
            </w:pPr>
            <w:r w:rsidRPr="00EB1F99">
              <w:rPr>
                <w:b/>
                <w:sz w:val="20"/>
              </w:rPr>
              <w:t xml:space="preserve">Operational width OW </w:t>
            </w:r>
          </w:p>
          <w:p w14:paraId="07EE372C" w14:textId="77777777" w:rsidR="001A1468" w:rsidRPr="00EB1F99" w:rsidRDefault="001A1468" w:rsidP="00410EA7">
            <w:pPr>
              <w:pStyle w:val="TableParagraph"/>
              <w:tabs>
                <w:tab w:val="left" w:pos="1564"/>
              </w:tabs>
              <w:spacing w:before="12" w:line="308" w:lineRule="exact"/>
              <w:ind w:left="199" w:right="102" w:hanging="56"/>
              <w:rPr>
                <w:b/>
                <w:sz w:val="20"/>
                <w:szCs w:val="20"/>
              </w:rPr>
            </w:pPr>
            <w:r w:rsidRPr="00EB1F99">
              <w:rPr>
                <w:b/>
                <w:sz w:val="20"/>
              </w:rPr>
              <w:t>class [m]</w:t>
            </w:r>
          </w:p>
        </w:tc>
      </w:tr>
      <w:tr w:rsidR="001A1468" w:rsidRPr="00EB1F99" w14:paraId="0AC7D1ED" w14:textId="77777777" w:rsidTr="00410EA7">
        <w:trPr>
          <w:trHeight w:val="458"/>
          <w:jc w:val="center"/>
        </w:trPr>
        <w:tc>
          <w:tcPr>
            <w:tcW w:w="1850" w:type="dxa"/>
          </w:tcPr>
          <w:p w14:paraId="71459EC2" w14:textId="77777777" w:rsidR="001A1468" w:rsidRPr="00EB1F99" w:rsidRDefault="001A1468" w:rsidP="00410EA7">
            <w:pPr>
              <w:pStyle w:val="TableParagraph"/>
              <w:spacing w:before="126"/>
              <w:ind w:right="107"/>
              <w:jc w:val="right"/>
              <w:rPr>
                <w:sz w:val="20"/>
                <w:szCs w:val="20"/>
              </w:rPr>
            </w:pPr>
            <w:r w:rsidRPr="00EB1F99">
              <w:rPr>
                <w:sz w:val="20"/>
              </w:rPr>
              <w:t xml:space="preserve">1.5 m </w:t>
            </w:r>
            <w:r w:rsidRPr="00EB1F99">
              <w:rPr>
                <w:rFonts w:ascii="Arial" w:hAnsi="Arial"/>
                <w:sz w:val="20"/>
              </w:rPr>
              <w:t xml:space="preserve">≤ </w:t>
            </w:r>
            <w:r w:rsidRPr="00EB1F99">
              <w:rPr>
                <w:sz w:val="20"/>
              </w:rPr>
              <w:t>A &lt; 1.8 m</w:t>
            </w:r>
          </w:p>
        </w:tc>
        <w:tc>
          <w:tcPr>
            <w:tcW w:w="994" w:type="dxa"/>
            <w:tcBorders>
              <w:right w:val="nil"/>
            </w:tcBorders>
          </w:tcPr>
          <w:p w14:paraId="16E87430" w14:textId="77777777" w:rsidR="001A1468" w:rsidRPr="00EB1F99" w:rsidRDefault="001A1468" w:rsidP="00410EA7">
            <w:pPr>
              <w:pStyle w:val="TableParagraph"/>
              <w:spacing w:before="126"/>
              <w:ind w:left="344" w:right="311"/>
              <w:jc w:val="center"/>
              <w:rPr>
                <w:sz w:val="20"/>
                <w:szCs w:val="20"/>
              </w:rPr>
            </w:pPr>
            <w:r w:rsidRPr="00EB1F99">
              <w:rPr>
                <w:sz w:val="20"/>
              </w:rPr>
              <w:t>W3</w:t>
            </w:r>
          </w:p>
        </w:tc>
        <w:tc>
          <w:tcPr>
            <w:tcW w:w="1708" w:type="dxa"/>
            <w:tcBorders>
              <w:top w:val="single" w:sz="6" w:space="0" w:color="000000"/>
              <w:left w:val="nil"/>
              <w:bottom w:val="single" w:sz="6" w:space="0" w:color="000000"/>
            </w:tcBorders>
          </w:tcPr>
          <w:p w14:paraId="6EBE04B7" w14:textId="77777777" w:rsidR="001A1468" w:rsidRPr="00EB1F99" w:rsidRDefault="001A1468" w:rsidP="00410EA7">
            <w:pPr>
              <w:pStyle w:val="TableParagraph"/>
              <w:spacing w:before="126"/>
              <w:ind w:right="261"/>
              <w:jc w:val="right"/>
              <w:rPr>
                <w:sz w:val="20"/>
                <w:szCs w:val="20"/>
              </w:rPr>
            </w:pPr>
            <w:r w:rsidRPr="00EB1F99">
              <w:rPr>
                <w:rFonts w:ascii="Arial" w:hAnsi="Arial"/>
                <w:sz w:val="20"/>
              </w:rPr>
              <w:t xml:space="preserve"> ≤ </w:t>
            </w:r>
            <w:r w:rsidRPr="00EB1F99">
              <w:rPr>
                <w:sz w:val="20"/>
              </w:rPr>
              <w:t>1.0 m</w:t>
            </w:r>
          </w:p>
        </w:tc>
      </w:tr>
      <w:tr w:rsidR="001A1468" w:rsidRPr="00EB1F99" w14:paraId="14836AE1" w14:textId="77777777" w:rsidTr="00410EA7">
        <w:trPr>
          <w:trHeight w:val="457"/>
          <w:jc w:val="center"/>
        </w:trPr>
        <w:tc>
          <w:tcPr>
            <w:tcW w:w="1850" w:type="dxa"/>
          </w:tcPr>
          <w:p w14:paraId="2ECD24BA" w14:textId="77777777" w:rsidR="001A1468" w:rsidRPr="00EB1F99" w:rsidRDefault="001A1468" w:rsidP="00410EA7">
            <w:pPr>
              <w:pStyle w:val="TableParagraph"/>
              <w:spacing w:before="126"/>
              <w:ind w:right="107"/>
              <w:jc w:val="right"/>
              <w:rPr>
                <w:sz w:val="20"/>
                <w:szCs w:val="20"/>
              </w:rPr>
            </w:pPr>
            <w:r w:rsidRPr="00EB1F99">
              <w:rPr>
                <w:sz w:val="20"/>
              </w:rPr>
              <w:t xml:space="preserve">1.3m </w:t>
            </w:r>
            <w:r w:rsidRPr="00EB1F99">
              <w:rPr>
                <w:rFonts w:ascii="Arial" w:hAnsi="Arial"/>
                <w:sz w:val="20"/>
              </w:rPr>
              <w:t xml:space="preserve">≤ </w:t>
            </w:r>
            <w:r w:rsidRPr="00EB1F99">
              <w:rPr>
                <w:sz w:val="20"/>
              </w:rPr>
              <w:t>A &lt; 1.5m</w:t>
            </w:r>
          </w:p>
        </w:tc>
        <w:tc>
          <w:tcPr>
            <w:tcW w:w="994" w:type="dxa"/>
            <w:tcBorders>
              <w:right w:val="nil"/>
            </w:tcBorders>
          </w:tcPr>
          <w:p w14:paraId="0F06ACD2" w14:textId="77777777" w:rsidR="001A1468" w:rsidRPr="00EB1F99" w:rsidRDefault="001A1468" w:rsidP="00410EA7">
            <w:pPr>
              <w:pStyle w:val="TableParagraph"/>
              <w:spacing w:before="126"/>
              <w:ind w:left="344" w:right="311"/>
              <w:jc w:val="center"/>
              <w:rPr>
                <w:sz w:val="20"/>
                <w:szCs w:val="20"/>
              </w:rPr>
            </w:pPr>
            <w:r w:rsidRPr="00EB1F99">
              <w:rPr>
                <w:sz w:val="20"/>
              </w:rPr>
              <w:t>W2</w:t>
            </w:r>
          </w:p>
        </w:tc>
        <w:tc>
          <w:tcPr>
            <w:tcW w:w="1708" w:type="dxa"/>
            <w:tcBorders>
              <w:top w:val="single" w:sz="6" w:space="0" w:color="000000"/>
              <w:left w:val="nil"/>
              <w:bottom w:val="single" w:sz="6" w:space="0" w:color="000000"/>
            </w:tcBorders>
          </w:tcPr>
          <w:p w14:paraId="0E209F14" w14:textId="77777777" w:rsidR="001A1468" w:rsidRPr="00EB1F99" w:rsidRDefault="001A1468" w:rsidP="00410EA7">
            <w:pPr>
              <w:pStyle w:val="TableParagraph"/>
              <w:spacing w:before="126"/>
              <w:ind w:right="261"/>
              <w:jc w:val="right"/>
              <w:rPr>
                <w:sz w:val="20"/>
                <w:szCs w:val="20"/>
              </w:rPr>
            </w:pPr>
            <w:r w:rsidRPr="00EB1F99">
              <w:rPr>
                <w:rFonts w:ascii="Arial" w:hAnsi="Arial"/>
                <w:sz w:val="20"/>
              </w:rPr>
              <w:t xml:space="preserve">≤ </w:t>
            </w:r>
            <w:r w:rsidRPr="00EB1F99">
              <w:rPr>
                <w:sz w:val="20"/>
              </w:rPr>
              <w:t>0.8m</w:t>
            </w:r>
          </w:p>
        </w:tc>
      </w:tr>
      <w:tr w:rsidR="001A1468" w:rsidRPr="00EB1F99" w14:paraId="69ACE44F" w14:textId="77777777" w:rsidTr="00410EA7">
        <w:trPr>
          <w:trHeight w:val="460"/>
          <w:jc w:val="center"/>
        </w:trPr>
        <w:tc>
          <w:tcPr>
            <w:tcW w:w="1850" w:type="dxa"/>
          </w:tcPr>
          <w:p w14:paraId="10A7FE73" w14:textId="77777777" w:rsidR="001A1468" w:rsidRPr="00EB1F99" w:rsidRDefault="001A1468" w:rsidP="00410EA7">
            <w:pPr>
              <w:pStyle w:val="TableParagraph"/>
              <w:spacing w:before="129"/>
              <w:ind w:right="105"/>
              <w:jc w:val="right"/>
              <w:rPr>
                <w:sz w:val="20"/>
                <w:szCs w:val="20"/>
              </w:rPr>
            </w:pPr>
            <w:r w:rsidRPr="00EB1F99">
              <w:rPr>
                <w:sz w:val="20"/>
              </w:rPr>
              <w:t>A &lt; 1.3 m</w:t>
            </w:r>
          </w:p>
        </w:tc>
        <w:tc>
          <w:tcPr>
            <w:tcW w:w="994" w:type="dxa"/>
            <w:tcBorders>
              <w:right w:val="nil"/>
            </w:tcBorders>
          </w:tcPr>
          <w:p w14:paraId="17D94AE9" w14:textId="77777777" w:rsidR="001A1468" w:rsidRPr="00EB1F99" w:rsidRDefault="001A1468" w:rsidP="00410EA7">
            <w:pPr>
              <w:pStyle w:val="TableParagraph"/>
              <w:spacing w:before="129"/>
              <w:ind w:left="344" w:right="311"/>
              <w:jc w:val="center"/>
              <w:rPr>
                <w:sz w:val="20"/>
                <w:szCs w:val="20"/>
              </w:rPr>
            </w:pPr>
            <w:r w:rsidRPr="00EB1F99">
              <w:rPr>
                <w:sz w:val="20"/>
              </w:rPr>
              <w:t>W1</w:t>
            </w:r>
          </w:p>
        </w:tc>
        <w:tc>
          <w:tcPr>
            <w:tcW w:w="1708" w:type="dxa"/>
            <w:tcBorders>
              <w:top w:val="single" w:sz="6" w:space="0" w:color="000000"/>
              <w:left w:val="nil"/>
              <w:bottom w:val="single" w:sz="12" w:space="0" w:color="000000"/>
            </w:tcBorders>
          </w:tcPr>
          <w:p w14:paraId="061B8AEA" w14:textId="77777777" w:rsidR="001A1468" w:rsidRPr="00EB1F99" w:rsidRDefault="001A1468" w:rsidP="00410EA7">
            <w:pPr>
              <w:pStyle w:val="TableParagraph"/>
              <w:spacing w:before="129"/>
              <w:ind w:right="261"/>
              <w:jc w:val="right"/>
              <w:rPr>
                <w:sz w:val="20"/>
                <w:szCs w:val="20"/>
              </w:rPr>
            </w:pPr>
            <w:r w:rsidRPr="00EB1F99">
              <w:rPr>
                <w:rFonts w:ascii="Arial" w:hAnsi="Arial"/>
                <w:sz w:val="20"/>
              </w:rPr>
              <w:t xml:space="preserve">≤ </w:t>
            </w:r>
            <w:r w:rsidRPr="00EB1F99">
              <w:rPr>
                <w:sz w:val="20"/>
              </w:rPr>
              <w:t>0.6m</w:t>
            </w:r>
          </w:p>
        </w:tc>
      </w:tr>
    </w:tbl>
    <w:p w14:paraId="28BF9879" w14:textId="77777777" w:rsidR="001A1468" w:rsidRPr="00EB1F99" w:rsidRDefault="001A1468" w:rsidP="001A1468">
      <w:pPr>
        <w:pStyle w:val="BodyText"/>
        <w:spacing w:line="259" w:lineRule="auto"/>
        <w:ind w:left="567" w:right="2"/>
        <w:rPr>
          <w:lang w:val="el-GR"/>
        </w:rPr>
      </w:pPr>
    </w:p>
    <w:p w14:paraId="59491167" w14:textId="77777777" w:rsidR="001A1468" w:rsidRPr="00EB1F99" w:rsidRDefault="001A1468" w:rsidP="001A1468">
      <w:pPr>
        <w:pStyle w:val="BodyText"/>
        <w:spacing w:line="259" w:lineRule="auto"/>
        <w:ind w:left="567" w:right="2"/>
      </w:pPr>
      <w:proofErr w:type="gramStart"/>
      <w:r w:rsidRPr="00EB1F99">
        <w:t>In order to</w:t>
      </w:r>
      <w:proofErr w:type="gramEnd"/>
      <w:r w:rsidRPr="00EB1F99">
        <w:t xml:space="preserve"> assist safety studies in this Volume of instructions, it will primarily describe specific solutions for areas where, due to the limited dimensions of the lateral space available, it is not possible to apply standard solutions according to the RPDI-RSB, or these are limited. Therefore, consideration of cases will focus on those where trees and other obstacles are at </w:t>
      </w:r>
      <w:proofErr w:type="gramStart"/>
      <w:r w:rsidRPr="00EB1F99">
        <w:t>a distance of 1.3</w:t>
      </w:r>
      <w:proofErr w:type="gramEnd"/>
      <w:r w:rsidRPr="00EB1F99">
        <w:t xml:space="preserve"> m from the carriageway boundary line. In cases of standard distance (s = 0.5 m) of the barrier, the special solutions shall be applied in cases where safety barriers with an operational width W1 are barely sufficient or are no longer sufficient. Solutions which correspond to typical cases and comply with the RPDI-RSBs are also considered to be those where trees and obstacles are located at a distance from the carriageway boundary line of less than the above value, provided that the safety barrier has undergone a positive </w:t>
      </w:r>
      <w:r w:rsidRPr="00EB1F99">
        <w:lastRenderedPageBreak/>
        <w:t>impact test for the specific conditions of the hazardous position being examined.</w:t>
      </w:r>
    </w:p>
    <w:p w14:paraId="632D8624" w14:textId="77777777" w:rsidR="001A1468" w:rsidRPr="00EB1F99" w:rsidRDefault="001A1468" w:rsidP="001A1468">
      <w:pPr>
        <w:pStyle w:val="BodyText"/>
        <w:spacing w:before="116" w:line="259" w:lineRule="auto"/>
        <w:ind w:left="567" w:right="2"/>
      </w:pPr>
      <w:r w:rsidRPr="00EB1F99">
        <w:t>Trees and other obstacles located in embankment areas are subject to additional criteria for selecting an appropriate safety barrier, which relate to the negative slope (downhill) of the slope behind the base (sufficient low operational width or a barrier that has undergone a positive impact test in combination with embankment slopes).</w:t>
      </w:r>
    </w:p>
    <w:p w14:paraId="647FF83B" w14:textId="77777777" w:rsidR="001A1468" w:rsidRPr="00EB1F99" w:rsidRDefault="001A1468" w:rsidP="001A1468">
      <w:pPr>
        <w:pStyle w:val="BodyText"/>
        <w:spacing w:before="117" w:line="259" w:lineRule="auto"/>
        <w:ind w:left="567" w:right="2"/>
      </w:pPr>
      <w:r w:rsidRPr="00EB1F99">
        <w:t>Since it is not possible to find a standard safety solution, limiting the operational width of a barrier is a better and safer solution than that of non-protection against trees and other obstacles on the carriageway boundary line.</w:t>
      </w:r>
    </w:p>
    <w:p w14:paraId="1C62D184" w14:textId="77777777" w:rsidR="001A1468" w:rsidRPr="00EB1F99" w:rsidRDefault="001A1468" w:rsidP="001A1468">
      <w:pPr>
        <w:pStyle w:val="BodyText"/>
        <w:spacing w:before="117" w:line="259" w:lineRule="auto"/>
        <w:ind w:left="567" w:right="2"/>
      </w:pPr>
      <w:r w:rsidRPr="00EB1F99">
        <w:t>Paragraph 2.4 gives additional general suggestions on this Volume, which must be taken into account when designing and installing barriers. Specific examples of side space with very limited dimensions, which appear often, are given in Chapter 3.</w:t>
      </w:r>
    </w:p>
    <w:p w14:paraId="160C85E1" w14:textId="77777777" w:rsidR="001A1468" w:rsidRPr="00EB1F99" w:rsidRDefault="001A1468" w:rsidP="001A1468">
      <w:pPr>
        <w:pStyle w:val="BodyText"/>
        <w:ind w:left="567" w:right="2"/>
        <w:rPr>
          <w:lang w:val="en-US"/>
        </w:rPr>
      </w:pPr>
    </w:p>
    <w:p w14:paraId="7978C2CE" w14:textId="77777777" w:rsidR="001A1468" w:rsidRPr="00EB1F99" w:rsidRDefault="001A1468" w:rsidP="001A1468">
      <w:pPr>
        <w:pStyle w:val="BodyText"/>
        <w:ind w:left="567" w:right="2"/>
        <w:rPr>
          <w:lang w:val="en-US"/>
        </w:rPr>
      </w:pPr>
    </w:p>
    <w:p w14:paraId="28D65046" w14:textId="77777777" w:rsidR="001A1468" w:rsidRPr="00EB1F99" w:rsidRDefault="001A1468" w:rsidP="001A1468">
      <w:pPr>
        <w:pStyle w:val="Heading2"/>
        <w:numPr>
          <w:ilvl w:val="1"/>
          <w:numId w:val="124"/>
        </w:numPr>
        <w:ind w:left="1134" w:right="569" w:hanging="567"/>
      </w:pPr>
      <w:bookmarkStart w:id="1639" w:name="_Toc82096501"/>
      <w:bookmarkStart w:id="1640" w:name="_Toc82097137"/>
      <w:bookmarkStart w:id="1641" w:name="_Toc82097418"/>
      <w:bookmarkStart w:id="1642" w:name="_Toc82097985"/>
      <w:bookmarkStart w:id="1643" w:name="_Toc82098225"/>
      <w:r w:rsidRPr="00EB1F99">
        <w:t>How to deal with obstacles</w:t>
      </w:r>
      <w:bookmarkEnd w:id="1639"/>
      <w:bookmarkEnd w:id="1640"/>
      <w:bookmarkEnd w:id="1641"/>
      <w:bookmarkEnd w:id="1642"/>
      <w:bookmarkEnd w:id="1643"/>
    </w:p>
    <w:p w14:paraId="40D25570" w14:textId="77777777" w:rsidR="001A1468" w:rsidRPr="00EB1F99" w:rsidRDefault="001A1468" w:rsidP="001A1468">
      <w:pPr>
        <w:pStyle w:val="BodyText"/>
        <w:spacing w:before="117" w:line="259" w:lineRule="auto"/>
        <w:ind w:left="567" w:right="2"/>
      </w:pPr>
      <w:r w:rsidRPr="00EB1F99">
        <w:t>In cases of obstacles, located at a short distance from the carriageway boundary (e.g. street lighting posts, electricity poles, small walls in culvert areas, projected retaining wall crowns, etc.) and which increase the chance of serious accidents during the diversion of vehicles, an attempt shall be made to shift them outside the critical distance according to the RPDI-RSBs or to remove them completely or finally a safe remodelling of the adjacent road area.</w:t>
      </w:r>
    </w:p>
    <w:p w14:paraId="60247284" w14:textId="77777777" w:rsidR="001A1468" w:rsidRPr="00EB1F99" w:rsidRDefault="001A1468" w:rsidP="001A1468">
      <w:pPr>
        <w:pStyle w:val="BodyText"/>
        <w:spacing w:before="117" w:line="259" w:lineRule="auto"/>
        <w:ind w:left="567" w:right="2"/>
      </w:pPr>
      <w:r w:rsidRPr="00EB1F99">
        <w:t>In so far as this is not possible for technical or other reasons, the solutions for post-clearance safety of trees and, by extension, other roadside barriers referred to in this Volume may be applied.</w:t>
      </w:r>
    </w:p>
    <w:p w14:paraId="714A2112" w14:textId="77777777" w:rsidR="001A1468" w:rsidRPr="00EB1F99" w:rsidRDefault="001A1468" w:rsidP="001A1468">
      <w:pPr>
        <w:pStyle w:val="BodyText"/>
        <w:spacing w:before="117" w:line="259" w:lineRule="auto"/>
        <w:ind w:left="567" w:right="2"/>
      </w:pPr>
      <w:r w:rsidRPr="00EB1F99">
        <w:t xml:space="preserve">A specific type of obstacle does not require passive safety measures to be taken according to RPDI-RSB, if these are detachable or deformed by absorption of kinetic energy </w:t>
      </w:r>
    </w:p>
    <w:p w14:paraId="43E397B1" w14:textId="77777777" w:rsidR="001A1468" w:rsidRPr="00EB1F99" w:rsidRDefault="001A1468" w:rsidP="001A1468">
      <w:pPr>
        <w:pStyle w:val="BodyText"/>
        <w:ind w:right="569"/>
      </w:pPr>
      <w:r w:rsidRPr="00EB1F99">
        <w:t>(</w:t>
      </w:r>
      <w:proofErr w:type="gramStart"/>
      <w:r w:rsidRPr="00EB1F99">
        <w:t>passive</w:t>
      </w:r>
      <w:proofErr w:type="gramEnd"/>
      <w:r w:rsidRPr="00EB1F99">
        <w:t xml:space="preserve"> posts, poles and uprights). These obstacles are in accordance with the ELOT EN 12767 standard. In addition, however, the classification of specific obstacles in the ineligible for compulsory passive safety class is still in the investigation phase. It is therefore not possible </w:t>
      </w:r>
      <w:proofErr w:type="gramStart"/>
      <w:r w:rsidRPr="00EB1F99">
        <w:t>at this point in time</w:t>
      </w:r>
      <w:proofErr w:type="gramEnd"/>
      <w:r w:rsidRPr="00EB1F99">
        <w:t xml:space="preserve"> to make any reference to this Volume.</w:t>
      </w:r>
    </w:p>
    <w:p w14:paraId="0D3F2736" w14:textId="77777777" w:rsidR="001A1468" w:rsidRPr="00EB1F99" w:rsidRDefault="001A1468" w:rsidP="001A1468">
      <w:pPr>
        <w:pStyle w:val="BodyText"/>
        <w:ind w:right="569"/>
        <w:rPr>
          <w:lang w:val="en-US"/>
        </w:rPr>
      </w:pPr>
    </w:p>
    <w:p w14:paraId="4AD00826" w14:textId="77777777" w:rsidR="001A1468" w:rsidRPr="00EB1F99" w:rsidRDefault="001A1468" w:rsidP="001A1468">
      <w:pPr>
        <w:pStyle w:val="BodyText"/>
        <w:ind w:right="569"/>
        <w:rPr>
          <w:lang w:val="en-US"/>
        </w:rPr>
      </w:pPr>
    </w:p>
    <w:p w14:paraId="29D5893A" w14:textId="77777777" w:rsidR="001A1468" w:rsidRPr="00EB1F99" w:rsidRDefault="001A1468" w:rsidP="001A1468">
      <w:pPr>
        <w:pStyle w:val="Heading2"/>
        <w:numPr>
          <w:ilvl w:val="1"/>
          <w:numId w:val="124"/>
        </w:numPr>
        <w:ind w:left="567" w:hanging="567"/>
      </w:pPr>
      <w:bookmarkStart w:id="1644" w:name="_Toc31385970"/>
      <w:bookmarkStart w:id="1645" w:name="_Toc31386228"/>
      <w:bookmarkStart w:id="1646" w:name="_Toc82096502"/>
      <w:bookmarkStart w:id="1647" w:name="_Toc82097138"/>
      <w:bookmarkStart w:id="1648" w:name="_Toc82097419"/>
      <w:bookmarkStart w:id="1649" w:name="_Toc82097986"/>
      <w:bookmarkStart w:id="1650" w:name="_Toc82098226"/>
      <w:r w:rsidRPr="00EB1F99">
        <w:t>General installation and placement instructions for safety barriers</w:t>
      </w:r>
      <w:bookmarkEnd w:id="1644"/>
      <w:bookmarkEnd w:id="1645"/>
      <w:bookmarkEnd w:id="1646"/>
      <w:bookmarkEnd w:id="1647"/>
      <w:bookmarkEnd w:id="1648"/>
      <w:bookmarkEnd w:id="1649"/>
      <w:bookmarkEnd w:id="1650"/>
    </w:p>
    <w:p w14:paraId="7FFE2D5D" w14:textId="77777777" w:rsidR="001A1468" w:rsidRPr="00EB1F99" w:rsidRDefault="001A1468" w:rsidP="001A1468">
      <w:pPr>
        <w:pStyle w:val="BodyText"/>
        <w:ind w:right="569"/>
      </w:pPr>
      <w:r w:rsidRPr="00EB1F99">
        <w:t>Regardless of the specific cases referred to in this guidance Volume, the following safety suggestions and proposals are given, which can be applied during the relevant safety study (final study and implementation study) and during the placement and installation work of barriers to protect against trees and obstacles, which are very close to the carriageway boundary line.</w:t>
      </w:r>
    </w:p>
    <w:p w14:paraId="551F4AEF" w14:textId="77777777" w:rsidR="001A1468" w:rsidRPr="00EB1F99" w:rsidRDefault="001A1468" w:rsidP="001A1468">
      <w:pPr>
        <w:pStyle w:val="BodyText"/>
        <w:ind w:right="569"/>
        <w:rPr>
          <w:lang w:val="en-US"/>
        </w:rPr>
      </w:pPr>
    </w:p>
    <w:p w14:paraId="2C8AA04C" w14:textId="77777777" w:rsidR="001A1468" w:rsidRPr="00EB1F99" w:rsidRDefault="001A1468" w:rsidP="001A1468">
      <w:pPr>
        <w:pStyle w:val="BodyText"/>
        <w:ind w:right="567"/>
        <w:rPr>
          <w:lang w:val="en-US"/>
        </w:rPr>
      </w:pPr>
    </w:p>
    <w:p w14:paraId="5D34458B" w14:textId="77777777" w:rsidR="001A1468" w:rsidRPr="00EB1F99" w:rsidRDefault="001A1468" w:rsidP="001A1468">
      <w:pPr>
        <w:pStyle w:val="Heading3"/>
        <w:keepNext w:val="0"/>
        <w:keepLines w:val="0"/>
        <w:numPr>
          <w:ilvl w:val="0"/>
          <w:numId w:val="125"/>
        </w:numPr>
        <w:spacing w:before="0" w:after="120"/>
        <w:ind w:left="567" w:right="567" w:hanging="567"/>
      </w:pPr>
      <w:bookmarkStart w:id="1651" w:name="_Toc82096503"/>
      <w:bookmarkStart w:id="1652" w:name="_Toc82097139"/>
      <w:bookmarkStart w:id="1653" w:name="_Toc82097420"/>
      <w:bookmarkStart w:id="1654" w:name="_Toc82097987"/>
      <w:bookmarkStart w:id="1655" w:name="_Toc82098227"/>
      <w:r w:rsidRPr="00EB1F99">
        <w:t>Reduced typical distance</w:t>
      </w:r>
      <w:bookmarkEnd w:id="1651"/>
      <w:bookmarkEnd w:id="1652"/>
      <w:bookmarkEnd w:id="1653"/>
      <w:bookmarkEnd w:id="1654"/>
      <w:bookmarkEnd w:id="1655"/>
    </w:p>
    <w:p w14:paraId="395CDFB4" w14:textId="3D1354EB" w:rsidR="001D3EF5" w:rsidRDefault="001A1468" w:rsidP="001A1468">
      <w:pPr>
        <w:pStyle w:val="BodyText"/>
        <w:spacing w:before="121" w:line="259" w:lineRule="auto"/>
        <w:ind w:right="569"/>
      </w:pPr>
      <w:r w:rsidRPr="00EB1F99">
        <w:t xml:space="preserve">In conditions of limited lateral space, the reduction of the standard distance s to a value of 0.25 m is a practical solution to allow the installation of a safety barrier with its operational width remaining free of obstacles. In existing sections with a carriageway width &lt; 6.0m, the distance of 6.50 m between the safety barriers on both sides (6.0 m road + 2 * 0.25m) should not be further reduced, in order to ensure the meeting of opposing vehicles </w:t>
      </w:r>
      <w:proofErr w:type="gramStart"/>
      <w:r w:rsidRPr="00EB1F99">
        <w:t>In</w:t>
      </w:r>
      <w:proofErr w:type="gramEnd"/>
      <w:r w:rsidRPr="00EB1F99">
        <w:t xml:space="preserve"> such cases, the standard distance may be reduced to the value at which the abovementioned distance can be maintained between the two sides of the road barrier. Figure 2 shows the relationships between road width b and typical distance s.</w:t>
      </w:r>
    </w:p>
    <w:p w14:paraId="29AD87CA" w14:textId="77777777" w:rsidR="001D3EF5" w:rsidRDefault="001D3EF5">
      <w:pPr>
        <w:rPr>
          <w:sz w:val="23"/>
          <w:szCs w:val="23"/>
        </w:rPr>
      </w:pPr>
      <w:r>
        <w:br w:type="page"/>
      </w:r>
    </w:p>
    <w:p w14:paraId="08443E36" w14:textId="77777777" w:rsidR="001A1468" w:rsidRPr="00EB1F99" w:rsidRDefault="001A1468" w:rsidP="001A1468">
      <w:pPr>
        <w:pStyle w:val="BodyText"/>
        <w:spacing w:before="121" w:line="259" w:lineRule="auto"/>
        <w:ind w:right="569"/>
      </w:pPr>
    </w:p>
    <w:p w14:paraId="3AFEE00C" w14:textId="77777777" w:rsidR="001A1468" w:rsidRPr="00EB1F99" w:rsidRDefault="001A1468" w:rsidP="001A1468">
      <w:pPr>
        <w:pStyle w:val="BodyText"/>
        <w:rPr>
          <w:sz w:val="20"/>
          <w:lang w:val="en-US"/>
        </w:rPr>
      </w:pPr>
    </w:p>
    <w:p w14:paraId="5EE5F62A" w14:textId="77777777" w:rsidR="001A1468" w:rsidRPr="00EB1F99" w:rsidRDefault="001A1468" w:rsidP="001A1468">
      <w:pPr>
        <w:pStyle w:val="BodyText"/>
        <w:rPr>
          <w:sz w:val="20"/>
        </w:rPr>
      </w:pPr>
      <w:r w:rsidRPr="00EB1F99">
        <w:rPr>
          <w:noProof/>
        </w:rPr>
        <mc:AlternateContent>
          <mc:Choice Requires="wpg">
            <w:drawing>
              <wp:anchor distT="0" distB="0" distL="114300" distR="114300" simplePos="0" relativeHeight="252427264" behindDoc="0" locked="0" layoutInCell="1" allowOverlap="1" wp14:anchorId="05B8A219" wp14:editId="1E2AEA9B">
                <wp:simplePos x="0" y="0"/>
                <wp:positionH relativeFrom="page">
                  <wp:posOffset>914400</wp:posOffset>
                </wp:positionH>
                <wp:positionV relativeFrom="paragraph">
                  <wp:posOffset>62230</wp:posOffset>
                </wp:positionV>
                <wp:extent cx="5730240" cy="3580130"/>
                <wp:effectExtent l="0" t="5080" r="3810" b="0"/>
                <wp:wrapNone/>
                <wp:docPr id="875"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3580130"/>
                          <a:chOff x="1442" y="-3719"/>
                          <a:chExt cx="9024" cy="3809"/>
                        </a:xfrm>
                      </wpg:grpSpPr>
                      <wps:wsp>
                        <wps:cNvPr id="876" name="Line 238"/>
                        <wps:cNvCnPr>
                          <a:cxnSpLocks/>
                        </wps:cNvCnPr>
                        <wps:spPr bwMode="auto">
                          <a:xfrm>
                            <a:off x="7831" y="-1423"/>
                            <a:ext cx="2523" cy="0"/>
                          </a:xfrm>
                          <a:prstGeom prst="line">
                            <a:avLst/>
                          </a:prstGeom>
                          <a:noFill/>
                          <a:ln w="19812">
                            <a:solidFill>
                              <a:srgbClr val="595959"/>
                            </a:solidFill>
                            <a:round/>
                            <a:headEnd/>
                            <a:tailEnd/>
                          </a:ln>
                          <a:extLst>
                            <a:ext uri="{909E8E84-426E-40DD-AFC4-6F175D3DCCD1}">
                              <a14:hiddenFill xmlns:a14="http://schemas.microsoft.com/office/drawing/2010/main">
                                <a:noFill/>
                              </a14:hiddenFill>
                            </a:ext>
                          </a:extLst>
                        </wps:spPr>
                        <wps:bodyPr/>
                      </wps:wsp>
                      <wps:wsp>
                        <wps:cNvPr id="877" name="Line 239"/>
                        <wps:cNvCnPr>
                          <a:cxnSpLocks/>
                        </wps:cNvCnPr>
                        <wps:spPr bwMode="auto">
                          <a:xfrm>
                            <a:off x="4068" y="-1431"/>
                            <a:ext cx="3787" cy="0"/>
                          </a:xfrm>
                          <a:prstGeom prst="line">
                            <a:avLst/>
                          </a:prstGeom>
                          <a:noFill/>
                          <a:ln w="42672">
                            <a:solidFill>
                              <a:srgbClr val="595959"/>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78" name="Picture 240"/>
                          <pic:cNvPicPr>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8798" y="-3556"/>
                            <a:ext cx="1654" cy="2148"/>
                          </a:xfrm>
                          <a:prstGeom prst="rect">
                            <a:avLst/>
                          </a:prstGeom>
                          <a:noFill/>
                          <a:extLst>
                            <a:ext uri="{909E8E84-426E-40DD-AFC4-6F175D3DCCD1}">
                              <a14:hiddenFill xmlns:a14="http://schemas.microsoft.com/office/drawing/2010/main">
                                <a:solidFill>
                                  <a:srgbClr val="FFFFFF"/>
                                </a:solidFill>
                              </a14:hiddenFill>
                            </a:ext>
                          </a:extLst>
                        </pic:spPr>
                      </pic:pic>
                      <wps:wsp>
                        <wps:cNvPr id="879" name="Line 241"/>
                        <wps:cNvCnPr>
                          <a:cxnSpLocks/>
                        </wps:cNvCnPr>
                        <wps:spPr bwMode="auto">
                          <a:xfrm>
                            <a:off x="7873" y="-3531"/>
                            <a:ext cx="0" cy="2052"/>
                          </a:xfrm>
                          <a:prstGeom prst="line">
                            <a:avLst/>
                          </a:prstGeom>
                          <a:noFill/>
                          <a:ln w="10668">
                            <a:solidFill>
                              <a:srgbClr val="595959"/>
                            </a:solidFill>
                            <a:prstDash val="sysDash"/>
                            <a:round/>
                            <a:headEnd/>
                            <a:tailEnd/>
                          </a:ln>
                          <a:extLst>
                            <a:ext uri="{909E8E84-426E-40DD-AFC4-6F175D3DCCD1}">
                              <a14:hiddenFill xmlns:a14="http://schemas.microsoft.com/office/drawing/2010/main">
                                <a:noFill/>
                              </a14:hiddenFill>
                            </a:ext>
                          </a:extLst>
                        </wps:spPr>
                        <wps:bodyPr/>
                      </wps:wsp>
                      <wps:wsp>
                        <wps:cNvPr id="880" name="Line 242"/>
                        <wps:cNvCnPr>
                          <a:cxnSpLocks/>
                        </wps:cNvCnPr>
                        <wps:spPr bwMode="auto">
                          <a:xfrm>
                            <a:off x="8273" y="-1731"/>
                            <a:ext cx="0" cy="316"/>
                          </a:xfrm>
                          <a:prstGeom prst="line">
                            <a:avLst/>
                          </a:prstGeom>
                          <a:noFill/>
                          <a:ln w="42672">
                            <a:solidFill>
                              <a:srgbClr val="4F81BD"/>
                            </a:solidFill>
                            <a:round/>
                            <a:headEnd/>
                            <a:tailEnd/>
                          </a:ln>
                          <a:extLst>
                            <a:ext uri="{909E8E84-426E-40DD-AFC4-6F175D3DCCD1}">
                              <a14:hiddenFill xmlns:a14="http://schemas.microsoft.com/office/drawing/2010/main">
                                <a:noFill/>
                              </a14:hiddenFill>
                            </a:ext>
                          </a:extLst>
                        </wps:spPr>
                        <wps:bodyPr/>
                      </wps:wsp>
                      <wps:wsp>
                        <wps:cNvPr id="881" name="AutoShape 243"/>
                        <wps:cNvSpPr>
                          <a:spLocks/>
                        </wps:cNvSpPr>
                        <wps:spPr bwMode="auto">
                          <a:xfrm>
                            <a:off x="8232" y="-1739"/>
                            <a:ext cx="84" cy="332"/>
                          </a:xfrm>
                          <a:custGeom>
                            <a:avLst/>
                            <a:gdLst>
                              <a:gd name="T0" fmla="*/ 79 w 84"/>
                              <a:gd name="T1" fmla="*/ -1739 h 332"/>
                              <a:gd name="T2" fmla="*/ 2 w 84"/>
                              <a:gd name="T3" fmla="*/ -1739 h 332"/>
                              <a:gd name="T4" fmla="*/ 0 w 84"/>
                              <a:gd name="T5" fmla="*/ -1736 h 332"/>
                              <a:gd name="T6" fmla="*/ 0 w 84"/>
                              <a:gd name="T7" fmla="*/ -1410 h 332"/>
                              <a:gd name="T8" fmla="*/ 2 w 84"/>
                              <a:gd name="T9" fmla="*/ -1407 h 332"/>
                              <a:gd name="T10" fmla="*/ 79 w 84"/>
                              <a:gd name="T11" fmla="*/ -1407 h 332"/>
                              <a:gd name="T12" fmla="*/ 84 w 84"/>
                              <a:gd name="T13" fmla="*/ -1410 h 332"/>
                              <a:gd name="T14" fmla="*/ 84 w 84"/>
                              <a:gd name="T15" fmla="*/ -1415 h 332"/>
                              <a:gd name="T16" fmla="*/ 17 w 84"/>
                              <a:gd name="T17" fmla="*/ -1415 h 332"/>
                              <a:gd name="T18" fmla="*/ 7 w 84"/>
                              <a:gd name="T19" fmla="*/ -1424 h 332"/>
                              <a:gd name="T20" fmla="*/ 17 w 84"/>
                              <a:gd name="T21" fmla="*/ -1424 h 332"/>
                              <a:gd name="T22" fmla="*/ 17 w 84"/>
                              <a:gd name="T23" fmla="*/ -1722 h 332"/>
                              <a:gd name="T24" fmla="*/ 7 w 84"/>
                              <a:gd name="T25" fmla="*/ -1722 h 332"/>
                              <a:gd name="T26" fmla="*/ 17 w 84"/>
                              <a:gd name="T27" fmla="*/ -1731 h 332"/>
                              <a:gd name="T28" fmla="*/ 84 w 84"/>
                              <a:gd name="T29" fmla="*/ -1731 h 332"/>
                              <a:gd name="T30" fmla="*/ 84 w 84"/>
                              <a:gd name="T31" fmla="*/ -1736 h 332"/>
                              <a:gd name="T32" fmla="*/ 79 w 84"/>
                              <a:gd name="T33" fmla="*/ -1739 h 332"/>
                              <a:gd name="T34" fmla="*/ 17 w 84"/>
                              <a:gd name="T35" fmla="*/ -1424 h 332"/>
                              <a:gd name="T36" fmla="*/ 7 w 84"/>
                              <a:gd name="T37" fmla="*/ -1424 h 332"/>
                              <a:gd name="T38" fmla="*/ 17 w 84"/>
                              <a:gd name="T39" fmla="*/ -1415 h 332"/>
                              <a:gd name="T40" fmla="*/ 17 w 84"/>
                              <a:gd name="T41" fmla="*/ -1424 h 332"/>
                              <a:gd name="T42" fmla="*/ 67 w 84"/>
                              <a:gd name="T43" fmla="*/ -1424 h 332"/>
                              <a:gd name="T44" fmla="*/ 17 w 84"/>
                              <a:gd name="T45" fmla="*/ -1424 h 332"/>
                              <a:gd name="T46" fmla="*/ 17 w 84"/>
                              <a:gd name="T47" fmla="*/ -1415 h 332"/>
                              <a:gd name="T48" fmla="*/ 67 w 84"/>
                              <a:gd name="T49" fmla="*/ -1415 h 332"/>
                              <a:gd name="T50" fmla="*/ 67 w 84"/>
                              <a:gd name="T51" fmla="*/ -1424 h 332"/>
                              <a:gd name="T52" fmla="*/ 67 w 84"/>
                              <a:gd name="T53" fmla="*/ -1731 h 332"/>
                              <a:gd name="T54" fmla="*/ 67 w 84"/>
                              <a:gd name="T55" fmla="*/ -1415 h 332"/>
                              <a:gd name="T56" fmla="*/ 74 w 84"/>
                              <a:gd name="T57" fmla="*/ -1424 h 332"/>
                              <a:gd name="T58" fmla="*/ 84 w 84"/>
                              <a:gd name="T59" fmla="*/ -1424 h 332"/>
                              <a:gd name="T60" fmla="*/ 84 w 84"/>
                              <a:gd name="T61" fmla="*/ -1722 h 332"/>
                              <a:gd name="T62" fmla="*/ 74 w 84"/>
                              <a:gd name="T63" fmla="*/ -1722 h 332"/>
                              <a:gd name="T64" fmla="*/ 67 w 84"/>
                              <a:gd name="T65" fmla="*/ -1731 h 332"/>
                              <a:gd name="T66" fmla="*/ 84 w 84"/>
                              <a:gd name="T67" fmla="*/ -1424 h 332"/>
                              <a:gd name="T68" fmla="*/ 74 w 84"/>
                              <a:gd name="T69" fmla="*/ -1424 h 332"/>
                              <a:gd name="T70" fmla="*/ 67 w 84"/>
                              <a:gd name="T71" fmla="*/ -1415 h 332"/>
                              <a:gd name="T72" fmla="*/ 84 w 84"/>
                              <a:gd name="T73" fmla="*/ -1415 h 332"/>
                              <a:gd name="T74" fmla="*/ 84 w 84"/>
                              <a:gd name="T75" fmla="*/ -1424 h 332"/>
                              <a:gd name="T76" fmla="*/ 17 w 84"/>
                              <a:gd name="T77" fmla="*/ -1731 h 332"/>
                              <a:gd name="T78" fmla="*/ 7 w 84"/>
                              <a:gd name="T79" fmla="*/ -1722 h 332"/>
                              <a:gd name="T80" fmla="*/ 17 w 84"/>
                              <a:gd name="T81" fmla="*/ -1722 h 332"/>
                              <a:gd name="T82" fmla="*/ 17 w 84"/>
                              <a:gd name="T83" fmla="*/ -1731 h 332"/>
                              <a:gd name="T84" fmla="*/ 67 w 84"/>
                              <a:gd name="T85" fmla="*/ -1731 h 332"/>
                              <a:gd name="T86" fmla="*/ 17 w 84"/>
                              <a:gd name="T87" fmla="*/ -1731 h 332"/>
                              <a:gd name="T88" fmla="*/ 17 w 84"/>
                              <a:gd name="T89" fmla="*/ -1722 h 332"/>
                              <a:gd name="T90" fmla="*/ 67 w 84"/>
                              <a:gd name="T91" fmla="*/ -1722 h 332"/>
                              <a:gd name="T92" fmla="*/ 67 w 84"/>
                              <a:gd name="T93" fmla="*/ -1731 h 332"/>
                              <a:gd name="T94" fmla="*/ 84 w 84"/>
                              <a:gd name="T95" fmla="*/ -1731 h 332"/>
                              <a:gd name="T96" fmla="*/ 67 w 84"/>
                              <a:gd name="T97" fmla="*/ -1731 h 332"/>
                              <a:gd name="T98" fmla="*/ 74 w 84"/>
                              <a:gd name="T99" fmla="*/ -1722 h 332"/>
                              <a:gd name="T100" fmla="*/ 84 w 84"/>
                              <a:gd name="T101" fmla="*/ -1722 h 332"/>
                              <a:gd name="T102" fmla="*/ 84 w 84"/>
                              <a:gd name="T103" fmla="*/ -1731 h 33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332">
                                <a:moveTo>
                                  <a:pt x="79" y="0"/>
                                </a:moveTo>
                                <a:lnTo>
                                  <a:pt x="2" y="0"/>
                                </a:lnTo>
                                <a:lnTo>
                                  <a:pt x="0" y="3"/>
                                </a:lnTo>
                                <a:lnTo>
                                  <a:pt x="0" y="329"/>
                                </a:lnTo>
                                <a:lnTo>
                                  <a:pt x="2" y="332"/>
                                </a:lnTo>
                                <a:lnTo>
                                  <a:pt x="79" y="332"/>
                                </a:lnTo>
                                <a:lnTo>
                                  <a:pt x="84" y="329"/>
                                </a:lnTo>
                                <a:lnTo>
                                  <a:pt x="84" y="324"/>
                                </a:lnTo>
                                <a:lnTo>
                                  <a:pt x="17" y="324"/>
                                </a:lnTo>
                                <a:lnTo>
                                  <a:pt x="7" y="315"/>
                                </a:lnTo>
                                <a:lnTo>
                                  <a:pt x="17" y="315"/>
                                </a:lnTo>
                                <a:lnTo>
                                  <a:pt x="17" y="17"/>
                                </a:lnTo>
                                <a:lnTo>
                                  <a:pt x="7" y="17"/>
                                </a:lnTo>
                                <a:lnTo>
                                  <a:pt x="17" y="8"/>
                                </a:lnTo>
                                <a:lnTo>
                                  <a:pt x="84" y="8"/>
                                </a:lnTo>
                                <a:lnTo>
                                  <a:pt x="84" y="3"/>
                                </a:lnTo>
                                <a:lnTo>
                                  <a:pt x="79" y="0"/>
                                </a:lnTo>
                                <a:close/>
                                <a:moveTo>
                                  <a:pt x="17" y="315"/>
                                </a:moveTo>
                                <a:lnTo>
                                  <a:pt x="7" y="315"/>
                                </a:lnTo>
                                <a:lnTo>
                                  <a:pt x="17" y="324"/>
                                </a:lnTo>
                                <a:lnTo>
                                  <a:pt x="17" y="315"/>
                                </a:lnTo>
                                <a:close/>
                                <a:moveTo>
                                  <a:pt x="67" y="315"/>
                                </a:moveTo>
                                <a:lnTo>
                                  <a:pt x="17" y="315"/>
                                </a:lnTo>
                                <a:lnTo>
                                  <a:pt x="17" y="324"/>
                                </a:lnTo>
                                <a:lnTo>
                                  <a:pt x="67" y="324"/>
                                </a:lnTo>
                                <a:lnTo>
                                  <a:pt x="67" y="315"/>
                                </a:lnTo>
                                <a:close/>
                                <a:moveTo>
                                  <a:pt x="67" y="8"/>
                                </a:moveTo>
                                <a:lnTo>
                                  <a:pt x="67" y="324"/>
                                </a:lnTo>
                                <a:lnTo>
                                  <a:pt x="74" y="315"/>
                                </a:lnTo>
                                <a:lnTo>
                                  <a:pt x="84" y="315"/>
                                </a:lnTo>
                                <a:lnTo>
                                  <a:pt x="84" y="17"/>
                                </a:lnTo>
                                <a:lnTo>
                                  <a:pt x="74" y="17"/>
                                </a:lnTo>
                                <a:lnTo>
                                  <a:pt x="67" y="8"/>
                                </a:lnTo>
                                <a:close/>
                                <a:moveTo>
                                  <a:pt x="84" y="315"/>
                                </a:moveTo>
                                <a:lnTo>
                                  <a:pt x="74" y="315"/>
                                </a:lnTo>
                                <a:lnTo>
                                  <a:pt x="67" y="324"/>
                                </a:lnTo>
                                <a:lnTo>
                                  <a:pt x="84" y="324"/>
                                </a:lnTo>
                                <a:lnTo>
                                  <a:pt x="84" y="315"/>
                                </a:lnTo>
                                <a:close/>
                                <a:moveTo>
                                  <a:pt x="17" y="8"/>
                                </a:moveTo>
                                <a:lnTo>
                                  <a:pt x="7" y="17"/>
                                </a:lnTo>
                                <a:lnTo>
                                  <a:pt x="17" y="17"/>
                                </a:lnTo>
                                <a:lnTo>
                                  <a:pt x="17" y="8"/>
                                </a:lnTo>
                                <a:close/>
                                <a:moveTo>
                                  <a:pt x="67" y="8"/>
                                </a:moveTo>
                                <a:lnTo>
                                  <a:pt x="17" y="8"/>
                                </a:lnTo>
                                <a:lnTo>
                                  <a:pt x="17" y="17"/>
                                </a:lnTo>
                                <a:lnTo>
                                  <a:pt x="67" y="17"/>
                                </a:lnTo>
                                <a:lnTo>
                                  <a:pt x="67" y="8"/>
                                </a:lnTo>
                                <a:close/>
                                <a:moveTo>
                                  <a:pt x="84" y="8"/>
                                </a:moveTo>
                                <a:lnTo>
                                  <a:pt x="67" y="8"/>
                                </a:lnTo>
                                <a:lnTo>
                                  <a:pt x="74" y="17"/>
                                </a:lnTo>
                                <a:lnTo>
                                  <a:pt x="84" y="17"/>
                                </a:lnTo>
                                <a:lnTo>
                                  <a:pt x="84" y="8"/>
                                </a:lnTo>
                                <a:close/>
                              </a:path>
                            </a:pathLst>
                          </a:custGeom>
                          <a:solidFill>
                            <a:srgbClr val="385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Line 244"/>
                        <wps:cNvCnPr>
                          <a:cxnSpLocks/>
                        </wps:cNvCnPr>
                        <wps:spPr bwMode="auto">
                          <a:xfrm>
                            <a:off x="4069" y="-3548"/>
                            <a:ext cx="0" cy="2052"/>
                          </a:xfrm>
                          <a:prstGeom prst="line">
                            <a:avLst/>
                          </a:prstGeom>
                          <a:noFill/>
                          <a:ln w="10668">
                            <a:solidFill>
                              <a:srgbClr val="595959"/>
                            </a:solidFill>
                            <a:prstDash val="sys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3" name="Picture 245"/>
                          <pic:cNvPicPr>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456" y="-3556"/>
                            <a:ext cx="6408" cy="2165"/>
                          </a:xfrm>
                          <a:prstGeom prst="rect">
                            <a:avLst/>
                          </a:prstGeom>
                          <a:noFill/>
                          <a:extLst>
                            <a:ext uri="{909E8E84-426E-40DD-AFC4-6F175D3DCCD1}">
                              <a14:hiddenFill xmlns:a14="http://schemas.microsoft.com/office/drawing/2010/main">
                                <a:solidFill>
                                  <a:srgbClr val="FFFFFF"/>
                                </a:solidFill>
                              </a14:hiddenFill>
                            </a:ext>
                          </a:extLst>
                        </pic:spPr>
                      </pic:pic>
                      <wps:wsp>
                        <wps:cNvPr id="884" name="Rectangle 246"/>
                        <wps:cNvSpPr>
                          <a:spLocks noChangeArrowheads="1"/>
                        </wps:cNvSpPr>
                        <wps:spPr bwMode="auto">
                          <a:xfrm>
                            <a:off x="5904" y="-1499"/>
                            <a:ext cx="13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5" name="AutoShape 247"/>
                        <wps:cNvSpPr>
                          <a:spLocks/>
                        </wps:cNvSpPr>
                        <wps:spPr bwMode="auto">
                          <a:xfrm>
                            <a:off x="5894" y="-1506"/>
                            <a:ext cx="152" cy="51"/>
                          </a:xfrm>
                          <a:custGeom>
                            <a:avLst/>
                            <a:gdLst>
                              <a:gd name="T0" fmla="*/ 147 w 152"/>
                              <a:gd name="T1" fmla="*/ -1506 h 51"/>
                              <a:gd name="T2" fmla="*/ 5 w 152"/>
                              <a:gd name="T3" fmla="*/ -1506 h 51"/>
                              <a:gd name="T4" fmla="*/ 0 w 152"/>
                              <a:gd name="T5" fmla="*/ -1503 h 51"/>
                              <a:gd name="T6" fmla="*/ 0 w 152"/>
                              <a:gd name="T7" fmla="*/ -1460 h 51"/>
                              <a:gd name="T8" fmla="*/ 5 w 152"/>
                              <a:gd name="T9" fmla="*/ -1455 h 51"/>
                              <a:gd name="T10" fmla="*/ 147 w 152"/>
                              <a:gd name="T11" fmla="*/ -1455 h 51"/>
                              <a:gd name="T12" fmla="*/ 152 w 152"/>
                              <a:gd name="T13" fmla="*/ -1460 h 51"/>
                              <a:gd name="T14" fmla="*/ 152 w 152"/>
                              <a:gd name="T15" fmla="*/ -1465 h 51"/>
                              <a:gd name="T16" fmla="*/ 17 w 152"/>
                              <a:gd name="T17" fmla="*/ -1465 h 51"/>
                              <a:gd name="T18" fmla="*/ 10 w 152"/>
                              <a:gd name="T19" fmla="*/ -1472 h 51"/>
                              <a:gd name="T20" fmla="*/ 17 w 152"/>
                              <a:gd name="T21" fmla="*/ -1472 h 51"/>
                              <a:gd name="T22" fmla="*/ 17 w 152"/>
                              <a:gd name="T23" fmla="*/ -1489 h 51"/>
                              <a:gd name="T24" fmla="*/ 10 w 152"/>
                              <a:gd name="T25" fmla="*/ -1489 h 51"/>
                              <a:gd name="T26" fmla="*/ 17 w 152"/>
                              <a:gd name="T27" fmla="*/ -1499 h 51"/>
                              <a:gd name="T28" fmla="*/ 152 w 152"/>
                              <a:gd name="T29" fmla="*/ -1499 h 51"/>
                              <a:gd name="T30" fmla="*/ 152 w 152"/>
                              <a:gd name="T31" fmla="*/ -1503 h 51"/>
                              <a:gd name="T32" fmla="*/ 147 w 152"/>
                              <a:gd name="T33" fmla="*/ -1506 h 51"/>
                              <a:gd name="T34" fmla="*/ 17 w 152"/>
                              <a:gd name="T35" fmla="*/ -1472 h 51"/>
                              <a:gd name="T36" fmla="*/ 10 w 152"/>
                              <a:gd name="T37" fmla="*/ -1472 h 51"/>
                              <a:gd name="T38" fmla="*/ 17 w 152"/>
                              <a:gd name="T39" fmla="*/ -1465 h 51"/>
                              <a:gd name="T40" fmla="*/ 17 w 152"/>
                              <a:gd name="T41" fmla="*/ -1472 h 51"/>
                              <a:gd name="T42" fmla="*/ 135 w 152"/>
                              <a:gd name="T43" fmla="*/ -1472 h 51"/>
                              <a:gd name="T44" fmla="*/ 17 w 152"/>
                              <a:gd name="T45" fmla="*/ -1472 h 51"/>
                              <a:gd name="T46" fmla="*/ 17 w 152"/>
                              <a:gd name="T47" fmla="*/ -1465 h 51"/>
                              <a:gd name="T48" fmla="*/ 135 w 152"/>
                              <a:gd name="T49" fmla="*/ -1465 h 51"/>
                              <a:gd name="T50" fmla="*/ 135 w 152"/>
                              <a:gd name="T51" fmla="*/ -1472 h 51"/>
                              <a:gd name="T52" fmla="*/ 135 w 152"/>
                              <a:gd name="T53" fmla="*/ -1499 h 51"/>
                              <a:gd name="T54" fmla="*/ 135 w 152"/>
                              <a:gd name="T55" fmla="*/ -1465 h 51"/>
                              <a:gd name="T56" fmla="*/ 144 w 152"/>
                              <a:gd name="T57" fmla="*/ -1472 h 51"/>
                              <a:gd name="T58" fmla="*/ 152 w 152"/>
                              <a:gd name="T59" fmla="*/ -1472 h 51"/>
                              <a:gd name="T60" fmla="*/ 152 w 152"/>
                              <a:gd name="T61" fmla="*/ -1489 h 51"/>
                              <a:gd name="T62" fmla="*/ 144 w 152"/>
                              <a:gd name="T63" fmla="*/ -1489 h 51"/>
                              <a:gd name="T64" fmla="*/ 135 w 152"/>
                              <a:gd name="T65" fmla="*/ -1499 h 51"/>
                              <a:gd name="T66" fmla="*/ 152 w 152"/>
                              <a:gd name="T67" fmla="*/ -1472 h 51"/>
                              <a:gd name="T68" fmla="*/ 144 w 152"/>
                              <a:gd name="T69" fmla="*/ -1472 h 51"/>
                              <a:gd name="T70" fmla="*/ 135 w 152"/>
                              <a:gd name="T71" fmla="*/ -1465 h 51"/>
                              <a:gd name="T72" fmla="*/ 152 w 152"/>
                              <a:gd name="T73" fmla="*/ -1465 h 51"/>
                              <a:gd name="T74" fmla="*/ 152 w 152"/>
                              <a:gd name="T75" fmla="*/ -1472 h 51"/>
                              <a:gd name="T76" fmla="*/ 17 w 152"/>
                              <a:gd name="T77" fmla="*/ -1499 h 51"/>
                              <a:gd name="T78" fmla="*/ 10 w 152"/>
                              <a:gd name="T79" fmla="*/ -1489 h 51"/>
                              <a:gd name="T80" fmla="*/ 17 w 152"/>
                              <a:gd name="T81" fmla="*/ -1489 h 51"/>
                              <a:gd name="T82" fmla="*/ 17 w 152"/>
                              <a:gd name="T83" fmla="*/ -1499 h 51"/>
                              <a:gd name="T84" fmla="*/ 135 w 152"/>
                              <a:gd name="T85" fmla="*/ -1499 h 51"/>
                              <a:gd name="T86" fmla="*/ 17 w 152"/>
                              <a:gd name="T87" fmla="*/ -1499 h 51"/>
                              <a:gd name="T88" fmla="*/ 17 w 152"/>
                              <a:gd name="T89" fmla="*/ -1489 h 51"/>
                              <a:gd name="T90" fmla="*/ 135 w 152"/>
                              <a:gd name="T91" fmla="*/ -1489 h 51"/>
                              <a:gd name="T92" fmla="*/ 135 w 152"/>
                              <a:gd name="T93" fmla="*/ -1499 h 51"/>
                              <a:gd name="T94" fmla="*/ 152 w 152"/>
                              <a:gd name="T95" fmla="*/ -1499 h 51"/>
                              <a:gd name="T96" fmla="*/ 135 w 152"/>
                              <a:gd name="T97" fmla="*/ -1499 h 51"/>
                              <a:gd name="T98" fmla="*/ 144 w 152"/>
                              <a:gd name="T99" fmla="*/ -1489 h 51"/>
                              <a:gd name="T100" fmla="*/ 152 w 152"/>
                              <a:gd name="T101" fmla="*/ -1489 h 51"/>
                              <a:gd name="T102" fmla="*/ 152 w 152"/>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52" h="51">
                                <a:moveTo>
                                  <a:pt x="147" y="0"/>
                                </a:moveTo>
                                <a:lnTo>
                                  <a:pt x="5" y="0"/>
                                </a:lnTo>
                                <a:lnTo>
                                  <a:pt x="0" y="3"/>
                                </a:lnTo>
                                <a:lnTo>
                                  <a:pt x="0" y="46"/>
                                </a:lnTo>
                                <a:lnTo>
                                  <a:pt x="5" y="51"/>
                                </a:lnTo>
                                <a:lnTo>
                                  <a:pt x="147" y="51"/>
                                </a:lnTo>
                                <a:lnTo>
                                  <a:pt x="152" y="46"/>
                                </a:lnTo>
                                <a:lnTo>
                                  <a:pt x="152" y="41"/>
                                </a:lnTo>
                                <a:lnTo>
                                  <a:pt x="17" y="41"/>
                                </a:lnTo>
                                <a:lnTo>
                                  <a:pt x="10" y="34"/>
                                </a:lnTo>
                                <a:lnTo>
                                  <a:pt x="17" y="34"/>
                                </a:lnTo>
                                <a:lnTo>
                                  <a:pt x="17" y="17"/>
                                </a:lnTo>
                                <a:lnTo>
                                  <a:pt x="10" y="17"/>
                                </a:lnTo>
                                <a:lnTo>
                                  <a:pt x="17" y="7"/>
                                </a:lnTo>
                                <a:lnTo>
                                  <a:pt x="152" y="7"/>
                                </a:lnTo>
                                <a:lnTo>
                                  <a:pt x="152" y="3"/>
                                </a:lnTo>
                                <a:lnTo>
                                  <a:pt x="147" y="0"/>
                                </a:lnTo>
                                <a:close/>
                                <a:moveTo>
                                  <a:pt x="17" y="34"/>
                                </a:moveTo>
                                <a:lnTo>
                                  <a:pt x="10" y="34"/>
                                </a:lnTo>
                                <a:lnTo>
                                  <a:pt x="17" y="41"/>
                                </a:lnTo>
                                <a:lnTo>
                                  <a:pt x="17" y="34"/>
                                </a:lnTo>
                                <a:close/>
                                <a:moveTo>
                                  <a:pt x="135" y="34"/>
                                </a:moveTo>
                                <a:lnTo>
                                  <a:pt x="17" y="34"/>
                                </a:lnTo>
                                <a:lnTo>
                                  <a:pt x="17" y="41"/>
                                </a:lnTo>
                                <a:lnTo>
                                  <a:pt x="135" y="41"/>
                                </a:lnTo>
                                <a:lnTo>
                                  <a:pt x="135" y="34"/>
                                </a:lnTo>
                                <a:close/>
                                <a:moveTo>
                                  <a:pt x="135" y="7"/>
                                </a:moveTo>
                                <a:lnTo>
                                  <a:pt x="135" y="41"/>
                                </a:lnTo>
                                <a:lnTo>
                                  <a:pt x="144" y="34"/>
                                </a:lnTo>
                                <a:lnTo>
                                  <a:pt x="152" y="34"/>
                                </a:lnTo>
                                <a:lnTo>
                                  <a:pt x="152" y="17"/>
                                </a:lnTo>
                                <a:lnTo>
                                  <a:pt x="144" y="17"/>
                                </a:lnTo>
                                <a:lnTo>
                                  <a:pt x="135" y="7"/>
                                </a:lnTo>
                                <a:close/>
                                <a:moveTo>
                                  <a:pt x="152" y="34"/>
                                </a:moveTo>
                                <a:lnTo>
                                  <a:pt x="144" y="34"/>
                                </a:lnTo>
                                <a:lnTo>
                                  <a:pt x="135" y="41"/>
                                </a:lnTo>
                                <a:lnTo>
                                  <a:pt x="152" y="41"/>
                                </a:lnTo>
                                <a:lnTo>
                                  <a:pt x="152" y="34"/>
                                </a:lnTo>
                                <a:close/>
                                <a:moveTo>
                                  <a:pt x="17" y="7"/>
                                </a:moveTo>
                                <a:lnTo>
                                  <a:pt x="10" y="17"/>
                                </a:lnTo>
                                <a:lnTo>
                                  <a:pt x="17" y="17"/>
                                </a:lnTo>
                                <a:lnTo>
                                  <a:pt x="17" y="7"/>
                                </a:lnTo>
                                <a:close/>
                                <a:moveTo>
                                  <a:pt x="135" y="7"/>
                                </a:moveTo>
                                <a:lnTo>
                                  <a:pt x="17" y="7"/>
                                </a:lnTo>
                                <a:lnTo>
                                  <a:pt x="17" y="17"/>
                                </a:lnTo>
                                <a:lnTo>
                                  <a:pt x="135" y="17"/>
                                </a:lnTo>
                                <a:lnTo>
                                  <a:pt x="135" y="7"/>
                                </a:lnTo>
                                <a:close/>
                                <a:moveTo>
                                  <a:pt x="152" y="7"/>
                                </a:moveTo>
                                <a:lnTo>
                                  <a:pt x="135" y="7"/>
                                </a:lnTo>
                                <a:lnTo>
                                  <a:pt x="144" y="17"/>
                                </a:lnTo>
                                <a:lnTo>
                                  <a:pt x="152" y="17"/>
                                </a:lnTo>
                                <a:lnTo>
                                  <a:pt x="152"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Rectangle 248"/>
                        <wps:cNvSpPr>
                          <a:spLocks noChangeArrowheads="1"/>
                        </wps:cNvSpPr>
                        <wps:spPr bwMode="auto">
                          <a:xfrm>
                            <a:off x="4118" y="-1499"/>
                            <a:ext cx="118"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AutoShape 249"/>
                        <wps:cNvSpPr>
                          <a:spLocks/>
                        </wps:cNvSpPr>
                        <wps:spPr bwMode="auto">
                          <a:xfrm>
                            <a:off x="4108" y="-1506"/>
                            <a:ext cx="135" cy="51"/>
                          </a:xfrm>
                          <a:custGeom>
                            <a:avLst/>
                            <a:gdLst>
                              <a:gd name="T0" fmla="*/ 132 w 135"/>
                              <a:gd name="T1" fmla="*/ -1506 h 51"/>
                              <a:gd name="T2" fmla="*/ 5 w 135"/>
                              <a:gd name="T3" fmla="*/ -1506 h 51"/>
                              <a:gd name="T4" fmla="*/ 0 w 135"/>
                              <a:gd name="T5" fmla="*/ -1503 h 51"/>
                              <a:gd name="T6" fmla="*/ 0 w 135"/>
                              <a:gd name="T7" fmla="*/ -1460 h 51"/>
                              <a:gd name="T8" fmla="*/ 5 w 135"/>
                              <a:gd name="T9" fmla="*/ -1455 h 51"/>
                              <a:gd name="T10" fmla="*/ 132 w 135"/>
                              <a:gd name="T11" fmla="*/ -1455 h 51"/>
                              <a:gd name="T12" fmla="*/ 134 w 135"/>
                              <a:gd name="T13" fmla="*/ -1460 h 51"/>
                              <a:gd name="T14" fmla="*/ 134 w 135"/>
                              <a:gd name="T15" fmla="*/ -1465 h 51"/>
                              <a:gd name="T16" fmla="*/ 17 w 135"/>
                              <a:gd name="T17" fmla="*/ -1465 h 51"/>
                              <a:gd name="T18" fmla="*/ 9 w 135"/>
                              <a:gd name="T19" fmla="*/ -1472 h 51"/>
                              <a:gd name="T20" fmla="*/ 17 w 135"/>
                              <a:gd name="T21" fmla="*/ -1472 h 51"/>
                              <a:gd name="T22" fmla="*/ 17 w 135"/>
                              <a:gd name="T23" fmla="*/ -1489 h 51"/>
                              <a:gd name="T24" fmla="*/ 9 w 135"/>
                              <a:gd name="T25" fmla="*/ -1489 h 51"/>
                              <a:gd name="T26" fmla="*/ 17 w 135"/>
                              <a:gd name="T27" fmla="*/ -1499 h 51"/>
                              <a:gd name="T28" fmla="*/ 134 w 135"/>
                              <a:gd name="T29" fmla="*/ -1499 h 51"/>
                              <a:gd name="T30" fmla="*/ 134 w 135"/>
                              <a:gd name="T31" fmla="*/ -1503 h 51"/>
                              <a:gd name="T32" fmla="*/ 132 w 135"/>
                              <a:gd name="T33" fmla="*/ -1506 h 51"/>
                              <a:gd name="T34" fmla="*/ 17 w 135"/>
                              <a:gd name="T35" fmla="*/ -1472 h 51"/>
                              <a:gd name="T36" fmla="*/ 9 w 135"/>
                              <a:gd name="T37" fmla="*/ -1472 h 51"/>
                              <a:gd name="T38" fmla="*/ 17 w 135"/>
                              <a:gd name="T39" fmla="*/ -1465 h 51"/>
                              <a:gd name="T40" fmla="*/ 17 w 135"/>
                              <a:gd name="T41" fmla="*/ -1472 h 51"/>
                              <a:gd name="T42" fmla="*/ 117 w 135"/>
                              <a:gd name="T43" fmla="*/ -1472 h 51"/>
                              <a:gd name="T44" fmla="*/ 17 w 135"/>
                              <a:gd name="T45" fmla="*/ -1472 h 51"/>
                              <a:gd name="T46" fmla="*/ 17 w 135"/>
                              <a:gd name="T47" fmla="*/ -1465 h 51"/>
                              <a:gd name="T48" fmla="*/ 117 w 135"/>
                              <a:gd name="T49" fmla="*/ -1465 h 51"/>
                              <a:gd name="T50" fmla="*/ 117 w 135"/>
                              <a:gd name="T51" fmla="*/ -1472 h 51"/>
                              <a:gd name="T52" fmla="*/ 117 w 135"/>
                              <a:gd name="T53" fmla="*/ -1499 h 51"/>
                              <a:gd name="T54" fmla="*/ 117 w 135"/>
                              <a:gd name="T55" fmla="*/ -1465 h 51"/>
                              <a:gd name="T56" fmla="*/ 127 w 135"/>
                              <a:gd name="T57" fmla="*/ -1472 h 51"/>
                              <a:gd name="T58" fmla="*/ 134 w 135"/>
                              <a:gd name="T59" fmla="*/ -1472 h 51"/>
                              <a:gd name="T60" fmla="*/ 134 w 135"/>
                              <a:gd name="T61" fmla="*/ -1489 h 51"/>
                              <a:gd name="T62" fmla="*/ 127 w 135"/>
                              <a:gd name="T63" fmla="*/ -1489 h 51"/>
                              <a:gd name="T64" fmla="*/ 117 w 135"/>
                              <a:gd name="T65" fmla="*/ -1499 h 51"/>
                              <a:gd name="T66" fmla="*/ 134 w 135"/>
                              <a:gd name="T67" fmla="*/ -1472 h 51"/>
                              <a:gd name="T68" fmla="*/ 127 w 135"/>
                              <a:gd name="T69" fmla="*/ -1472 h 51"/>
                              <a:gd name="T70" fmla="*/ 117 w 135"/>
                              <a:gd name="T71" fmla="*/ -1465 h 51"/>
                              <a:gd name="T72" fmla="*/ 134 w 135"/>
                              <a:gd name="T73" fmla="*/ -1465 h 51"/>
                              <a:gd name="T74" fmla="*/ 134 w 135"/>
                              <a:gd name="T75" fmla="*/ -1472 h 51"/>
                              <a:gd name="T76" fmla="*/ 17 w 135"/>
                              <a:gd name="T77" fmla="*/ -1499 h 51"/>
                              <a:gd name="T78" fmla="*/ 9 w 135"/>
                              <a:gd name="T79" fmla="*/ -1489 h 51"/>
                              <a:gd name="T80" fmla="*/ 17 w 135"/>
                              <a:gd name="T81" fmla="*/ -1489 h 51"/>
                              <a:gd name="T82" fmla="*/ 17 w 135"/>
                              <a:gd name="T83" fmla="*/ -1499 h 51"/>
                              <a:gd name="T84" fmla="*/ 117 w 135"/>
                              <a:gd name="T85" fmla="*/ -1499 h 51"/>
                              <a:gd name="T86" fmla="*/ 17 w 135"/>
                              <a:gd name="T87" fmla="*/ -1499 h 51"/>
                              <a:gd name="T88" fmla="*/ 17 w 135"/>
                              <a:gd name="T89" fmla="*/ -1489 h 51"/>
                              <a:gd name="T90" fmla="*/ 117 w 135"/>
                              <a:gd name="T91" fmla="*/ -1489 h 51"/>
                              <a:gd name="T92" fmla="*/ 117 w 135"/>
                              <a:gd name="T93" fmla="*/ -1499 h 51"/>
                              <a:gd name="T94" fmla="*/ 134 w 135"/>
                              <a:gd name="T95" fmla="*/ -1499 h 51"/>
                              <a:gd name="T96" fmla="*/ 117 w 135"/>
                              <a:gd name="T97" fmla="*/ -1499 h 51"/>
                              <a:gd name="T98" fmla="*/ 127 w 135"/>
                              <a:gd name="T99" fmla="*/ -1489 h 51"/>
                              <a:gd name="T100" fmla="*/ 134 w 135"/>
                              <a:gd name="T101" fmla="*/ -1489 h 51"/>
                              <a:gd name="T102" fmla="*/ 134 w 135"/>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35" h="51">
                                <a:moveTo>
                                  <a:pt x="132" y="0"/>
                                </a:moveTo>
                                <a:lnTo>
                                  <a:pt x="5" y="0"/>
                                </a:lnTo>
                                <a:lnTo>
                                  <a:pt x="0" y="3"/>
                                </a:lnTo>
                                <a:lnTo>
                                  <a:pt x="0" y="46"/>
                                </a:lnTo>
                                <a:lnTo>
                                  <a:pt x="5" y="51"/>
                                </a:lnTo>
                                <a:lnTo>
                                  <a:pt x="132" y="51"/>
                                </a:lnTo>
                                <a:lnTo>
                                  <a:pt x="134" y="46"/>
                                </a:lnTo>
                                <a:lnTo>
                                  <a:pt x="134" y="41"/>
                                </a:lnTo>
                                <a:lnTo>
                                  <a:pt x="17" y="41"/>
                                </a:lnTo>
                                <a:lnTo>
                                  <a:pt x="9" y="34"/>
                                </a:lnTo>
                                <a:lnTo>
                                  <a:pt x="17" y="34"/>
                                </a:lnTo>
                                <a:lnTo>
                                  <a:pt x="17" y="17"/>
                                </a:lnTo>
                                <a:lnTo>
                                  <a:pt x="9" y="17"/>
                                </a:lnTo>
                                <a:lnTo>
                                  <a:pt x="17" y="7"/>
                                </a:lnTo>
                                <a:lnTo>
                                  <a:pt x="134" y="7"/>
                                </a:lnTo>
                                <a:lnTo>
                                  <a:pt x="134" y="3"/>
                                </a:lnTo>
                                <a:lnTo>
                                  <a:pt x="132" y="0"/>
                                </a:lnTo>
                                <a:close/>
                                <a:moveTo>
                                  <a:pt x="17" y="34"/>
                                </a:moveTo>
                                <a:lnTo>
                                  <a:pt x="9" y="34"/>
                                </a:lnTo>
                                <a:lnTo>
                                  <a:pt x="17" y="41"/>
                                </a:lnTo>
                                <a:lnTo>
                                  <a:pt x="17" y="34"/>
                                </a:lnTo>
                                <a:close/>
                                <a:moveTo>
                                  <a:pt x="117" y="34"/>
                                </a:moveTo>
                                <a:lnTo>
                                  <a:pt x="17" y="34"/>
                                </a:lnTo>
                                <a:lnTo>
                                  <a:pt x="17" y="41"/>
                                </a:lnTo>
                                <a:lnTo>
                                  <a:pt x="117" y="41"/>
                                </a:lnTo>
                                <a:lnTo>
                                  <a:pt x="117" y="34"/>
                                </a:lnTo>
                                <a:close/>
                                <a:moveTo>
                                  <a:pt x="117" y="7"/>
                                </a:moveTo>
                                <a:lnTo>
                                  <a:pt x="117" y="41"/>
                                </a:lnTo>
                                <a:lnTo>
                                  <a:pt x="127" y="34"/>
                                </a:lnTo>
                                <a:lnTo>
                                  <a:pt x="134" y="34"/>
                                </a:lnTo>
                                <a:lnTo>
                                  <a:pt x="134" y="17"/>
                                </a:lnTo>
                                <a:lnTo>
                                  <a:pt x="127" y="17"/>
                                </a:lnTo>
                                <a:lnTo>
                                  <a:pt x="117" y="7"/>
                                </a:lnTo>
                                <a:close/>
                                <a:moveTo>
                                  <a:pt x="134" y="34"/>
                                </a:moveTo>
                                <a:lnTo>
                                  <a:pt x="127" y="34"/>
                                </a:lnTo>
                                <a:lnTo>
                                  <a:pt x="117" y="41"/>
                                </a:lnTo>
                                <a:lnTo>
                                  <a:pt x="134" y="41"/>
                                </a:lnTo>
                                <a:lnTo>
                                  <a:pt x="134" y="34"/>
                                </a:lnTo>
                                <a:close/>
                                <a:moveTo>
                                  <a:pt x="17" y="7"/>
                                </a:moveTo>
                                <a:lnTo>
                                  <a:pt x="9" y="17"/>
                                </a:lnTo>
                                <a:lnTo>
                                  <a:pt x="17" y="17"/>
                                </a:lnTo>
                                <a:lnTo>
                                  <a:pt x="17" y="7"/>
                                </a:lnTo>
                                <a:close/>
                                <a:moveTo>
                                  <a:pt x="117" y="7"/>
                                </a:moveTo>
                                <a:lnTo>
                                  <a:pt x="17" y="7"/>
                                </a:lnTo>
                                <a:lnTo>
                                  <a:pt x="17" y="17"/>
                                </a:lnTo>
                                <a:lnTo>
                                  <a:pt x="117" y="17"/>
                                </a:lnTo>
                                <a:lnTo>
                                  <a:pt x="117" y="7"/>
                                </a:lnTo>
                                <a:close/>
                                <a:moveTo>
                                  <a:pt x="134" y="7"/>
                                </a:moveTo>
                                <a:lnTo>
                                  <a:pt x="117" y="7"/>
                                </a:lnTo>
                                <a:lnTo>
                                  <a:pt x="127" y="17"/>
                                </a:lnTo>
                                <a:lnTo>
                                  <a:pt x="134" y="17"/>
                                </a:lnTo>
                                <a:lnTo>
                                  <a:pt x="134"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Rectangle 250"/>
                        <wps:cNvSpPr>
                          <a:spLocks noChangeArrowheads="1"/>
                        </wps:cNvSpPr>
                        <wps:spPr bwMode="auto">
                          <a:xfrm>
                            <a:off x="7689" y="-1499"/>
                            <a:ext cx="135"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AutoShape 251"/>
                        <wps:cNvSpPr>
                          <a:spLocks/>
                        </wps:cNvSpPr>
                        <wps:spPr bwMode="auto">
                          <a:xfrm>
                            <a:off x="7680" y="-1506"/>
                            <a:ext cx="152" cy="51"/>
                          </a:xfrm>
                          <a:custGeom>
                            <a:avLst/>
                            <a:gdLst>
                              <a:gd name="T0" fmla="*/ 149 w 152"/>
                              <a:gd name="T1" fmla="*/ -1506 h 51"/>
                              <a:gd name="T2" fmla="*/ 5 w 152"/>
                              <a:gd name="T3" fmla="*/ -1506 h 51"/>
                              <a:gd name="T4" fmla="*/ 0 w 152"/>
                              <a:gd name="T5" fmla="*/ -1503 h 51"/>
                              <a:gd name="T6" fmla="*/ 0 w 152"/>
                              <a:gd name="T7" fmla="*/ -1460 h 51"/>
                              <a:gd name="T8" fmla="*/ 5 w 152"/>
                              <a:gd name="T9" fmla="*/ -1455 h 51"/>
                              <a:gd name="T10" fmla="*/ 149 w 152"/>
                              <a:gd name="T11" fmla="*/ -1455 h 51"/>
                              <a:gd name="T12" fmla="*/ 151 w 152"/>
                              <a:gd name="T13" fmla="*/ -1460 h 51"/>
                              <a:gd name="T14" fmla="*/ 151 w 152"/>
                              <a:gd name="T15" fmla="*/ -1465 h 51"/>
                              <a:gd name="T16" fmla="*/ 17 w 152"/>
                              <a:gd name="T17" fmla="*/ -1465 h 51"/>
                              <a:gd name="T18" fmla="*/ 10 w 152"/>
                              <a:gd name="T19" fmla="*/ -1472 h 51"/>
                              <a:gd name="T20" fmla="*/ 17 w 152"/>
                              <a:gd name="T21" fmla="*/ -1472 h 51"/>
                              <a:gd name="T22" fmla="*/ 17 w 152"/>
                              <a:gd name="T23" fmla="*/ -1489 h 51"/>
                              <a:gd name="T24" fmla="*/ 10 w 152"/>
                              <a:gd name="T25" fmla="*/ -1489 h 51"/>
                              <a:gd name="T26" fmla="*/ 17 w 152"/>
                              <a:gd name="T27" fmla="*/ -1499 h 51"/>
                              <a:gd name="T28" fmla="*/ 151 w 152"/>
                              <a:gd name="T29" fmla="*/ -1499 h 51"/>
                              <a:gd name="T30" fmla="*/ 151 w 152"/>
                              <a:gd name="T31" fmla="*/ -1503 h 51"/>
                              <a:gd name="T32" fmla="*/ 149 w 152"/>
                              <a:gd name="T33" fmla="*/ -1506 h 51"/>
                              <a:gd name="T34" fmla="*/ 17 w 152"/>
                              <a:gd name="T35" fmla="*/ -1472 h 51"/>
                              <a:gd name="T36" fmla="*/ 10 w 152"/>
                              <a:gd name="T37" fmla="*/ -1472 h 51"/>
                              <a:gd name="T38" fmla="*/ 17 w 152"/>
                              <a:gd name="T39" fmla="*/ -1465 h 51"/>
                              <a:gd name="T40" fmla="*/ 17 w 152"/>
                              <a:gd name="T41" fmla="*/ -1472 h 51"/>
                              <a:gd name="T42" fmla="*/ 134 w 152"/>
                              <a:gd name="T43" fmla="*/ -1472 h 51"/>
                              <a:gd name="T44" fmla="*/ 17 w 152"/>
                              <a:gd name="T45" fmla="*/ -1472 h 51"/>
                              <a:gd name="T46" fmla="*/ 17 w 152"/>
                              <a:gd name="T47" fmla="*/ -1465 h 51"/>
                              <a:gd name="T48" fmla="*/ 134 w 152"/>
                              <a:gd name="T49" fmla="*/ -1465 h 51"/>
                              <a:gd name="T50" fmla="*/ 134 w 152"/>
                              <a:gd name="T51" fmla="*/ -1472 h 51"/>
                              <a:gd name="T52" fmla="*/ 134 w 152"/>
                              <a:gd name="T53" fmla="*/ -1499 h 51"/>
                              <a:gd name="T54" fmla="*/ 134 w 152"/>
                              <a:gd name="T55" fmla="*/ -1465 h 51"/>
                              <a:gd name="T56" fmla="*/ 144 w 152"/>
                              <a:gd name="T57" fmla="*/ -1472 h 51"/>
                              <a:gd name="T58" fmla="*/ 151 w 152"/>
                              <a:gd name="T59" fmla="*/ -1472 h 51"/>
                              <a:gd name="T60" fmla="*/ 151 w 152"/>
                              <a:gd name="T61" fmla="*/ -1489 h 51"/>
                              <a:gd name="T62" fmla="*/ 144 w 152"/>
                              <a:gd name="T63" fmla="*/ -1489 h 51"/>
                              <a:gd name="T64" fmla="*/ 134 w 152"/>
                              <a:gd name="T65" fmla="*/ -1499 h 51"/>
                              <a:gd name="T66" fmla="*/ 151 w 152"/>
                              <a:gd name="T67" fmla="*/ -1472 h 51"/>
                              <a:gd name="T68" fmla="*/ 144 w 152"/>
                              <a:gd name="T69" fmla="*/ -1472 h 51"/>
                              <a:gd name="T70" fmla="*/ 134 w 152"/>
                              <a:gd name="T71" fmla="*/ -1465 h 51"/>
                              <a:gd name="T72" fmla="*/ 151 w 152"/>
                              <a:gd name="T73" fmla="*/ -1465 h 51"/>
                              <a:gd name="T74" fmla="*/ 151 w 152"/>
                              <a:gd name="T75" fmla="*/ -1472 h 51"/>
                              <a:gd name="T76" fmla="*/ 17 w 152"/>
                              <a:gd name="T77" fmla="*/ -1499 h 51"/>
                              <a:gd name="T78" fmla="*/ 10 w 152"/>
                              <a:gd name="T79" fmla="*/ -1489 h 51"/>
                              <a:gd name="T80" fmla="*/ 17 w 152"/>
                              <a:gd name="T81" fmla="*/ -1489 h 51"/>
                              <a:gd name="T82" fmla="*/ 17 w 152"/>
                              <a:gd name="T83" fmla="*/ -1499 h 51"/>
                              <a:gd name="T84" fmla="*/ 134 w 152"/>
                              <a:gd name="T85" fmla="*/ -1499 h 51"/>
                              <a:gd name="T86" fmla="*/ 17 w 152"/>
                              <a:gd name="T87" fmla="*/ -1499 h 51"/>
                              <a:gd name="T88" fmla="*/ 17 w 152"/>
                              <a:gd name="T89" fmla="*/ -1489 h 51"/>
                              <a:gd name="T90" fmla="*/ 134 w 152"/>
                              <a:gd name="T91" fmla="*/ -1489 h 51"/>
                              <a:gd name="T92" fmla="*/ 134 w 152"/>
                              <a:gd name="T93" fmla="*/ -1499 h 51"/>
                              <a:gd name="T94" fmla="*/ 151 w 152"/>
                              <a:gd name="T95" fmla="*/ -1499 h 51"/>
                              <a:gd name="T96" fmla="*/ 134 w 152"/>
                              <a:gd name="T97" fmla="*/ -1499 h 51"/>
                              <a:gd name="T98" fmla="*/ 144 w 152"/>
                              <a:gd name="T99" fmla="*/ -1489 h 51"/>
                              <a:gd name="T100" fmla="*/ 151 w 152"/>
                              <a:gd name="T101" fmla="*/ -1489 h 51"/>
                              <a:gd name="T102" fmla="*/ 151 w 152"/>
                              <a:gd name="T103" fmla="*/ -1499 h 51"/>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52" h="51">
                                <a:moveTo>
                                  <a:pt x="149" y="0"/>
                                </a:moveTo>
                                <a:lnTo>
                                  <a:pt x="5" y="0"/>
                                </a:lnTo>
                                <a:lnTo>
                                  <a:pt x="0" y="3"/>
                                </a:lnTo>
                                <a:lnTo>
                                  <a:pt x="0" y="46"/>
                                </a:lnTo>
                                <a:lnTo>
                                  <a:pt x="5" y="51"/>
                                </a:lnTo>
                                <a:lnTo>
                                  <a:pt x="149" y="51"/>
                                </a:lnTo>
                                <a:lnTo>
                                  <a:pt x="151" y="46"/>
                                </a:lnTo>
                                <a:lnTo>
                                  <a:pt x="151" y="41"/>
                                </a:lnTo>
                                <a:lnTo>
                                  <a:pt x="17" y="41"/>
                                </a:lnTo>
                                <a:lnTo>
                                  <a:pt x="10" y="34"/>
                                </a:lnTo>
                                <a:lnTo>
                                  <a:pt x="17" y="34"/>
                                </a:lnTo>
                                <a:lnTo>
                                  <a:pt x="17" y="17"/>
                                </a:lnTo>
                                <a:lnTo>
                                  <a:pt x="10" y="17"/>
                                </a:lnTo>
                                <a:lnTo>
                                  <a:pt x="17" y="7"/>
                                </a:lnTo>
                                <a:lnTo>
                                  <a:pt x="151" y="7"/>
                                </a:lnTo>
                                <a:lnTo>
                                  <a:pt x="151" y="3"/>
                                </a:lnTo>
                                <a:lnTo>
                                  <a:pt x="149" y="0"/>
                                </a:lnTo>
                                <a:close/>
                                <a:moveTo>
                                  <a:pt x="17" y="34"/>
                                </a:moveTo>
                                <a:lnTo>
                                  <a:pt x="10" y="34"/>
                                </a:lnTo>
                                <a:lnTo>
                                  <a:pt x="17" y="41"/>
                                </a:lnTo>
                                <a:lnTo>
                                  <a:pt x="17" y="34"/>
                                </a:lnTo>
                                <a:close/>
                                <a:moveTo>
                                  <a:pt x="134" y="34"/>
                                </a:moveTo>
                                <a:lnTo>
                                  <a:pt x="17" y="34"/>
                                </a:lnTo>
                                <a:lnTo>
                                  <a:pt x="17" y="41"/>
                                </a:lnTo>
                                <a:lnTo>
                                  <a:pt x="134" y="41"/>
                                </a:lnTo>
                                <a:lnTo>
                                  <a:pt x="134" y="34"/>
                                </a:lnTo>
                                <a:close/>
                                <a:moveTo>
                                  <a:pt x="134" y="7"/>
                                </a:moveTo>
                                <a:lnTo>
                                  <a:pt x="134" y="41"/>
                                </a:lnTo>
                                <a:lnTo>
                                  <a:pt x="144" y="34"/>
                                </a:lnTo>
                                <a:lnTo>
                                  <a:pt x="151" y="34"/>
                                </a:lnTo>
                                <a:lnTo>
                                  <a:pt x="151" y="17"/>
                                </a:lnTo>
                                <a:lnTo>
                                  <a:pt x="144" y="17"/>
                                </a:lnTo>
                                <a:lnTo>
                                  <a:pt x="134" y="7"/>
                                </a:lnTo>
                                <a:close/>
                                <a:moveTo>
                                  <a:pt x="151" y="34"/>
                                </a:moveTo>
                                <a:lnTo>
                                  <a:pt x="144" y="34"/>
                                </a:lnTo>
                                <a:lnTo>
                                  <a:pt x="134" y="41"/>
                                </a:lnTo>
                                <a:lnTo>
                                  <a:pt x="151" y="41"/>
                                </a:lnTo>
                                <a:lnTo>
                                  <a:pt x="151" y="34"/>
                                </a:lnTo>
                                <a:close/>
                                <a:moveTo>
                                  <a:pt x="17" y="7"/>
                                </a:moveTo>
                                <a:lnTo>
                                  <a:pt x="10" y="17"/>
                                </a:lnTo>
                                <a:lnTo>
                                  <a:pt x="17" y="17"/>
                                </a:lnTo>
                                <a:lnTo>
                                  <a:pt x="17" y="7"/>
                                </a:lnTo>
                                <a:close/>
                                <a:moveTo>
                                  <a:pt x="134" y="7"/>
                                </a:moveTo>
                                <a:lnTo>
                                  <a:pt x="17" y="7"/>
                                </a:lnTo>
                                <a:lnTo>
                                  <a:pt x="17" y="17"/>
                                </a:lnTo>
                                <a:lnTo>
                                  <a:pt x="134" y="17"/>
                                </a:lnTo>
                                <a:lnTo>
                                  <a:pt x="134" y="7"/>
                                </a:lnTo>
                                <a:close/>
                                <a:moveTo>
                                  <a:pt x="151" y="7"/>
                                </a:moveTo>
                                <a:lnTo>
                                  <a:pt x="134" y="7"/>
                                </a:lnTo>
                                <a:lnTo>
                                  <a:pt x="144" y="17"/>
                                </a:lnTo>
                                <a:lnTo>
                                  <a:pt x="151" y="17"/>
                                </a:lnTo>
                                <a:lnTo>
                                  <a:pt x="151" y="7"/>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Line 252"/>
                        <wps:cNvCnPr>
                          <a:cxnSpLocks/>
                        </wps:cNvCnPr>
                        <wps:spPr bwMode="auto">
                          <a:xfrm>
                            <a:off x="7856" y="-1266"/>
                            <a:ext cx="0" cy="50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91" name="AutoShape 253"/>
                        <wps:cNvSpPr>
                          <a:spLocks/>
                        </wps:cNvSpPr>
                        <wps:spPr bwMode="auto">
                          <a:xfrm>
                            <a:off x="7855" y="-942"/>
                            <a:ext cx="380" cy="89"/>
                          </a:xfrm>
                          <a:custGeom>
                            <a:avLst/>
                            <a:gdLst>
                              <a:gd name="T0" fmla="*/ 135 w 380"/>
                              <a:gd name="T1" fmla="*/ -942 h 89"/>
                              <a:gd name="T2" fmla="*/ 0 w 380"/>
                              <a:gd name="T3" fmla="*/ -899 h 89"/>
                              <a:gd name="T4" fmla="*/ 135 w 380"/>
                              <a:gd name="T5" fmla="*/ -853 h 89"/>
                              <a:gd name="T6" fmla="*/ 135 w 380"/>
                              <a:gd name="T7" fmla="*/ -889 h 89"/>
                              <a:gd name="T8" fmla="*/ 113 w 380"/>
                              <a:gd name="T9" fmla="*/ -889 h 89"/>
                              <a:gd name="T10" fmla="*/ 113 w 380"/>
                              <a:gd name="T11" fmla="*/ -906 h 89"/>
                              <a:gd name="T12" fmla="*/ 135 w 380"/>
                              <a:gd name="T13" fmla="*/ -906 h 89"/>
                              <a:gd name="T14" fmla="*/ 135 w 380"/>
                              <a:gd name="T15" fmla="*/ -942 h 89"/>
                              <a:gd name="T16" fmla="*/ 245 w 380"/>
                              <a:gd name="T17" fmla="*/ -942 h 89"/>
                              <a:gd name="T18" fmla="*/ 245 w 380"/>
                              <a:gd name="T19" fmla="*/ -853 h 89"/>
                              <a:gd name="T20" fmla="*/ 351 w 380"/>
                              <a:gd name="T21" fmla="*/ -889 h 89"/>
                              <a:gd name="T22" fmla="*/ 269 w 380"/>
                              <a:gd name="T23" fmla="*/ -889 h 89"/>
                              <a:gd name="T24" fmla="*/ 269 w 380"/>
                              <a:gd name="T25" fmla="*/ -906 h 89"/>
                              <a:gd name="T26" fmla="*/ 357 w 380"/>
                              <a:gd name="T27" fmla="*/ -906 h 89"/>
                              <a:gd name="T28" fmla="*/ 245 w 380"/>
                              <a:gd name="T29" fmla="*/ -942 h 89"/>
                              <a:gd name="T30" fmla="*/ 135 w 380"/>
                              <a:gd name="T31" fmla="*/ -906 h 89"/>
                              <a:gd name="T32" fmla="*/ 113 w 380"/>
                              <a:gd name="T33" fmla="*/ -906 h 89"/>
                              <a:gd name="T34" fmla="*/ 113 w 380"/>
                              <a:gd name="T35" fmla="*/ -889 h 89"/>
                              <a:gd name="T36" fmla="*/ 135 w 380"/>
                              <a:gd name="T37" fmla="*/ -889 h 89"/>
                              <a:gd name="T38" fmla="*/ 135 w 380"/>
                              <a:gd name="T39" fmla="*/ -906 h 89"/>
                              <a:gd name="T40" fmla="*/ 245 w 380"/>
                              <a:gd name="T41" fmla="*/ -906 h 89"/>
                              <a:gd name="T42" fmla="*/ 135 w 380"/>
                              <a:gd name="T43" fmla="*/ -906 h 89"/>
                              <a:gd name="T44" fmla="*/ 135 w 380"/>
                              <a:gd name="T45" fmla="*/ -889 h 89"/>
                              <a:gd name="T46" fmla="*/ 245 w 380"/>
                              <a:gd name="T47" fmla="*/ -889 h 89"/>
                              <a:gd name="T48" fmla="*/ 245 w 380"/>
                              <a:gd name="T49" fmla="*/ -906 h 89"/>
                              <a:gd name="T50" fmla="*/ 357 w 380"/>
                              <a:gd name="T51" fmla="*/ -906 h 89"/>
                              <a:gd name="T52" fmla="*/ 269 w 380"/>
                              <a:gd name="T53" fmla="*/ -906 h 89"/>
                              <a:gd name="T54" fmla="*/ 269 w 380"/>
                              <a:gd name="T55" fmla="*/ -889 h 89"/>
                              <a:gd name="T56" fmla="*/ 351 w 380"/>
                              <a:gd name="T57" fmla="*/ -889 h 89"/>
                              <a:gd name="T58" fmla="*/ 379 w 380"/>
                              <a:gd name="T59" fmla="*/ -899 h 89"/>
                              <a:gd name="T60" fmla="*/ 357 w 380"/>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80" h="89">
                                <a:moveTo>
                                  <a:pt x="135" y="0"/>
                                </a:moveTo>
                                <a:lnTo>
                                  <a:pt x="0" y="43"/>
                                </a:lnTo>
                                <a:lnTo>
                                  <a:pt x="135" y="89"/>
                                </a:lnTo>
                                <a:lnTo>
                                  <a:pt x="135" y="53"/>
                                </a:lnTo>
                                <a:lnTo>
                                  <a:pt x="113" y="53"/>
                                </a:lnTo>
                                <a:lnTo>
                                  <a:pt x="113" y="36"/>
                                </a:lnTo>
                                <a:lnTo>
                                  <a:pt x="135" y="36"/>
                                </a:lnTo>
                                <a:lnTo>
                                  <a:pt x="135" y="0"/>
                                </a:lnTo>
                                <a:close/>
                                <a:moveTo>
                                  <a:pt x="245" y="0"/>
                                </a:moveTo>
                                <a:lnTo>
                                  <a:pt x="245" y="89"/>
                                </a:lnTo>
                                <a:lnTo>
                                  <a:pt x="351" y="53"/>
                                </a:lnTo>
                                <a:lnTo>
                                  <a:pt x="269" y="53"/>
                                </a:lnTo>
                                <a:lnTo>
                                  <a:pt x="269" y="36"/>
                                </a:lnTo>
                                <a:lnTo>
                                  <a:pt x="357" y="36"/>
                                </a:lnTo>
                                <a:lnTo>
                                  <a:pt x="245" y="0"/>
                                </a:lnTo>
                                <a:close/>
                                <a:moveTo>
                                  <a:pt x="135" y="36"/>
                                </a:moveTo>
                                <a:lnTo>
                                  <a:pt x="113" y="36"/>
                                </a:lnTo>
                                <a:lnTo>
                                  <a:pt x="113" y="53"/>
                                </a:lnTo>
                                <a:lnTo>
                                  <a:pt x="135" y="53"/>
                                </a:lnTo>
                                <a:lnTo>
                                  <a:pt x="135" y="36"/>
                                </a:lnTo>
                                <a:close/>
                                <a:moveTo>
                                  <a:pt x="245" y="36"/>
                                </a:moveTo>
                                <a:lnTo>
                                  <a:pt x="135" y="36"/>
                                </a:lnTo>
                                <a:lnTo>
                                  <a:pt x="135" y="53"/>
                                </a:lnTo>
                                <a:lnTo>
                                  <a:pt x="245" y="53"/>
                                </a:lnTo>
                                <a:lnTo>
                                  <a:pt x="245" y="36"/>
                                </a:lnTo>
                                <a:close/>
                                <a:moveTo>
                                  <a:pt x="357" y="36"/>
                                </a:moveTo>
                                <a:lnTo>
                                  <a:pt x="269" y="36"/>
                                </a:lnTo>
                                <a:lnTo>
                                  <a:pt x="269" y="53"/>
                                </a:lnTo>
                                <a:lnTo>
                                  <a:pt x="351" y="53"/>
                                </a:lnTo>
                                <a:lnTo>
                                  <a:pt x="379" y="43"/>
                                </a:lnTo>
                                <a:lnTo>
                                  <a:pt x="357"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AutoShape 254"/>
                        <wps:cNvSpPr>
                          <a:spLocks/>
                        </wps:cNvSpPr>
                        <wps:spPr bwMode="auto">
                          <a:xfrm>
                            <a:off x="8240" y="-1266"/>
                            <a:ext cx="1301" cy="884"/>
                          </a:xfrm>
                          <a:custGeom>
                            <a:avLst/>
                            <a:gdLst>
                              <a:gd name="T0" fmla="*/ 0 w 1301"/>
                              <a:gd name="T1" fmla="*/ -1266 h 884"/>
                              <a:gd name="T2" fmla="*/ 0 w 1301"/>
                              <a:gd name="T3" fmla="*/ -383 h 884"/>
                              <a:gd name="T4" fmla="*/ 1301 w 1301"/>
                              <a:gd name="T5" fmla="*/ -1266 h 884"/>
                              <a:gd name="T6" fmla="*/ 1301 w 1301"/>
                              <a:gd name="T7" fmla="*/ -762 h 8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01" h="884">
                                <a:moveTo>
                                  <a:pt x="0" y="0"/>
                                </a:moveTo>
                                <a:lnTo>
                                  <a:pt x="0" y="883"/>
                                </a:lnTo>
                                <a:moveTo>
                                  <a:pt x="1301" y="0"/>
                                </a:moveTo>
                                <a:lnTo>
                                  <a:pt x="1301" y="504"/>
                                </a:lnTo>
                              </a:path>
                            </a:pathLst>
                          </a:custGeom>
                          <a:noFill/>
                          <a:ln w="10668">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AutoShape 255"/>
                        <wps:cNvSpPr>
                          <a:spLocks/>
                        </wps:cNvSpPr>
                        <wps:spPr bwMode="auto">
                          <a:xfrm>
                            <a:off x="8239" y="-942"/>
                            <a:ext cx="1294" cy="89"/>
                          </a:xfrm>
                          <a:custGeom>
                            <a:avLst/>
                            <a:gdLst>
                              <a:gd name="T0" fmla="*/ 135 w 1294"/>
                              <a:gd name="T1" fmla="*/ -942 h 89"/>
                              <a:gd name="T2" fmla="*/ 0 w 1294"/>
                              <a:gd name="T3" fmla="*/ -899 h 89"/>
                              <a:gd name="T4" fmla="*/ 135 w 1294"/>
                              <a:gd name="T5" fmla="*/ -853 h 89"/>
                              <a:gd name="T6" fmla="*/ 135 w 1294"/>
                              <a:gd name="T7" fmla="*/ -889 h 89"/>
                              <a:gd name="T8" fmla="*/ 113 w 1294"/>
                              <a:gd name="T9" fmla="*/ -889 h 89"/>
                              <a:gd name="T10" fmla="*/ 113 w 1294"/>
                              <a:gd name="T11" fmla="*/ -906 h 89"/>
                              <a:gd name="T12" fmla="*/ 135 w 1294"/>
                              <a:gd name="T13" fmla="*/ -906 h 89"/>
                              <a:gd name="T14" fmla="*/ 135 w 1294"/>
                              <a:gd name="T15" fmla="*/ -942 h 89"/>
                              <a:gd name="T16" fmla="*/ 1159 w 1294"/>
                              <a:gd name="T17" fmla="*/ -942 h 89"/>
                              <a:gd name="T18" fmla="*/ 1159 w 1294"/>
                              <a:gd name="T19" fmla="*/ -853 h 89"/>
                              <a:gd name="T20" fmla="*/ 1266 w 1294"/>
                              <a:gd name="T21" fmla="*/ -889 h 89"/>
                              <a:gd name="T22" fmla="*/ 1183 w 1294"/>
                              <a:gd name="T23" fmla="*/ -889 h 89"/>
                              <a:gd name="T24" fmla="*/ 1183 w 1294"/>
                              <a:gd name="T25" fmla="*/ -906 h 89"/>
                              <a:gd name="T26" fmla="*/ 1271 w 1294"/>
                              <a:gd name="T27" fmla="*/ -906 h 89"/>
                              <a:gd name="T28" fmla="*/ 1159 w 1294"/>
                              <a:gd name="T29" fmla="*/ -942 h 89"/>
                              <a:gd name="T30" fmla="*/ 135 w 1294"/>
                              <a:gd name="T31" fmla="*/ -906 h 89"/>
                              <a:gd name="T32" fmla="*/ 113 w 1294"/>
                              <a:gd name="T33" fmla="*/ -906 h 89"/>
                              <a:gd name="T34" fmla="*/ 113 w 1294"/>
                              <a:gd name="T35" fmla="*/ -889 h 89"/>
                              <a:gd name="T36" fmla="*/ 135 w 1294"/>
                              <a:gd name="T37" fmla="*/ -889 h 89"/>
                              <a:gd name="T38" fmla="*/ 135 w 1294"/>
                              <a:gd name="T39" fmla="*/ -906 h 89"/>
                              <a:gd name="T40" fmla="*/ 1159 w 1294"/>
                              <a:gd name="T41" fmla="*/ -906 h 89"/>
                              <a:gd name="T42" fmla="*/ 135 w 1294"/>
                              <a:gd name="T43" fmla="*/ -906 h 89"/>
                              <a:gd name="T44" fmla="*/ 135 w 1294"/>
                              <a:gd name="T45" fmla="*/ -889 h 89"/>
                              <a:gd name="T46" fmla="*/ 1159 w 1294"/>
                              <a:gd name="T47" fmla="*/ -889 h 89"/>
                              <a:gd name="T48" fmla="*/ 1159 w 1294"/>
                              <a:gd name="T49" fmla="*/ -906 h 89"/>
                              <a:gd name="T50" fmla="*/ 1271 w 1294"/>
                              <a:gd name="T51" fmla="*/ -906 h 89"/>
                              <a:gd name="T52" fmla="*/ 1183 w 1294"/>
                              <a:gd name="T53" fmla="*/ -906 h 89"/>
                              <a:gd name="T54" fmla="*/ 1183 w 1294"/>
                              <a:gd name="T55" fmla="*/ -889 h 89"/>
                              <a:gd name="T56" fmla="*/ 1266 w 1294"/>
                              <a:gd name="T57" fmla="*/ -889 h 89"/>
                              <a:gd name="T58" fmla="*/ 1294 w 1294"/>
                              <a:gd name="T59" fmla="*/ -899 h 89"/>
                              <a:gd name="T60" fmla="*/ 1271 w 1294"/>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1294" h="89">
                                <a:moveTo>
                                  <a:pt x="135" y="0"/>
                                </a:moveTo>
                                <a:lnTo>
                                  <a:pt x="0" y="43"/>
                                </a:lnTo>
                                <a:lnTo>
                                  <a:pt x="135" y="89"/>
                                </a:lnTo>
                                <a:lnTo>
                                  <a:pt x="135" y="53"/>
                                </a:lnTo>
                                <a:lnTo>
                                  <a:pt x="113" y="53"/>
                                </a:lnTo>
                                <a:lnTo>
                                  <a:pt x="113" y="36"/>
                                </a:lnTo>
                                <a:lnTo>
                                  <a:pt x="135" y="36"/>
                                </a:lnTo>
                                <a:lnTo>
                                  <a:pt x="135" y="0"/>
                                </a:lnTo>
                                <a:close/>
                                <a:moveTo>
                                  <a:pt x="1159" y="0"/>
                                </a:moveTo>
                                <a:lnTo>
                                  <a:pt x="1159" y="89"/>
                                </a:lnTo>
                                <a:lnTo>
                                  <a:pt x="1266" y="53"/>
                                </a:lnTo>
                                <a:lnTo>
                                  <a:pt x="1183" y="53"/>
                                </a:lnTo>
                                <a:lnTo>
                                  <a:pt x="1183" y="36"/>
                                </a:lnTo>
                                <a:lnTo>
                                  <a:pt x="1271" y="36"/>
                                </a:lnTo>
                                <a:lnTo>
                                  <a:pt x="1159" y="0"/>
                                </a:lnTo>
                                <a:close/>
                                <a:moveTo>
                                  <a:pt x="135" y="36"/>
                                </a:moveTo>
                                <a:lnTo>
                                  <a:pt x="113" y="36"/>
                                </a:lnTo>
                                <a:lnTo>
                                  <a:pt x="113" y="53"/>
                                </a:lnTo>
                                <a:lnTo>
                                  <a:pt x="135" y="53"/>
                                </a:lnTo>
                                <a:lnTo>
                                  <a:pt x="135" y="36"/>
                                </a:lnTo>
                                <a:close/>
                                <a:moveTo>
                                  <a:pt x="1159" y="36"/>
                                </a:moveTo>
                                <a:lnTo>
                                  <a:pt x="135" y="36"/>
                                </a:lnTo>
                                <a:lnTo>
                                  <a:pt x="135" y="53"/>
                                </a:lnTo>
                                <a:lnTo>
                                  <a:pt x="1159" y="53"/>
                                </a:lnTo>
                                <a:lnTo>
                                  <a:pt x="1159" y="36"/>
                                </a:lnTo>
                                <a:close/>
                                <a:moveTo>
                                  <a:pt x="1271" y="36"/>
                                </a:moveTo>
                                <a:lnTo>
                                  <a:pt x="1183" y="36"/>
                                </a:lnTo>
                                <a:lnTo>
                                  <a:pt x="1183" y="53"/>
                                </a:lnTo>
                                <a:lnTo>
                                  <a:pt x="1266" y="53"/>
                                </a:lnTo>
                                <a:lnTo>
                                  <a:pt x="1294" y="43"/>
                                </a:lnTo>
                                <a:lnTo>
                                  <a:pt x="1271"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Line 256"/>
                        <wps:cNvCnPr>
                          <a:cxnSpLocks/>
                        </wps:cNvCnPr>
                        <wps:spPr bwMode="auto">
                          <a:xfrm>
                            <a:off x="4069" y="-1266"/>
                            <a:ext cx="0" cy="504"/>
                          </a:xfrm>
                          <a:prstGeom prst="line">
                            <a:avLst/>
                          </a:prstGeom>
                          <a:noFill/>
                          <a:ln w="10668">
                            <a:solidFill>
                              <a:srgbClr val="595959"/>
                            </a:solidFill>
                            <a:round/>
                            <a:headEnd/>
                            <a:tailEnd/>
                          </a:ln>
                          <a:extLst>
                            <a:ext uri="{909E8E84-426E-40DD-AFC4-6F175D3DCCD1}">
                              <a14:hiddenFill xmlns:a14="http://schemas.microsoft.com/office/drawing/2010/main">
                                <a:noFill/>
                              </a14:hiddenFill>
                            </a:ext>
                          </a:extLst>
                        </wps:spPr>
                        <wps:bodyPr/>
                      </wps:wsp>
                      <wps:wsp>
                        <wps:cNvPr id="895" name="AutoShape 257"/>
                        <wps:cNvSpPr>
                          <a:spLocks/>
                        </wps:cNvSpPr>
                        <wps:spPr bwMode="auto">
                          <a:xfrm>
                            <a:off x="3684" y="-942"/>
                            <a:ext cx="380" cy="89"/>
                          </a:xfrm>
                          <a:custGeom>
                            <a:avLst/>
                            <a:gdLst>
                              <a:gd name="T0" fmla="*/ 134 w 380"/>
                              <a:gd name="T1" fmla="*/ -942 h 89"/>
                              <a:gd name="T2" fmla="*/ 0 w 380"/>
                              <a:gd name="T3" fmla="*/ -899 h 89"/>
                              <a:gd name="T4" fmla="*/ 134 w 380"/>
                              <a:gd name="T5" fmla="*/ -853 h 89"/>
                              <a:gd name="T6" fmla="*/ 134 w 380"/>
                              <a:gd name="T7" fmla="*/ -889 h 89"/>
                              <a:gd name="T8" fmla="*/ 113 w 380"/>
                              <a:gd name="T9" fmla="*/ -889 h 89"/>
                              <a:gd name="T10" fmla="*/ 113 w 380"/>
                              <a:gd name="T11" fmla="*/ -906 h 89"/>
                              <a:gd name="T12" fmla="*/ 134 w 380"/>
                              <a:gd name="T13" fmla="*/ -906 h 89"/>
                              <a:gd name="T14" fmla="*/ 134 w 380"/>
                              <a:gd name="T15" fmla="*/ -942 h 89"/>
                              <a:gd name="T16" fmla="*/ 245 w 380"/>
                              <a:gd name="T17" fmla="*/ -942 h 89"/>
                              <a:gd name="T18" fmla="*/ 245 w 380"/>
                              <a:gd name="T19" fmla="*/ -853 h 89"/>
                              <a:gd name="T20" fmla="*/ 351 w 380"/>
                              <a:gd name="T21" fmla="*/ -889 h 89"/>
                              <a:gd name="T22" fmla="*/ 266 w 380"/>
                              <a:gd name="T23" fmla="*/ -889 h 89"/>
                              <a:gd name="T24" fmla="*/ 266 w 380"/>
                              <a:gd name="T25" fmla="*/ -906 h 89"/>
                              <a:gd name="T26" fmla="*/ 357 w 380"/>
                              <a:gd name="T27" fmla="*/ -906 h 89"/>
                              <a:gd name="T28" fmla="*/ 245 w 380"/>
                              <a:gd name="T29" fmla="*/ -942 h 89"/>
                              <a:gd name="T30" fmla="*/ 134 w 380"/>
                              <a:gd name="T31" fmla="*/ -906 h 89"/>
                              <a:gd name="T32" fmla="*/ 113 w 380"/>
                              <a:gd name="T33" fmla="*/ -906 h 89"/>
                              <a:gd name="T34" fmla="*/ 113 w 380"/>
                              <a:gd name="T35" fmla="*/ -889 h 89"/>
                              <a:gd name="T36" fmla="*/ 134 w 380"/>
                              <a:gd name="T37" fmla="*/ -889 h 89"/>
                              <a:gd name="T38" fmla="*/ 134 w 380"/>
                              <a:gd name="T39" fmla="*/ -906 h 89"/>
                              <a:gd name="T40" fmla="*/ 245 w 380"/>
                              <a:gd name="T41" fmla="*/ -906 h 89"/>
                              <a:gd name="T42" fmla="*/ 134 w 380"/>
                              <a:gd name="T43" fmla="*/ -906 h 89"/>
                              <a:gd name="T44" fmla="*/ 134 w 380"/>
                              <a:gd name="T45" fmla="*/ -889 h 89"/>
                              <a:gd name="T46" fmla="*/ 245 w 380"/>
                              <a:gd name="T47" fmla="*/ -889 h 89"/>
                              <a:gd name="T48" fmla="*/ 245 w 380"/>
                              <a:gd name="T49" fmla="*/ -906 h 89"/>
                              <a:gd name="T50" fmla="*/ 357 w 380"/>
                              <a:gd name="T51" fmla="*/ -906 h 89"/>
                              <a:gd name="T52" fmla="*/ 266 w 380"/>
                              <a:gd name="T53" fmla="*/ -906 h 89"/>
                              <a:gd name="T54" fmla="*/ 266 w 380"/>
                              <a:gd name="T55" fmla="*/ -889 h 89"/>
                              <a:gd name="T56" fmla="*/ 351 w 380"/>
                              <a:gd name="T57" fmla="*/ -889 h 89"/>
                              <a:gd name="T58" fmla="*/ 379 w 380"/>
                              <a:gd name="T59" fmla="*/ -899 h 89"/>
                              <a:gd name="T60" fmla="*/ 357 w 380"/>
                              <a:gd name="T61" fmla="*/ -906 h 89"/>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80" h="89">
                                <a:moveTo>
                                  <a:pt x="134" y="0"/>
                                </a:moveTo>
                                <a:lnTo>
                                  <a:pt x="0" y="43"/>
                                </a:lnTo>
                                <a:lnTo>
                                  <a:pt x="134" y="89"/>
                                </a:lnTo>
                                <a:lnTo>
                                  <a:pt x="134" y="53"/>
                                </a:lnTo>
                                <a:lnTo>
                                  <a:pt x="113" y="53"/>
                                </a:lnTo>
                                <a:lnTo>
                                  <a:pt x="113" y="36"/>
                                </a:lnTo>
                                <a:lnTo>
                                  <a:pt x="134" y="36"/>
                                </a:lnTo>
                                <a:lnTo>
                                  <a:pt x="134" y="0"/>
                                </a:lnTo>
                                <a:close/>
                                <a:moveTo>
                                  <a:pt x="245" y="0"/>
                                </a:moveTo>
                                <a:lnTo>
                                  <a:pt x="245" y="89"/>
                                </a:lnTo>
                                <a:lnTo>
                                  <a:pt x="351" y="53"/>
                                </a:lnTo>
                                <a:lnTo>
                                  <a:pt x="266" y="53"/>
                                </a:lnTo>
                                <a:lnTo>
                                  <a:pt x="266" y="36"/>
                                </a:lnTo>
                                <a:lnTo>
                                  <a:pt x="357" y="36"/>
                                </a:lnTo>
                                <a:lnTo>
                                  <a:pt x="245" y="0"/>
                                </a:lnTo>
                                <a:close/>
                                <a:moveTo>
                                  <a:pt x="134" y="36"/>
                                </a:moveTo>
                                <a:lnTo>
                                  <a:pt x="113" y="36"/>
                                </a:lnTo>
                                <a:lnTo>
                                  <a:pt x="113" y="53"/>
                                </a:lnTo>
                                <a:lnTo>
                                  <a:pt x="134" y="53"/>
                                </a:lnTo>
                                <a:lnTo>
                                  <a:pt x="134" y="36"/>
                                </a:lnTo>
                                <a:close/>
                                <a:moveTo>
                                  <a:pt x="245" y="36"/>
                                </a:moveTo>
                                <a:lnTo>
                                  <a:pt x="134" y="36"/>
                                </a:lnTo>
                                <a:lnTo>
                                  <a:pt x="134" y="53"/>
                                </a:lnTo>
                                <a:lnTo>
                                  <a:pt x="245" y="53"/>
                                </a:lnTo>
                                <a:lnTo>
                                  <a:pt x="245" y="36"/>
                                </a:lnTo>
                                <a:close/>
                                <a:moveTo>
                                  <a:pt x="357" y="36"/>
                                </a:moveTo>
                                <a:lnTo>
                                  <a:pt x="266" y="36"/>
                                </a:lnTo>
                                <a:lnTo>
                                  <a:pt x="266" y="53"/>
                                </a:lnTo>
                                <a:lnTo>
                                  <a:pt x="351" y="53"/>
                                </a:lnTo>
                                <a:lnTo>
                                  <a:pt x="379" y="43"/>
                                </a:lnTo>
                                <a:lnTo>
                                  <a:pt x="357" y="36"/>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AutoShape 258"/>
                        <wps:cNvSpPr>
                          <a:spLocks/>
                        </wps:cNvSpPr>
                        <wps:spPr bwMode="auto">
                          <a:xfrm>
                            <a:off x="2382" y="-1266"/>
                            <a:ext cx="1304" cy="884"/>
                          </a:xfrm>
                          <a:custGeom>
                            <a:avLst/>
                            <a:gdLst>
                              <a:gd name="T0" fmla="*/ 1303 w 1304"/>
                              <a:gd name="T1" fmla="*/ -1266 h 884"/>
                              <a:gd name="T2" fmla="*/ 1303 w 1304"/>
                              <a:gd name="T3" fmla="*/ -383 h 884"/>
                              <a:gd name="T4" fmla="*/ 0 w 1304"/>
                              <a:gd name="T5" fmla="*/ -1266 h 884"/>
                              <a:gd name="T6" fmla="*/ 0 w 1304"/>
                              <a:gd name="T7" fmla="*/ -762 h 8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04" h="884">
                                <a:moveTo>
                                  <a:pt x="1303" y="0"/>
                                </a:moveTo>
                                <a:lnTo>
                                  <a:pt x="1303" y="883"/>
                                </a:lnTo>
                                <a:moveTo>
                                  <a:pt x="0" y="0"/>
                                </a:moveTo>
                                <a:lnTo>
                                  <a:pt x="0" y="504"/>
                                </a:lnTo>
                              </a:path>
                            </a:pathLst>
                          </a:custGeom>
                          <a:noFill/>
                          <a:ln w="10668">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7" name="AutoShape 259"/>
                        <wps:cNvSpPr>
                          <a:spLocks/>
                        </wps:cNvSpPr>
                        <wps:spPr bwMode="auto">
                          <a:xfrm>
                            <a:off x="2383" y="-942"/>
                            <a:ext cx="5873" cy="488"/>
                          </a:xfrm>
                          <a:custGeom>
                            <a:avLst/>
                            <a:gdLst>
                              <a:gd name="T0" fmla="*/ 1294 w 5873"/>
                              <a:gd name="T1" fmla="*/ -899 h 488"/>
                              <a:gd name="T2" fmla="*/ 1271 w 5873"/>
                              <a:gd name="T3" fmla="*/ -906 h 488"/>
                              <a:gd name="T4" fmla="*/ 1159 w 5873"/>
                              <a:gd name="T5" fmla="*/ -942 h 488"/>
                              <a:gd name="T6" fmla="*/ 1159 w 5873"/>
                              <a:gd name="T7" fmla="*/ -906 h 488"/>
                              <a:gd name="T8" fmla="*/ 132 w 5873"/>
                              <a:gd name="T9" fmla="*/ -906 h 488"/>
                              <a:gd name="T10" fmla="*/ 132 w 5873"/>
                              <a:gd name="T11" fmla="*/ -942 h 488"/>
                              <a:gd name="T12" fmla="*/ 0 w 5873"/>
                              <a:gd name="T13" fmla="*/ -899 h 488"/>
                              <a:gd name="T14" fmla="*/ 132 w 5873"/>
                              <a:gd name="T15" fmla="*/ -853 h 488"/>
                              <a:gd name="T16" fmla="*/ 132 w 5873"/>
                              <a:gd name="T17" fmla="*/ -889 h 488"/>
                              <a:gd name="T18" fmla="*/ 1159 w 5873"/>
                              <a:gd name="T19" fmla="*/ -889 h 488"/>
                              <a:gd name="T20" fmla="*/ 1159 w 5873"/>
                              <a:gd name="T21" fmla="*/ -853 h 488"/>
                              <a:gd name="T22" fmla="*/ 1266 w 5873"/>
                              <a:gd name="T23" fmla="*/ -889 h 488"/>
                              <a:gd name="T24" fmla="*/ 1294 w 5873"/>
                              <a:gd name="T25" fmla="*/ -899 h 488"/>
                              <a:gd name="T26" fmla="*/ 5470 w 5873"/>
                              <a:gd name="T27" fmla="*/ -882 h 488"/>
                              <a:gd name="T28" fmla="*/ 5447 w 5873"/>
                              <a:gd name="T29" fmla="*/ -889 h 488"/>
                              <a:gd name="T30" fmla="*/ 5335 w 5873"/>
                              <a:gd name="T31" fmla="*/ -925 h 488"/>
                              <a:gd name="T32" fmla="*/ 5335 w 5873"/>
                              <a:gd name="T33" fmla="*/ -889 h 488"/>
                              <a:gd name="T34" fmla="*/ 1819 w 5873"/>
                              <a:gd name="T35" fmla="*/ -889 h 488"/>
                              <a:gd name="T36" fmla="*/ 1819 w 5873"/>
                              <a:gd name="T37" fmla="*/ -925 h 488"/>
                              <a:gd name="T38" fmla="*/ 1685 w 5873"/>
                              <a:gd name="T39" fmla="*/ -882 h 488"/>
                              <a:gd name="T40" fmla="*/ 1819 w 5873"/>
                              <a:gd name="T41" fmla="*/ -836 h 488"/>
                              <a:gd name="T42" fmla="*/ 1819 w 5873"/>
                              <a:gd name="T43" fmla="*/ -872 h 488"/>
                              <a:gd name="T44" fmla="*/ 5335 w 5873"/>
                              <a:gd name="T45" fmla="*/ -872 h 488"/>
                              <a:gd name="T46" fmla="*/ 5335 w 5873"/>
                              <a:gd name="T47" fmla="*/ -836 h 488"/>
                              <a:gd name="T48" fmla="*/ 5442 w 5873"/>
                              <a:gd name="T49" fmla="*/ -872 h 488"/>
                              <a:gd name="T50" fmla="*/ 5470 w 5873"/>
                              <a:gd name="T51" fmla="*/ -882 h 488"/>
                              <a:gd name="T52" fmla="*/ 5873 w 5873"/>
                              <a:gd name="T53" fmla="*/ -498 h 488"/>
                              <a:gd name="T54" fmla="*/ 5845 w 5873"/>
                              <a:gd name="T55" fmla="*/ -507 h 488"/>
                              <a:gd name="T56" fmla="*/ 5741 w 5873"/>
                              <a:gd name="T57" fmla="*/ -543 h 488"/>
                              <a:gd name="T58" fmla="*/ 5741 w 5873"/>
                              <a:gd name="T59" fmla="*/ -507 h 488"/>
                              <a:gd name="T60" fmla="*/ 1435 w 5873"/>
                              <a:gd name="T61" fmla="*/ -507 h 488"/>
                              <a:gd name="T62" fmla="*/ 1435 w 5873"/>
                              <a:gd name="T63" fmla="*/ -543 h 488"/>
                              <a:gd name="T64" fmla="*/ 1301 w 5873"/>
                              <a:gd name="T65" fmla="*/ -498 h 488"/>
                              <a:gd name="T66" fmla="*/ 1435 w 5873"/>
                              <a:gd name="T67" fmla="*/ -455 h 488"/>
                              <a:gd name="T68" fmla="*/ 1435 w 5873"/>
                              <a:gd name="T69" fmla="*/ -491 h 488"/>
                              <a:gd name="T70" fmla="*/ 5741 w 5873"/>
                              <a:gd name="T71" fmla="*/ -491 h 488"/>
                              <a:gd name="T72" fmla="*/ 5741 w 5873"/>
                              <a:gd name="T73" fmla="*/ -455 h 488"/>
                              <a:gd name="T74" fmla="*/ 5851 w 5873"/>
                              <a:gd name="T75" fmla="*/ -491 h 488"/>
                              <a:gd name="T76" fmla="*/ 5873 w 5873"/>
                              <a:gd name="T77" fmla="*/ -498 h 48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5873" h="488">
                                <a:moveTo>
                                  <a:pt x="1294" y="43"/>
                                </a:moveTo>
                                <a:lnTo>
                                  <a:pt x="1271" y="36"/>
                                </a:lnTo>
                                <a:lnTo>
                                  <a:pt x="1159" y="0"/>
                                </a:lnTo>
                                <a:lnTo>
                                  <a:pt x="1159" y="36"/>
                                </a:lnTo>
                                <a:lnTo>
                                  <a:pt x="132" y="36"/>
                                </a:lnTo>
                                <a:lnTo>
                                  <a:pt x="132" y="0"/>
                                </a:lnTo>
                                <a:lnTo>
                                  <a:pt x="0" y="43"/>
                                </a:lnTo>
                                <a:lnTo>
                                  <a:pt x="132" y="89"/>
                                </a:lnTo>
                                <a:lnTo>
                                  <a:pt x="132" y="53"/>
                                </a:lnTo>
                                <a:lnTo>
                                  <a:pt x="1159" y="53"/>
                                </a:lnTo>
                                <a:lnTo>
                                  <a:pt x="1159" y="89"/>
                                </a:lnTo>
                                <a:lnTo>
                                  <a:pt x="1266" y="53"/>
                                </a:lnTo>
                                <a:lnTo>
                                  <a:pt x="1294" y="43"/>
                                </a:lnTo>
                                <a:moveTo>
                                  <a:pt x="5470" y="60"/>
                                </a:moveTo>
                                <a:lnTo>
                                  <a:pt x="5447" y="53"/>
                                </a:lnTo>
                                <a:lnTo>
                                  <a:pt x="5335" y="17"/>
                                </a:lnTo>
                                <a:lnTo>
                                  <a:pt x="5335" y="53"/>
                                </a:lnTo>
                                <a:lnTo>
                                  <a:pt x="1819" y="53"/>
                                </a:lnTo>
                                <a:lnTo>
                                  <a:pt x="1819" y="17"/>
                                </a:lnTo>
                                <a:lnTo>
                                  <a:pt x="1685" y="60"/>
                                </a:lnTo>
                                <a:lnTo>
                                  <a:pt x="1819" y="106"/>
                                </a:lnTo>
                                <a:lnTo>
                                  <a:pt x="1819" y="70"/>
                                </a:lnTo>
                                <a:lnTo>
                                  <a:pt x="5335" y="70"/>
                                </a:lnTo>
                                <a:lnTo>
                                  <a:pt x="5335" y="106"/>
                                </a:lnTo>
                                <a:lnTo>
                                  <a:pt x="5442" y="70"/>
                                </a:lnTo>
                                <a:lnTo>
                                  <a:pt x="5470" y="60"/>
                                </a:lnTo>
                                <a:moveTo>
                                  <a:pt x="5873" y="444"/>
                                </a:moveTo>
                                <a:lnTo>
                                  <a:pt x="5845" y="435"/>
                                </a:lnTo>
                                <a:lnTo>
                                  <a:pt x="5741" y="399"/>
                                </a:lnTo>
                                <a:lnTo>
                                  <a:pt x="5741" y="435"/>
                                </a:lnTo>
                                <a:lnTo>
                                  <a:pt x="1435" y="435"/>
                                </a:lnTo>
                                <a:lnTo>
                                  <a:pt x="1435" y="399"/>
                                </a:lnTo>
                                <a:lnTo>
                                  <a:pt x="1301" y="444"/>
                                </a:lnTo>
                                <a:lnTo>
                                  <a:pt x="1435" y="487"/>
                                </a:lnTo>
                                <a:lnTo>
                                  <a:pt x="1435" y="451"/>
                                </a:lnTo>
                                <a:lnTo>
                                  <a:pt x="5741" y="451"/>
                                </a:lnTo>
                                <a:lnTo>
                                  <a:pt x="5741" y="487"/>
                                </a:lnTo>
                                <a:lnTo>
                                  <a:pt x="5851" y="451"/>
                                </a:lnTo>
                                <a:lnTo>
                                  <a:pt x="5873" y="444"/>
                                </a:lnTo>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AutoShape 260"/>
                        <wps:cNvSpPr>
                          <a:spLocks/>
                        </wps:cNvSpPr>
                        <wps:spPr bwMode="auto">
                          <a:xfrm>
                            <a:off x="1442" y="-3719"/>
                            <a:ext cx="9024" cy="3579"/>
                          </a:xfrm>
                          <a:custGeom>
                            <a:avLst/>
                            <a:gdLst>
                              <a:gd name="T0" fmla="*/ 9024 w 9024"/>
                              <a:gd name="T1" fmla="*/ -3719 h 3579"/>
                              <a:gd name="T2" fmla="*/ 0 w 9024"/>
                              <a:gd name="T3" fmla="*/ -3719 h 3579"/>
                              <a:gd name="T4" fmla="*/ 0 w 9024"/>
                              <a:gd name="T5" fmla="*/ -140 h 3579"/>
                              <a:gd name="T6" fmla="*/ 9024 w 9024"/>
                              <a:gd name="T7" fmla="*/ -140 h 3579"/>
                              <a:gd name="T8" fmla="*/ 9024 w 9024"/>
                              <a:gd name="T9" fmla="*/ -143 h 3579"/>
                              <a:gd name="T10" fmla="*/ 5 w 9024"/>
                              <a:gd name="T11" fmla="*/ -143 h 3579"/>
                              <a:gd name="T12" fmla="*/ 3 w 9024"/>
                              <a:gd name="T13" fmla="*/ -145 h 3579"/>
                              <a:gd name="T14" fmla="*/ 5 w 9024"/>
                              <a:gd name="T15" fmla="*/ -145 h 3579"/>
                              <a:gd name="T16" fmla="*/ 5 w 9024"/>
                              <a:gd name="T17" fmla="*/ -3714 h 3579"/>
                              <a:gd name="T18" fmla="*/ 3 w 9024"/>
                              <a:gd name="T19" fmla="*/ -3714 h 3579"/>
                              <a:gd name="T20" fmla="*/ 5 w 9024"/>
                              <a:gd name="T21" fmla="*/ -3716 h 3579"/>
                              <a:gd name="T22" fmla="*/ 9024 w 9024"/>
                              <a:gd name="T23" fmla="*/ -3716 h 3579"/>
                              <a:gd name="T24" fmla="*/ 9024 w 9024"/>
                              <a:gd name="T25" fmla="*/ -3719 h 3579"/>
                              <a:gd name="T26" fmla="*/ 5 w 9024"/>
                              <a:gd name="T27" fmla="*/ -145 h 3579"/>
                              <a:gd name="T28" fmla="*/ 3 w 9024"/>
                              <a:gd name="T29" fmla="*/ -145 h 3579"/>
                              <a:gd name="T30" fmla="*/ 5 w 9024"/>
                              <a:gd name="T31" fmla="*/ -143 h 3579"/>
                              <a:gd name="T32" fmla="*/ 5 w 9024"/>
                              <a:gd name="T33" fmla="*/ -145 h 3579"/>
                              <a:gd name="T34" fmla="*/ 9020 w 9024"/>
                              <a:gd name="T35" fmla="*/ -145 h 3579"/>
                              <a:gd name="T36" fmla="*/ 5 w 9024"/>
                              <a:gd name="T37" fmla="*/ -145 h 3579"/>
                              <a:gd name="T38" fmla="*/ 5 w 9024"/>
                              <a:gd name="T39" fmla="*/ -143 h 3579"/>
                              <a:gd name="T40" fmla="*/ 9020 w 9024"/>
                              <a:gd name="T41" fmla="*/ -143 h 3579"/>
                              <a:gd name="T42" fmla="*/ 9020 w 9024"/>
                              <a:gd name="T43" fmla="*/ -145 h 3579"/>
                              <a:gd name="T44" fmla="*/ 9020 w 9024"/>
                              <a:gd name="T45" fmla="*/ -3716 h 3579"/>
                              <a:gd name="T46" fmla="*/ 9020 w 9024"/>
                              <a:gd name="T47" fmla="*/ -143 h 3579"/>
                              <a:gd name="T48" fmla="*/ 9022 w 9024"/>
                              <a:gd name="T49" fmla="*/ -145 h 3579"/>
                              <a:gd name="T50" fmla="*/ 9024 w 9024"/>
                              <a:gd name="T51" fmla="*/ -145 h 3579"/>
                              <a:gd name="T52" fmla="*/ 9024 w 9024"/>
                              <a:gd name="T53" fmla="*/ -3714 h 3579"/>
                              <a:gd name="T54" fmla="*/ 9022 w 9024"/>
                              <a:gd name="T55" fmla="*/ -3714 h 3579"/>
                              <a:gd name="T56" fmla="*/ 9020 w 9024"/>
                              <a:gd name="T57" fmla="*/ -3716 h 3579"/>
                              <a:gd name="T58" fmla="*/ 9024 w 9024"/>
                              <a:gd name="T59" fmla="*/ -145 h 3579"/>
                              <a:gd name="T60" fmla="*/ 9022 w 9024"/>
                              <a:gd name="T61" fmla="*/ -145 h 3579"/>
                              <a:gd name="T62" fmla="*/ 9020 w 9024"/>
                              <a:gd name="T63" fmla="*/ -143 h 3579"/>
                              <a:gd name="T64" fmla="*/ 9024 w 9024"/>
                              <a:gd name="T65" fmla="*/ -143 h 3579"/>
                              <a:gd name="T66" fmla="*/ 9024 w 9024"/>
                              <a:gd name="T67" fmla="*/ -145 h 3579"/>
                              <a:gd name="T68" fmla="*/ 5 w 9024"/>
                              <a:gd name="T69" fmla="*/ -3716 h 3579"/>
                              <a:gd name="T70" fmla="*/ 3 w 9024"/>
                              <a:gd name="T71" fmla="*/ -3714 h 3579"/>
                              <a:gd name="T72" fmla="*/ 5 w 9024"/>
                              <a:gd name="T73" fmla="*/ -3714 h 3579"/>
                              <a:gd name="T74" fmla="*/ 5 w 9024"/>
                              <a:gd name="T75" fmla="*/ -3716 h 3579"/>
                              <a:gd name="T76" fmla="*/ 9020 w 9024"/>
                              <a:gd name="T77" fmla="*/ -3716 h 3579"/>
                              <a:gd name="T78" fmla="*/ 5 w 9024"/>
                              <a:gd name="T79" fmla="*/ -3716 h 3579"/>
                              <a:gd name="T80" fmla="*/ 5 w 9024"/>
                              <a:gd name="T81" fmla="*/ -3714 h 3579"/>
                              <a:gd name="T82" fmla="*/ 9020 w 9024"/>
                              <a:gd name="T83" fmla="*/ -3714 h 3579"/>
                              <a:gd name="T84" fmla="*/ 9020 w 9024"/>
                              <a:gd name="T85" fmla="*/ -3716 h 3579"/>
                              <a:gd name="T86" fmla="*/ 9024 w 9024"/>
                              <a:gd name="T87" fmla="*/ -3716 h 3579"/>
                              <a:gd name="T88" fmla="*/ 9020 w 9024"/>
                              <a:gd name="T89" fmla="*/ -3716 h 3579"/>
                              <a:gd name="T90" fmla="*/ 9022 w 9024"/>
                              <a:gd name="T91" fmla="*/ -3714 h 3579"/>
                              <a:gd name="T92" fmla="*/ 9024 w 9024"/>
                              <a:gd name="T93" fmla="*/ -3714 h 3579"/>
                              <a:gd name="T94" fmla="*/ 9024 w 9024"/>
                              <a:gd name="T95" fmla="*/ -3716 h 357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024" h="3579">
                                <a:moveTo>
                                  <a:pt x="9024" y="0"/>
                                </a:moveTo>
                                <a:lnTo>
                                  <a:pt x="0" y="0"/>
                                </a:lnTo>
                                <a:lnTo>
                                  <a:pt x="0" y="3579"/>
                                </a:lnTo>
                                <a:lnTo>
                                  <a:pt x="9024" y="3579"/>
                                </a:lnTo>
                                <a:lnTo>
                                  <a:pt x="9024" y="3576"/>
                                </a:lnTo>
                                <a:lnTo>
                                  <a:pt x="5" y="3576"/>
                                </a:lnTo>
                                <a:lnTo>
                                  <a:pt x="3" y="3574"/>
                                </a:lnTo>
                                <a:lnTo>
                                  <a:pt x="5" y="3574"/>
                                </a:lnTo>
                                <a:lnTo>
                                  <a:pt x="5" y="5"/>
                                </a:lnTo>
                                <a:lnTo>
                                  <a:pt x="3" y="5"/>
                                </a:lnTo>
                                <a:lnTo>
                                  <a:pt x="5" y="3"/>
                                </a:lnTo>
                                <a:lnTo>
                                  <a:pt x="9024" y="3"/>
                                </a:lnTo>
                                <a:lnTo>
                                  <a:pt x="9024" y="0"/>
                                </a:lnTo>
                                <a:close/>
                                <a:moveTo>
                                  <a:pt x="5" y="3574"/>
                                </a:moveTo>
                                <a:lnTo>
                                  <a:pt x="3" y="3574"/>
                                </a:lnTo>
                                <a:lnTo>
                                  <a:pt x="5" y="3576"/>
                                </a:lnTo>
                                <a:lnTo>
                                  <a:pt x="5" y="3574"/>
                                </a:lnTo>
                                <a:close/>
                                <a:moveTo>
                                  <a:pt x="9020" y="3574"/>
                                </a:moveTo>
                                <a:lnTo>
                                  <a:pt x="5" y="3574"/>
                                </a:lnTo>
                                <a:lnTo>
                                  <a:pt x="5" y="3576"/>
                                </a:lnTo>
                                <a:lnTo>
                                  <a:pt x="9020" y="3576"/>
                                </a:lnTo>
                                <a:lnTo>
                                  <a:pt x="9020" y="3574"/>
                                </a:lnTo>
                                <a:close/>
                                <a:moveTo>
                                  <a:pt x="9020" y="3"/>
                                </a:moveTo>
                                <a:lnTo>
                                  <a:pt x="9020" y="3576"/>
                                </a:lnTo>
                                <a:lnTo>
                                  <a:pt x="9022" y="3574"/>
                                </a:lnTo>
                                <a:lnTo>
                                  <a:pt x="9024" y="3574"/>
                                </a:lnTo>
                                <a:lnTo>
                                  <a:pt x="9024" y="5"/>
                                </a:lnTo>
                                <a:lnTo>
                                  <a:pt x="9022" y="5"/>
                                </a:lnTo>
                                <a:lnTo>
                                  <a:pt x="9020" y="3"/>
                                </a:lnTo>
                                <a:close/>
                                <a:moveTo>
                                  <a:pt x="9024" y="3574"/>
                                </a:moveTo>
                                <a:lnTo>
                                  <a:pt x="9022" y="3574"/>
                                </a:lnTo>
                                <a:lnTo>
                                  <a:pt x="9020" y="3576"/>
                                </a:lnTo>
                                <a:lnTo>
                                  <a:pt x="9024" y="3576"/>
                                </a:lnTo>
                                <a:lnTo>
                                  <a:pt x="9024" y="3574"/>
                                </a:lnTo>
                                <a:close/>
                                <a:moveTo>
                                  <a:pt x="5" y="3"/>
                                </a:moveTo>
                                <a:lnTo>
                                  <a:pt x="3" y="5"/>
                                </a:lnTo>
                                <a:lnTo>
                                  <a:pt x="5" y="5"/>
                                </a:lnTo>
                                <a:lnTo>
                                  <a:pt x="5" y="3"/>
                                </a:lnTo>
                                <a:close/>
                                <a:moveTo>
                                  <a:pt x="9020" y="3"/>
                                </a:moveTo>
                                <a:lnTo>
                                  <a:pt x="5" y="3"/>
                                </a:lnTo>
                                <a:lnTo>
                                  <a:pt x="5" y="5"/>
                                </a:lnTo>
                                <a:lnTo>
                                  <a:pt x="9020" y="5"/>
                                </a:lnTo>
                                <a:lnTo>
                                  <a:pt x="9020" y="3"/>
                                </a:lnTo>
                                <a:close/>
                                <a:moveTo>
                                  <a:pt x="9024" y="3"/>
                                </a:moveTo>
                                <a:lnTo>
                                  <a:pt x="9020" y="3"/>
                                </a:lnTo>
                                <a:lnTo>
                                  <a:pt x="9022" y="5"/>
                                </a:lnTo>
                                <a:lnTo>
                                  <a:pt x="9024" y="5"/>
                                </a:lnTo>
                                <a:lnTo>
                                  <a:pt x="9024" y="3"/>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Text Box 261"/>
                        <wps:cNvSpPr txBox="1">
                          <a:spLocks noChangeArrowheads="1"/>
                        </wps:cNvSpPr>
                        <wps:spPr bwMode="auto">
                          <a:xfrm>
                            <a:off x="5270" y="-3397"/>
                            <a:ext cx="117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D9327" w14:textId="77777777" w:rsidR="001A1468" w:rsidRDefault="001A1468" w:rsidP="001A1468">
                              <w:pPr>
                                <w:spacing w:before="27"/>
                                <w:rPr>
                                  <w:rFonts w:ascii="Arial"/>
                                  <w:sz w:val="18"/>
                                </w:rPr>
                              </w:pPr>
                              <w:proofErr w:type="spellStart"/>
                              <w:r>
                                <w:rPr>
                                  <w:rFonts w:ascii="Arial"/>
                                  <w:color w:val="595959"/>
                                  <w:sz w:val="18"/>
                                </w:rPr>
                                <w:t>Verkehrsraum</w:t>
                              </w:r>
                              <w:proofErr w:type="spellEnd"/>
                            </w:p>
                          </w:txbxContent>
                        </wps:txbx>
                        <wps:bodyPr rot="0" vert="horz" wrap="square" lIns="0" tIns="0" rIns="0" bIns="0" anchor="t" anchorCtr="0" upright="1">
                          <a:noAutofit/>
                        </wps:bodyPr>
                      </wps:wsp>
                      <wps:wsp>
                        <wps:cNvPr id="900" name="Text Box 262"/>
                        <wps:cNvSpPr txBox="1">
                          <a:spLocks noChangeArrowheads="1"/>
                        </wps:cNvSpPr>
                        <wps:spPr bwMode="auto">
                          <a:xfrm>
                            <a:off x="3525" y="-2012"/>
                            <a:ext cx="25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A93C9" w14:textId="77777777" w:rsidR="001A1468" w:rsidRDefault="001A1468" w:rsidP="001A1468">
                              <w:pPr>
                                <w:spacing w:before="27"/>
                                <w:rPr>
                                  <w:rFonts w:ascii="Arial"/>
                                  <w:sz w:val="18"/>
                                </w:rPr>
                              </w:pPr>
                              <w:r>
                                <w:rPr>
                                  <w:rFonts w:ascii="Arial"/>
                                  <w:color w:val="385D8A"/>
                                  <w:sz w:val="18"/>
                                </w:rPr>
                                <w:t>SB</w:t>
                              </w:r>
                            </w:p>
                          </w:txbxContent>
                        </wps:txbx>
                        <wps:bodyPr rot="0" vert="horz" wrap="square" lIns="0" tIns="0" rIns="0" bIns="0" anchor="t" anchorCtr="0" upright="1">
                          <a:noAutofit/>
                        </wps:bodyPr>
                      </wps:wsp>
                      <wps:wsp>
                        <wps:cNvPr id="901" name="Text Box 263"/>
                        <wps:cNvSpPr txBox="1">
                          <a:spLocks noChangeArrowheads="1"/>
                        </wps:cNvSpPr>
                        <wps:spPr bwMode="auto">
                          <a:xfrm>
                            <a:off x="8164" y="-2012"/>
                            <a:ext cx="25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75807" w14:textId="77777777" w:rsidR="001A1468" w:rsidRDefault="001A1468" w:rsidP="001A1468">
                              <w:pPr>
                                <w:spacing w:before="27"/>
                                <w:rPr>
                                  <w:rFonts w:ascii="Arial"/>
                                  <w:sz w:val="18"/>
                                </w:rPr>
                              </w:pPr>
                              <w:r>
                                <w:rPr>
                                  <w:rFonts w:ascii="Arial"/>
                                  <w:color w:val="385D8A"/>
                                  <w:sz w:val="18"/>
                                </w:rPr>
                                <w:t>SB</w:t>
                              </w:r>
                            </w:p>
                          </w:txbxContent>
                        </wps:txbx>
                        <wps:bodyPr rot="0" vert="horz" wrap="square" lIns="0" tIns="0" rIns="0" bIns="0" anchor="t" anchorCtr="0" upright="1">
                          <a:noAutofit/>
                        </wps:bodyPr>
                      </wps:wsp>
                      <wps:wsp>
                        <wps:cNvPr id="902" name="Text Box 264"/>
                        <wps:cNvSpPr txBox="1">
                          <a:spLocks noChangeArrowheads="1"/>
                        </wps:cNvSpPr>
                        <wps:spPr bwMode="auto">
                          <a:xfrm>
                            <a:off x="2892" y="-1162"/>
                            <a:ext cx="30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0CB23" w14:textId="77777777" w:rsidR="001A1468" w:rsidRDefault="001A1468" w:rsidP="001A1468">
                              <w:pPr>
                                <w:spacing w:before="27"/>
                                <w:rPr>
                                  <w:rFonts w:ascii="Arial"/>
                                  <w:sz w:val="18"/>
                                </w:rPr>
                              </w:pPr>
                              <w:r>
                                <w:rPr>
                                  <w:rFonts w:ascii="Arial"/>
                                  <w:color w:val="595959"/>
                                  <w:sz w:val="18"/>
                                </w:rPr>
                                <w:t>OW</w:t>
                              </w:r>
                            </w:p>
                          </w:txbxContent>
                        </wps:txbx>
                        <wps:bodyPr rot="0" vert="horz" wrap="square" lIns="0" tIns="0" rIns="0" bIns="0" anchor="t" anchorCtr="0" upright="1">
                          <a:noAutofit/>
                        </wps:bodyPr>
                      </wps:wsp>
                      <wps:wsp>
                        <wps:cNvPr id="903" name="Text Box 265"/>
                        <wps:cNvSpPr txBox="1">
                          <a:spLocks noChangeArrowheads="1"/>
                        </wps:cNvSpPr>
                        <wps:spPr bwMode="auto">
                          <a:xfrm>
                            <a:off x="3825" y="-1165"/>
                            <a:ext cx="11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D1CE" w14:textId="77777777" w:rsidR="001A1468" w:rsidRDefault="001A1468" w:rsidP="001A1468">
                              <w:pPr>
                                <w:spacing w:before="27"/>
                                <w:rPr>
                                  <w:rFonts w:ascii="Arial"/>
                                  <w:sz w:val="18"/>
                                </w:rPr>
                              </w:pPr>
                              <w:r>
                                <w:rPr>
                                  <w:rFonts w:ascii="Arial"/>
                                  <w:color w:val="595959"/>
                                  <w:sz w:val="18"/>
                                </w:rPr>
                                <w:t>s</w:t>
                              </w:r>
                            </w:p>
                          </w:txbxContent>
                        </wps:txbx>
                        <wps:bodyPr rot="0" vert="horz" wrap="square" lIns="0" tIns="0" rIns="0" bIns="0" anchor="t" anchorCtr="0" upright="1">
                          <a:noAutofit/>
                        </wps:bodyPr>
                      </wps:wsp>
                      <wps:wsp>
                        <wps:cNvPr id="904" name="Text Box 266"/>
                        <wps:cNvSpPr txBox="1">
                          <a:spLocks noChangeArrowheads="1"/>
                        </wps:cNvSpPr>
                        <wps:spPr bwMode="auto">
                          <a:xfrm>
                            <a:off x="5348" y="-956"/>
                            <a:ext cx="1409"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D553A" w14:textId="77777777" w:rsidR="001A1468" w:rsidRPr="00C32F1D" w:rsidRDefault="001A1468" w:rsidP="001A1468">
                              <w:pPr>
                                <w:spacing w:before="27"/>
                                <w:ind w:left="9"/>
                                <w:rPr>
                                  <w:rFonts w:ascii="Arial"/>
                                  <w:sz w:val="18"/>
                                  <w:lang w:val="de-DE"/>
                                </w:rPr>
                              </w:pPr>
                            </w:p>
                            <w:p w14:paraId="0D3B67A4" w14:textId="77777777" w:rsidR="001A1468" w:rsidRPr="00C32F1D" w:rsidRDefault="001A1468" w:rsidP="001A1468">
                              <w:pPr>
                                <w:spacing w:before="179"/>
                                <w:rPr>
                                  <w:rFonts w:ascii="Arial" w:eastAsia="Arial" w:hAnsi="Arial" w:cs="Arial"/>
                                  <w:sz w:val="18"/>
                                  <w:szCs w:val="18"/>
                                </w:rPr>
                              </w:pPr>
                              <w:r>
                                <w:rPr>
                                  <w:rFonts w:ascii="Arial" w:hAnsi="Arial"/>
                                  <w:color w:val="595959"/>
                                  <w:sz w:val="18"/>
                                </w:rPr>
                                <w:t xml:space="preserve">B+ 2 </w:t>
                              </w:r>
                              <w:r>
                                <w:rPr>
                                  <w:rFonts w:ascii="Arial" w:hAnsi="Arial"/>
                                  <w:color w:val="595959"/>
                                  <w:sz w:val="18"/>
                                  <w:vertAlign w:val="subscript"/>
                                </w:rPr>
                                <w:t>x</w:t>
                              </w:r>
                              <w:r>
                                <w:rPr>
                                  <w:rFonts w:ascii="Arial" w:hAnsi="Arial"/>
                                  <w:color w:val="595959"/>
                                  <w:sz w:val="18"/>
                                </w:rPr>
                                <w:t xml:space="preserve"> s </w:t>
                              </w:r>
                              <w:r>
                                <w:rPr>
                                  <w:rFonts w:ascii="Arial" w:hAnsi="Arial"/>
                                  <w:color w:val="595959"/>
                                  <w:sz w:val="18"/>
                                </w:rPr>
                                <w:sym w:font="Symbol" w:char="F0B3"/>
                              </w:r>
                              <w:r>
                                <w:rPr>
                                  <w:rFonts w:ascii="Arial" w:hAnsi="Arial"/>
                                  <w:color w:val="595959"/>
                                  <w:sz w:val="18"/>
                                </w:rPr>
                                <w:t xml:space="preserve"> 6.50 m</w:t>
                              </w:r>
                            </w:p>
                          </w:txbxContent>
                        </wps:txbx>
                        <wps:bodyPr rot="0" vert="horz" wrap="square" lIns="0" tIns="0" rIns="0" bIns="0" anchor="t" anchorCtr="0" upright="1">
                          <a:noAutofit/>
                        </wps:bodyPr>
                      </wps:wsp>
                      <wps:wsp>
                        <wps:cNvPr id="905" name="Text Box 256"/>
                        <wps:cNvSpPr txBox="1">
                          <a:spLocks noChangeArrowheads="1"/>
                        </wps:cNvSpPr>
                        <wps:spPr bwMode="auto">
                          <a:xfrm>
                            <a:off x="8008" y="-1165"/>
                            <a:ext cx="112"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0B80D" w14:textId="77777777" w:rsidR="001A1468" w:rsidRDefault="001A1468" w:rsidP="001A1468">
                              <w:pPr>
                                <w:spacing w:before="27"/>
                                <w:rPr>
                                  <w:rFonts w:ascii="Arial"/>
                                  <w:sz w:val="18"/>
                                </w:rPr>
                              </w:pPr>
                              <w:r>
                                <w:rPr>
                                  <w:rFonts w:ascii="Arial"/>
                                  <w:color w:val="595959"/>
                                  <w:sz w:val="18"/>
                                </w:rPr>
                                <w:t>s</w:t>
                              </w:r>
                            </w:p>
                          </w:txbxContent>
                        </wps:txbx>
                        <wps:bodyPr rot="0" vert="horz" wrap="square" lIns="0" tIns="0" rIns="0" bIns="0" anchor="t" anchorCtr="0" upright="1">
                          <a:noAutofit/>
                        </wps:bodyPr>
                      </wps:wsp>
                      <wps:wsp>
                        <wps:cNvPr id="906" name="Text Box 257"/>
                        <wps:cNvSpPr txBox="1">
                          <a:spLocks noChangeArrowheads="1"/>
                        </wps:cNvSpPr>
                        <wps:spPr bwMode="auto">
                          <a:xfrm>
                            <a:off x="8755" y="-1162"/>
                            <a:ext cx="306"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232E4" w14:textId="77777777" w:rsidR="001A1468" w:rsidRDefault="001A1468" w:rsidP="001A1468">
                              <w:pPr>
                                <w:spacing w:before="27"/>
                                <w:rPr>
                                  <w:rFonts w:ascii="Arial"/>
                                  <w:sz w:val="18"/>
                                </w:rPr>
                              </w:pPr>
                              <w:r>
                                <w:rPr>
                                  <w:rFonts w:ascii="Arial"/>
                                  <w:color w:val="595959"/>
                                  <w:sz w:val="18"/>
                                </w:rPr>
                                <w:t>OW</w:t>
                              </w:r>
                            </w:p>
                          </w:txbxContent>
                        </wps:txbx>
                        <wps:bodyPr rot="0" vert="horz" wrap="square" lIns="0" tIns="0" rIns="0" bIns="0" anchor="t" anchorCtr="0" upright="1">
                          <a:noAutofit/>
                        </wps:bodyPr>
                      </wps:wsp>
                      <wps:wsp>
                        <wps:cNvPr id="907" name="Text Box 269"/>
                        <wps:cNvSpPr txBox="1">
                          <a:spLocks noChangeArrowheads="1"/>
                        </wps:cNvSpPr>
                        <wps:spPr bwMode="auto">
                          <a:xfrm>
                            <a:off x="3760" y="-440"/>
                            <a:ext cx="4404"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F6DE7" w14:textId="4F7D5BF9" w:rsidR="001A1468" w:rsidRPr="005742F5" w:rsidRDefault="001A1468" w:rsidP="001A1468">
                              <w:pPr>
                                <w:spacing w:before="27"/>
                                <w:jc w:val="center"/>
                                <w:rPr>
                                  <w:rFonts w:ascii="Arial" w:hAnsi="Arial" w:cs="Arial"/>
                                  <w:sz w:val="16"/>
                                  <w:szCs w:val="16"/>
                                </w:rPr>
                              </w:pPr>
                              <w:r>
                                <w:rPr>
                                  <w:rFonts w:ascii="Arial" w:hAnsi="Arial"/>
                                  <w:color w:val="595959"/>
                                  <w:sz w:val="16"/>
                                </w:rPr>
                                <w:t>Useful width for uninterrupted traffic of opposite moving vehicles</w:t>
                              </w:r>
                            </w:p>
                            <w:p w14:paraId="31C80F7C" w14:textId="77777777" w:rsidR="001A1468" w:rsidRPr="00EB1F99" w:rsidRDefault="001A1468" w:rsidP="001A1468">
                              <w:pPr>
                                <w:rPr>
                                  <w:lang w:val="en-US"/>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B8A219" id="Group 237" o:spid="_x0000_s1633" style="position:absolute;margin-left:1in;margin-top:4.9pt;width:451.2pt;height:281.9pt;z-index:252427264;mso-position-horizontal-relative:page;mso-position-vertical-relative:text" coordorigin="1442,-3719" coordsize="9024,3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">
                <v:line id="Line 238" o:spid="_x0000_s1634" style="position:absolute;visibility:visible;mso-wrap-style:square" from="7831,-1423" to="10354,-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" strokecolor="#595959" strokeweight="1.56pt">
                  <o:lock v:ext="edit" shapetype="f"/>
                </v:line>
                <v:line id="Line 239" o:spid="_x0000_s1635" style="position:absolute;visibility:visible;mso-wrap-style:square" from="4068,-1431" to="7855,-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" strokecolor="#595959" strokeweight="3.36pt">
                  <o:lock v:ext="edit" shapetype="f"/>
                </v:line>
                <v:shape id="Picture 240" o:spid="_x0000_s1636" type="#_x0000_t75" style="position:absolute;left:8798;top:-3556;width:1654;height: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">
                  <v:imagedata r:id="rId198" o:title=""/>
                  <o:lock v:ext="edit" aspectratio="f"/>
                </v:shape>
                <v:line id="Line 241" o:spid="_x0000_s1637" style="position:absolute;visibility:visible;mso-wrap-style:square" from="7873,-3531" to="7873,-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" strokecolor="#595959" strokeweight=".84pt">
                  <v:stroke dashstyle="3 1"/>
                  <o:lock v:ext="edit" shapetype="f"/>
                </v:line>
                <v:line id="Line 242" o:spid="_x0000_s1638" style="position:absolute;visibility:visible;mso-wrap-style:square" from="8273,-1731" to="8273,-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" strokecolor="#4f81bd" strokeweight="3.36pt">
                  <o:lock v:ext="edit" shapetype="f"/>
                </v:line>
                <v:shape id="AutoShape 243" o:spid="_x0000_s1639" style="position:absolute;left:8232;top:-1739;width:84;height:332;visibility:visible;mso-wrap-style:square;v-text-anchor:top" coordsize="84,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" path="m79,l2,,,3,,329r2,3l79,332r5,-3l84,324r-67,l7,315r10,l17,17,7,17,17,8r67,l84,3,79,xm17,315r-10,l17,324r,-9xm67,315r-50,l17,324r50,l67,315xm67,8r,316l74,315r10,l84,17r-10,l67,8xm84,315r-10,l67,324r17,l84,315xm17,8l7,17r10,l17,8xm67,8l17,8r,9l67,17r,-9xm84,8l67,8r7,9l84,17r,-9xe" fillcolor="#385d8a" stroked="f">
                  <v:path arrowok="t" o:connecttype="custom" o:connectlocs="79,-1739;2,-1739;0,-1736;0,-1410;2,-1407;79,-1407;84,-1410;84,-1415;17,-1415;7,-1424;17,-1424;17,-1722;7,-1722;17,-1731;84,-1731;84,-1736;79,-1739;17,-1424;7,-1424;17,-1415;17,-1424;67,-1424;17,-1424;17,-1415;67,-1415;67,-1424;67,-1731;67,-1415;74,-1424;84,-1424;84,-1722;74,-1722;67,-1731;84,-1424;74,-1424;67,-1415;84,-1415;84,-1424;17,-1731;7,-1722;17,-1722;17,-1731;67,-1731;17,-1731;17,-1722;67,-1722;67,-1731;84,-1731;67,-1731;74,-1722;84,-1722;84,-1731" o:connectangles="0,0,0,0,0,0,0,0,0,0,0,0,0,0,0,0,0,0,0,0,0,0,0,0,0,0,0,0,0,0,0,0,0,0,0,0,0,0,0,0,0,0,0,0,0,0,0,0,0,0,0,0"/>
                </v:shape>
                <v:line id="Line 244" o:spid="_x0000_s1640" style="position:absolute;visibility:visible;mso-wrap-style:square" from="4069,-3548" to="4069,-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" strokecolor="#595959" strokeweight=".84pt">
                  <v:stroke dashstyle="3 1"/>
                  <o:lock v:ext="edit" shapetype="f"/>
                </v:line>
                <v:shape id="Picture 245" o:spid="_x0000_s1641" type="#_x0000_t75" style="position:absolute;left:1456;top:-3556;width:6408;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">
                  <v:imagedata r:id="rId199" o:title=""/>
                  <o:lock v:ext="edit" aspectratio="f"/>
                </v:shape>
                <v:rect id="Rectangle 246" o:spid="_x0000_s1642" style="position:absolute;left:5904;top:-1499;width:13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" stroked="f"/>
                <v:shape id="AutoShape 247" o:spid="_x0000_s1643" style="position:absolute;left:5894;top:-1506;width:152;height:51;visibility:visible;mso-wrap-style:square;v-text-anchor:top" coordsize="1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" path="m147,l5,,,3,,46r5,5l147,51r5,-5l152,41,17,41,10,34r7,l17,17r-7,l17,7r135,l152,3,147,xm17,34r-7,l17,41r,-7xm135,34l17,34r,7l135,41r,-7xm135,7r,34l144,34r8,l152,17r-8,l135,7xm152,34r-8,l135,41r17,l152,34xm17,7l10,17r7,l17,7xm135,7l17,7r,10l135,17r,-10xm152,7r-17,l144,17r8,l152,7xe" fillcolor="#595959" stroked="f">
                  <v:path arrowok="t" o:connecttype="custom" o:connectlocs="147,-1506;5,-1506;0,-1503;0,-1460;5,-1455;147,-1455;152,-1460;152,-1465;17,-1465;10,-1472;17,-1472;17,-1489;10,-1489;17,-1499;152,-1499;152,-1503;147,-1506;17,-1472;10,-1472;17,-1465;17,-1472;135,-1472;17,-1472;17,-1465;135,-1465;135,-1472;135,-1499;135,-1465;144,-1472;152,-1472;152,-1489;144,-1489;135,-1499;152,-1472;144,-1472;135,-1465;152,-1465;152,-1472;17,-1499;10,-1489;17,-1489;17,-1499;135,-1499;17,-1499;17,-1489;135,-1489;135,-1499;152,-1499;135,-1499;144,-1489;152,-1489;152,-1499" o:connectangles="0,0,0,0,0,0,0,0,0,0,0,0,0,0,0,0,0,0,0,0,0,0,0,0,0,0,0,0,0,0,0,0,0,0,0,0,0,0,0,0,0,0,0,0,0,0,0,0,0,0,0,0"/>
                </v:shape>
                <v:rect id="Rectangle 248" o:spid="_x0000_s1644" style="position:absolute;left:4118;top:-1499;width:118;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" stroked="f"/>
                <v:shape id="AutoShape 249" o:spid="_x0000_s1645" style="position:absolute;left:4108;top:-1506;width:135;height:51;visibility:visible;mso-wrap-style:square;v-text-anchor:top" coordsize="1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" path="m132,l5,,,3,,46r5,5l132,51r2,-5l134,41,17,41,9,34r8,l17,17r-8,l17,7r117,l134,3,132,xm17,34r-8,l17,41r,-7xm117,34l17,34r,7l117,41r,-7xm117,7r,34l127,34r7,l134,17r-7,l117,7xm134,34r-7,l117,41r17,l134,34xm17,7l9,17r8,l17,7xm117,7l17,7r,10l117,17r,-10xm134,7r-17,l127,17r7,l134,7xe" fillcolor="#595959" stroked="f">
                  <v:path arrowok="t" o:connecttype="custom" o:connectlocs="132,-1506;5,-1506;0,-1503;0,-1460;5,-1455;132,-1455;134,-1460;134,-1465;17,-1465;9,-1472;17,-1472;17,-1489;9,-1489;17,-1499;134,-1499;134,-1503;132,-1506;17,-1472;9,-1472;17,-1465;17,-1472;117,-1472;17,-1472;17,-1465;117,-1465;117,-1472;117,-1499;117,-1465;127,-1472;134,-1472;134,-1489;127,-1489;117,-1499;134,-1472;127,-1472;117,-1465;134,-1465;134,-1472;17,-1499;9,-1489;17,-1489;17,-1499;117,-1499;17,-1499;17,-1489;117,-1489;117,-1499;134,-1499;117,-1499;127,-1489;134,-1489;134,-1499" o:connectangles="0,0,0,0,0,0,0,0,0,0,0,0,0,0,0,0,0,0,0,0,0,0,0,0,0,0,0,0,0,0,0,0,0,0,0,0,0,0,0,0,0,0,0,0,0,0,0,0,0,0,0,0"/>
                </v:shape>
                <v:rect id="Rectangle 250" o:spid="_x0000_s1646" style="position:absolute;left:7689;top:-1499;width:135;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" stroked="f"/>
                <v:shape id="AutoShape 251" o:spid="_x0000_s1647" style="position:absolute;left:7680;top:-1506;width:152;height:51;visibility:visible;mso-wrap-style:square;v-text-anchor:top" coordsize="1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" path="m149,l5,,,3,,46r5,5l149,51r2,-5l151,41,17,41,10,34r7,l17,17r-7,l17,7r134,l151,3,149,xm17,34r-7,l17,41r,-7xm134,34l17,34r,7l134,41r,-7xm134,7r,34l144,34r7,l151,17r-7,l134,7xm151,34r-7,l134,41r17,l151,34xm17,7l10,17r7,l17,7xm134,7l17,7r,10l134,17r,-10xm151,7r-17,l144,17r7,l151,7xe" fillcolor="#595959" stroked="f">
                  <v:path arrowok="t" o:connecttype="custom" o:connectlocs="149,-1506;5,-1506;0,-1503;0,-1460;5,-1455;149,-1455;151,-1460;151,-1465;17,-1465;10,-1472;17,-1472;17,-1489;10,-1489;17,-1499;151,-1499;151,-1503;149,-1506;17,-1472;10,-1472;17,-1465;17,-1472;134,-1472;17,-1472;17,-1465;134,-1465;134,-1472;134,-1499;134,-1465;144,-1472;151,-1472;151,-1489;144,-1489;134,-1499;151,-1472;144,-1472;134,-1465;151,-1465;151,-1472;17,-1499;10,-1489;17,-1489;17,-1499;134,-1499;17,-1499;17,-1489;134,-1489;134,-1499;151,-1499;134,-1499;144,-1489;151,-1489;151,-1499" o:connectangles="0,0,0,0,0,0,0,0,0,0,0,0,0,0,0,0,0,0,0,0,0,0,0,0,0,0,0,0,0,0,0,0,0,0,0,0,0,0,0,0,0,0,0,0,0,0,0,0,0,0,0,0"/>
                </v:shape>
                <v:line id="Line 252" o:spid="_x0000_s1648" style="position:absolute;visibility:visible;mso-wrap-style:square" from="7856,-1266" to="78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" strokecolor="#595959" strokeweight=".84pt">
                  <o:lock v:ext="edit" shapetype="f"/>
                </v:line>
                <v:shape id="AutoShape 253" o:spid="_x0000_s1649" style="position:absolute;left:7855;top:-942;width:380;height:89;visibility:visible;mso-wrap-style:square;v-text-anchor:top" coordsize="3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" path="m135,l,43,135,89r,-36l113,53r,-17l135,36,135,xm245,r,89l351,53r-82,l269,36r88,l245,xm135,36r-22,l113,53r22,l135,36xm245,36r-110,l135,53r110,l245,36xm357,36r-88,l269,53r82,l379,43,357,36xe" fillcolor="#595959" stroked="f">
                  <v:path arrowok="t" o:connecttype="custom" o:connectlocs="135,-942;0,-899;135,-853;135,-889;113,-889;113,-906;135,-906;135,-942;245,-942;245,-853;351,-889;269,-889;269,-906;357,-906;245,-942;135,-906;113,-906;113,-889;135,-889;135,-906;245,-906;135,-906;135,-889;245,-889;245,-906;357,-906;269,-906;269,-889;351,-889;379,-899;357,-906" o:connectangles="0,0,0,0,0,0,0,0,0,0,0,0,0,0,0,0,0,0,0,0,0,0,0,0,0,0,0,0,0,0,0"/>
                </v:shape>
                <v:shape id="AutoShape 254" o:spid="_x0000_s1650" style="position:absolute;left:8240;top:-1266;width:1301;height:884;visibility:visible;mso-wrap-style:square;v-text-anchor:top" coordsize="13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" path="m,l,883m1301,r,504e" filled="f" strokecolor="#595959" strokeweight=".84pt">
                  <v:path arrowok="t" o:connecttype="custom" o:connectlocs="0,-1266;0,-383;1301,-1266;1301,-762" o:connectangles="0,0,0,0"/>
                </v:shape>
                <v:shape id="AutoShape 255" o:spid="_x0000_s1651" style="position:absolute;left:8239;top:-942;width:1294;height:89;visibility:visible;mso-wrap-style:square;v-text-anchor:top" coordsize="12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" path="m135,l,43,135,89r,-36l113,53r,-17l135,36,135,xm1159,r,89l1266,53r-83,l1183,36r88,l1159,xm135,36r-22,l113,53r22,l135,36xm1159,36l135,36r,17l1159,53r,-17xm1271,36r-88,l1183,53r83,l1294,43r-23,-7xe" fillcolor="#595959" stroked="f">
                  <v:path arrowok="t" o:connecttype="custom" o:connectlocs="135,-942;0,-899;135,-853;135,-889;113,-889;113,-906;135,-906;135,-942;1159,-942;1159,-853;1266,-889;1183,-889;1183,-906;1271,-906;1159,-942;135,-906;113,-906;113,-889;135,-889;135,-906;1159,-906;135,-906;135,-889;1159,-889;1159,-906;1271,-906;1183,-906;1183,-889;1266,-889;1294,-899;1271,-906" o:connectangles="0,0,0,0,0,0,0,0,0,0,0,0,0,0,0,0,0,0,0,0,0,0,0,0,0,0,0,0,0,0,0"/>
                </v:shape>
                <v:line id="Line 256" o:spid="_x0000_s1652" style="position:absolute;visibility:visible;mso-wrap-style:square" from="4069,-1266" to="4069,-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" strokecolor="#595959" strokeweight=".84pt">
                  <o:lock v:ext="edit" shapetype="f"/>
                </v:line>
                <v:shape id="AutoShape 257" o:spid="_x0000_s1653" style="position:absolute;left:3684;top:-942;width:380;height:89;visibility:visible;mso-wrap-style:square;v-text-anchor:top" coordsize="3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" path="m134,l,43,134,89r,-36l113,53r,-17l134,36,134,xm245,r,89l351,53r-85,l266,36r91,l245,xm134,36r-21,l113,53r21,l134,36xm245,36r-111,l134,53r111,l245,36xm357,36r-91,l266,53r85,l379,43,357,36xe" fillcolor="#595959" stroked="f">
                  <v:path arrowok="t" o:connecttype="custom" o:connectlocs="134,-942;0,-899;134,-853;134,-889;113,-889;113,-906;134,-906;134,-942;245,-942;245,-853;351,-889;266,-889;266,-906;357,-906;245,-942;134,-906;113,-906;113,-889;134,-889;134,-906;245,-906;134,-906;134,-889;245,-889;245,-906;357,-906;266,-906;266,-889;351,-889;379,-899;357,-906" o:connectangles="0,0,0,0,0,0,0,0,0,0,0,0,0,0,0,0,0,0,0,0,0,0,0,0,0,0,0,0,0,0,0"/>
                </v:shape>
                <v:shape id="AutoShape 258" o:spid="_x0000_s1654" style="position:absolute;left:2382;top:-1266;width:1304;height:884;visibility:visible;mso-wrap-style:square;v-text-anchor:top" coordsize="130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" path="m1303,r,883m,l,504e" filled="f" strokecolor="#595959" strokeweight=".84pt">
                  <v:path arrowok="t" o:connecttype="custom" o:connectlocs="1303,-1266;1303,-383;0,-1266;0,-762" o:connectangles="0,0,0,0"/>
                </v:shape>
                <v:shape id="AutoShape 259" o:spid="_x0000_s1655" style="position:absolute;left:2383;top:-942;width:5873;height:488;visibility:visible;mso-wrap-style:square;v-text-anchor:top" coordsize="587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" path="m1294,43r-23,-7l1159,r,36l132,36,132,,,43,132,89r,-36l1159,53r,36l1266,53r28,-10m5470,60r-23,-7l5335,17r,36l1819,53r,-36l1685,60r134,46l1819,70r3516,l5335,106,5442,70r28,-10m5873,444r-28,-9l5741,399r,36l1435,435r,-36l1301,444r134,43l1435,451r4306,l5741,487r110,-36l5873,444e" fillcolor="#595959" stroked="f">
                  <v:path arrowok="t" o:connecttype="custom" o:connectlocs="1294,-899;1271,-906;1159,-942;1159,-906;132,-906;132,-942;0,-899;132,-853;132,-889;1159,-889;1159,-853;1266,-889;1294,-899;5470,-882;5447,-889;5335,-925;5335,-889;1819,-889;1819,-925;1685,-882;1819,-836;1819,-872;5335,-872;5335,-836;5442,-872;5470,-882;5873,-498;5845,-507;5741,-543;5741,-507;1435,-507;1435,-543;1301,-498;1435,-455;1435,-491;5741,-491;5741,-455;5851,-491;5873,-498" o:connectangles="0,0,0,0,0,0,0,0,0,0,0,0,0,0,0,0,0,0,0,0,0,0,0,0,0,0,0,0,0,0,0,0,0,0,0,0,0,0,0"/>
                </v:shape>
                <v:shape id="AutoShape 260" o:spid="_x0000_s1656" style="position:absolute;left:1442;top:-3719;width:9024;height:3579;visibility:visible;mso-wrap-style:square;v-text-anchor:top" coordsize="9024,3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" path="m9024,l,,,3579r9024,l9024,3576,5,3576r-2,-2l5,3574,5,5,3,5,5,3r9019,l9024,xm5,3574r-2,l5,3576r,-2xm9020,3574l5,3574r,2l9020,3576r,-2xm9020,3r,3573l9022,3574r2,l9024,5r-2,l9020,3xm9024,3574r-2,l9020,3576r4,l9024,3574xm5,3l3,5r2,l5,3xm9020,3l5,3r,2l9020,5r,-2xm9024,3r-4,l9022,5r2,l9024,3xe" fillcolor="#7f7f7f" stroked="f">
                  <v:path arrowok="t" o:connecttype="custom" o:connectlocs="9024,-3719;0,-3719;0,-140;9024,-140;9024,-143;5,-143;3,-145;5,-145;5,-3714;3,-3714;5,-3716;9024,-3716;9024,-3719;5,-145;3,-145;5,-143;5,-145;9020,-145;5,-145;5,-143;9020,-143;9020,-145;9020,-3716;9020,-143;9022,-145;9024,-145;9024,-3714;9022,-3714;9020,-3716;9024,-145;9022,-145;9020,-143;9024,-143;9024,-145;5,-3716;3,-3714;5,-3714;5,-3716;9020,-3716;5,-3716;5,-3714;9020,-3714;9020,-3716;9024,-3716;9020,-3716;9022,-3714;9024,-3714;9024,-3716" o:connectangles="0,0,0,0,0,0,0,0,0,0,0,0,0,0,0,0,0,0,0,0,0,0,0,0,0,0,0,0,0,0,0,0,0,0,0,0,0,0,0,0,0,0,0,0,0,0,0,0"/>
                </v:shape>
                <v:shape id="Text Box 261" o:spid="_x0000_s1657" type="#_x0000_t202" style="position:absolute;left:5270;top:-3397;width:1175;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" filled="f" stroked="f">
                  <v:textbox inset="0,0,0,0">
                    <w:txbxContent>
                      <w:p w14:paraId="52FD9327" w14:textId="77777777" w:rsidR="001A1468" w:rsidRDefault="001A1468" w:rsidP="001A1468">
                        <w:pPr>
                          <w:spacing w:before="27"/>
                          <w:rPr>
                            <w:rFonts w:ascii="Arial"/>
                            <w:sz w:val="18"/>
                          </w:rPr>
                        </w:pPr>
                        <w:proofErr w:type="spellStart"/>
                        <w:r>
                          <w:rPr>
                            <w:rFonts w:ascii="Arial"/>
                            <w:color w:val="595959"/>
                            <w:sz w:val="18"/>
                          </w:rPr>
                          <w:t>Verkehrsraum</w:t>
                        </w:r>
                        <w:proofErr w:type="spellEnd"/>
                      </w:p>
                    </w:txbxContent>
                  </v:textbox>
                </v:shape>
                <v:shape id="Text Box 262" o:spid="_x0000_s1658" type="#_x0000_t202" style="position:absolute;left:3525;top:-2012;width:25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14:paraId="42DA93C9" w14:textId="77777777" w:rsidR="001A1468" w:rsidRDefault="001A1468" w:rsidP="001A1468">
                        <w:pPr>
                          <w:spacing w:before="27"/>
                          <w:rPr>
                            <w:rFonts w:ascii="Arial"/>
                            <w:sz w:val="18"/>
                          </w:rPr>
                        </w:pPr>
                        <w:r>
                          <w:rPr>
                            <w:rFonts w:ascii="Arial"/>
                            <w:color w:val="385D8A"/>
                            <w:sz w:val="18"/>
                          </w:rPr>
                          <w:t>SB</w:t>
                        </w:r>
                      </w:p>
                    </w:txbxContent>
                  </v:textbox>
                </v:shape>
                <v:shape id="Text Box 263" o:spid="_x0000_s1659" type="#_x0000_t202" style="position:absolute;left:8164;top:-2012;width:25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65875807" w14:textId="77777777" w:rsidR="001A1468" w:rsidRDefault="001A1468" w:rsidP="001A1468">
                        <w:pPr>
                          <w:spacing w:before="27"/>
                          <w:rPr>
                            <w:rFonts w:ascii="Arial"/>
                            <w:sz w:val="18"/>
                          </w:rPr>
                        </w:pPr>
                        <w:r>
                          <w:rPr>
                            <w:rFonts w:ascii="Arial"/>
                            <w:color w:val="385D8A"/>
                            <w:sz w:val="18"/>
                          </w:rPr>
                          <w:t>SB</w:t>
                        </w:r>
                      </w:p>
                    </w:txbxContent>
                  </v:textbox>
                </v:shape>
                <v:shape id="Text Box 264" o:spid="_x0000_s1660" type="#_x0000_t202" style="position:absolute;left:2892;top:-1162;width:30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4FC0CB23" w14:textId="77777777" w:rsidR="001A1468" w:rsidRDefault="001A1468" w:rsidP="001A1468">
                        <w:pPr>
                          <w:spacing w:before="27"/>
                          <w:rPr>
                            <w:rFonts w:ascii="Arial"/>
                            <w:sz w:val="18"/>
                          </w:rPr>
                        </w:pPr>
                        <w:r>
                          <w:rPr>
                            <w:rFonts w:ascii="Arial"/>
                            <w:color w:val="595959"/>
                            <w:sz w:val="18"/>
                          </w:rPr>
                          <w:t>OW</w:t>
                        </w:r>
                      </w:p>
                    </w:txbxContent>
                  </v:textbox>
                </v:shape>
                <v:shape id="Text Box 265" o:spid="_x0000_s1661" type="#_x0000_t202" style="position:absolute;left:3825;top:-1165;width:112;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09B9D1CE" w14:textId="77777777" w:rsidR="001A1468" w:rsidRDefault="001A1468" w:rsidP="001A1468">
                        <w:pPr>
                          <w:spacing w:before="27"/>
                          <w:rPr>
                            <w:rFonts w:ascii="Arial"/>
                            <w:sz w:val="18"/>
                          </w:rPr>
                        </w:pPr>
                        <w:r>
                          <w:rPr>
                            <w:rFonts w:ascii="Arial"/>
                            <w:color w:val="595959"/>
                            <w:sz w:val="18"/>
                          </w:rPr>
                          <w:t>s</w:t>
                        </w:r>
                      </w:p>
                    </w:txbxContent>
                  </v:textbox>
                </v:shape>
                <v:shape id="Text Box 266" o:spid="_x0000_s1662" type="#_x0000_t202" style="position:absolute;left:5348;top:-956;width:1409;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327D553A" w14:textId="77777777" w:rsidR="001A1468" w:rsidRPr="00C32F1D" w:rsidRDefault="001A1468" w:rsidP="001A1468">
                        <w:pPr>
                          <w:spacing w:before="27"/>
                          <w:ind w:left="9"/>
                          <w:rPr>
                            <w:rFonts w:ascii="Arial"/>
                            <w:sz w:val="18"/>
                            <w:lang w:val="de-DE"/>
                          </w:rPr>
                        </w:pPr>
                      </w:p>
                      <w:p w14:paraId="0D3B67A4" w14:textId="77777777" w:rsidR="001A1468" w:rsidRPr="00C32F1D" w:rsidRDefault="001A1468" w:rsidP="001A1468">
                        <w:pPr>
                          <w:spacing w:before="179"/>
                          <w:rPr>
                            <w:rFonts w:ascii="Arial" w:eastAsia="Arial" w:hAnsi="Arial" w:cs="Arial"/>
                            <w:sz w:val="18"/>
                            <w:szCs w:val="18"/>
                          </w:rPr>
                        </w:pPr>
                        <w:r>
                          <w:rPr>
                            <w:rFonts w:ascii="Arial" w:hAnsi="Arial"/>
                            <w:color w:val="595959"/>
                            <w:sz w:val="18"/>
                          </w:rPr>
                          <w:t xml:space="preserve">B+ 2 </w:t>
                        </w:r>
                        <w:r>
                          <w:rPr>
                            <w:rFonts w:ascii="Arial" w:hAnsi="Arial"/>
                            <w:color w:val="595959"/>
                            <w:sz w:val="18"/>
                            <w:vertAlign w:val="subscript"/>
                          </w:rPr>
                          <w:t>x</w:t>
                        </w:r>
                        <w:r>
                          <w:rPr>
                            <w:rFonts w:ascii="Arial" w:hAnsi="Arial"/>
                            <w:color w:val="595959"/>
                            <w:sz w:val="18"/>
                          </w:rPr>
                          <w:t xml:space="preserve"> s </w:t>
                        </w:r>
                        <w:r>
                          <w:rPr>
                            <w:rFonts w:ascii="Arial" w:hAnsi="Arial"/>
                            <w:color w:val="595959"/>
                            <w:sz w:val="18"/>
                          </w:rPr>
                          <w:sym w:font="Symbol" w:char="F0B3"/>
                        </w:r>
                        <w:r>
                          <w:rPr>
                            <w:rFonts w:ascii="Arial" w:hAnsi="Arial"/>
                            <w:color w:val="595959"/>
                            <w:sz w:val="18"/>
                          </w:rPr>
                          <w:t xml:space="preserve"> 6.50 m</w:t>
                        </w:r>
                      </w:p>
                    </w:txbxContent>
                  </v:textbox>
                </v:shape>
                <v:shape id="Text Box 256" o:spid="_x0000_s1663" type="#_x0000_t202" style="position:absolute;left:8008;top:-1165;width:112;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1A50B80D" w14:textId="77777777" w:rsidR="001A1468" w:rsidRDefault="001A1468" w:rsidP="001A1468">
                        <w:pPr>
                          <w:spacing w:before="27"/>
                          <w:rPr>
                            <w:rFonts w:ascii="Arial"/>
                            <w:sz w:val="18"/>
                          </w:rPr>
                        </w:pPr>
                        <w:r>
                          <w:rPr>
                            <w:rFonts w:ascii="Arial"/>
                            <w:color w:val="595959"/>
                            <w:sz w:val="18"/>
                          </w:rPr>
                          <w:t>s</w:t>
                        </w:r>
                      </w:p>
                    </w:txbxContent>
                  </v:textbox>
                </v:shape>
                <v:shape id="Text Box 257" o:spid="_x0000_s1664" type="#_x0000_t202" style="position:absolute;left:8755;top:-1162;width:306;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261232E4" w14:textId="77777777" w:rsidR="001A1468" w:rsidRDefault="001A1468" w:rsidP="001A1468">
                        <w:pPr>
                          <w:spacing w:before="27"/>
                          <w:rPr>
                            <w:rFonts w:ascii="Arial"/>
                            <w:sz w:val="18"/>
                          </w:rPr>
                        </w:pPr>
                        <w:r>
                          <w:rPr>
                            <w:rFonts w:ascii="Arial"/>
                            <w:color w:val="595959"/>
                            <w:sz w:val="18"/>
                          </w:rPr>
                          <w:t>OW</w:t>
                        </w:r>
                      </w:p>
                    </w:txbxContent>
                  </v:textbox>
                </v:shape>
                <v:shape id="Text Box 269" o:spid="_x0000_s1665" type="#_x0000_t202" style="position:absolute;left:3760;top:-440;width:4404;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551F6DE7" w14:textId="4F7D5BF9" w:rsidR="001A1468" w:rsidRPr="005742F5" w:rsidRDefault="001A1468" w:rsidP="001A1468">
                        <w:pPr>
                          <w:spacing w:before="27"/>
                          <w:jc w:val="center"/>
                          <w:rPr>
                            <w:rFonts w:ascii="Arial" w:hAnsi="Arial" w:cs="Arial"/>
                            <w:sz w:val="16"/>
                            <w:szCs w:val="16"/>
                          </w:rPr>
                        </w:pPr>
                        <w:r>
                          <w:rPr>
                            <w:rFonts w:ascii="Arial" w:hAnsi="Arial"/>
                            <w:color w:val="595959"/>
                            <w:sz w:val="16"/>
                          </w:rPr>
                          <w:t>Useful width for uninterrupted traffic of opposite moving vehicles</w:t>
                        </w:r>
                      </w:p>
                      <w:p w14:paraId="31C80F7C" w14:textId="77777777" w:rsidR="001A1468" w:rsidRPr="00EB1F99" w:rsidRDefault="001A1468" w:rsidP="001A1468">
                        <w:pPr>
                          <w:rPr>
                            <w:lang w:val="en-US"/>
                          </w:rPr>
                        </w:pPr>
                      </w:p>
                    </w:txbxContent>
                  </v:textbox>
                </v:shape>
                <w10:wrap anchorx="page"/>
              </v:group>
            </w:pict>
          </mc:Fallback>
        </mc:AlternateContent>
      </w:r>
    </w:p>
    <w:p w14:paraId="37217FE0" w14:textId="77777777" w:rsidR="001A1468" w:rsidRPr="00EB1F99" w:rsidRDefault="001A1468" w:rsidP="001A1468">
      <w:pPr>
        <w:pStyle w:val="BodyText"/>
        <w:rPr>
          <w:sz w:val="20"/>
        </w:rPr>
      </w:pPr>
      <w:r w:rsidRPr="00EB1F99">
        <w:rPr>
          <w:noProof/>
        </w:rPr>
        <mc:AlternateContent>
          <mc:Choice Requires="wps">
            <w:drawing>
              <wp:anchor distT="0" distB="0" distL="114300" distR="114300" simplePos="0" relativeHeight="252457984" behindDoc="0" locked="0" layoutInCell="1" allowOverlap="1" wp14:anchorId="0F563C12" wp14:editId="6F76ECC9">
                <wp:simplePos x="0" y="0"/>
                <wp:positionH relativeFrom="column">
                  <wp:posOffset>3676015</wp:posOffset>
                </wp:positionH>
                <wp:positionV relativeFrom="paragraph">
                  <wp:posOffset>624205</wp:posOffset>
                </wp:positionV>
                <wp:extent cx="1286510" cy="210185"/>
                <wp:effectExtent l="3810" t="635" r="0" b="0"/>
                <wp:wrapNone/>
                <wp:docPr id="90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8651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859E70E" w14:textId="77777777" w:rsidR="001A1468" w:rsidRPr="005742F5" w:rsidRDefault="001A1468" w:rsidP="001A1468">
                            <w:pPr>
                              <w:rPr>
                                <w:rFonts w:ascii="Arial" w:hAnsi="Arial" w:cs="Arial"/>
                                <w:sz w:val="18"/>
                                <w:szCs w:val="18"/>
                              </w:rPr>
                            </w:pPr>
                            <w:r>
                              <w:rPr>
                                <w:rFonts w:ascii="Arial" w:hAnsi="Arial"/>
                                <w:sz w:val="18"/>
                              </w:rPr>
                              <w:t>Reference line</w:t>
                            </w:r>
                          </w:p>
                          <w:p w14:paraId="4C01CBF1" w14:textId="77777777" w:rsidR="001A1468" w:rsidRPr="005742F5" w:rsidRDefault="001A1468" w:rsidP="001A1468">
                            <w:pPr>
                              <w:rPr>
                                <w:rFonts w:ascii="Arial" w:hAnsi="Arial" w:cs="Arial"/>
                                <w:sz w:val="18"/>
                                <w:szCs w:val="18"/>
                              </w:rPr>
                            </w:pPr>
                            <w:r>
                              <w:rPr>
                                <w:rFonts w:ascii="Arial" w:hAnsi="Arial"/>
                                <w:sz w:val="18"/>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63C12" id="Text Box 8" o:spid="_x0000_s1666" type="#_x0000_t202" style="position:absolute;margin-left:289.45pt;margin-top:49.15pt;width:101.3pt;height:16.55pt;rotation:-90;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" stroked="f" strokeweight=".5pt">
                <v:textbox style="layout-flow:vertical;mso-layout-flow-alt:bottom-to-top">
                  <w:txbxContent>
                    <w:p w14:paraId="1859E70E" w14:textId="77777777" w:rsidR="001A1468" w:rsidRPr="005742F5" w:rsidRDefault="001A1468" w:rsidP="001A1468">
                      <w:pPr>
                        <w:rPr>
                          <w:rFonts w:ascii="Arial" w:hAnsi="Arial" w:cs="Arial"/>
                          <w:sz w:val="18"/>
                          <w:szCs w:val="18"/>
                        </w:rPr>
                      </w:pPr>
                      <w:r>
                        <w:rPr>
                          <w:rFonts w:ascii="Arial" w:hAnsi="Arial"/>
                          <w:sz w:val="18"/>
                        </w:rPr>
                        <w:t>Reference line</w:t>
                      </w:r>
                    </w:p>
                    <w:p w14:paraId="4C01CBF1" w14:textId="77777777" w:rsidR="001A1468" w:rsidRPr="005742F5" w:rsidRDefault="001A1468" w:rsidP="001A1468">
                      <w:pPr>
                        <w:rPr>
                          <w:rFonts w:ascii="Arial" w:hAnsi="Arial" w:cs="Arial"/>
                          <w:sz w:val="18"/>
                          <w:szCs w:val="18"/>
                        </w:rPr>
                      </w:pPr>
                      <w:r>
                        <w:rPr>
                          <w:rFonts w:ascii="Arial" w:hAnsi="Arial"/>
                          <w:sz w:val="18"/>
                        </w:rPr>
                        <w:t>ω</w:t>
                      </w:r>
                    </w:p>
                  </w:txbxContent>
                </v:textbox>
              </v:shape>
            </w:pict>
          </mc:Fallback>
        </mc:AlternateContent>
      </w:r>
      <w:r w:rsidRPr="00EB1F99">
        <w:rPr>
          <w:noProof/>
        </w:rPr>
        <mc:AlternateContent>
          <mc:Choice Requires="wps">
            <w:drawing>
              <wp:anchor distT="0" distB="0" distL="114300" distR="114300" simplePos="0" relativeHeight="252451840" behindDoc="0" locked="0" layoutInCell="1" allowOverlap="1" wp14:anchorId="3082E3DF" wp14:editId="4066C8DD">
                <wp:simplePos x="0" y="0"/>
                <wp:positionH relativeFrom="column">
                  <wp:posOffset>1216660</wp:posOffset>
                </wp:positionH>
                <wp:positionV relativeFrom="paragraph">
                  <wp:posOffset>628015</wp:posOffset>
                </wp:positionV>
                <wp:extent cx="1299210" cy="210185"/>
                <wp:effectExtent l="0" t="0" r="635" b="0"/>
                <wp:wrapNone/>
                <wp:docPr id="90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99210" cy="2101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F37F33" w14:textId="77777777" w:rsidR="001A1468" w:rsidRPr="005742F5" w:rsidRDefault="001A1468" w:rsidP="001A1468">
                            <w:pPr>
                              <w:rPr>
                                <w:rFonts w:ascii="Arial" w:hAnsi="Arial" w:cs="Arial"/>
                                <w:sz w:val="18"/>
                                <w:szCs w:val="18"/>
                              </w:rPr>
                            </w:pPr>
                            <w:r>
                              <w:rPr>
                                <w:rFonts w:ascii="Arial" w:hAnsi="Arial"/>
                                <w:sz w:val="18"/>
                              </w:rPr>
                              <w:t>Reference line</w:t>
                            </w:r>
                          </w:p>
                          <w:p w14:paraId="366388A4" w14:textId="77777777" w:rsidR="001A1468" w:rsidRPr="005742F5" w:rsidRDefault="001A1468" w:rsidP="001A1468">
                            <w:pPr>
                              <w:rPr>
                                <w:rFonts w:ascii="Arial" w:hAnsi="Arial" w:cs="Arial"/>
                                <w:sz w:val="18"/>
                                <w:szCs w:val="18"/>
                              </w:rPr>
                            </w:pPr>
                            <w:r>
                              <w:rPr>
                                <w:rFonts w:ascii="Arial" w:hAnsi="Arial"/>
                                <w:sz w:val="18"/>
                              </w:rPr>
                              <w:t>ω</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82E3DF" id="Text Box 6" o:spid="_x0000_s1667" type="#_x0000_t202" style="position:absolute;margin-left:95.8pt;margin-top:49.45pt;width:102.3pt;height:16.55pt;rotation:-90;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" stroked="f" strokeweight=".5pt">
                <v:textbox style="layout-flow:vertical;mso-layout-flow-alt:bottom-to-top">
                  <w:txbxContent>
                    <w:p w14:paraId="36F37F33" w14:textId="77777777" w:rsidR="001A1468" w:rsidRPr="005742F5" w:rsidRDefault="001A1468" w:rsidP="001A1468">
                      <w:pPr>
                        <w:rPr>
                          <w:rFonts w:ascii="Arial" w:hAnsi="Arial" w:cs="Arial"/>
                          <w:sz w:val="18"/>
                          <w:szCs w:val="18"/>
                        </w:rPr>
                      </w:pPr>
                      <w:r>
                        <w:rPr>
                          <w:rFonts w:ascii="Arial" w:hAnsi="Arial"/>
                          <w:sz w:val="18"/>
                        </w:rPr>
                        <w:t>Reference line</w:t>
                      </w:r>
                    </w:p>
                    <w:p w14:paraId="366388A4" w14:textId="77777777" w:rsidR="001A1468" w:rsidRPr="005742F5" w:rsidRDefault="001A1468" w:rsidP="001A1468">
                      <w:pPr>
                        <w:rPr>
                          <w:rFonts w:ascii="Arial" w:hAnsi="Arial" w:cs="Arial"/>
                          <w:sz w:val="18"/>
                          <w:szCs w:val="18"/>
                        </w:rPr>
                      </w:pPr>
                      <w:r>
                        <w:rPr>
                          <w:rFonts w:ascii="Arial" w:hAnsi="Arial"/>
                          <w:sz w:val="18"/>
                        </w:rPr>
                        <w:t>ω</w:t>
                      </w:r>
                    </w:p>
                  </w:txbxContent>
                </v:textbox>
              </v:shape>
            </w:pict>
          </mc:Fallback>
        </mc:AlternateContent>
      </w:r>
    </w:p>
    <w:p w14:paraId="1B338D51" w14:textId="77777777" w:rsidR="001A1468" w:rsidRPr="00EB1F99" w:rsidRDefault="001A1468" w:rsidP="001A1468">
      <w:pPr>
        <w:pStyle w:val="BodyText"/>
        <w:rPr>
          <w:sz w:val="20"/>
        </w:rPr>
      </w:pPr>
      <w:r w:rsidRPr="00EB1F99">
        <w:rPr>
          <w:noProof/>
        </w:rPr>
        <mc:AlternateContent>
          <mc:Choice Requires="wps">
            <w:drawing>
              <wp:anchor distT="0" distB="0" distL="114300" distR="114300" simplePos="0" relativeHeight="252433408" behindDoc="0" locked="0" layoutInCell="1" allowOverlap="1" wp14:anchorId="6A089E90" wp14:editId="4234AB37">
                <wp:simplePos x="0" y="0"/>
                <wp:positionH relativeFrom="column">
                  <wp:posOffset>2478405</wp:posOffset>
                </wp:positionH>
                <wp:positionV relativeFrom="paragraph">
                  <wp:posOffset>71755</wp:posOffset>
                </wp:positionV>
                <wp:extent cx="1489075" cy="394335"/>
                <wp:effectExtent l="0" t="0" r="0" b="5715"/>
                <wp:wrapNone/>
                <wp:docPr id="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9075" cy="394335"/>
                        </a:xfrm>
                        <a:prstGeom prst="rect">
                          <a:avLst/>
                        </a:prstGeom>
                        <a:solidFill>
                          <a:sysClr val="window" lastClr="FFFFFF"/>
                        </a:solidFill>
                        <a:ln w="6350">
                          <a:noFill/>
                        </a:ln>
                      </wps:spPr>
                      <wps:txbx>
                        <w:txbxContent>
                          <w:p w14:paraId="2C8E25C3" w14:textId="77777777" w:rsidR="001A1468" w:rsidRPr="005742F5" w:rsidRDefault="001A1468" w:rsidP="001A1468">
                            <w:pPr>
                              <w:rPr>
                                <w:rFonts w:ascii="Arial" w:hAnsi="Arial" w:cs="Arial"/>
                                <w:sz w:val="18"/>
                                <w:szCs w:val="18"/>
                              </w:rPr>
                            </w:pPr>
                            <w:r>
                              <w:rPr>
                                <w:rFonts w:ascii="Arial" w:hAnsi="Arial"/>
                                <w:sz w:val="18"/>
                              </w:rPr>
                              <w:t>Traffic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89E90" id="Text Box 2" o:spid="_x0000_s1668" type="#_x0000_t202" style="position:absolute;margin-left:195.15pt;margin-top:5.65pt;width:117.25pt;height:31.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" fillcolor="window" stroked="f" strokeweight=".5pt">
                <v:textbox>
                  <w:txbxContent>
                    <w:p w14:paraId="2C8E25C3" w14:textId="77777777" w:rsidR="001A1468" w:rsidRPr="005742F5" w:rsidRDefault="001A1468" w:rsidP="001A1468">
                      <w:pPr>
                        <w:rPr>
                          <w:rFonts w:ascii="Arial" w:hAnsi="Arial" w:cs="Arial"/>
                          <w:sz w:val="18"/>
                          <w:szCs w:val="18"/>
                        </w:rPr>
                      </w:pPr>
                      <w:r>
                        <w:rPr>
                          <w:rFonts w:ascii="Arial" w:hAnsi="Arial"/>
                          <w:sz w:val="18"/>
                        </w:rPr>
                        <w:t>Traffic area</w:t>
                      </w:r>
                    </w:p>
                  </w:txbxContent>
                </v:textbox>
              </v:shape>
            </w:pict>
          </mc:Fallback>
        </mc:AlternateContent>
      </w:r>
    </w:p>
    <w:p w14:paraId="23C12735" w14:textId="77777777" w:rsidR="001A1468" w:rsidRPr="00EB1F99" w:rsidRDefault="001A1468" w:rsidP="001A1468">
      <w:pPr>
        <w:pStyle w:val="BodyText"/>
        <w:rPr>
          <w:sz w:val="20"/>
          <w:lang w:val="en-US"/>
        </w:rPr>
      </w:pPr>
    </w:p>
    <w:p w14:paraId="4409DA5F" w14:textId="77777777" w:rsidR="001A1468" w:rsidRPr="00EB1F99" w:rsidRDefault="001A1468" w:rsidP="001A1468">
      <w:pPr>
        <w:pStyle w:val="BodyText"/>
        <w:rPr>
          <w:sz w:val="20"/>
          <w:lang w:val="en-US"/>
        </w:rPr>
      </w:pPr>
    </w:p>
    <w:p w14:paraId="490B383E" w14:textId="77777777" w:rsidR="001A1468" w:rsidRPr="00EB1F99" w:rsidRDefault="001A1468" w:rsidP="001A1468">
      <w:pPr>
        <w:pStyle w:val="BodyText"/>
        <w:rPr>
          <w:sz w:val="20"/>
          <w:lang w:val="en-US"/>
        </w:rPr>
      </w:pPr>
    </w:p>
    <w:p w14:paraId="4E79722C" w14:textId="77777777" w:rsidR="001A1468" w:rsidRPr="00EB1F99" w:rsidRDefault="001A1468" w:rsidP="001A1468">
      <w:pPr>
        <w:pStyle w:val="BodyText"/>
        <w:rPr>
          <w:sz w:val="20"/>
          <w:lang w:val="en-US"/>
        </w:rPr>
      </w:pPr>
    </w:p>
    <w:p w14:paraId="241DDF0C" w14:textId="77777777" w:rsidR="001A1468" w:rsidRPr="00EB1F99" w:rsidRDefault="001A1468" w:rsidP="001A1468">
      <w:pPr>
        <w:pStyle w:val="BodyText"/>
        <w:rPr>
          <w:sz w:val="20"/>
          <w:lang w:val="en-US"/>
        </w:rPr>
      </w:pPr>
    </w:p>
    <w:p w14:paraId="290299C4" w14:textId="77777777" w:rsidR="001A1468" w:rsidRPr="00EB1F99" w:rsidRDefault="001A1468" w:rsidP="001A1468">
      <w:pPr>
        <w:pStyle w:val="BodyText"/>
        <w:rPr>
          <w:sz w:val="20"/>
          <w:lang w:val="en-US"/>
        </w:rPr>
      </w:pPr>
    </w:p>
    <w:p w14:paraId="63D1B5D7" w14:textId="77777777" w:rsidR="001A1468" w:rsidRPr="00EB1F99" w:rsidRDefault="001A1468" w:rsidP="001A1468">
      <w:pPr>
        <w:pStyle w:val="BodyText"/>
        <w:rPr>
          <w:sz w:val="20"/>
          <w:lang w:val="en-US"/>
        </w:rPr>
      </w:pPr>
    </w:p>
    <w:p w14:paraId="7F39D770" w14:textId="77777777" w:rsidR="001A1468" w:rsidRPr="00EB1F99" w:rsidRDefault="001A1468" w:rsidP="001A1468">
      <w:pPr>
        <w:pStyle w:val="BodyText"/>
        <w:rPr>
          <w:sz w:val="20"/>
          <w:lang w:val="en-US"/>
        </w:rPr>
      </w:pPr>
    </w:p>
    <w:p w14:paraId="690AD7D3" w14:textId="77777777" w:rsidR="001A1468" w:rsidRPr="00EB1F99" w:rsidRDefault="001A1468" w:rsidP="001A1468">
      <w:pPr>
        <w:pStyle w:val="BodyText"/>
        <w:rPr>
          <w:sz w:val="20"/>
          <w:lang w:val="en-US"/>
        </w:rPr>
      </w:pPr>
    </w:p>
    <w:p w14:paraId="6006A852" w14:textId="77777777" w:rsidR="001A1468" w:rsidRPr="00EB1F99" w:rsidRDefault="001A1468" w:rsidP="001A1468">
      <w:pPr>
        <w:pStyle w:val="BodyText"/>
        <w:rPr>
          <w:sz w:val="20"/>
          <w:lang w:val="en-US"/>
        </w:rPr>
      </w:pPr>
    </w:p>
    <w:p w14:paraId="7A74367D" w14:textId="77777777" w:rsidR="001A1468" w:rsidRPr="00EB1F99" w:rsidRDefault="001A1468" w:rsidP="001A1468">
      <w:pPr>
        <w:pStyle w:val="BodyText"/>
        <w:rPr>
          <w:sz w:val="20"/>
          <w:lang w:val="en-US"/>
        </w:rPr>
      </w:pPr>
    </w:p>
    <w:p w14:paraId="575B5E68" w14:textId="77777777" w:rsidR="001A1468" w:rsidRPr="00EB1F99" w:rsidRDefault="001A1468" w:rsidP="001A1468">
      <w:pPr>
        <w:pStyle w:val="BodyText"/>
        <w:rPr>
          <w:sz w:val="20"/>
          <w:lang w:val="en-US"/>
        </w:rPr>
      </w:pPr>
    </w:p>
    <w:p w14:paraId="6741A581" w14:textId="77777777" w:rsidR="001A1468" w:rsidRPr="00EB1F99" w:rsidRDefault="001A1468" w:rsidP="001A1468">
      <w:pPr>
        <w:pStyle w:val="BodyText"/>
        <w:spacing w:before="9"/>
        <w:rPr>
          <w:lang w:val="en-US"/>
        </w:rPr>
      </w:pPr>
    </w:p>
    <w:p w14:paraId="5C772B04" w14:textId="77777777" w:rsidR="001A1468" w:rsidRPr="00EB1F99" w:rsidRDefault="001A1468" w:rsidP="001A1468">
      <w:pPr>
        <w:tabs>
          <w:tab w:val="left" w:pos="968"/>
        </w:tabs>
        <w:spacing w:before="1" w:line="256" w:lineRule="auto"/>
        <w:ind w:left="967" w:right="1411" w:hanging="852"/>
        <w:rPr>
          <w:sz w:val="20"/>
        </w:rPr>
      </w:pPr>
      <w:r w:rsidRPr="00EB1F99">
        <w:rPr>
          <w:noProof/>
        </w:rPr>
        <mc:AlternateContent>
          <mc:Choice Requires="wps">
            <w:drawing>
              <wp:anchor distT="0" distB="0" distL="114300" distR="114300" simplePos="0" relativeHeight="252445696" behindDoc="0" locked="0" layoutInCell="1" allowOverlap="1" wp14:anchorId="12E26760" wp14:editId="79992A27">
                <wp:simplePos x="0" y="0"/>
                <wp:positionH relativeFrom="column">
                  <wp:posOffset>2503170</wp:posOffset>
                </wp:positionH>
                <wp:positionV relativeFrom="paragraph">
                  <wp:posOffset>55245</wp:posOffset>
                </wp:positionV>
                <wp:extent cx="1490980" cy="203835"/>
                <wp:effectExtent l="0" t="0" r="0" b="5715"/>
                <wp:wrapNone/>
                <wp:docPr id="9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980" cy="203835"/>
                        </a:xfrm>
                        <a:prstGeom prst="rect">
                          <a:avLst/>
                        </a:prstGeom>
                        <a:solidFill>
                          <a:sysClr val="window" lastClr="FFFFFF"/>
                        </a:solidFill>
                        <a:ln w="6350">
                          <a:noFill/>
                        </a:ln>
                      </wps:spPr>
                      <wps:txbx>
                        <w:txbxContent>
                          <w:p w14:paraId="3D023EAC" w14:textId="77777777" w:rsidR="001A1468" w:rsidRPr="005742F5" w:rsidRDefault="001A1468" w:rsidP="001A1468">
                            <w:pPr>
                              <w:rPr>
                                <w:rFonts w:ascii="Arial" w:hAnsi="Arial" w:cs="Arial"/>
                                <w:sz w:val="18"/>
                                <w:szCs w:val="18"/>
                              </w:rPr>
                            </w:pPr>
                            <w:r>
                              <w:rPr>
                                <w:rFonts w:ascii="Arial" w:hAnsi="Arial"/>
                                <w:sz w:val="18"/>
                              </w:rPr>
                              <w:t>Road width b</w:t>
                            </w:r>
                          </w:p>
                          <w:p w14:paraId="1A2B21E8" w14:textId="77777777" w:rsidR="001A1468" w:rsidRDefault="001A1468" w:rsidP="001A14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6760" id="Text Box 4" o:spid="_x0000_s1669" type="#_x0000_t202" style="position:absolute;left:0;text-align:left;margin-left:197.1pt;margin-top:4.35pt;width:117.4pt;height:16.0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" fillcolor="window" stroked="f" strokeweight=".5pt">
                <v:textbox>
                  <w:txbxContent>
                    <w:p w14:paraId="3D023EAC" w14:textId="77777777" w:rsidR="001A1468" w:rsidRPr="005742F5" w:rsidRDefault="001A1468" w:rsidP="001A1468">
                      <w:pPr>
                        <w:rPr>
                          <w:rFonts w:ascii="Arial" w:hAnsi="Arial" w:cs="Arial"/>
                          <w:sz w:val="18"/>
                          <w:szCs w:val="18"/>
                        </w:rPr>
                      </w:pPr>
                      <w:r>
                        <w:rPr>
                          <w:rFonts w:ascii="Arial" w:hAnsi="Arial"/>
                          <w:sz w:val="18"/>
                        </w:rPr>
                        <w:t>Road width b</w:t>
                      </w:r>
                    </w:p>
                    <w:p w14:paraId="1A2B21E8" w14:textId="77777777" w:rsidR="001A1468" w:rsidRDefault="001A1468" w:rsidP="001A1468"/>
                  </w:txbxContent>
                </v:textbox>
              </v:shape>
            </w:pict>
          </mc:Fallback>
        </mc:AlternateContent>
      </w:r>
    </w:p>
    <w:p w14:paraId="62BA1A88" w14:textId="77777777" w:rsidR="001A1468" w:rsidRPr="00EB1F99" w:rsidRDefault="001A1468" w:rsidP="001A1468">
      <w:pPr>
        <w:tabs>
          <w:tab w:val="left" w:pos="968"/>
        </w:tabs>
        <w:spacing w:before="1" w:line="256" w:lineRule="auto"/>
        <w:ind w:left="967" w:right="1411" w:hanging="852"/>
        <w:rPr>
          <w:sz w:val="20"/>
          <w:lang w:val="en-US"/>
        </w:rPr>
      </w:pPr>
    </w:p>
    <w:p w14:paraId="1898CAB2" w14:textId="77777777" w:rsidR="001A1468" w:rsidRPr="00EB1F99" w:rsidRDefault="001A1468" w:rsidP="001A1468">
      <w:pPr>
        <w:tabs>
          <w:tab w:val="left" w:pos="968"/>
        </w:tabs>
        <w:spacing w:before="1" w:line="256" w:lineRule="auto"/>
        <w:ind w:left="967" w:right="1411" w:hanging="852"/>
        <w:rPr>
          <w:sz w:val="20"/>
          <w:lang w:val="en-US"/>
        </w:rPr>
      </w:pPr>
    </w:p>
    <w:p w14:paraId="38A4C8BC" w14:textId="77777777" w:rsidR="001A1468" w:rsidRPr="00EB1F99" w:rsidRDefault="001A1468" w:rsidP="001A1468">
      <w:pPr>
        <w:tabs>
          <w:tab w:val="left" w:pos="968"/>
        </w:tabs>
        <w:spacing w:before="1" w:line="256" w:lineRule="auto"/>
        <w:ind w:left="967" w:right="1411" w:hanging="852"/>
        <w:rPr>
          <w:sz w:val="20"/>
          <w:lang w:val="en-US"/>
        </w:rPr>
      </w:pPr>
    </w:p>
    <w:p w14:paraId="24B5A55F" w14:textId="77777777" w:rsidR="001A1468" w:rsidRPr="00EB1F99" w:rsidRDefault="001A1468" w:rsidP="001A1468">
      <w:pPr>
        <w:tabs>
          <w:tab w:val="left" w:pos="968"/>
        </w:tabs>
        <w:spacing w:before="1" w:line="256" w:lineRule="auto"/>
        <w:ind w:left="967" w:right="1411" w:hanging="852"/>
        <w:rPr>
          <w:sz w:val="20"/>
          <w:lang w:val="en-US"/>
        </w:rPr>
      </w:pPr>
    </w:p>
    <w:p w14:paraId="6795F584" w14:textId="77777777" w:rsidR="001A1468" w:rsidRPr="00EB1F99" w:rsidRDefault="001A1468" w:rsidP="001A1468">
      <w:pPr>
        <w:tabs>
          <w:tab w:val="left" w:pos="968"/>
        </w:tabs>
        <w:spacing w:before="1" w:line="256" w:lineRule="auto"/>
        <w:ind w:left="967" w:right="1411" w:hanging="852"/>
        <w:rPr>
          <w:sz w:val="20"/>
          <w:lang w:val="en-US"/>
        </w:rPr>
      </w:pPr>
    </w:p>
    <w:p w14:paraId="7EF8B825" w14:textId="77777777" w:rsidR="001A1468" w:rsidRPr="00EB1F99" w:rsidRDefault="001A1468" w:rsidP="001A1468">
      <w:pPr>
        <w:tabs>
          <w:tab w:val="left" w:pos="968"/>
        </w:tabs>
        <w:spacing w:before="1" w:line="256" w:lineRule="auto"/>
        <w:ind w:left="967" w:right="1411" w:hanging="852"/>
        <w:rPr>
          <w:sz w:val="20"/>
          <w:lang w:val="en-US"/>
        </w:rPr>
      </w:pPr>
    </w:p>
    <w:p w14:paraId="26BD5290" w14:textId="77777777" w:rsidR="001A1468" w:rsidRPr="00EB1F99" w:rsidRDefault="001A1468" w:rsidP="001A1468">
      <w:pPr>
        <w:pStyle w:val="BodyText"/>
        <w:spacing w:before="8"/>
        <w:rPr>
          <w:sz w:val="20"/>
          <w:szCs w:val="18"/>
          <w:lang w:val="en-US"/>
        </w:rPr>
      </w:pPr>
    </w:p>
    <w:p w14:paraId="4815202D" w14:textId="77777777" w:rsidR="001A1468" w:rsidRPr="00EB1F99" w:rsidRDefault="001A1468" w:rsidP="001A1468">
      <w:pPr>
        <w:pStyle w:val="BodyText"/>
        <w:spacing w:before="8"/>
        <w:rPr>
          <w:sz w:val="21"/>
          <w:szCs w:val="20"/>
        </w:rPr>
      </w:pPr>
      <w:r w:rsidRPr="00EB1F99">
        <w:rPr>
          <w:sz w:val="20"/>
        </w:rPr>
        <w:t>Note:</w:t>
      </w:r>
      <w:r w:rsidRPr="00EB1F99">
        <w:rPr>
          <w:sz w:val="21"/>
        </w:rPr>
        <w:t xml:space="preserve"> </w:t>
      </w:r>
      <w:r w:rsidRPr="00EB1F99">
        <w:rPr>
          <w:sz w:val="20"/>
        </w:rPr>
        <w:t>SB = safety barrier, OW = operational width (W [m])</w:t>
      </w:r>
    </w:p>
    <w:p w14:paraId="6D802B39" w14:textId="77777777" w:rsidR="001A1468" w:rsidRPr="00EB1F99" w:rsidRDefault="001A1468" w:rsidP="001A1468">
      <w:pPr>
        <w:ind w:left="115"/>
        <w:jc w:val="both"/>
        <w:rPr>
          <w:sz w:val="20"/>
          <w:lang w:val="en-US"/>
        </w:rPr>
      </w:pPr>
    </w:p>
    <w:p w14:paraId="6907117B" w14:textId="77777777" w:rsidR="001A1468" w:rsidRPr="00EB1F99" w:rsidRDefault="001A1468" w:rsidP="001A1468">
      <w:pPr>
        <w:spacing w:before="120"/>
        <w:ind w:left="1134" w:right="569" w:hanging="1134"/>
        <w:jc w:val="both"/>
        <w:rPr>
          <w:rFonts w:ascii="Arial" w:hAnsi="Arial"/>
          <w:b/>
          <w:color w:val="010202"/>
          <w:sz w:val="19"/>
        </w:rPr>
      </w:pPr>
      <w:r w:rsidRPr="00EB1F99">
        <w:rPr>
          <w:rFonts w:ascii="Arial" w:hAnsi="Arial"/>
          <w:b/>
          <w:color w:val="010202"/>
          <w:sz w:val="19"/>
        </w:rPr>
        <w:t>Figure 2:</w:t>
      </w:r>
      <w:r w:rsidRPr="00EB1F99">
        <w:rPr>
          <w:rFonts w:ascii="Arial" w:hAnsi="Arial"/>
          <w:b/>
          <w:color w:val="010202"/>
          <w:sz w:val="19"/>
        </w:rPr>
        <w:tab/>
        <w:t>Cross-sectional limit values to ensure the uninterrupted circulation of vehicles moving in opposing directions</w:t>
      </w:r>
    </w:p>
    <w:p w14:paraId="4F368B8D" w14:textId="77777777" w:rsidR="001A1468" w:rsidRPr="00EB1F99" w:rsidRDefault="001A1468" w:rsidP="001A1468">
      <w:pPr>
        <w:pStyle w:val="BodyText"/>
        <w:spacing w:before="121" w:line="259" w:lineRule="auto"/>
        <w:ind w:right="569"/>
        <w:rPr>
          <w:lang w:val="en-US"/>
        </w:rPr>
      </w:pPr>
    </w:p>
    <w:p w14:paraId="7A948154" w14:textId="77777777" w:rsidR="001A1468" w:rsidRPr="00EB1F99" w:rsidRDefault="001A1468" w:rsidP="001A1468">
      <w:pPr>
        <w:pStyle w:val="BodyText"/>
        <w:spacing w:line="259" w:lineRule="auto"/>
        <w:ind w:left="567" w:right="2"/>
      </w:pPr>
      <w:r w:rsidRPr="00EB1F99">
        <w:t xml:space="preserve">In general, the available traffic area should be limited to that dimension </w:t>
      </w:r>
      <w:proofErr w:type="gramStart"/>
      <w:r w:rsidRPr="00EB1F99">
        <w:t>in order to</w:t>
      </w:r>
      <w:proofErr w:type="gramEnd"/>
      <w:r w:rsidRPr="00EB1F99">
        <w:t xml:space="preserve"> ensure the circulation of heavy and possibly agricultural machinery. In the case of vehicles and trailers with a maximum permissible width of 3.0 m (taking into account the outer mirror) it is desirable to increase the distance between the road barriers on either side of the road to 7.0 m (road section, maintaining the standard distance s = 0.5 m on both sides of the road).</w:t>
      </w:r>
    </w:p>
    <w:p w14:paraId="2E325CF1" w14:textId="77777777" w:rsidR="001A1468" w:rsidRPr="00EB1F99" w:rsidRDefault="001A1468" w:rsidP="001A1468">
      <w:pPr>
        <w:pStyle w:val="BodyText"/>
        <w:spacing w:before="114" w:line="259" w:lineRule="auto"/>
        <w:ind w:left="567" w:right="2"/>
      </w:pPr>
      <w:r w:rsidRPr="00EB1F99">
        <w:t xml:space="preserve">Where the local conditions of a road section do not allow the distance of 6.50 m between the safety barriers to be maintained, it is necessary to treat the alleys as sections of a road with an increased risk even by limiting the cross-section, which nevertheless requires the installation of safety barriers. An assessment of the local specific conditions should carefully weigh the effects of the reduction of the (useful) section width and the degree of risk of the road. Experience has shown that local traffic can develop without </w:t>
      </w:r>
      <w:proofErr w:type="gramStart"/>
      <w:r w:rsidRPr="00EB1F99">
        <w:t>particular difficulty</w:t>
      </w:r>
      <w:proofErr w:type="gramEnd"/>
      <w:r w:rsidRPr="00EB1F99">
        <w:t xml:space="preserve"> even with a small reduction in the width of the cross-section.</w:t>
      </w:r>
    </w:p>
    <w:p w14:paraId="5D2452E7" w14:textId="77777777" w:rsidR="001A1468" w:rsidRPr="00EB1F99" w:rsidRDefault="001A1468" w:rsidP="001A1468">
      <w:pPr>
        <w:pStyle w:val="BodyText"/>
        <w:spacing w:before="111" w:line="259" w:lineRule="auto"/>
        <w:ind w:left="567" w:right="2"/>
      </w:pPr>
      <w:r w:rsidRPr="00EB1F99">
        <w:t xml:space="preserve">If the existing road cross-section is already so narrow that continuous safety barriers cannot be installed on both sides of the road, alternative protective measures should be sought. Such a measure may be, for example, the installation of a continuous safety barrier on one side of the road, while on the other side there are regular breaks in the barrier </w:t>
      </w:r>
      <w:proofErr w:type="gramStart"/>
      <w:r w:rsidRPr="00EB1F99">
        <w:t>in order to</w:t>
      </w:r>
      <w:proofErr w:type="gramEnd"/>
      <w:r w:rsidRPr="00EB1F99">
        <w:t xml:space="preserve"> function as waiting positions for vehicles. Tree cutting should be treated as a last-choice measure.</w:t>
      </w:r>
    </w:p>
    <w:p w14:paraId="558D6173" w14:textId="77777777" w:rsidR="001A1468" w:rsidRPr="00EB1F99" w:rsidRDefault="001A1468" w:rsidP="001A1468">
      <w:pPr>
        <w:pStyle w:val="BodyText"/>
        <w:spacing w:before="115" w:line="259" w:lineRule="auto"/>
        <w:ind w:left="567" w:right="2"/>
      </w:pPr>
      <w:r w:rsidRPr="00EB1F99">
        <w:t>The reduction of distance s below 0.25 m may be documented in exceptional cases if another alternative is not available (e.g. partial section width restriction) and the limitation of the operational width of the barrier has already been exploited (see paragraph 2.4.2).</w:t>
      </w:r>
    </w:p>
    <w:p w14:paraId="2BE06A72" w14:textId="77777777" w:rsidR="001A1468" w:rsidRPr="00EB1F99" w:rsidRDefault="001A1468" w:rsidP="001A1468">
      <w:pPr>
        <w:pStyle w:val="BodyText"/>
        <w:spacing w:before="111" w:line="259" w:lineRule="auto"/>
        <w:ind w:left="567" w:right="2"/>
      </w:pPr>
      <w:r w:rsidRPr="00EB1F99">
        <w:t>When weighing the factors related to the limitation of the width of a cross-section through the placement of barriers on both sides of a road, account must also be taken of the possible impact on the possible movement of pedestrians and cyclists. Reducing the width of the shoulder may lead to an increase in the risk for the specific road users (impossibility of removal from the road).</w:t>
      </w:r>
    </w:p>
    <w:p w14:paraId="5B605FF1" w14:textId="77777777" w:rsidR="001A1468" w:rsidRPr="00EB1F99" w:rsidRDefault="001A1468" w:rsidP="001A1468">
      <w:pPr>
        <w:pStyle w:val="BodyText"/>
        <w:spacing w:line="259" w:lineRule="auto"/>
        <w:ind w:left="567"/>
        <w:rPr>
          <w:lang w:val="en-US"/>
        </w:rPr>
      </w:pPr>
    </w:p>
    <w:p w14:paraId="1B4D9A29" w14:textId="77777777" w:rsidR="001A1468" w:rsidRPr="00EB1F99" w:rsidRDefault="001A1468" w:rsidP="001A1468">
      <w:pPr>
        <w:pStyle w:val="BodyText"/>
        <w:spacing w:line="259" w:lineRule="auto"/>
        <w:ind w:left="567"/>
        <w:rPr>
          <w:lang w:val="en-US"/>
        </w:rPr>
      </w:pPr>
    </w:p>
    <w:p w14:paraId="0B1FE92B" w14:textId="77777777" w:rsidR="001A1468" w:rsidRPr="00EB1F99" w:rsidRDefault="001A1468" w:rsidP="001A1468">
      <w:pPr>
        <w:pStyle w:val="Heading3"/>
        <w:keepNext w:val="0"/>
        <w:keepLines w:val="0"/>
        <w:numPr>
          <w:ilvl w:val="0"/>
          <w:numId w:val="125"/>
        </w:numPr>
        <w:spacing w:before="0" w:after="120"/>
        <w:ind w:left="1134" w:hanging="567"/>
      </w:pPr>
      <w:bookmarkStart w:id="1656" w:name="_Toc31385972"/>
      <w:bookmarkStart w:id="1657" w:name="_Toc31386230"/>
      <w:bookmarkStart w:id="1658" w:name="_Toc82096504"/>
      <w:bookmarkStart w:id="1659" w:name="_Toc82097140"/>
      <w:bookmarkStart w:id="1660" w:name="_Toc82097421"/>
      <w:bookmarkStart w:id="1661" w:name="_Toc82097988"/>
      <w:bookmarkStart w:id="1662" w:name="_Toc82098228"/>
      <w:r w:rsidRPr="00EB1F99">
        <w:t>Obstacles within the operational width</w:t>
      </w:r>
      <w:bookmarkEnd w:id="1656"/>
      <w:bookmarkEnd w:id="1657"/>
      <w:bookmarkEnd w:id="1658"/>
      <w:bookmarkEnd w:id="1659"/>
      <w:bookmarkEnd w:id="1660"/>
      <w:bookmarkEnd w:id="1661"/>
      <w:bookmarkEnd w:id="1662"/>
    </w:p>
    <w:p w14:paraId="6240DB07" w14:textId="77777777" w:rsidR="001A1468" w:rsidRPr="00EB1F99" w:rsidRDefault="001A1468" w:rsidP="001A1468">
      <w:pPr>
        <w:pStyle w:val="BodyText"/>
        <w:spacing w:after="120"/>
        <w:ind w:left="567" w:right="2"/>
      </w:pPr>
      <w:r w:rsidRPr="00EB1F99">
        <w:t>In accordance with the updated version of the 2021 RPDI-RSBs, and if a safety barrier is not properly available, a safety barrier with the next operational width may be selected when the dimensions of the side space are limited and the obstacle is not classified there with a risk of collapse.</w:t>
      </w:r>
    </w:p>
    <w:p w14:paraId="6D1F9586" w14:textId="77777777" w:rsidR="001A1468" w:rsidRPr="00EB1F99" w:rsidRDefault="001A1468" w:rsidP="001A1468">
      <w:pPr>
        <w:pStyle w:val="BodyText"/>
        <w:spacing w:after="120"/>
        <w:ind w:left="567" w:right="2"/>
      </w:pPr>
      <w:r w:rsidRPr="00EB1F99">
        <w:t>When replacing existing safety barriers, it shall be balanced whether the safety barrier can be placed closer to the carriageway or whether the barrier can remain within the operational width of the barrier. In cases of very narrow cross-sections, it may be necessary to combine both solutions. When the barriers are present on both sides of the road, particular attention shall be paid to the data referred to in paragraph 2.4.1. Table 2 below compares the advantages and disadvantages of a reduced standard distance on the one hand and the limitation of the operational width of the safety barrier on the other hand.</w:t>
      </w:r>
    </w:p>
    <w:p w14:paraId="6FB82ACA" w14:textId="77777777" w:rsidR="001A1468" w:rsidRPr="00EB1F99" w:rsidRDefault="001A1468" w:rsidP="001A1468">
      <w:pPr>
        <w:pStyle w:val="BodyText"/>
        <w:spacing w:after="120"/>
        <w:ind w:left="567" w:right="2"/>
      </w:pPr>
      <w:r w:rsidRPr="00EB1F99">
        <w:t>If by observing the standard distance (s = 0.5 m) shows a very small number of obstacles appear within the operational width of the safety barrier, then when investigating cases of reduction of the standard distance and/or the tolerance of obstacles within</w:t>
      </w:r>
    </w:p>
    <w:p w14:paraId="074E83FE" w14:textId="77777777" w:rsidR="001A1468" w:rsidRPr="00EB1F99" w:rsidRDefault="001A1468" w:rsidP="001A1468">
      <w:pPr>
        <w:pStyle w:val="BodyText"/>
        <w:spacing w:after="120"/>
        <w:ind w:left="567" w:right="2"/>
        <w:rPr>
          <w:lang w:val="en-US"/>
        </w:rPr>
      </w:pPr>
    </w:p>
    <w:p w14:paraId="6A2A5D72" w14:textId="77777777" w:rsidR="001A1468" w:rsidRPr="00EB1F99" w:rsidRDefault="001A1468" w:rsidP="001A1468">
      <w:pPr>
        <w:pStyle w:val="BodyText"/>
        <w:spacing w:after="120"/>
        <w:ind w:right="567"/>
      </w:pPr>
      <w:r w:rsidRPr="00EB1F99">
        <w:t>the operational width of the safety barrier, it should be a priority to maintain the standard distance along the road section (especially when the width of the carriageway is narrow).</w:t>
      </w:r>
    </w:p>
    <w:p w14:paraId="764FC4C3" w14:textId="77777777" w:rsidR="001A1468" w:rsidRPr="00EB1F99" w:rsidRDefault="001A1468" w:rsidP="001A1468">
      <w:pPr>
        <w:pStyle w:val="BodyText"/>
        <w:spacing w:after="240"/>
        <w:ind w:right="567"/>
      </w:pPr>
      <w:r w:rsidRPr="00EB1F99">
        <w:t>In the case of existing road sections with a safety barrier already installed, within the operational width of which there are obstacles, the possibility of installing additional uprights to reduce the operational width of the safety barrier should be investigated in addition to the abovementioned measures.</w:t>
      </w:r>
    </w:p>
    <w:p w14:paraId="6D3C71AF" w14:textId="77777777" w:rsidR="001A1468" w:rsidRPr="00EB1F99" w:rsidRDefault="001A1468" w:rsidP="001A1468">
      <w:pPr>
        <w:ind w:left="993" w:right="569" w:hanging="993"/>
        <w:jc w:val="both"/>
        <w:rPr>
          <w:rFonts w:ascii="Arial" w:hAnsi="Arial"/>
          <w:b/>
          <w:color w:val="010202"/>
          <w:sz w:val="19"/>
        </w:rPr>
      </w:pPr>
      <w:r w:rsidRPr="00EB1F99">
        <w:rPr>
          <w:rFonts w:ascii="Arial" w:hAnsi="Arial"/>
          <w:b/>
          <w:color w:val="010202"/>
          <w:sz w:val="19"/>
        </w:rPr>
        <w:t>Table 2:</w:t>
      </w:r>
      <w:r w:rsidRPr="00EB1F99">
        <w:rPr>
          <w:rFonts w:ascii="Arial" w:hAnsi="Arial"/>
          <w:b/>
          <w:color w:val="010202"/>
          <w:sz w:val="19"/>
        </w:rPr>
        <w:tab/>
        <w:t>Comparison of advantages and disadvantages between reducing the standard safety distance and limiting its operational width</w:t>
      </w:r>
    </w:p>
    <w:p w14:paraId="42E248BA" w14:textId="77777777" w:rsidR="001A1468" w:rsidRPr="00EB1F99" w:rsidRDefault="001A1468" w:rsidP="001A1468">
      <w:pPr>
        <w:pStyle w:val="BodyText"/>
        <w:spacing w:after="120"/>
        <w:ind w:right="567"/>
        <w:rPr>
          <w:sz w:val="20"/>
          <w:szCs w:val="20"/>
          <w:lang w:val="en-US"/>
        </w:rPr>
      </w:pPr>
    </w:p>
    <w:tbl>
      <w:tblPr>
        <w:tblW w:w="0" w:type="auto"/>
        <w:tblInd w:w="12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55"/>
        <w:gridCol w:w="2976"/>
        <w:gridCol w:w="3402"/>
      </w:tblGrid>
      <w:tr w:rsidR="001A1468" w:rsidRPr="00EB1F99" w14:paraId="598C57F5" w14:textId="77777777" w:rsidTr="00410EA7">
        <w:trPr>
          <w:trHeight w:val="429"/>
        </w:trPr>
        <w:tc>
          <w:tcPr>
            <w:tcW w:w="3155" w:type="dxa"/>
            <w:shd w:val="clear" w:color="auto" w:fill="BFBFBF"/>
          </w:tcPr>
          <w:p w14:paraId="7E0CCEAC" w14:textId="77777777" w:rsidR="001A1468" w:rsidRPr="00EB1F99" w:rsidRDefault="001A1468" w:rsidP="00410EA7">
            <w:pPr>
              <w:pStyle w:val="BodyText"/>
              <w:spacing w:after="120"/>
              <w:ind w:right="567"/>
              <w:jc w:val="center"/>
              <w:rPr>
                <w:b/>
              </w:rPr>
            </w:pPr>
            <w:r w:rsidRPr="00EB1F99">
              <w:rPr>
                <w:b/>
              </w:rPr>
              <w:t>Measure</w:t>
            </w:r>
          </w:p>
        </w:tc>
        <w:tc>
          <w:tcPr>
            <w:tcW w:w="2976" w:type="dxa"/>
            <w:shd w:val="clear" w:color="auto" w:fill="BFBFBF"/>
          </w:tcPr>
          <w:p w14:paraId="4C61AB26" w14:textId="77777777" w:rsidR="001A1468" w:rsidRPr="00EB1F99" w:rsidRDefault="001A1468" w:rsidP="00410EA7">
            <w:pPr>
              <w:pStyle w:val="BodyText"/>
              <w:spacing w:after="120"/>
              <w:ind w:right="567"/>
              <w:jc w:val="center"/>
              <w:rPr>
                <w:b/>
              </w:rPr>
            </w:pPr>
            <w:r w:rsidRPr="00EB1F99">
              <w:rPr>
                <w:b/>
              </w:rPr>
              <w:t>Pros and cons</w:t>
            </w:r>
          </w:p>
        </w:tc>
        <w:tc>
          <w:tcPr>
            <w:tcW w:w="3402" w:type="dxa"/>
            <w:shd w:val="clear" w:color="auto" w:fill="BFBFBF"/>
          </w:tcPr>
          <w:p w14:paraId="59EFA4A6" w14:textId="77777777" w:rsidR="001A1468" w:rsidRPr="00EB1F99" w:rsidRDefault="001A1468" w:rsidP="00410EA7">
            <w:pPr>
              <w:pStyle w:val="BodyText"/>
              <w:spacing w:after="120"/>
              <w:ind w:right="567"/>
              <w:jc w:val="center"/>
              <w:rPr>
                <w:b/>
              </w:rPr>
            </w:pPr>
            <w:r w:rsidRPr="00EB1F99">
              <w:rPr>
                <w:b/>
              </w:rPr>
              <w:t>Disadvantages</w:t>
            </w:r>
          </w:p>
        </w:tc>
      </w:tr>
      <w:tr w:rsidR="001A1468" w:rsidRPr="00EB1F99" w14:paraId="7ADC0E17" w14:textId="77777777" w:rsidTr="00410EA7">
        <w:trPr>
          <w:trHeight w:val="1679"/>
        </w:trPr>
        <w:tc>
          <w:tcPr>
            <w:tcW w:w="3155" w:type="dxa"/>
          </w:tcPr>
          <w:p w14:paraId="7817422B" w14:textId="77777777" w:rsidR="001A1468" w:rsidRPr="00EB1F99" w:rsidRDefault="001A1468" w:rsidP="00410EA7">
            <w:pPr>
              <w:pStyle w:val="BodyText"/>
              <w:spacing w:after="120"/>
              <w:ind w:right="567"/>
              <w:rPr>
                <w:sz w:val="20"/>
                <w:szCs w:val="20"/>
              </w:rPr>
            </w:pPr>
            <w:r w:rsidRPr="00EB1F99">
              <w:rPr>
                <w:sz w:val="20"/>
              </w:rPr>
              <w:t>Barrier within operational width</w:t>
            </w:r>
          </w:p>
        </w:tc>
        <w:tc>
          <w:tcPr>
            <w:tcW w:w="2976" w:type="dxa"/>
          </w:tcPr>
          <w:p w14:paraId="2F52689A" w14:textId="77777777" w:rsidR="001A1468" w:rsidRPr="00EB1F99" w:rsidRDefault="001A1468" w:rsidP="001A1468">
            <w:pPr>
              <w:pStyle w:val="BodyText"/>
              <w:numPr>
                <w:ilvl w:val="0"/>
                <w:numId w:val="149"/>
              </w:numPr>
              <w:spacing w:after="120"/>
              <w:ind w:right="567"/>
              <w:jc w:val="both"/>
              <w:rPr>
                <w:sz w:val="20"/>
                <w:szCs w:val="20"/>
              </w:rPr>
            </w:pPr>
            <w:r w:rsidRPr="00EB1F99">
              <w:rPr>
                <w:sz w:val="20"/>
              </w:rPr>
              <w:t>Possible solution in confined space conditions</w:t>
            </w:r>
          </w:p>
          <w:p w14:paraId="0783B4E4" w14:textId="77777777" w:rsidR="001A1468" w:rsidRPr="00EB1F99" w:rsidRDefault="001A1468" w:rsidP="001A1468">
            <w:pPr>
              <w:pStyle w:val="BodyText"/>
              <w:numPr>
                <w:ilvl w:val="0"/>
                <w:numId w:val="149"/>
              </w:numPr>
              <w:spacing w:after="120"/>
              <w:ind w:right="567"/>
              <w:jc w:val="both"/>
              <w:rPr>
                <w:sz w:val="20"/>
                <w:szCs w:val="20"/>
              </w:rPr>
            </w:pPr>
            <w:r w:rsidRPr="00EB1F99">
              <w:rPr>
                <w:sz w:val="20"/>
              </w:rPr>
              <w:t>Standard distance compliance</w:t>
            </w:r>
          </w:p>
        </w:tc>
        <w:tc>
          <w:tcPr>
            <w:tcW w:w="3402" w:type="dxa"/>
          </w:tcPr>
          <w:p w14:paraId="62BF333E" w14:textId="77777777" w:rsidR="001A1468" w:rsidRPr="00EB1F99" w:rsidRDefault="001A1468" w:rsidP="001A1468">
            <w:pPr>
              <w:pStyle w:val="BodyText"/>
              <w:numPr>
                <w:ilvl w:val="0"/>
                <w:numId w:val="148"/>
              </w:numPr>
              <w:spacing w:after="120"/>
              <w:ind w:right="567"/>
              <w:jc w:val="both"/>
              <w:rPr>
                <w:sz w:val="20"/>
                <w:szCs w:val="20"/>
              </w:rPr>
            </w:pPr>
            <w:r w:rsidRPr="00EB1F99">
              <w:rPr>
                <w:sz w:val="20"/>
              </w:rPr>
              <w:t>The performance of the safety barrier may deviate from its behaviour during the impact test.</w:t>
            </w:r>
          </w:p>
          <w:p w14:paraId="5C1DB600" w14:textId="77777777" w:rsidR="001A1468" w:rsidRPr="00EB1F99" w:rsidRDefault="001A1468" w:rsidP="001A1468">
            <w:pPr>
              <w:pStyle w:val="BodyText"/>
              <w:numPr>
                <w:ilvl w:val="0"/>
                <w:numId w:val="148"/>
              </w:numPr>
              <w:spacing w:after="120"/>
              <w:ind w:right="567"/>
              <w:jc w:val="both"/>
              <w:rPr>
                <w:sz w:val="20"/>
                <w:szCs w:val="20"/>
              </w:rPr>
            </w:pPr>
            <w:r w:rsidRPr="00EB1F99">
              <w:rPr>
                <w:sz w:val="20"/>
              </w:rPr>
              <w:t>Use of products with impact test but without CE mark as a special type of construction</w:t>
            </w:r>
          </w:p>
        </w:tc>
      </w:tr>
      <w:tr w:rsidR="001A1468" w:rsidRPr="00EB1F99" w14:paraId="3D1964C0" w14:textId="77777777" w:rsidTr="00410EA7">
        <w:trPr>
          <w:trHeight w:val="2589"/>
        </w:trPr>
        <w:tc>
          <w:tcPr>
            <w:tcW w:w="3155" w:type="dxa"/>
          </w:tcPr>
          <w:p w14:paraId="67157E5E" w14:textId="77777777" w:rsidR="001A1468" w:rsidRPr="00EB1F99" w:rsidRDefault="001A1468" w:rsidP="00410EA7">
            <w:pPr>
              <w:pStyle w:val="BodyText"/>
              <w:spacing w:after="120"/>
              <w:ind w:right="567"/>
              <w:rPr>
                <w:sz w:val="20"/>
                <w:szCs w:val="20"/>
              </w:rPr>
            </w:pPr>
            <w:r w:rsidRPr="00EB1F99">
              <w:rPr>
                <w:sz w:val="20"/>
              </w:rPr>
              <w:t xml:space="preserve">Reduced standard distance, </w:t>
            </w:r>
            <w:proofErr w:type="spellStart"/>
            <w:r w:rsidRPr="00EB1F99">
              <w:rPr>
                <w:sz w:val="20"/>
              </w:rPr>
              <w:t>s</w:t>
            </w:r>
            <w:r w:rsidRPr="00EB1F99">
              <w:rPr>
                <w:sz w:val="20"/>
                <w:vertAlign w:val="subscript"/>
              </w:rPr>
              <w:t>min</w:t>
            </w:r>
            <w:proofErr w:type="spellEnd"/>
            <w:r w:rsidRPr="00EB1F99">
              <w:rPr>
                <w:sz w:val="20"/>
              </w:rPr>
              <w:t>= 0.25 m</w:t>
            </w:r>
          </w:p>
        </w:tc>
        <w:tc>
          <w:tcPr>
            <w:tcW w:w="2976" w:type="dxa"/>
          </w:tcPr>
          <w:p w14:paraId="3E9DB949" w14:textId="77777777" w:rsidR="001A1468" w:rsidRPr="00EB1F99" w:rsidRDefault="001A1468" w:rsidP="001A1468">
            <w:pPr>
              <w:pStyle w:val="BodyText"/>
              <w:numPr>
                <w:ilvl w:val="0"/>
                <w:numId w:val="147"/>
              </w:numPr>
              <w:spacing w:after="120"/>
              <w:ind w:right="567"/>
              <w:jc w:val="both"/>
              <w:rPr>
                <w:sz w:val="20"/>
                <w:szCs w:val="20"/>
              </w:rPr>
            </w:pPr>
            <w:r w:rsidRPr="00EB1F99">
              <w:rPr>
                <w:sz w:val="20"/>
              </w:rPr>
              <w:t>Full operational width to ensure the performance of the safety barrier</w:t>
            </w:r>
          </w:p>
          <w:p w14:paraId="43D9F6E4" w14:textId="77777777" w:rsidR="001A1468" w:rsidRPr="00EB1F99" w:rsidRDefault="001A1468" w:rsidP="001A1468">
            <w:pPr>
              <w:pStyle w:val="BodyText"/>
              <w:numPr>
                <w:ilvl w:val="0"/>
                <w:numId w:val="147"/>
              </w:numPr>
              <w:spacing w:after="120"/>
              <w:ind w:right="567"/>
              <w:jc w:val="both"/>
              <w:rPr>
                <w:sz w:val="20"/>
                <w:szCs w:val="20"/>
              </w:rPr>
            </w:pPr>
            <w:r w:rsidRPr="00EB1F99">
              <w:rPr>
                <w:sz w:val="20"/>
              </w:rPr>
              <w:t>Installation of a safety barrier in compliance with RPDI-RSB regulations</w:t>
            </w:r>
          </w:p>
          <w:p w14:paraId="1BE16CB6" w14:textId="77777777" w:rsidR="001A1468" w:rsidRPr="00EB1F99" w:rsidRDefault="001A1468" w:rsidP="001A1468">
            <w:pPr>
              <w:pStyle w:val="BodyText"/>
              <w:numPr>
                <w:ilvl w:val="0"/>
                <w:numId w:val="147"/>
              </w:numPr>
              <w:spacing w:after="120"/>
              <w:ind w:right="567"/>
              <w:jc w:val="both"/>
              <w:rPr>
                <w:sz w:val="20"/>
                <w:szCs w:val="20"/>
              </w:rPr>
            </w:pPr>
            <w:r w:rsidRPr="00EB1F99">
              <w:rPr>
                <w:sz w:val="20"/>
              </w:rPr>
              <w:t>Possible adjustment of speed limit especially on narrow carriageway widths</w:t>
            </w:r>
          </w:p>
        </w:tc>
        <w:tc>
          <w:tcPr>
            <w:tcW w:w="3402" w:type="dxa"/>
          </w:tcPr>
          <w:p w14:paraId="32143A77" w14:textId="77777777" w:rsidR="001A1468" w:rsidRPr="00EB1F99" w:rsidRDefault="001A1468" w:rsidP="001A1468">
            <w:pPr>
              <w:pStyle w:val="BodyText"/>
              <w:numPr>
                <w:ilvl w:val="0"/>
                <w:numId w:val="146"/>
              </w:numPr>
              <w:spacing w:after="120"/>
              <w:ind w:right="567"/>
              <w:jc w:val="both"/>
              <w:rPr>
                <w:sz w:val="20"/>
                <w:szCs w:val="20"/>
              </w:rPr>
            </w:pPr>
            <w:r w:rsidRPr="00EB1F99">
              <w:rPr>
                <w:sz w:val="20"/>
              </w:rPr>
              <w:t>Restriction of traffic area and side safety area</w:t>
            </w:r>
          </w:p>
          <w:p w14:paraId="4D13B17C" w14:textId="77777777" w:rsidR="001A1468" w:rsidRPr="00EB1F99" w:rsidRDefault="001A1468" w:rsidP="001A1468">
            <w:pPr>
              <w:pStyle w:val="BodyText"/>
              <w:numPr>
                <w:ilvl w:val="0"/>
                <w:numId w:val="146"/>
              </w:numPr>
              <w:spacing w:after="120"/>
              <w:ind w:right="567"/>
              <w:jc w:val="both"/>
              <w:rPr>
                <w:sz w:val="20"/>
                <w:szCs w:val="20"/>
              </w:rPr>
            </w:pPr>
            <w:r w:rsidRPr="00EB1F99">
              <w:rPr>
                <w:sz w:val="20"/>
              </w:rPr>
              <w:t>Possible claustrophobia with safety barriers on both sides of the road</w:t>
            </w:r>
          </w:p>
          <w:p w14:paraId="078CBC1D" w14:textId="77777777" w:rsidR="001A1468" w:rsidRPr="00EB1F99" w:rsidRDefault="001A1468" w:rsidP="001A1468">
            <w:pPr>
              <w:pStyle w:val="BodyText"/>
              <w:numPr>
                <w:ilvl w:val="0"/>
                <w:numId w:val="146"/>
              </w:numPr>
              <w:spacing w:after="120"/>
              <w:ind w:right="567"/>
              <w:jc w:val="both"/>
              <w:rPr>
                <w:sz w:val="20"/>
                <w:szCs w:val="20"/>
              </w:rPr>
            </w:pPr>
            <w:r w:rsidRPr="00EB1F99">
              <w:rPr>
                <w:sz w:val="20"/>
              </w:rPr>
              <w:t>Potentially increased risks for pedestrians and cyclists</w:t>
            </w:r>
          </w:p>
        </w:tc>
      </w:tr>
      <w:tr w:rsidR="001A1468" w:rsidRPr="00EB1F99" w14:paraId="336711E1" w14:textId="77777777" w:rsidTr="00410EA7">
        <w:trPr>
          <w:trHeight w:val="1845"/>
        </w:trPr>
        <w:tc>
          <w:tcPr>
            <w:tcW w:w="3155" w:type="dxa"/>
          </w:tcPr>
          <w:p w14:paraId="123AE6C8" w14:textId="77777777" w:rsidR="001A1468" w:rsidRPr="00EB1F99" w:rsidRDefault="001A1468" w:rsidP="00410EA7">
            <w:pPr>
              <w:pStyle w:val="BodyText"/>
              <w:spacing w:after="120"/>
              <w:ind w:right="567"/>
              <w:rPr>
                <w:sz w:val="20"/>
                <w:szCs w:val="20"/>
              </w:rPr>
            </w:pPr>
            <w:r w:rsidRPr="00EB1F99">
              <w:rPr>
                <w:sz w:val="20"/>
              </w:rPr>
              <w:lastRenderedPageBreak/>
              <w:t>Minimum standard distance s &lt; 0.25 m</w:t>
            </w:r>
          </w:p>
        </w:tc>
        <w:tc>
          <w:tcPr>
            <w:tcW w:w="2976" w:type="dxa"/>
          </w:tcPr>
          <w:p w14:paraId="78B42FA4" w14:textId="77777777" w:rsidR="001A1468" w:rsidRPr="00EB1F99" w:rsidRDefault="001A1468" w:rsidP="001A1468">
            <w:pPr>
              <w:pStyle w:val="BodyText"/>
              <w:numPr>
                <w:ilvl w:val="0"/>
                <w:numId w:val="145"/>
              </w:numPr>
              <w:spacing w:after="120"/>
              <w:ind w:right="567"/>
              <w:jc w:val="both"/>
              <w:rPr>
                <w:sz w:val="20"/>
                <w:szCs w:val="20"/>
              </w:rPr>
            </w:pPr>
            <w:r w:rsidRPr="00EB1F99">
              <w:rPr>
                <w:sz w:val="20"/>
              </w:rPr>
              <w:t xml:space="preserve">Safety according to the regulation better than nothing </w:t>
            </w:r>
          </w:p>
        </w:tc>
        <w:tc>
          <w:tcPr>
            <w:tcW w:w="3402" w:type="dxa"/>
          </w:tcPr>
          <w:p w14:paraId="33948E21" w14:textId="77777777" w:rsidR="001A1468" w:rsidRPr="00EB1F99" w:rsidRDefault="001A1468" w:rsidP="001A1468">
            <w:pPr>
              <w:pStyle w:val="BodyText"/>
              <w:numPr>
                <w:ilvl w:val="0"/>
                <w:numId w:val="146"/>
              </w:numPr>
              <w:spacing w:after="120"/>
              <w:ind w:right="567"/>
              <w:jc w:val="both"/>
              <w:rPr>
                <w:sz w:val="20"/>
                <w:szCs w:val="20"/>
              </w:rPr>
            </w:pPr>
            <w:r w:rsidRPr="00EB1F99">
              <w:rPr>
                <w:sz w:val="20"/>
              </w:rPr>
              <w:t>Appreciable restriction of traffic area and side safety area</w:t>
            </w:r>
          </w:p>
          <w:p w14:paraId="651D62E0" w14:textId="77777777" w:rsidR="001A1468" w:rsidRPr="00EB1F99" w:rsidRDefault="001A1468" w:rsidP="001A1468">
            <w:pPr>
              <w:pStyle w:val="BodyText"/>
              <w:numPr>
                <w:ilvl w:val="0"/>
                <w:numId w:val="146"/>
              </w:numPr>
              <w:spacing w:after="120"/>
              <w:ind w:right="567"/>
              <w:jc w:val="both"/>
              <w:rPr>
                <w:sz w:val="20"/>
                <w:szCs w:val="20"/>
              </w:rPr>
            </w:pPr>
            <w:r w:rsidRPr="00EB1F99">
              <w:rPr>
                <w:sz w:val="20"/>
              </w:rPr>
              <w:t>Potentially increased risks for pedestrians and cyclists</w:t>
            </w:r>
          </w:p>
        </w:tc>
      </w:tr>
    </w:tbl>
    <w:p w14:paraId="1425AACD" w14:textId="77777777" w:rsidR="001A1468" w:rsidRPr="00EB1F99" w:rsidRDefault="001A1468" w:rsidP="001A1468">
      <w:pPr>
        <w:pStyle w:val="BodyText"/>
        <w:ind w:right="567"/>
        <w:rPr>
          <w:lang w:val="en-US"/>
        </w:rPr>
      </w:pPr>
    </w:p>
    <w:p w14:paraId="04162795" w14:textId="77777777" w:rsidR="001A1468" w:rsidRPr="00EB1F99" w:rsidRDefault="001A1468" w:rsidP="001A1468">
      <w:pPr>
        <w:pStyle w:val="BodyText"/>
        <w:ind w:right="567"/>
        <w:rPr>
          <w:lang w:val="en-US"/>
        </w:rPr>
      </w:pPr>
    </w:p>
    <w:p w14:paraId="60F93FF1" w14:textId="77777777" w:rsidR="001A1468" w:rsidRPr="00EB1F99" w:rsidRDefault="001A1468" w:rsidP="001A1468">
      <w:pPr>
        <w:pStyle w:val="Heading3"/>
        <w:keepNext w:val="0"/>
        <w:keepLines w:val="0"/>
        <w:numPr>
          <w:ilvl w:val="0"/>
          <w:numId w:val="125"/>
        </w:numPr>
        <w:spacing w:before="0" w:after="120"/>
        <w:ind w:left="567" w:hanging="567"/>
      </w:pPr>
      <w:bookmarkStart w:id="1663" w:name="_Toc31385973"/>
      <w:bookmarkStart w:id="1664" w:name="_Toc31386231"/>
      <w:bookmarkStart w:id="1665" w:name="_Toc82096505"/>
      <w:bookmarkStart w:id="1666" w:name="_Toc82097141"/>
      <w:bookmarkStart w:id="1667" w:name="_Toc82097422"/>
      <w:bookmarkStart w:id="1668" w:name="_Toc82097989"/>
      <w:bookmarkStart w:id="1669" w:name="_Toc82098229"/>
      <w:r w:rsidRPr="00EB1F99">
        <w:t>Protection of tree roots</w:t>
      </w:r>
      <w:bookmarkEnd w:id="1663"/>
      <w:bookmarkEnd w:id="1664"/>
      <w:bookmarkEnd w:id="1665"/>
      <w:bookmarkEnd w:id="1666"/>
      <w:bookmarkEnd w:id="1667"/>
      <w:bookmarkEnd w:id="1668"/>
      <w:bookmarkEnd w:id="1669"/>
    </w:p>
    <w:p w14:paraId="5516DEF6" w14:textId="77777777" w:rsidR="001A1468" w:rsidRPr="00EB1F99" w:rsidRDefault="001A1468" w:rsidP="001A1468">
      <w:pPr>
        <w:pStyle w:val="BodyText"/>
        <w:spacing w:after="120"/>
        <w:ind w:right="569"/>
      </w:pPr>
      <w:proofErr w:type="gramStart"/>
      <w:r w:rsidRPr="00EB1F99">
        <w:t>In order to</w:t>
      </w:r>
      <w:proofErr w:type="gramEnd"/>
      <w:r w:rsidRPr="00EB1F99">
        <w:t xml:space="preserve"> protect the roots of the trees that have grown on the carriageway boundary line during the installation of new safety barriers and to ensure the placement of the barriers without problems, special safety barriers should be selected, intended for safety from trees or safety barriers with, insofar as possible uprights in the areas where the roots of the trees are located (with the required restraining capacity). E.g. a safety barrier with operational width W1 but with a short distance of &lt; 1.33 m, is not suitable for safety from trees on the carriageway boundary line.</w:t>
      </w:r>
    </w:p>
    <w:p w14:paraId="6974581C" w14:textId="77777777" w:rsidR="001A1468" w:rsidRPr="00EB1F99" w:rsidRDefault="001A1468" w:rsidP="001A1468">
      <w:pPr>
        <w:pStyle w:val="BodyText"/>
        <w:spacing w:after="120"/>
        <w:ind w:right="569"/>
        <w:rPr>
          <w:lang w:val="en-US"/>
        </w:rPr>
      </w:pPr>
    </w:p>
    <w:p w14:paraId="2F6514B9" w14:textId="77777777" w:rsidR="001A1468" w:rsidRPr="00EB1F99" w:rsidRDefault="001A1468" w:rsidP="001A1468">
      <w:pPr>
        <w:pStyle w:val="BodyText"/>
        <w:spacing w:after="120"/>
        <w:ind w:left="567" w:right="2"/>
      </w:pPr>
      <w:r w:rsidRPr="00EB1F99">
        <w:t xml:space="preserve">The area of the roots of the trees varies depending on the tree and its trunk. If there are concerns about the damage caused to trees by the installation of a barrier (root protection), the assistance of competent services or specialists should be sought </w:t>
      </w:r>
      <w:proofErr w:type="gramStart"/>
      <w:r w:rsidRPr="00EB1F99">
        <w:t>in the course of</w:t>
      </w:r>
      <w:proofErr w:type="gramEnd"/>
      <w:r w:rsidRPr="00EB1F99">
        <w:t xml:space="preserve"> the relevant safety study in order to assess the impact on trees of the installation of safety barriers. This is recommended to take place whenever the tree foliage extends over the road, because in such a case there is generally a valid estimate that a part of the tree root, which serves as its support, may follow the boundary of the stabilised carriageway.</w:t>
      </w:r>
    </w:p>
    <w:p w14:paraId="53D8BBEC" w14:textId="77777777" w:rsidR="001A1468" w:rsidRPr="00EB1F99" w:rsidRDefault="001A1468" w:rsidP="001A1468">
      <w:pPr>
        <w:pStyle w:val="BodyText"/>
        <w:spacing w:after="120"/>
        <w:ind w:left="567"/>
      </w:pPr>
      <w:r w:rsidRPr="00EB1F99">
        <w:t xml:space="preserve">The next steps in the decision-making process for the most appropriate solution should be taken into account together with road safety and the results of other relevant investigations. The extent of the root surface and the possible damage to the tree, in terms of its vitality, to its preservation and survival </w:t>
      </w:r>
      <w:proofErr w:type="gramStart"/>
      <w:r w:rsidRPr="00EB1F99">
        <w:t>on the basis of</w:t>
      </w:r>
      <w:proofErr w:type="gramEnd"/>
      <w:r w:rsidRPr="00EB1F99">
        <w:t xml:space="preserve"> regular agronomic control, which the competent services are required to carry out, play a particular role in the selection of appropriate measures.</w:t>
      </w:r>
    </w:p>
    <w:p w14:paraId="3CAE27D9" w14:textId="77777777" w:rsidR="001A1468" w:rsidRPr="00EB1F99" w:rsidRDefault="001A1468" w:rsidP="001A1468">
      <w:pPr>
        <w:ind w:right="567"/>
        <w:jc w:val="both"/>
        <w:rPr>
          <w:lang w:val="en-US"/>
        </w:rPr>
      </w:pPr>
    </w:p>
    <w:p w14:paraId="003B84E1" w14:textId="77777777" w:rsidR="001A1468" w:rsidRPr="00EB1F99" w:rsidRDefault="001A1468" w:rsidP="001A1468">
      <w:pPr>
        <w:ind w:right="567"/>
        <w:jc w:val="both"/>
        <w:rPr>
          <w:lang w:val="en-US"/>
        </w:rPr>
      </w:pPr>
    </w:p>
    <w:p w14:paraId="06656570" w14:textId="77777777" w:rsidR="001A1468" w:rsidRPr="00EB1F99" w:rsidRDefault="001A1468" w:rsidP="001A1468">
      <w:pPr>
        <w:pStyle w:val="Heading3"/>
        <w:keepNext w:val="0"/>
        <w:keepLines w:val="0"/>
        <w:numPr>
          <w:ilvl w:val="0"/>
          <w:numId w:val="125"/>
        </w:numPr>
        <w:spacing w:before="0" w:after="120"/>
        <w:ind w:left="1134" w:hanging="567"/>
      </w:pPr>
      <w:bookmarkStart w:id="1670" w:name="_Toc82096506"/>
      <w:bookmarkStart w:id="1671" w:name="_Toc82097142"/>
      <w:bookmarkStart w:id="1672" w:name="_Toc82097423"/>
      <w:bookmarkStart w:id="1673" w:name="_Toc82097990"/>
      <w:bookmarkStart w:id="1674" w:name="_Toc82098230"/>
      <w:r w:rsidRPr="00EB1F99">
        <w:t>Forest road sections</w:t>
      </w:r>
      <w:bookmarkEnd w:id="1670"/>
      <w:bookmarkEnd w:id="1671"/>
      <w:bookmarkEnd w:id="1672"/>
      <w:bookmarkEnd w:id="1673"/>
      <w:bookmarkEnd w:id="1674"/>
    </w:p>
    <w:p w14:paraId="7AF127EB" w14:textId="77777777" w:rsidR="001A1468" w:rsidRPr="00EB1F99" w:rsidRDefault="001A1468" w:rsidP="001A1468">
      <w:pPr>
        <w:pStyle w:val="BodyText"/>
        <w:spacing w:after="120"/>
        <w:ind w:left="567" w:right="2"/>
      </w:pPr>
      <w:r w:rsidRPr="00EB1F99">
        <w:t>In forest road section areas as a first step, a check may be carried out, in consultation with the competent forestry department and the Environmental Protection Agency, whether it is possible to form a roadside area free from trees and general vegetation with a trunk circumference &gt; 25 cm, which, in combination with the installation of the safety barrier, will have a width of at least 4.50 m.</w:t>
      </w:r>
    </w:p>
    <w:p w14:paraId="10954D5C" w14:textId="77777777" w:rsidR="001A1468" w:rsidRPr="00EB1F99" w:rsidRDefault="001A1468" w:rsidP="001A1468">
      <w:pPr>
        <w:pStyle w:val="BodyText"/>
        <w:spacing w:after="120"/>
        <w:ind w:left="567" w:right="2"/>
      </w:pPr>
      <w:r w:rsidRPr="00EB1F99">
        <w:t xml:space="preserve">If this is not possible, and </w:t>
      </w:r>
      <w:proofErr w:type="gramStart"/>
      <w:r w:rsidRPr="00EB1F99">
        <w:t>in order to</w:t>
      </w:r>
      <w:proofErr w:type="gramEnd"/>
      <w:r w:rsidRPr="00EB1F99">
        <w:t xml:space="preserve"> be able to place a safety barrier in a forest section, the following situation should be investigated: safety barriers are obstacles for wild animals, which limit the possibility of them crossing roads. If it is found that there is a frequent crossing of the road by wild animals at the beginning or at the end of a road section of sufficient length and which is equipped with a safety barrier, there should be a relevant and appropriate warning to road users (e.g. by affixing a K-19 CRS sign).</w:t>
      </w:r>
    </w:p>
    <w:p w14:paraId="4AC56DA8" w14:textId="77777777" w:rsidR="001A1468" w:rsidRPr="00EB1F99" w:rsidRDefault="001A1468" w:rsidP="001A1468">
      <w:pPr>
        <w:pStyle w:val="BodyText"/>
        <w:spacing w:after="240"/>
        <w:ind w:left="567"/>
      </w:pPr>
      <w:r w:rsidRPr="00EB1F99">
        <w:t>When there are additional individual trees in forest sections of roads that are in contact with the carriageway boundary line, they will be treated as described in the relevant examples. In combination with the number and vitality of these individual trees, it should also be explored whether it is possible to replace them with new trees, which are located outside the critical distance from the carriageway boundary line.</w:t>
      </w:r>
    </w:p>
    <w:p w14:paraId="130C9875" w14:textId="77777777" w:rsidR="001A1468" w:rsidRPr="00EB1F99" w:rsidRDefault="001A1468" w:rsidP="001A1468">
      <w:pPr>
        <w:pStyle w:val="BodyText"/>
        <w:spacing w:after="120"/>
        <w:ind w:left="1134" w:right="567"/>
      </w:pPr>
      <w:r w:rsidRPr="00EB1F99">
        <w:rPr>
          <w:noProof/>
          <w:sz w:val="20"/>
        </w:rPr>
        <w:lastRenderedPageBreak/>
        <w:drawing>
          <wp:inline distT="0" distB="0" distL="0" distR="0" wp14:anchorId="4F8F8280" wp14:editId="03F31DD2">
            <wp:extent cx="4850130" cy="2743200"/>
            <wp:effectExtent l="0" t="0" r="7620" b="0"/>
            <wp:docPr id="98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50130" cy="2743200"/>
                    </a:xfrm>
                    <a:prstGeom prst="rect">
                      <a:avLst/>
                    </a:prstGeom>
                    <a:noFill/>
                    <a:ln>
                      <a:noFill/>
                    </a:ln>
                  </pic:spPr>
                </pic:pic>
              </a:graphicData>
            </a:graphic>
          </wp:inline>
        </w:drawing>
      </w:r>
    </w:p>
    <w:p w14:paraId="65416C7C" w14:textId="77777777" w:rsidR="001A1468" w:rsidRPr="00EB1F99" w:rsidRDefault="001A1468" w:rsidP="001A1468">
      <w:pPr>
        <w:tabs>
          <w:tab w:val="left" w:pos="968"/>
        </w:tabs>
        <w:spacing w:before="141"/>
        <w:ind w:left="567"/>
        <w:rPr>
          <w:rFonts w:ascii="Arial" w:hAnsi="Arial"/>
          <w:b/>
          <w:color w:val="010202"/>
          <w:sz w:val="19"/>
        </w:rPr>
      </w:pPr>
      <w:r w:rsidRPr="00EB1F99">
        <w:rPr>
          <w:rFonts w:ascii="Arial" w:hAnsi="Arial"/>
          <w:b/>
          <w:color w:val="010202"/>
          <w:sz w:val="19"/>
        </w:rPr>
        <w:t>Figure 3:</w:t>
      </w:r>
      <w:r w:rsidRPr="00EB1F99">
        <w:rPr>
          <w:rFonts w:ascii="Arial" w:hAnsi="Arial"/>
          <w:b/>
          <w:color w:val="010202"/>
          <w:sz w:val="19"/>
        </w:rPr>
        <w:tab/>
        <w:t>Example of forest road section</w:t>
      </w:r>
    </w:p>
    <w:p w14:paraId="19EBC2CA" w14:textId="77777777" w:rsidR="001A1468" w:rsidRPr="00EB1F99" w:rsidRDefault="001A1468" w:rsidP="001A1468">
      <w:pPr>
        <w:pStyle w:val="Heading3"/>
        <w:keepNext w:val="0"/>
        <w:keepLines w:val="0"/>
        <w:numPr>
          <w:ilvl w:val="0"/>
          <w:numId w:val="125"/>
        </w:numPr>
        <w:spacing w:before="0" w:after="120"/>
        <w:ind w:left="567" w:hanging="567"/>
      </w:pPr>
      <w:bookmarkStart w:id="1675" w:name="_Toc82096507"/>
      <w:bookmarkStart w:id="1676" w:name="_Toc82097143"/>
      <w:bookmarkStart w:id="1677" w:name="_Toc82097424"/>
      <w:bookmarkStart w:id="1678" w:name="_Toc82097991"/>
      <w:bookmarkStart w:id="1679" w:name="_Toc82098231"/>
      <w:r w:rsidRPr="00EB1F99">
        <w:t>Minimum lengths</w:t>
      </w:r>
      <w:bookmarkEnd w:id="1675"/>
      <w:bookmarkEnd w:id="1676"/>
      <w:bookmarkEnd w:id="1677"/>
      <w:bookmarkEnd w:id="1678"/>
      <w:bookmarkEnd w:id="1679"/>
    </w:p>
    <w:p w14:paraId="049C8EE3" w14:textId="77777777" w:rsidR="001A1468" w:rsidRPr="00EB1F99" w:rsidRDefault="001A1468" w:rsidP="001A1468">
      <w:pPr>
        <w:pStyle w:val="BodyText"/>
        <w:spacing w:after="120"/>
        <w:ind w:right="569"/>
      </w:pPr>
      <w:proofErr w:type="gramStart"/>
      <w:r w:rsidRPr="00EB1F99">
        <w:t>In order to</w:t>
      </w:r>
      <w:proofErr w:type="gramEnd"/>
      <w:r w:rsidRPr="00EB1F99">
        <w:t xml:space="preserve"> determine the minimum required length (implementation) of a safety barrier, the regulations set forth in the current RPDI-RSB shall, in principle, apply. In this context, attention should be paid to the criteria of vehicle slipping over the barrier or passing of the vehicle behind it, always in combination with the prevailing local conditions.</w:t>
      </w:r>
    </w:p>
    <w:p w14:paraId="0522433B" w14:textId="77777777" w:rsidR="001A1468" w:rsidRPr="00EB1F99" w:rsidRDefault="001A1468" w:rsidP="001A1468">
      <w:pPr>
        <w:pStyle w:val="BodyText"/>
        <w:spacing w:after="120"/>
        <w:ind w:right="569"/>
      </w:pPr>
      <w:r w:rsidRPr="00EB1F99">
        <w:t>This means that the safety barrier should be positioned to such a length that a diverted vehicle cannot reach the tree or obstacle. The lengths required for this purpose depend on the local conditions and regulations referred to in the RPDI-RSB. However, it is often the case that it is not possible to comply with the minimum lengths of the instructions due to the contribution of other roads and many other factors.</w:t>
      </w:r>
    </w:p>
    <w:p w14:paraId="0E79DAB8" w14:textId="77777777" w:rsidR="001A1468" w:rsidRPr="00EB1F99" w:rsidRDefault="001A1468" w:rsidP="001A1468">
      <w:pPr>
        <w:pStyle w:val="BodyText"/>
        <w:spacing w:after="120"/>
        <w:ind w:right="569"/>
      </w:pPr>
      <w:r w:rsidRPr="00EB1F99">
        <w:t>If it is not possible to fulfil the required barrier lengths in accordance with the RPDI-RSBs, a shorter length can be placed on the safety barrier, depending on the local conditions (see RPDI-RSB 2021). In such cases, care must be taken to reduce as far as possible the risk of the vehicle passing behind or slipping over it (better protection against the tree or obstacle object). This can be achieved e.g. by turning the barrier termination (BT) at the beginning or at the end, by a rounding of the barrier or of the termination within the contributing road or by applying non-lowered safety barrier terminations (energy absorbing terminations).</w:t>
      </w:r>
    </w:p>
    <w:p w14:paraId="73C885BB" w14:textId="77777777" w:rsidR="001A1468" w:rsidRPr="00EB1F99" w:rsidRDefault="001A1468" w:rsidP="001A1468">
      <w:pPr>
        <w:pStyle w:val="BodyText"/>
        <w:spacing w:after="120"/>
        <w:ind w:right="569"/>
      </w:pPr>
      <w:r w:rsidRPr="00EB1F99">
        <w:t>Where practicable, the reduced lengths of the barriers due to adaptation to local conditions shall not be less than the lengths of impact tests. If this is also not feasible, the length of the barrier should not be less than 20 m (5 plate lengths + BT, see RPDI-RSB 2021).</w:t>
      </w:r>
    </w:p>
    <w:p w14:paraId="6EBF3C4F" w14:textId="77777777" w:rsidR="001A1468" w:rsidRPr="00EB1F99" w:rsidRDefault="001A1468" w:rsidP="001A1468">
      <w:pPr>
        <w:pStyle w:val="BodyText"/>
        <w:ind w:right="569"/>
        <w:rPr>
          <w:lang w:val="en-US"/>
        </w:rPr>
      </w:pPr>
    </w:p>
    <w:p w14:paraId="397999C3" w14:textId="77777777" w:rsidR="001A1468" w:rsidRPr="00EB1F99" w:rsidRDefault="001A1468" w:rsidP="001A1468">
      <w:pPr>
        <w:pStyle w:val="BodyText"/>
        <w:ind w:right="569"/>
        <w:rPr>
          <w:lang w:val="en-US"/>
        </w:rPr>
      </w:pPr>
    </w:p>
    <w:p w14:paraId="090C9972" w14:textId="77777777" w:rsidR="001A1468" w:rsidRPr="00EB1F99" w:rsidRDefault="001A1468" w:rsidP="001A1468">
      <w:pPr>
        <w:pStyle w:val="Heading3"/>
        <w:keepNext w:val="0"/>
        <w:keepLines w:val="0"/>
        <w:numPr>
          <w:ilvl w:val="0"/>
          <w:numId w:val="125"/>
        </w:numPr>
        <w:spacing w:before="0" w:after="120"/>
        <w:ind w:left="567" w:right="569" w:hanging="567"/>
        <w:jc w:val="both"/>
      </w:pPr>
      <w:bookmarkStart w:id="1680" w:name="_Toc31385976"/>
      <w:bookmarkStart w:id="1681" w:name="_Toc31386234"/>
      <w:bookmarkStart w:id="1682" w:name="_Toc82096508"/>
      <w:bookmarkStart w:id="1683" w:name="_Toc82097144"/>
      <w:bookmarkStart w:id="1684" w:name="_Toc82097425"/>
      <w:bookmarkStart w:id="1685" w:name="_Toc82097992"/>
      <w:bookmarkStart w:id="1686" w:name="_Toc82098232"/>
      <w:r w:rsidRPr="00EB1F99">
        <w:t>Configuration of the Contributing Roads, Access Roads and Traffic Connections</w:t>
      </w:r>
      <w:bookmarkEnd w:id="1680"/>
      <w:bookmarkEnd w:id="1681"/>
      <w:bookmarkEnd w:id="1682"/>
      <w:bookmarkEnd w:id="1683"/>
      <w:bookmarkEnd w:id="1684"/>
      <w:bookmarkEnd w:id="1685"/>
      <w:bookmarkEnd w:id="1686"/>
    </w:p>
    <w:p w14:paraId="43676874" w14:textId="77777777" w:rsidR="001A1468" w:rsidRPr="00EB1F99" w:rsidRDefault="001A1468" w:rsidP="001A1468">
      <w:pPr>
        <w:pStyle w:val="BodyText"/>
        <w:spacing w:after="120"/>
        <w:ind w:right="569"/>
      </w:pPr>
      <w:r w:rsidRPr="00EB1F99">
        <w:t xml:space="preserve">Due to the frequent road junctions and traffic connections along single-lane interurban roads, which hereinafter for the sake of brevity are summarized in the term "junctions", it is not possible to avoid interruptions in the continuation of the safety barriers. It is therefore necessary to consider the reduction of at least some rural roads </w:t>
      </w:r>
      <w:proofErr w:type="gramStart"/>
      <w:r w:rsidRPr="00EB1F99">
        <w:t>in order to</w:t>
      </w:r>
      <w:proofErr w:type="gramEnd"/>
      <w:r w:rsidRPr="00EB1F99">
        <w:t xml:space="preserve"> reduce the number of their contributions. Instructions for the configuration of junctions are given in RPDI-RSBs. The determining factor for the selection of a suitable way of placement of the safety provision is basically the local conditions of availability of space, the possible dangers regarding the passage behind the safety parapet or the fall as well as the geometric configurations of the road such as e.g. the construction of a parallel cycle path. In cases of installation of safety barriers with interruption in their continuity, the type of use of a road junction must be taken into account, such as e.g. any movement of agricultural or forestry machinery or vehicles.</w:t>
      </w:r>
    </w:p>
    <w:p w14:paraId="711F1343" w14:textId="77777777" w:rsidR="001A1468" w:rsidRPr="00EB1F99" w:rsidRDefault="001A1468" w:rsidP="001A1468">
      <w:pPr>
        <w:pStyle w:val="BodyText"/>
        <w:spacing w:after="120"/>
        <w:ind w:right="569"/>
      </w:pPr>
      <w:r w:rsidRPr="00EB1F99">
        <w:t xml:space="preserve">If it is necessary to interrupt the continuation of a safety barrier along a road section, the relevant configuration should be as close as possible to the relevant RPDI-RSB Schemes. Reduced lengths of </w:t>
      </w:r>
      <w:r w:rsidRPr="00EB1F99">
        <w:lastRenderedPageBreak/>
        <w:t xml:space="preserve">individual components of a barrier (of a special type of construction) or special solutions are possible only if no safety barrier is available </w:t>
      </w:r>
      <w:proofErr w:type="gramStart"/>
      <w:r w:rsidRPr="00EB1F99">
        <w:t>on the basis of</w:t>
      </w:r>
      <w:proofErr w:type="gramEnd"/>
      <w:r w:rsidRPr="00EB1F99">
        <w:t xml:space="preserve"> which safety can be arranged in accordance with the standard safety regulations as set forth in the RPDI-RSB. Paragraph 3.4 gives some typical examples of configuring junctions for which experience has confirmed their positive performance. Paragraph 3.5 gives examples of real cases which have led to negative effects of passive safety and should therefore no longer be applied in practice.</w:t>
      </w:r>
    </w:p>
    <w:p w14:paraId="5032EB79" w14:textId="77777777" w:rsidR="001A1468" w:rsidRPr="00EB1F99" w:rsidRDefault="001A1468" w:rsidP="001A1468">
      <w:pPr>
        <w:pStyle w:val="BodyText"/>
        <w:ind w:right="569"/>
        <w:rPr>
          <w:lang w:val="en-US"/>
        </w:rPr>
      </w:pPr>
    </w:p>
    <w:p w14:paraId="4C805DA5" w14:textId="77777777" w:rsidR="001A1468" w:rsidRPr="00EB1F99" w:rsidRDefault="001A1468" w:rsidP="001A1468">
      <w:pPr>
        <w:pStyle w:val="BodyText"/>
        <w:ind w:right="569"/>
        <w:rPr>
          <w:lang w:val="en-US"/>
        </w:rPr>
      </w:pPr>
    </w:p>
    <w:p w14:paraId="739550DD" w14:textId="77777777" w:rsidR="001A1468" w:rsidRPr="00EB1F99" w:rsidRDefault="001A1468" w:rsidP="001A1468">
      <w:pPr>
        <w:pStyle w:val="BodyText"/>
        <w:ind w:right="569"/>
        <w:rPr>
          <w:lang w:val="en-US"/>
        </w:rPr>
      </w:pPr>
    </w:p>
    <w:p w14:paraId="424C2AE4" w14:textId="77777777" w:rsidR="001A1468" w:rsidRPr="00EB1F99" w:rsidRDefault="001A1468" w:rsidP="001A1468">
      <w:pPr>
        <w:pStyle w:val="Heading3"/>
        <w:keepNext w:val="0"/>
        <w:keepLines w:val="0"/>
        <w:numPr>
          <w:ilvl w:val="0"/>
          <w:numId w:val="125"/>
        </w:numPr>
        <w:spacing w:before="0" w:after="120"/>
        <w:ind w:left="1134" w:right="569" w:hanging="567"/>
      </w:pPr>
      <w:bookmarkStart w:id="1687" w:name="_Toc31385977"/>
      <w:bookmarkStart w:id="1688" w:name="_Toc31386235"/>
      <w:bookmarkStart w:id="1689" w:name="_Toc82096509"/>
      <w:bookmarkStart w:id="1690" w:name="_Toc82097145"/>
      <w:bookmarkStart w:id="1691" w:name="_Toc82097426"/>
      <w:bookmarkStart w:id="1692" w:name="_Toc82097993"/>
      <w:bookmarkStart w:id="1693" w:name="_Toc82098233"/>
      <w:r w:rsidRPr="00EB1F99">
        <w:t>Additional protection for motorcyclists</w:t>
      </w:r>
      <w:bookmarkEnd w:id="1687"/>
      <w:bookmarkEnd w:id="1688"/>
      <w:bookmarkEnd w:id="1689"/>
      <w:bookmarkEnd w:id="1690"/>
      <w:bookmarkEnd w:id="1691"/>
      <w:bookmarkEnd w:id="1692"/>
      <w:bookmarkEnd w:id="1693"/>
    </w:p>
    <w:p w14:paraId="7F16495C" w14:textId="77777777" w:rsidR="001A1468" w:rsidRPr="00EB1F99" w:rsidRDefault="001A1468" w:rsidP="001A1468">
      <w:pPr>
        <w:pStyle w:val="BodyText"/>
        <w:spacing w:after="120"/>
        <w:ind w:left="567" w:right="2"/>
      </w:pPr>
      <w:proofErr w:type="gramStart"/>
      <w:r w:rsidRPr="00EB1F99">
        <w:t>In order to</w:t>
      </w:r>
      <w:proofErr w:type="gramEnd"/>
      <w:r w:rsidRPr="00EB1F99">
        <w:t xml:space="preserve"> improve road safety for motorcyclists on road sections equipped with passive safety systems, an additional rider’s slip prevention system may be fitted under the safety barrier. It is proposed that this system should always be applied when the obstacle cannot be removed, when the road is often used by motorcyclists and when at the same time the curve sequence does not follow the regulations of homogeneity of the values of the radii of curvature (discontinuity of road marking). The same applies in cases where there is an increased chance of diversion, as reported in the RPDI-RSBs. In short, the special safety protection for motorcycles in a road is recommended when the radius of curvature is ≤ 300 m. Road sections with frequent use by motorcyclists means those parts in which the ADT of motorcycles is greater than average. </w:t>
      </w:r>
      <w:proofErr w:type="gramStart"/>
      <w:r w:rsidRPr="00EB1F99">
        <w:t>In order to</w:t>
      </w:r>
      <w:proofErr w:type="gramEnd"/>
      <w:r w:rsidRPr="00EB1F99">
        <w:t xml:space="preserve"> determine the exact numerical value of this average, knowledge of the traffic conditions of a region is required, which must be available and provided by the competent Technical Service of the Region or the municipality.</w:t>
      </w:r>
    </w:p>
    <w:p w14:paraId="15095B24" w14:textId="77777777" w:rsidR="001A1468" w:rsidRPr="00EB1F99" w:rsidRDefault="001A1468" w:rsidP="001A1468">
      <w:pPr>
        <w:pStyle w:val="BodyText"/>
        <w:spacing w:after="120"/>
        <w:ind w:left="567" w:right="2"/>
      </w:pPr>
      <w:r w:rsidRPr="00EB1F99">
        <w:t>Where new safety barriers are installed on existing roads to protect its users against trees and other obstacles, the study must also provide for the possible protection of motorcyclists. The addition of a device to protect motorcycles against slipping under the barrier can only be accepted if the specific barrier is suitable to carry the specific addition. At the same time, it should be borne in mind that any addition of such a system to a barrier is likely to lead to a change in its behaviour against collisions by passenger vehicles.</w:t>
      </w:r>
    </w:p>
    <w:p w14:paraId="22FA2C34" w14:textId="77777777" w:rsidR="001A1468" w:rsidRPr="00EB1F99" w:rsidRDefault="001A1468" w:rsidP="001A1468">
      <w:pPr>
        <w:pStyle w:val="BodyText"/>
        <w:spacing w:after="120"/>
        <w:ind w:left="567" w:right="2"/>
      </w:pPr>
      <w:r w:rsidRPr="00EB1F99">
        <w:t>Barrier terminations are generally not suitable for adding systems to protect against slip below them.</w:t>
      </w:r>
    </w:p>
    <w:p w14:paraId="727E7C3D" w14:textId="77777777" w:rsidR="001A1468" w:rsidRPr="00EB1F99" w:rsidRDefault="001A1468" w:rsidP="001A1468">
      <w:pPr>
        <w:pStyle w:val="BodyText"/>
        <w:ind w:right="569"/>
        <w:rPr>
          <w:lang w:val="en-US"/>
        </w:rPr>
      </w:pPr>
    </w:p>
    <w:p w14:paraId="79711695" w14:textId="77777777" w:rsidR="001A1468" w:rsidRPr="00EB1F99" w:rsidRDefault="001A1468" w:rsidP="001A1468">
      <w:pPr>
        <w:pStyle w:val="BodyText"/>
        <w:ind w:right="569"/>
        <w:rPr>
          <w:lang w:val="en-US"/>
        </w:rPr>
      </w:pPr>
    </w:p>
    <w:p w14:paraId="027C5E06" w14:textId="77777777" w:rsidR="001A1468" w:rsidRPr="00EB1F99" w:rsidRDefault="001A1468" w:rsidP="001A1468">
      <w:pPr>
        <w:pStyle w:val="Heading3"/>
        <w:keepNext w:val="0"/>
        <w:keepLines w:val="0"/>
        <w:numPr>
          <w:ilvl w:val="0"/>
          <w:numId w:val="125"/>
        </w:numPr>
        <w:spacing w:before="0" w:after="120"/>
        <w:ind w:left="1134" w:right="569" w:hanging="567"/>
      </w:pPr>
      <w:bookmarkStart w:id="1694" w:name="_Toc31385978"/>
      <w:bookmarkStart w:id="1695" w:name="_Toc31386236"/>
      <w:bookmarkStart w:id="1696" w:name="_Toc82096510"/>
      <w:bookmarkStart w:id="1697" w:name="_Toc82097146"/>
      <w:bookmarkStart w:id="1698" w:name="_Toc82097427"/>
      <w:bookmarkStart w:id="1699" w:name="_Toc82097994"/>
      <w:bookmarkStart w:id="1700" w:name="_Toc82098234"/>
      <w:r w:rsidRPr="00EB1F99">
        <w:t>New connections to existing safety barriers</w:t>
      </w:r>
      <w:bookmarkEnd w:id="1694"/>
      <w:bookmarkEnd w:id="1695"/>
      <w:bookmarkEnd w:id="1696"/>
      <w:bookmarkEnd w:id="1697"/>
      <w:bookmarkEnd w:id="1698"/>
      <w:bookmarkEnd w:id="1699"/>
      <w:bookmarkEnd w:id="1700"/>
    </w:p>
    <w:p w14:paraId="782FC473" w14:textId="77777777" w:rsidR="001A1468" w:rsidRPr="00EB1F99" w:rsidRDefault="001A1468" w:rsidP="001A1468">
      <w:pPr>
        <w:pStyle w:val="BodyText"/>
        <w:spacing w:after="120"/>
        <w:ind w:left="567" w:right="2"/>
      </w:pPr>
      <w:r w:rsidRPr="00EB1F99">
        <w:t>When a new safety barrier is to be installed, which should be directly linked to an existing safety barrier, it is recommended to assess whether the existing barrier should be maintained, or whether it is preferable to replace it by extending it simultaneously with the new one.</w:t>
      </w:r>
    </w:p>
    <w:p w14:paraId="5B90596D" w14:textId="77777777" w:rsidR="001A1468" w:rsidRPr="00EB1F99" w:rsidRDefault="001A1468" w:rsidP="001A1468">
      <w:pPr>
        <w:pStyle w:val="BodyText"/>
        <w:spacing w:after="120"/>
        <w:ind w:left="567" w:right="2"/>
      </w:pPr>
      <w:r w:rsidRPr="00EB1F99">
        <w:t>This assessment should take into account the functionality of the existing barrier (age of the barrier, possibly existing damage or wear, its compatibility with the regulations of the RPDI-RSB) and whether it is appropriate to maintain it in relation to a renewal thereof and whether this option is an economic solution.</w:t>
      </w:r>
    </w:p>
    <w:p w14:paraId="4BC39FB6" w14:textId="77777777" w:rsidR="001A1468" w:rsidRPr="00EB1F99" w:rsidRDefault="001A1468" w:rsidP="001A1468">
      <w:pPr>
        <w:pStyle w:val="BodyText"/>
        <w:ind w:right="569"/>
        <w:rPr>
          <w:lang w:val="en-US"/>
        </w:rPr>
      </w:pPr>
    </w:p>
    <w:p w14:paraId="2AD2DF49" w14:textId="77777777" w:rsidR="001A1468" w:rsidRPr="00EB1F99" w:rsidRDefault="001A1468" w:rsidP="001A1468">
      <w:pPr>
        <w:pStyle w:val="BodyText"/>
        <w:ind w:right="569"/>
        <w:rPr>
          <w:lang w:val="en-US"/>
        </w:rPr>
      </w:pPr>
    </w:p>
    <w:p w14:paraId="76CCC902" w14:textId="77777777" w:rsidR="001A1468" w:rsidRPr="00EB1F99" w:rsidRDefault="001A1468" w:rsidP="001A1468">
      <w:pPr>
        <w:pStyle w:val="Heading3"/>
        <w:keepNext w:val="0"/>
        <w:keepLines w:val="0"/>
        <w:numPr>
          <w:ilvl w:val="0"/>
          <w:numId w:val="125"/>
        </w:numPr>
        <w:spacing w:before="0" w:after="120"/>
        <w:ind w:left="1134" w:right="569" w:hanging="567"/>
      </w:pPr>
      <w:bookmarkStart w:id="1701" w:name="_Toc31385979"/>
      <w:bookmarkStart w:id="1702" w:name="_Toc31386237"/>
      <w:bookmarkStart w:id="1703" w:name="_Toc82096511"/>
      <w:bookmarkStart w:id="1704" w:name="_Toc82097147"/>
      <w:bookmarkStart w:id="1705" w:name="_Toc82097428"/>
      <w:bookmarkStart w:id="1706" w:name="_Toc82097995"/>
      <w:bookmarkStart w:id="1707" w:name="_Toc82098235"/>
      <w:r w:rsidRPr="00EB1F99">
        <w:t>Operation and maintenance</w:t>
      </w:r>
      <w:bookmarkEnd w:id="1701"/>
      <w:bookmarkEnd w:id="1702"/>
      <w:bookmarkEnd w:id="1703"/>
      <w:bookmarkEnd w:id="1704"/>
      <w:bookmarkEnd w:id="1705"/>
      <w:bookmarkEnd w:id="1706"/>
      <w:bookmarkEnd w:id="1707"/>
    </w:p>
    <w:p w14:paraId="29485B99" w14:textId="77777777" w:rsidR="001A1468" w:rsidRPr="00EB1F99" w:rsidRDefault="001A1468" w:rsidP="001A1468">
      <w:pPr>
        <w:pStyle w:val="BodyText"/>
        <w:spacing w:after="120"/>
        <w:ind w:left="567" w:right="2"/>
      </w:pPr>
      <w:r w:rsidRPr="00EB1F99">
        <w:t>As regards the operation and maintenance of the road, the planning for carrying out the maintenance of the road and the way in which the maintenance is carried out, particularly during the winter months for certain areas of the country due to snow removal needs (where there is a high risk of creating snow layers) and any work related to the maintenance of the foundations, the sanitation facilities of the road and the care of the greenery, must be adapted.</w:t>
      </w:r>
    </w:p>
    <w:p w14:paraId="57EEB873" w14:textId="77777777" w:rsidR="001A1468" w:rsidRPr="00EB1F99" w:rsidRDefault="001A1468" w:rsidP="001A1468">
      <w:pPr>
        <w:pStyle w:val="BodyText"/>
        <w:spacing w:after="120"/>
        <w:ind w:left="567" w:right="2"/>
      </w:pPr>
      <w:r w:rsidRPr="00EB1F99">
        <w:t>The addition of safety barriers requires adjustments to the inspection and maintenance by maintenance services, whose work is hampered by road safety and the limitation of the space available (e.g. green care, road cleaning, winter maintenance). For this reason, account should also be taken of the corresponding impact on road maintenance to a certain reasonable extent in the safety study and the relevant decisions on it.</w:t>
      </w:r>
    </w:p>
    <w:p w14:paraId="7C26F2A2" w14:textId="77777777" w:rsidR="001A1468" w:rsidRPr="00EB1F99" w:rsidRDefault="001A1468" w:rsidP="001A1468">
      <w:pPr>
        <w:pStyle w:val="Heading2"/>
        <w:numPr>
          <w:ilvl w:val="1"/>
          <w:numId w:val="124"/>
        </w:numPr>
        <w:ind w:left="567" w:right="567" w:hanging="567"/>
      </w:pPr>
      <w:bookmarkStart w:id="1708" w:name="_Toc31385980"/>
      <w:bookmarkStart w:id="1709" w:name="_Toc31386238"/>
      <w:bookmarkStart w:id="1710" w:name="_Toc82096512"/>
      <w:bookmarkStart w:id="1711" w:name="_Toc82097148"/>
      <w:bookmarkStart w:id="1712" w:name="_Toc82097429"/>
      <w:bookmarkStart w:id="1713" w:name="_Toc82097996"/>
      <w:bookmarkStart w:id="1714" w:name="_Toc82098236"/>
      <w:r w:rsidRPr="00EB1F99">
        <w:lastRenderedPageBreak/>
        <w:t>General indications when announcing safety projects</w:t>
      </w:r>
      <w:bookmarkEnd w:id="1708"/>
      <w:bookmarkEnd w:id="1709"/>
      <w:bookmarkEnd w:id="1710"/>
      <w:bookmarkEnd w:id="1711"/>
      <w:bookmarkEnd w:id="1712"/>
      <w:bookmarkEnd w:id="1713"/>
      <w:bookmarkEnd w:id="1714"/>
    </w:p>
    <w:p w14:paraId="7D372F67" w14:textId="77777777" w:rsidR="001A1468" w:rsidRPr="00EB1F99" w:rsidRDefault="001A1468" w:rsidP="001A1468">
      <w:pPr>
        <w:pStyle w:val="BodyText"/>
        <w:spacing w:after="120"/>
        <w:ind w:right="569"/>
      </w:pPr>
      <w:r w:rsidRPr="00EB1F99">
        <w:t xml:space="preserve">When announcing a road safety project with reference to the method of installation of the barriers, as mentioned in the relevant examples in this Volume of instructions, attention should be paid to the fact that it is not only a simple description of the performance of safety barriers but a clear description of the particular local conditions prevailing in the area of safety, particularly as regards the distances from the carriageway boundary line, for which the most appropriate solution must be found. The better the local conditions are described in the notice, the sooner all relevant data can be taken into account for the selection of the most appropriate and safest safety barrier in this </w:t>
      </w:r>
      <w:proofErr w:type="gramStart"/>
      <w:r w:rsidRPr="00EB1F99">
        <w:t>particular case</w:t>
      </w:r>
      <w:proofErr w:type="gramEnd"/>
      <w:r w:rsidRPr="00EB1F99">
        <w:t>.</w:t>
      </w:r>
    </w:p>
    <w:p w14:paraId="49227AAD" w14:textId="77777777" w:rsidR="001A1468" w:rsidRPr="00EB1F99" w:rsidRDefault="001A1468" w:rsidP="001A1468">
      <w:pPr>
        <w:pStyle w:val="BodyText"/>
        <w:spacing w:after="120"/>
        <w:ind w:right="569"/>
      </w:pPr>
      <w:r w:rsidRPr="00EB1F99">
        <w:t xml:space="preserve">In many cases it may be that a safety barrier with a performance N2 and an operational width W1 is not sufficient to constitute acceptable protection against obstacles. The description of the required barrier </w:t>
      </w:r>
      <w:proofErr w:type="gramStart"/>
      <w:r w:rsidRPr="00EB1F99">
        <w:t>on the basis of</w:t>
      </w:r>
      <w:proofErr w:type="gramEnd"/>
      <w:r w:rsidRPr="00EB1F99">
        <w:t xml:space="preserve"> its performance data only as obtained from the impact tests is not sufficient to ensure the required protection against trees and other obstacles in confined space conditions by means of safety barriers.</w:t>
      </w:r>
    </w:p>
    <w:p w14:paraId="4AC92D37" w14:textId="77777777" w:rsidR="001A1468" w:rsidRPr="00EB1F99" w:rsidRDefault="001A1468" w:rsidP="001A1468">
      <w:pPr>
        <w:pStyle w:val="BodyText"/>
        <w:ind w:right="569"/>
        <w:rPr>
          <w:lang w:val="en-US"/>
        </w:rPr>
      </w:pPr>
    </w:p>
    <w:p w14:paraId="22D8862D" w14:textId="2D840269" w:rsidR="001A1468" w:rsidRPr="00EB1F99" w:rsidRDefault="001A1468" w:rsidP="00116E02">
      <w:pPr>
        <w:pStyle w:val="Heading1"/>
        <w:numPr>
          <w:ilvl w:val="0"/>
          <w:numId w:val="124"/>
        </w:numPr>
        <w:pBdr>
          <w:bottom w:val="single" w:sz="4" w:space="1" w:color="auto"/>
        </w:pBdr>
        <w:ind w:right="2"/>
      </w:pPr>
      <w:r w:rsidRPr="00EB1F99">
        <w:br w:type="page"/>
      </w:r>
      <w:bookmarkStart w:id="1715" w:name="_Toc82096513"/>
      <w:bookmarkStart w:id="1716" w:name="_Toc82097149"/>
      <w:bookmarkStart w:id="1717" w:name="_Toc82097430"/>
      <w:bookmarkStart w:id="1718" w:name="_Toc82097997"/>
      <w:bookmarkStart w:id="1719" w:name="_Toc82098237"/>
      <w:r w:rsidRPr="00EB1F99">
        <w:lastRenderedPageBreak/>
        <w:t>Examples</w:t>
      </w:r>
      <w:bookmarkEnd w:id="1715"/>
      <w:bookmarkEnd w:id="1716"/>
      <w:bookmarkEnd w:id="1717"/>
      <w:bookmarkEnd w:id="1718"/>
      <w:bookmarkEnd w:id="1719"/>
    </w:p>
    <w:p w14:paraId="67A0351A" w14:textId="77777777" w:rsidR="001A1468" w:rsidRPr="00EB1F99" w:rsidRDefault="001A1468" w:rsidP="001A1468">
      <w:pPr>
        <w:pStyle w:val="BodyText"/>
        <w:spacing w:after="120"/>
        <w:ind w:left="567" w:right="2"/>
      </w:pPr>
      <w:proofErr w:type="gramStart"/>
      <w:r w:rsidRPr="00EB1F99">
        <w:t>In order to</w:t>
      </w:r>
      <w:proofErr w:type="gramEnd"/>
      <w:r w:rsidRPr="00EB1F99">
        <w:t xml:space="preserve"> ensure protection against trees and other obstacles adjacent to the road by means of safety solutions in confined space conditions, which will provide the best possible road safety, the following are characteristic examples of safety, representing typical cases of a long-distance road. The resulting solution was based on the principles and regulations set forth in the previous paragraphs of these instructions.</w:t>
      </w:r>
    </w:p>
    <w:p w14:paraId="08220E99" w14:textId="77777777" w:rsidR="001A1468" w:rsidRPr="00EB1F99" w:rsidRDefault="001A1468" w:rsidP="001A1468">
      <w:pPr>
        <w:pStyle w:val="BodyText"/>
        <w:ind w:right="569"/>
        <w:rPr>
          <w:lang w:val="en-US"/>
        </w:rPr>
      </w:pPr>
    </w:p>
    <w:p w14:paraId="1D96C97E" w14:textId="77777777" w:rsidR="001A1468" w:rsidRPr="00EB1F99" w:rsidRDefault="001A1468" w:rsidP="001A1468">
      <w:pPr>
        <w:pStyle w:val="BodyText"/>
        <w:ind w:right="569"/>
        <w:rPr>
          <w:lang w:val="en-US"/>
        </w:rPr>
      </w:pPr>
    </w:p>
    <w:p w14:paraId="3CBCAC4F" w14:textId="77777777" w:rsidR="001A1468" w:rsidRPr="00EB1F99" w:rsidRDefault="001A1468" w:rsidP="001A1468">
      <w:pPr>
        <w:pStyle w:val="Heading2"/>
        <w:numPr>
          <w:ilvl w:val="1"/>
          <w:numId w:val="152"/>
        </w:numPr>
        <w:ind w:left="1134" w:right="567" w:hanging="567"/>
      </w:pPr>
      <w:bookmarkStart w:id="1720" w:name="_Toc82096514"/>
      <w:bookmarkStart w:id="1721" w:name="_Toc82097150"/>
      <w:bookmarkStart w:id="1722" w:name="_Toc82097431"/>
      <w:bookmarkStart w:id="1723" w:name="_Toc82097998"/>
      <w:bookmarkStart w:id="1724" w:name="_Toc82098238"/>
      <w:r w:rsidRPr="00EB1F99">
        <w:t>Individual obstacles</w:t>
      </w:r>
      <w:bookmarkEnd w:id="1720"/>
      <w:bookmarkEnd w:id="1721"/>
      <w:bookmarkEnd w:id="1722"/>
      <w:bookmarkEnd w:id="1723"/>
      <w:bookmarkEnd w:id="172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rsidRPr="00EB1F99" w14:paraId="3DC8BCE0" w14:textId="77777777" w:rsidTr="00410EA7">
        <w:trPr>
          <w:trHeight w:val="350"/>
          <w:jc w:val="center"/>
        </w:trPr>
        <w:tc>
          <w:tcPr>
            <w:tcW w:w="566" w:type="dxa"/>
            <w:shd w:val="clear" w:color="auto" w:fill="D9D9D9"/>
          </w:tcPr>
          <w:p w14:paraId="2D2B1BC1" w14:textId="77777777" w:rsidR="001A1468" w:rsidRPr="00EB1F99" w:rsidRDefault="001A1468" w:rsidP="00410EA7">
            <w:pPr>
              <w:pStyle w:val="TableParagraph"/>
              <w:spacing w:before="52"/>
              <w:ind w:left="122" w:right="115"/>
              <w:jc w:val="center"/>
              <w:rPr>
                <w:b/>
                <w:sz w:val="20"/>
              </w:rPr>
            </w:pPr>
            <w:r w:rsidRPr="00EB1F99">
              <w:rPr>
                <w:b/>
                <w:sz w:val="20"/>
              </w:rPr>
              <w:t>S/n</w:t>
            </w:r>
          </w:p>
        </w:tc>
        <w:tc>
          <w:tcPr>
            <w:tcW w:w="2409" w:type="dxa"/>
            <w:shd w:val="clear" w:color="auto" w:fill="D9D9D9"/>
          </w:tcPr>
          <w:p w14:paraId="69D498C5" w14:textId="77777777" w:rsidR="001A1468" w:rsidRPr="00EB1F99" w:rsidRDefault="001A1468" w:rsidP="00410EA7">
            <w:pPr>
              <w:pStyle w:val="TableParagraph"/>
              <w:spacing w:before="52"/>
              <w:rPr>
                <w:b/>
                <w:sz w:val="20"/>
              </w:rPr>
            </w:pPr>
            <w:r w:rsidRPr="00EB1F99">
              <w:rPr>
                <w:b/>
                <w:sz w:val="20"/>
              </w:rPr>
              <w:t>Description</w:t>
            </w:r>
          </w:p>
        </w:tc>
        <w:tc>
          <w:tcPr>
            <w:tcW w:w="6095" w:type="dxa"/>
            <w:shd w:val="clear" w:color="auto" w:fill="D9D9D9"/>
          </w:tcPr>
          <w:p w14:paraId="1BF5BFB8"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24772480" w14:textId="77777777" w:rsidTr="00410EA7">
        <w:trPr>
          <w:trHeight w:val="3505"/>
          <w:jc w:val="center"/>
        </w:trPr>
        <w:tc>
          <w:tcPr>
            <w:tcW w:w="566" w:type="dxa"/>
          </w:tcPr>
          <w:p w14:paraId="5902BEB5" w14:textId="77777777" w:rsidR="001A1468" w:rsidRPr="00EB1F99" w:rsidRDefault="001A1468" w:rsidP="00410EA7">
            <w:pPr>
              <w:pStyle w:val="TableParagraph"/>
              <w:spacing w:before="57"/>
              <w:ind w:left="122" w:right="115"/>
              <w:jc w:val="center"/>
              <w:rPr>
                <w:sz w:val="20"/>
              </w:rPr>
            </w:pPr>
            <w:r w:rsidRPr="00EB1F99">
              <w:rPr>
                <w:sz w:val="20"/>
              </w:rPr>
              <w:t>E1</w:t>
            </w:r>
          </w:p>
        </w:tc>
        <w:tc>
          <w:tcPr>
            <w:tcW w:w="2409" w:type="dxa"/>
          </w:tcPr>
          <w:p w14:paraId="595AFDB8" w14:textId="77777777" w:rsidR="001A1468" w:rsidRPr="00EB1F99" w:rsidRDefault="001A1468" w:rsidP="00410EA7">
            <w:pPr>
              <w:pStyle w:val="TableParagraph"/>
              <w:spacing w:before="58" w:line="232" w:lineRule="auto"/>
              <w:rPr>
                <w:sz w:val="20"/>
              </w:rPr>
            </w:pPr>
            <w:r w:rsidRPr="00EB1F99">
              <w:rPr>
                <w:sz w:val="20"/>
              </w:rPr>
              <w:t xml:space="preserve">Individual tree </w:t>
            </w:r>
            <w:r w:rsidRPr="00EB1F99">
              <w:rPr>
                <w:b/>
                <w:sz w:val="20"/>
              </w:rPr>
              <w:t>with</w:t>
            </w:r>
            <w:r w:rsidRPr="00EB1F99">
              <w:rPr>
                <w:sz w:val="20"/>
              </w:rPr>
              <w:t xml:space="preserve"> sufficient available length before it </w:t>
            </w:r>
          </w:p>
        </w:tc>
        <w:tc>
          <w:tcPr>
            <w:tcW w:w="6095" w:type="dxa"/>
          </w:tcPr>
          <w:p w14:paraId="12C45F20" w14:textId="77777777" w:rsidR="001A1468" w:rsidRPr="00EB1F99" w:rsidRDefault="001A1468" w:rsidP="00410EA7">
            <w:pPr>
              <w:pStyle w:val="TableParagraph"/>
              <w:spacing w:before="2"/>
              <w:rPr>
                <w:b/>
                <w:sz w:val="5"/>
                <w:lang w:val="en-US"/>
              </w:rPr>
            </w:pPr>
          </w:p>
          <w:p w14:paraId="12821BF4" w14:textId="77777777" w:rsidR="001A1468" w:rsidRPr="00EB1F99" w:rsidRDefault="001A1468" w:rsidP="00410EA7">
            <w:pPr>
              <w:pStyle w:val="TableParagraph"/>
              <w:ind w:left="1023"/>
              <w:rPr>
                <w:sz w:val="20"/>
              </w:rPr>
            </w:pPr>
            <w:r w:rsidRPr="00EB1F99">
              <w:rPr>
                <w:noProof/>
              </w:rPr>
              <mc:AlternateContent>
                <mc:Choice Requires="wpg">
                  <w:drawing>
                    <wp:inline distT="0" distB="0" distL="0" distR="0" wp14:anchorId="1FD3126F" wp14:editId="20CBBA50">
                      <wp:extent cx="2595880" cy="2159635"/>
                      <wp:effectExtent l="0" t="0" r="4445" b="2540"/>
                      <wp:docPr id="912"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880" cy="2159635"/>
                                <a:chOff x="0" y="0"/>
                                <a:chExt cx="4088" cy="3401"/>
                              </a:xfrm>
                            </wpg:grpSpPr>
                            <pic:pic xmlns:pic="http://schemas.openxmlformats.org/drawingml/2006/picture">
                              <pic:nvPicPr>
                                <pic:cNvPr id="913" name="Picture 399"/>
                                <pic:cNvPicPr>
                                  <a:picLocks/>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88" cy="3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4" name="Picture 400"/>
                                <pic:cNvPicPr>
                                  <a:picLocks/>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1802" y="1742"/>
                                  <a:ext cx="308" cy="7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E44ABCB" id="Group 398" o:spid="_x0000_s1026" style="width:204.4pt;height:170.05pt;mso-position-horizontal-relative:char;mso-position-vertical-relative:line" coordsize="4088,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">
                      <v:shape id="Picture 399" o:spid="_x0000_s1027" type="#_x0000_t75" style="position:absolute;width:4088;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">
                        <v:imagedata r:id="rId203" o:title=""/>
                        <o:lock v:ext="edit" aspectratio="f"/>
                      </v:shape>
                      <v:shape id="Picture 400" o:spid="_x0000_s1028" type="#_x0000_t75" style="position:absolute;left:1802;top:1742;width:308;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">
                        <v:imagedata r:id="rId204" o:title=""/>
                        <o:lock v:ext="edit" aspectratio="f"/>
                      </v:shape>
                      <w10:anchorlock/>
                    </v:group>
                  </w:pict>
                </mc:Fallback>
              </mc:AlternateContent>
            </w:r>
          </w:p>
        </w:tc>
      </w:tr>
      <w:tr w:rsidR="001A1468" w:rsidRPr="00EB1F99" w14:paraId="4AB35212" w14:textId="77777777" w:rsidTr="00410EA7">
        <w:trPr>
          <w:trHeight w:val="3506"/>
          <w:jc w:val="center"/>
        </w:trPr>
        <w:tc>
          <w:tcPr>
            <w:tcW w:w="566" w:type="dxa"/>
          </w:tcPr>
          <w:p w14:paraId="09C01992" w14:textId="77777777" w:rsidR="001A1468" w:rsidRPr="00EB1F99" w:rsidRDefault="001A1468" w:rsidP="00410EA7">
            <w:pPr>
              <w:pStyle w:val="TableParagraph"/>
              <w:spacing w:before="54"/>
              <w:ind w:left="122" w:right="115"/>
              <w:jc w:val="center"/>
              <w:rPr>
                <w:sz w:val="20"/>
              </w:rPr>
            </w:pPr>
            <w:r w:rsidRPr="00EB1F99">
              <w:rPr>
                <w:sz w:val="20"/>
              </w:rPr>
              <w:t>E2</w:t>
            </w:r>
          </w:p>
        </w:tc>
        <w:tc>
          <w:tcPr>
            <w:tcW w:w="2409" w:type="dxa"/>
          </w:tcPr>
          <w:p w14:paraId="29A1AC10" w14:textId="77777777" w:rsidR="001A1468" w:rsidRPr="00EB1F99" w:rsidRDefault="001A1468" w:rsidP="00410EA7">
            <w:pPr>
              <w:pStyle w:val="TableParagraph"/>
              <w:spacing w:before="54" w:line="235" w:lineRule="auto"/>
              <w:rPr>
                <w:sz w:val="20"/>
              </w:rPr>
            </w:pPr>
            <w:r w:rsidRPr="00EB1F99">
              <w:rPr>
                <w:sz w:val="20"/>
              </w:rPr>
              <w:t xml:space="preserve">Individual tree </w:t>
            </w:r>
            <w:r w:rsidRPr="00EB1F99">
              <w:rPr>
                <w:b/>
                <w:sz w:val="20"/>
              </w:rPr>
              <w:t>without</w:t>
            </w:r>
            <w:r w:rsidRPr="00EB1F99">
              <w:rPr>
                <w:sz w:val="20"/>
              </w:rPr>
              <w:t xml:space="preserve"> sufficient available length before it </w:t>
            </w:r>
          </w:p>
        </w:tc>
        <w:tc>
          <w:tcPr>
            <w:tcW w:w="6095" w:type="dxa"/>
          </w:tcPr>
          <w:p w14:paraId="3A52BA3B" w14:textId="77777777" w:rsidR="001A1468" w:rsidRPr="00EB1F99" w:rsidRDefault="001A1468" w:rsidP="00410EA7">
            <w:pPr>
              <w:pStyle w:val="TableParagraph"/>
              <w:spacing w:before="2"/>
              <w:rPr>
                <w:b/>
                <w:sz w:val="5"/>
                <w:lang w:val="en-US"/>
              </w:rPr>
            </w:pPr>
          </w:p>
          <w:p w14:paraId="12BF29CD" w14:textId="77777777" w:rsidR="001A1468" w:rsidRPr="00EB1F99" w:rsidRDefault="001A1468" w:rsidP="00410EA7">
            <w:pPr>
              <w:pStyle w:val="TableParagraph"/>
              <w:ind w:left="996"/>
              <w:rPr>
                <w:sz w:val="20"/>
              </w:rPr>
            </w:pPr>
            <w:r w:rsidRPr="00EB1F99">
              <w:rPr>
                <w:noProof/>
                <w:sz w:val="20"/>
              </w:rPr>
              <w:drawing>
                <wp:inline distT="0" distB="0" distL="0" distR="0" wp14:anchorId="120C63C3" wp14:editId="42B74B4E">
                  <wp:extent cx="2647950" cy="2179955"/>
                  <wp:effectExtent l="0" t="0" r="0" b="0"/>
                  <wp:docPr id="98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47950" cy="2179955"/>
                          </a:xfrm>
                          <a:prstGeom prst="rect">
                            <a:avLst/>
                          </a:prstGeom>
                          <a:noFill/>
                          <a:ln>
                            <a:noFill/>
                          </a:ln>
                        </pic:spPr>
                      </pic:pic>
                    </a:graphicData>
                  </a:graphic>
                </wp:inline>
              </w:drawing>
            </w:r>
          </w:p>
        </w:tc>
      </w:tr>
      <w:tr w:rsidR="001A1468" w:rsidRPr="00EB1F99" w14:paraId="2AFB2570" w14:textId="77777777" w:rsidTr="00410EA7">
        <w:trPr>
          <w:trHeight w:val="3503"/>
          <w:jc w:val="center"/>
        </w:trPr>
        <w:tc>
          <w:tcPr>
            <w:tcW w:w="566" w:type="dxa"/>
          </w:tcPr>
          <w:p w14:paraId="5C606A02" w14:textId="77777777" w:rsidR="001A1468" w:rsidRPr="00EB1F99" w:rsidRDefault="001A1468" w:rsidP="00410EA7">
            <w:pPr>
              <w:pStyle w:val="TableParagraph"/>
              <w:spacing w:before="54"/>
              <w:ind w:left="122" w:right="115"/>
              <w:jc w:val="center"/>
              <w:rPr>
                <w:sz w:val="20"/>
              </w:rPr>
            </w:pPr>
            <w:r w:rsidRPr="00EB1F99">
              <w:rPr>
                <w:sz w:val="20"/>
              </w:rPr>
              <w:t>E3</w:t>
            </w:r>
          </w:p>
        </w:tc>
        <w:tc>
          <w:tcPr>
            <w:tcW w:w="2409" w:type="dxa"/>
          </w:tcPr>
          <w:p w14:paraId="79CFB706" w14:textId="77777777" w:rsidR="001A1468" w:rsidRPr="00EB1F99" w:rsidRDefault="001A1468" w:rsidP="00410EA7">
            <w:pPr>
              <w:pStyle w:val="TableParagraph"/>
              <w:spacing w:before="58" w:line="235" w:lineRule="auto"/>
              <w:ind w:right="101"/>
              <w:rPr>
                <w:sz w:val="20"/>
              </w:rPr>
            </w:pPr>
            <w:r w:rsidRPr="00EB1F99">
              <w:rPr>
                <w:sz w:val="20"/>
              </w:rPr>
              <w:t xml:space="preserve">Multiple single trees and other dangerous obstacles </w:t>
            </w:r>
          </w:p>
        </w:tc>
        <w:tc>
          <w:tcPr>
            <w:tcW w:w="6095" w:type="dxa"/>
          </w:tcPr>
          <w:p w14:paraId="30AD5B64" w14:textId="77777777" w:rsidR="001A1468" w:rsidRPr="00EB1F99" w:rsidRDefault="001A1468" w:rsidP="00410EA7">
            <w:pPr>
              <w:pStyle w:val="TableParagraph"/>
              <w:rPr>
                <w:b/>
                <w:sz w:val="5"/>
                <w:lang w:val="en-US"/>
              </w:rPr>
            </w:pPr>
          </w:p>
          <w:p w14:paraId="0597C8B3" w14:textId="77777777" w:rsidR="001A1468" w:rsidRPr="00EB1F99" w:rsidRDefault="001A1468" w:rsidP="00410EA7">
            <w:pPr>
              <w:pStyle w:val="TableParagraph"/>
              <w:ind w:left="516"/>
              <w:rPr>
                <w:sz w:val="20"/>
              </w:rPr>
            </w:pPr>
            <w:r w:rsidRPr="00EB1F99">
              <w:rPr>
                <w:noProof/>
                <w:sz w:val="20"/>
              </w:rPr>
              <w:drawing>
                <wp:inline distT="0" distB="0" distL="0" distR="0" wp14:anchorId="63B3037D" wp14:editId="0CD0CAAD">
                  <wp:extent cx="3211195" cy="2106930"/>
                  <wp:effectExtent l="0" t="0" r="8255" b="7620"/>
                  <wp:docPr id="98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11195" cy="2106930"/>
                          </a:xfrm>
                          <a:prstGeom prst="rect">
                            <a:avLst/>
                          </a:prstGeom>
                          <a:noFill/>
                          <a:ln>
                            <a:noFill/>
                          </a:ln>
                        </pic:spPr>
                      </pic:pic>
                    </a:graphicData>
                  </a:graphic>
                </wp:inline>
              </w:drawing>
            </w:r>
          </w:p>
        </w:tc>
      </w:tr>
    </w:tbl>
    <w:p w14:paraId="7FD80C2E" w14:textId="173E40CB" w:rsidR="001A1468" w:rsidRPr="00EB1F99" w:rsidRDefault="001A1468" w:rsidP="001A1468">
      <w:pPr>
        <w:pStyle w:val="BodyText"/>
        <w:ind w:right="569"/>
        <w:rPr>
          <w:lang w:val="el-GR"/>
        </w:rPr>
      </w:pPr>
    </w:p>
    <w:p w14:paraId="4A485D59" w14:textId="77777777" w:rsidR="00015F42" w:rsidRPr="00EB1F99" w:rsidRDefault="00015F42" w:rsidP="001A1468">
      <w:pPr>
        <w:pStyle w:val="BodyText"/>
        <w:ind w:right="569"/>
        <w:rPr>
          <w:lang w:val="el-G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rsidRPr="00EB1F99" w14:paraId="42651EC0" w14:textId="77777777" w:rsidTr="00410EA7">
        <w:trPr>
          <w:trHeight w:val="350"/>
          <w:jc w:val="center"/>
        </w:trPr>
        <w:tc>
          <w:tcPr>
            <w:tcW w:w="566" w:type="dxa"/>
            <w:shd w:val="clear" w:color="auto" w:fill="D9D9D9"/>
          </w:tcPr>
          <w:p w14:paraId="1E584064" w14:textId="77777777" w:rsidR="001A1468" w:rsidRPr="00EB1F99" w:rsidRDefault="001A1468" w:rsidP="00410EA7">
            <w:pPr>
              <w:pStyle w:val="TableParagraph"/>
              <w:spacing w:before="52"/>
              <w:ind w:left="122" w:right="115"/>
              <w:jc w:val="center"/>
              <w:rPr>
                <w:b/>
                <w:sz w:val="20"/>
              </w:rPr>
            </w:pPr>
            <w:r w:rsidRPr="00EB1F99">
              <w:rPr>
                <w:b/>
                <w:sz w:val="20"/>
              </w:rPr>
              <w:lastRenderedPageBreak/>
              <w:t>S/n</w:t>
            </w:r>
          </w:p>
        </w:tc>
        <w:tc>
          <w:tcPr>
            <w:tcW w:w="2409" w:type="dxa"/>
            <w:shd w:val="clear" w:color="auto" w:fill="D9D9D9"/>
          </w:tcPr>
          <w:p w14:paraId="3AAB0396" w14:textId="77777777" w:rsidR="001A1468" w:rsidRPr="00EB1F99" w:rsidRDefault="001A1468" w:rsidP="00410EA7">
            <w:pPr>
              <w:pStyle w:val="TableParagraph"/>
              <w:spacing w:before="52"/>
              <w:rPr>
                <w:b/>
                <w:sz w:val="20"/>
              </w:rPr>
            </w:pPr>
            <w:r w:rsidRPr="00EB1F99">
              <w:rPr>
                <w:b/>
                <w:sz w:val="20"/>
              </w:rPr>
              <w:t>Description</w:t>
            </w:r>
          </w:p>
        </w:tc>
        <w:tc>
          <w:tcPr>
            <w:tcW w:w="6095" w:type="dxa"/>
            <w:shd w:val="clear" w:color="auto" w:fill="D9D9D9"/>
          </w:tcPr>
          <w:p w14:paraId="4DB5615E"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3720BF01" w14:textId="77777777" w:rsidTr="00410EA7">
        <w:trPr>
          <w:trHeight w:val="3505"/>
          <w:jc w:val="center"/>
        </w:trPr>
        <w:tc>
          <w:tcPr>
            <w:tcW w:w="566" w:type="dxa"/>
          </w:tcPr>
          <w:p w14:paraId="3C599028" w14:textId="77777777" w:rsidR="001A1468" w:rsidRPr="00EB1F99" w:rsidRDefault="001A1468" w:rsidP="00410EA7">
            <w:pPr>
              <w:pStyle w:val="TableParagraph"/>
              <w:spacing w:before="57"/>
              <w:ind w:left="122" w:right="115"/>
              <w:jc w:val="center"/>
              <w:rPr>
                <w:sz w:val="20"/>
              </w:rPr>
            </w:pPr>
            <w:r w:rsidRPr="00EB1F99">
              <w:rPr>
                <w:sz w:val="20"/>
              </w:rPr>
              <w:t>E4</w:t>
            </w:r>
          </w:p>
        </w:tc>
        <w:tc>
          <w:tcPr>
            <w:tcW w:w="2409" w:type="dxa"/>
          </w:tcPr>
          <w:p w14:paraId="52FC114B" w14:textId="77777777" w:rsidR="001A1468" w:rsidRPr="00EB1F99" w:rsidRDefault="001A1468" w:rsidP="00410EA7">
            <w:pPr>
              <w:pStyle w:val="TableParagraph"/>
              <w:spacing w:before="62" w:line="232" w:lineRule="auto"/>
              <w:ind w:right="101"/>
              <w:rPr>
                <w:sz w:val="20"/>
              </w:rPr>
            </w:pPr>
            <w:r w:rsidRPr="00EB1F99">
              <w:rPr>
                <w:sz w:val="20"/>
              </w:rPr>
              <w:t xml:space="preserve">Individual contributing tree (see example U4) </w:t>
            </w:r>
          </w:p>
        </w:tc>
        <w:tc>
          <w:tcPr>
            <w:tcW w:w="6095" w:type="dxa"/>
          </w:tcPr>
          <w:p w14:paraId="2B303E04" w14:textId="77777777" w:rsidR="001A1468" w:rsidRPr="00EB1F99" w:rsidRDefault="001A1468" w:rsidP="00410EA7">
            <w:pPr>
              <w:pStyle w:val="TableParagraph"/>
              <w:spacing w:before="2"/>
              <w:rPr>
                <w:b/>
                <w:sz w:val="5"/>
                <w:lang w:val="en-US"/>
              </w:rPr>
            </w:pPr>
          </w:p>
          <w:p w14:paraId="74C7FC23" w14:textId="77777777" w:rsidR="001A1468" w:rsidRPr="00EB1F99" w:rsidRDefault="001A1468" w:rsidP="00410EA7">
            <w:pPr>
              <w:pStyle w:val="TableParagraph"/>
              <w:ind w:left="142"/>
              <w:rPr>
                <w:sz w:val="20"/>
              </w:rPr>
            </w:pPr>
            <w:r w:rsidRPr="00EB1F99">
              <w:rPr>
                <w:noProof/>
                <w:sz w:val="20"/>
              </w:rPr>
              <w:drawing>
                <wp:inline distT="0" distB="0" distL="0" distR="0" wp14:anchorId="54ED623C" wp14:editId="40FC126F">
                  <wp:extent cx="3562350" cy="2128520"/>
                  <wp:effectExtent l="0" t="0" r="0" b="5080"/>
                  <wp:docPr id="990"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562350" cy="2128520"/>
                          </a:xfrm>
                          <a:prstGeom prst="rect">
                            <a:avLst/>
                          </a:prstGeom>
                          <a:noFill/>
                          <a:ln>
                            <a:noFill/>
                          </a:ln>
                        </pic:spPr>
                      </pic:pic>
                    </a:graphicData>
                  </a:graphic>
                </wp:inline>
              </w:drawing>
            </w:r>
          </w:p>
        </w:tc>
      </w:tr>
      <w:tr w:rsidR="001A1468" w:rsidRPr="00EB1F99" w14:paraId="1AF2D671" w14:textId="77777777" w:rsidTr="00410EA7">
        <w:trPr>
          <w:trHeight w:val="3506"/>
          <w:jc w:val="center"/>
        </w:trPr>
        <w:tc>
          <w:tcPr>
            <w:tcW w:w="566" w:type="dxa"/>
          </w:tcPr>
          <w:p w14:paraId="7E4C5F9A" w14:textId="77777777" w:rsidR="001A1468" w:rsidRPr="00EB1F99" w:rsidRDefault="001A1468" w:rsidP="00410EA7">
            <w:pPr>
              <w:pStyle w:val="TableParagraph"/>
              <w:spacing w:before="54"/>
              <w:ind w:left="122" w:right="115"/>
              <w:jc w:val="center"/>
              <w:rPr>
                <w:sz w:val="20"/>
              </w:rPr>
            </w:pPr>
            <w:r w:rsidRPr="00EB1F99">
              <w:rPr>
                <w:sz w:val="20"/>
              </w:rPr>
              <w:t>E5</w:t>
            </w:r>
          </w:p>
        </w:tc>
        <w:tc>
          <w:tcPr>
            <w:tcW w:w="2409" w:type="dxa"/>
          </w:tcPr>
          <w:p w14:paraId="52FC99C5" w14:textId="77777777" w:rsidR="001A1468" w:rsidRPr="00EB1F99" w:rsidRDefault="001A1468" w:rsidP="00410EA7">
            <w:pPr>
              <w:pStyle w:val="TableParagraph"/>
              <w:spacing w:before="58" w:line="235" w:lineRule="auto"/>
              <w:ind w:right="146"/>
              <w:rPr>
                <w:sz w:val="20"/>
              </w:rPr>
            </w:pPr>
            <w:r w:rsidRPr="00EB1F99">
              <w:rPr>
                <w:sz w:val="20"/>
              </w:rPr>
              <w:t xml:space="preserve">Technical pedestal, foreground (also pedestal or signpost) </w:t>
            </w:r>
          </w:p>
        </w:tc>
        <w:tc>
          <w:tcPr>
            <w:tcW w:w="6095" w:type="dxa"/>
          </w:tcPr>
          <w:p w14:paraId="3FA3F9F3" w14:textId="77777777" w:rsidR="001A1468" w:rsidRPr="00EB1F99" w:rsidRDefault="001A1468" w:rsidP="00410EA7">
            <w:pPr>
              <w:pStyle w:val="TableParagraph"/>
              <w:spacing w:before="9"/>
              <w:rPr>
                <w:b/>
                <w:sz w:val="7"/>
                <w:lang w:val="en-US"/>
              </w:rPr>
            </w:pPr>
          </w:p>
          <w:p w14:paraId="10B8C1E3" w14:textId="77777777" w:rsidR="001A1468" w:rsidRPr="00EB1F99" w:rsidRDefault="001A1468" w:rsidP="00410EA7">
            <w:pPr>
              <w:pStyle w:val="TableParagraph"/>
              <w:ind w:left="432"/>
              <w:rPr>
                <w:sz w:val="20"/>
              </w:rPr>
            </w:pPr>
            <w:r w:rsidRPr="00EB1F99">
              <w:rPr>
                <w:noProof/>
                <w:sz w:val="20"/>
              </w:rPr>
              <w:drawing>
                <wp:inline distT="0" distB="0" distL="0" distR="0" wp14:anchorId="41A85E9F" wp14:editId="215C0005">
                  <wp:extent cx="1982470" cy="2092325"/>
                  <wp:effectExtent l="0" t="0" r="0" b="3175"/>
                  <wp:docPr id="99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82470" cy="2092325"/>
                          </a:xfrm>
                          <a:prstGeom prst="rect">
                            <a:avLst/>
                          </a:prstGeom>
                          <a:noFill/>
                          <a:ln>
                            <a:noFill/>
                          </a:ln>
                        </pic:spPr>
                      </pic:pic>
                    </a:graphicData>
                  </a:graphic>
                </wp:inline>
              </w:drawing>
            </w:r>
            <w:r w:rsidRPr="00EB1F99">
              <w:rPr>
                <w:sz w:val="20"/>
              </w:rPr>
              <w:t xml:space="preserve"> </w:t>
            </w:r>
            <w:r w:rsidRPr="00EB1F99">
              <w:rPr>
                <w:noProof/>
              </w:rPr>
              <w:drawing>
                <wp:inline distT="0" distB="0" distL="0" distR="0" wp14:anchorId="67FB72C0" wp14:editId="61799588">
                  <wp:extent cx="1440815" cy="2157730"/>
                  <wp:effectExtent l="0" t="0" r="6985" b="0"/>
                  <wp:docPr id="99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40815" cy="2157730"/>
                          </a:xfrm>
                          <a:prstGeom prst="rect">
                            <a:avLst/>
                          </a:prstGeom>
                          <a:noFill/>
                          <a:ln>
                            <a:noFill/>
                          </a:ln>
                        </pic:spPr>
                      </pic:pic>
                    </a:graphicData>
                  </a:graphic>
                </wp:inline>
              </w:drawing>
            </w:r>
          </w:p>
        </w:tc>
      </w:tr>
      <w:tr w:rsidR="001A1468" w:rsidRPr="00EB1F99" w14:paraId="27A09803" w14:textId="77777777" w:rsidTr="00410EA7">
        <w:trPr>
          <w:trHeight w:val="3503"/>
          <w:jc w:val="center"/>
        </w:trPr>
        <w:tc>
          <w:tcPr>
            <w:tcW w:w="566" w:type="dxa"/>
          </w:tcPr>
          <w:p w14:paraId="711970A2" w14:textId="77777777" w:rsidR="001A1468" w:rsidRPr="00EB1F99" w:rsidRDefault="001A1468" w:rsidP="00410EA7">
            <w:pPr>
              <w:pStyle w:val="TableParagraph"/>
              <w:spacing w:before="54"/>
              <w:ind w:left="122" w:right="115"/>
              <w:jc w:val="center"/>
              <w:rPr>
                <w:sz w:val="20"/>
              </w:rPr>
            </w:pPr>
            <w:r w:rsidRPr="00EB1F99">
              <w:rPr>
                <w:sz w:val="20"/>
              </w:rPr>
              <w:t>E6</w:t>
            </w:r>
          </w:p>
        </w:tc>
        <w:tc>
          <w:tcPr>
            <w:tcW w:w="2409" w:type="dxa"/>
          </w:tcPr>
          <w:p w14:paraId="7802F0E8" w14:textId="77777777" w:rsidR="001A1468" w:rsidRPr="00EB1F99" w:rsidRDefault="001A1468" w:rsidP="00410EA7">
            <w:pPr>
              <w:pStyle w:val="TableParagraph"/>
              <w:spacing w:before="54"/>
              <w:rPr>
                <w:sz w:val="20"/>
                <w:lang w:val="fr-FR"/>
              </w:rPr>
            </w:pPr>
            <w:r w:rsidRPr="00EB1F99">
              <w:rPr>
                <w:sz w:val="20"/>
                <w:lang w:val="fr-FR"/>
              </w:rPr>
              <w:t xml:space="preserve">Post, </w:t>
            </w:r>
            <w:proofErr w:type="spellStart"/>
            <w:r w:rsidRPr="00EB1F99">
              <w:rPr>
                <w:sz w:val="20"/>
                <w:lang w:val="fr-FR"/>
              </w:rPr>
              <w:t>pillar</w:t>
            </w:r>
            <w:proofErr w:type="spellEnd"/>
            <w:r w:rsidRPr="00EB1F99">
              <w:rPr>
                <w:sz w:val="20"/>
                <w:lang w:val="fr-FR"/>
              </w:rPr>
              <w:t xml:space="preserve">, power pole, </w:t>
            </w:r>
            <w:proofErr w:type="spellStart"/>
            <w:r w:rsidRPr="00EB1F99">
              <w:rPr>
                <w:sz w:val="20"/>
                <w:lang w:val="fr-FR"/>
              </w:rPr>
              <w:t>telecommunications</w:t>
            </w:r>
            <w:proofErr w:type="spellEnd"/>
            <w:r w:rsidRPr="00EB1F99">
              <w:rPr>
                <w:sz w:val="20"/>
                <w:lang w:val="fr-FR"/>
              </w:rPr>
              <w:t xml:space="preserve"> pole, etc. </w:t>
            </w:r>
          </w:p>
        </w:tc>
        <w:tc>
          <w:tcPr>
            <w:tcW w:w="6095" w:type="dxa"/>
          </w:tcPr>
          <w:p w14:paraId="23E0F071" w14:textId="77777777" w:rsidR="001A1468" w:rsidRPr="00EB1F99" w:rsidRDefault="001A1468" w:rsidP="00410EA7">
            <w:pPr>
              <w:pStyle w:val="TableParagraph"/>
              <w:rPr>
                <w:b/>
                <w:sz w:val="5"/>
                <w:lang w:val="fr-FR"/>
              </w:rPr>
            </w:pPr>
          </w:p>
          <w:p w14:paraId="0774D1C8" w14:textId="77777777" w:rsidR="001A1468" w:rsidRPr="00EB1F99" w:rsidRDefault="001A1468" w:rsidP="00410EA7">
            <w:pPr>
              <w:pStyle w:val="TableParagraph"/>
              <w:ind w:left="831"/>
              <w:rPr>
                <w:sz w:val="20"/>
              </w:rPr>
            </w:pPr>
            <w:r w:rsidRPr="00EB1F99">
              <w:rPr>
                <w:noProof/>
                <w:sz w:val="20"/>
              </w:rPr>
              <w:drawing>
                <wp:inline distT="0" distB="0" distL="0" distR="0" wp14:anchorId="7F585628" wp14:editId="106A7AD2">
                  <wp:extent cx="2838450" cy="2150745"/>
                  <wp:effectExtent l="0" t="0" r="0" b="1905"/>
                  <wp:docPr id="99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38450" cy="2150745"/>
                          </a:xfrm>
                          <a:prstGeom prst="rect">
                            <a:avLst/>
                          </a:prstGeom>
                          <a:noFill/>
                          <a:ln>
                            <a:noFill/>
                          </a:ln>
                        </pic:spPr>
                      </pic:pic>
                    </a:graphicData>
                  </a:graphic>
                </wp:inline>
              </w:drawing>
            </w:r>
          </w:p>
        </w:tc>
      </w:tr>
      <w:tr w:rsidR="001A1468" w:rsidRPr="00EB1F99" w14:paraId="769FA5C1" w14:textId="77777777" w:rsidTr="00410EA7">
        <w:trPr>
          <w:trHeight w:val="3506"/>
          <w:jc w:val="center"/>
        </w:trPr>
        <w:tc>
          <w:tcPr>
            <w:tcW w:w="566" w:type="dxa"/>
          </w:tcPr>
          <w:p w14:paraId="56F460F6" w14:textId="77777777" w:rsidR="001A1468" w:rsidRPr="00EB1F99" w:rsidRDefault="001A1468" w:rsidP="00410EA7">
            <w:pPr>
              <w:pStyle w:val="TableParagraph"/>
              <w:spacing w:before="54"/>
              <w:ind w:left="122" w:right="115"/>
              <w:jc w:val="center"/>
              <w:rPr>
                <w:sz w:val="20"/>
              </w:rPr>
            </w:pPr>
            <w:r w:rsidRPr="00EB1F99">
              <w:rPr>
                <w:sz w:val="20"/>
              </w:rPr>
              <w:t>E7</w:t>
            </w:r>
          </w:p>
        </w:tc>
        <w:tc>
          <w:tcPr>
            <w:tcW w:w="2409" w:type="dxa"/>
          </w:tcPr>
          <w:p w14:paraId="7838AE35" w14:textId="77777777" w:rsidR="001A1468" w:rsidRPr="00EB1F99" w:rsidRDefault="001A1468" w:rsidP="00410EA7">
            <w:pPr>
              <w:pStyle w:val="TableParagraph"/>
              <w:spacing w:before="58" w:line="235" w:lineRule="auto"/>
              <w:ind w:right="742"/>
              <w:jc w:val="both"/>
              <w:rPr>
                <w:sz w:val="20"/>
              </w:rPr>
            </w:pPr>
            <w:r w:rsidRPr="00EB1F99">
              <w:rPr>
                <w:sz w:val="20"/>
              </w:rPr>
              <w:t xml:space="preserve">Wall as a protective measure against falls in a culvert </w:t>
            </w:r>
          </w:p>
        </w:tc>
        <w:tc>
          <w:tcPr>
            <w:tcW w:w="6095" w:type="dxa"/>
          </w:tcPr>
          <w:p w14:paraId="31801639" w14:textId="77777777" w:rsidR="001A1468" w:rsidRPr="00EB1F99" w:rsidRDefault="001A1468" w:rsidP="00410EA7">
            <w:pPr>
              <w:pStyle w:val="TableParagraph"/>
              <w:spacing w:before="2"/>
              <w:rPr>
                <w:b/>
                <w:sz w:val="5"/>
                <w:lang w:val="en-US"/>
              </w:rPr>
            </w:pPr>
          </w:p>
          <w:p w14:paraId="19E16300" w14:textId="77777777" w:rsidR="001A1468" w:rsidRPr="00EB1F99" w:rsidRDefault="001A1468" w:rsidP="00410EA7">
            <w:pPr>
              <w:pStyle w:val="TableParagraph"/>
              <w:ind w:left="142"/>
              <w:rPr>
                <w:sz w:val="20"/>
              </w:rPr>
            </w:pPr>
            <w:r w:rsidRPr="00EB1F99">
              <w:rPr>
                <w:noProof/>
                <w:sz w:val="20"/>
              </w:rPr>
              <w:drawing>
                <wp:inline distT="0" distB="0" distL="0" distR="0" wp14:anchorId="222F37F1" wp14:editId="5FF679CB">
                  <wp:extent cx="1828800" cy="2143125"/>
                  <wp:effectExtent l="0" t="0" r="0" b="9525"/>
                  <wp:docPr id="99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28800" cy="2143125"/>
                          </a:xfrm>
                          <a:prstGeom prst="rect">
                            <a:avLst/>
                          </a:prstGeom>
                          <a:noFill/>
                          <a:ln>
                            <a:noFill/>
                          </a:ln>
                        </pic:spPr>
                      </pic:pic>
                    </a:graphicData>
                  </a:graphic>
                </wp:inline>
              </w:drawing>
            </w:r>
            <w:r w:rsidRPr="00EB1F99">
              <w:rPr>
                <w:sz w:val="20"/>
              </w:rPr>
              <w:t xml:space="preserve"> </w:t>
            </w:r>
            <w:r w:rsidRPr="00EB1F99">
              <w:rPr>
                <w:noProof/>
              </w:rPr>
              <w:drawing>
                <wp:inline distT="0" distB="0" distL="0" distR="0" wp14:anchorId="7740716B" wp14:editId="0DAB40BC">
                  <wp:extent cx="1791970" cy="2143125"/>
                  <wp:effectExtent l="0" t="0" r="0" b="9525"/>
                  <wp:docPr id="99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791970" cy="2143125"/>
                          </a:xfrm>
                          <a:prstGeom prst="rect">
                            <a:avLst/>
                          </a:prstGeom>
                          <a:noFill/>
                          <a:ln>
                            <a:noFill/>
                          </a:ln>
                        </pic:spPr>
                      </pic:pic>
                    </a:graphicData>
                  </a:graphic>
                </wp:inline>
              </w:drawing>
            </w:r>
          </w:p>
        </w:tc>
      </w:tr>
    </w:tbl>
    <w:p w14:paraId="65A6C423" w14:textId="77777777" w:rsidR="001A1468" w:rsidRPr="00EB1F99" w:rsidRDefault="001A1468" w:rsidP="001A1468">
      <w:pPr>
        <w:pStyle w:val="Heading2"/>
        <w:numPr>
          <w:ilvl w:val="1"/>
          <w:numId w:val="152"/>
        </w:numPr>
        <w:ind w:left="1134" w:right="567" w:hanging="567"/>
      </w:pPr>
      <w:bookmarkStart w:id="1725" w:name="_Toc82096515"/>
      <w:bookmarkStart w:id="1726" w:name="_Toc82097151"/>
      <w:bookmarkStart w:id="1727" w:name="_Toc82097432"/>
      <w:bookmarkStart w:id="1728" w:name="_Toc82097999"/>
      <w:bookmarkStart w:id="1729" w:name="_Toc82098239"/>
      <w:r w:rsidRPr="00EB1F99">
        <w:t>Treelines</w:t>
      </w:r>
      <w:bookmarkEnd w:id="1725"/>
      <w:bookmarkEnd w:id="1726"/>
      <w:bookmarkEnd w:id="1727"/>
      <w:bookmarkEnd w:id="1728"/>
      <w:bookmarkEnd w:id="172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095"/>
      </w:tblGrid>
      <w:tr w:rsidR="001A1468" w:rsidRPr="00EB1F99" w14:paraId="7B6C390B" w14:textId="77777777" w:rsidTr="00410EA7">
        <w:trPr>
          <w:trHeight w:val="350"/>
          <w:jc w:val="center"/>
        </w:trPr>
        <w:tc>
          <w:tcPr>
            <w:tcW w:w="566" w:type="dxa"/>
            <w:shd w:val="clear" w:color="auto" w:fill="D9D9D9"/>
          </w:tcPr>
          <w:p w14:paraId="49BF69A0" w14:textId="77777777" w:rsidR="001A1468" w:rsidRPr="00EB1F99" w:rsidRDefault="001A1468" w:rsidP="00410EA7">
            <w:pPr>
              <w:pStyle w:val="TableParagraph"/>
              <w:spacing w:before="52"/>
              <w:ind w:left="122" w:right="115"/>
              <w:jc w:val="center"/>
              <w:rPr>
                <w:b/>
                <w:sz w:val="20"/>
              </w:rPr>
            </w:pPr>
            <w:r w:rsidRPr="00EB1F99">
              <w:rPr>
                <w:b/>
                <w:sz w:val="20"/>
              </w:rPr>
              <w:lastRenderedPageBreak/>
              <w:t>S/n</w:t>
            </w:r>
          </w:p>
        </w:tc>
        <w:tc>
          <w:tcPr>
            <w:tcW w:w="2409" w:type="dxa"/>
            <w:shd w:val="clear" w:color="auto" w:fill="D9D9D9"/>
          </w:tcPr>
          <w:p w14:paraId="4F440314" w14:textId="77777777" w:rsidR="001A1468" w:rsidRPr="00EB1F99" w:rsidRDefault="001A1468" w:rsidP="00410EA7">
            <w:pPr>
              <w:pStyle w:val="TableParagraph"/>
              <w:spacing w:before="52"/>
              <w:rPr>
                <w:b/>
                <w:sz w:val="20"/>
              </w:rPr>
            </w:pPr>
            <w:r w:rsidRPr="00EB1F99">
              <w:rPr>
                <w:b/>
                <w:sz w:val="20"/>
              </w:rPr>
              <w:t>Description</w:t>
            </w:r>
          </w:p>
        </w:tc>
        <w:tc>
          <w:tcPr>
            <w:tcW w:w="6095" w:type="dxa"/>
            <w:shd w:val="clear" w:color="auto" w:fill="D9D9D9"/>
          </w:tcPr>
          <w:p w14:paraId="7F36FBF1"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7AD7EBEA" w14:textId="77777777" w:rsidTr="00410EA7">
        <w:trPr>
          <w:trHeight w:val="3503"/>
          <w:jc w:val="center"/>
        </w:trPr>
        <w:tc>
          <w:tcPr>
            <w:tcW w:w="566" w:type="dxa"/>
          </w:tcPr>
          <w:p w14:paraId="01D55BCD" w14:textId="77777777" w:rsidR="001A1468" w:rsidRPr="00EB1F99" w:rsidRDefault="001A1468" w:rsidP="00410EA7">
            <w:pPr>
              <w:pStyle w:val="TableParagraph"/>
              <w:spacing w:before="54"/>
              <w:ind w:left="122" w:right="115"/>
              <w:jc w:val="center"/>
              <w:rPr>
                <w:sz w:val="20"/>
              </w:rPr>
            </w:pPr>
            <w:r w:rsidRPr="00EB1F99">
              <w:rPr>
                <w:sz w:val="20"/>
              </w:rPr>
              <w:t>B1</w:t>
            </w:r>
          </w:p>
        </w:tc>
        <w:tc>
          <w:tcPr>
            <w:tcW w:w="2409" w:type="dxa"/>
          </w:tcPr>
          <w:p w14:paraId="712F843D" w14:textId="77777777" w:rsidR="001A1468" w:rsidRPr="00EB1F99" w:rsidRDefault="001A1468" w:rsidP="00410EA7">
            <w:pPr>
              <w:pStyle w:val="TableParagraph"/>
              <w:spacing w:before="54" w:line="233" w:lineRule="exact"/>
              <w:rPr>
                <w:sz w:val="20"/>
              </w:rPr>
            </w:pPr>
            <w:r w:rsidRPr="00EB1F99">
              <w:rPr>
                <w:sz w:val="20"/>
              </w:rPr>
              <w:t>Tree line, distance from carriageway boundary line of 0.90 m to 1.50 m</w:t>
            </w:r>
          </w:p>
        </w:tc>
        <w:tc>
          <w:tcPr>
            <w:tcW w:w="6095" w:type="dxa"/>
          </w:tcPr>
          <w:p w14:paraId="46F0FDEA" w14:textId="77777777" w:rsidR="001A1468" w:rsidRPr="00EB1F99" w:rsidRDefault="001A1468" w:rsidP="00410EA7">
            <w:pPr>
              <w:pStyle w:val="TableParagraph"/>
              <w:spacing w:before="2"/>
              <w:rPr>
                <w:b/>
                <w:sz w:val="5"/>
                <w:lang w:val="en-US"/>
              </w:rPr>
            </w:pPr>
          </w:p>
          <w:p w14:paraId="2649DE0A" w14:textId="77777777" w:rsidR="001A1468" w:rsidRPr="00EB1F99" w:rsidRDefault="001A1468" w:rsidP="00410EA7">
            <w:pPr>
              <w:pStyle w:val="TableParagraph"/>
              <w:ind w:left="682"/>
              <w:rPr>
                <w:sz w:val="20"/>
              </w:rPr>
            </w:pPr>
            <w:r w:rsidRPr="00EB1F99">
              <w:rPr>
                <w:noProof/>
                <w:sz w:val="20"/>
              </w:rPr>
              <w:drawing>
                <wp:inline distT="0" distB="0" distL="0" distR="0" wp14:anchorId="4625FD9A" wp14:editId="7DDF138E">
                  <wp:extent cx="2999105" cy="2143125"/>
                  <wp:effectExtent l="0" t="0" r="0" b="9525"/>
                  <wp:docPr id="996"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999105" cy="2143125"/>
                          </a:xfrm>
                          <a:prstGeom prst="rect">
                            <a:avLst/>
                          </a:prstGeom>
                          <a:noFill/>
                          <a:ln>
                            <a:noFill/>
                          </a:ln>
                        </pic:spPr>
                      </pic:pic>
                    </a:graphicData>
                  </a:graphic>
                </wp:inline>
              </w:drawing>
            </w:r>
          </w:p>
        </w:tc>
      </w:tr>
      <w:tr w:rsidR="001A1468" w:rsidRPr="00EB1F99" w14:paraId="47386DA5" w14:textId="77777777" w:rsidTr="00410EA7">
        <w:trPr>
          <w:trHeight w:val="3506"/>
          <w:jc w:val="center"/>
        </w:trPr>
        <w:tc>
          <w:tcPr>
            <w:tcW w:w="566" w:type="dxa"/>
          </w:tcPr>
          <w:p w14:paraId="48825862" w14:textId="77777777" w:rsidR="001A1468" w:rsidRPr="00EB1F99" w:rsidRDefault="001A1468" w:rsidP="00410EA7">
            <w:pPr>
              <w:pStyle w:val="TableParagraph"/>
              <w:spacing w:before="57"/>
              <w:ind w:left="122" w:right="115"/>
              <w:jc w:val="center"/>
              <w:rPr>
                <w:sz w:val="20"/>
              </w:rPr>
            </w:pPr>
            <w:r w:rsidRPr="00EB1F99">
              <w:rPr>
                <w:sz w:val="20"/>
              </w:rPr>
              <w:t>B2</w:t>
            </w:r>
          </w:p>
        </w:tc>
        <w:tc>
          <w:tcPr>
            <w:tcW w:w="2409" w:type="dxa"/>
          </w:tcPr>
          <w:p w14:paraId="4B85827D" w14:textId="77777777" w:rsidR="001A1468" w:rsidRPr="00EB1F99" w:rsidRDefault="001A1468" w:rsidP="00410EA7">
            <w:pPr>
              <w:pStyle w:val="TableParagraph"/>
              <w:spacing w:line="235" w:lineRule="auto"/>
              <w:ind w:right="123"/>
              <w:rPr>
                <w:sz w:val="20"/>
              </w:rPr>
            </w:pPr>
            <w:r w:rsidRPr="00EB1F99">
              <w:rPr>
                <w:sz w:val="20"/>
              </w:rPr>
              <w:t>Tree line, distance from a carriageway boundary line of approximately 0.70 m</w:t>
            </w:r>
          </w:p>
        </w:tc>
        <w:tc>
          <w:tcPr>
            <w:tcW w:w="6095" w:type="dxa"/>
          </w:tcPr>
          <w:p w14:paraId="5BEBDBE9" w14:textId="77777777" w:rsidR="001A1468" w:rsidRPr="00EB1F99" w:rsidRDefault="001A1468" w:rsidP="00410EA7">
            <w:pPr>
              <w:pStyle w:val="TableParagraph"/>
              <w:spacing w:before="2"/>
              <w:rPr>
                <w:b/>
                <w:sz w:val="5"/>
                <w:lang w:val="en-US"/>
              </w:rPr>
            </w:pPr>
          </w:p>
          <w:p w14:paraId="02606612" w14:textId="77777777" w:rsidR="001A1468" w:rsidRPr="00EB1F99" w:rsidRDefault="001A1468" w:rsidP="00410EA7">
            <w:pPr>
              <w:pStyle w:val="TableParagraph"/>
              <w:ind w:left="936"/>
              <w:rPr>
                <w:sz w:val="20"/>
              </w:rPr>
            </w:pPr>
            <w:r w:rsidRPr="00EB1F99">
              <w:rPr>
                <w:noProof/>
                <w:sz w:val="20"/>
              </w:rPr>
              <w:drawing>
                <wp:inline distT="0" distB="0" distL="0" distR="0" wp14:anchorId="2C900AE3" wp14:editId="71FE35AE">
                  <wp:extent cx="2713990" cy="2165350"/>
                  <wp:effectExtent l="0" t="0" r="0" b="6350"/>
                  <wp:docPr id="99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13990" cy="2165350"/>
                          </a:xfrm>
                          <a:prstGeom prst="rect">
                            <a:avLst/>
                          </a:prstGeom>
                          <a:noFill/>
                          <a:ln>
                            <a:noFill/>
                          </a:ln>
                        </pic:spPr>
                      </pic:pic>
                    </a:graphicData>
                  </a:graphic>
                </wp:inline>
              </w:drawing>
            </w:r>
          </w:p>
        </w:tc>
      </w:tr>
      <w:tr w:rsidR="001A1468" w:rsidRPr="00EB1F99" w14:paraId="0B1A43EA" w14:textId="77777777" w:rsidTr="00410EA7">
        <w:trPr>
          <w:trHeight w:val="3580"/>
          <w:jc w:val="center"/>
        </w:trPr>
        <w:tc>
          <w:tcPr>
            <w:tcW w:w="566" w:type="dxa"/>
          </w:tcPr>
          <w:p w14:paraId="5AD33A1E" w14:textId="77777777" w:rsidR="001A1468" w:rsidRPr="00EB1F99" w:rsidRDefault="001A1468" w:rsidP="00410EA7">
            <w:pPr>
              <w:pStyle w:val="TableParagraph"/>
              <w:spacing w:before="54"/>
              <w:ind w:left="122" w:right="115"/>
              <w:jc w:val="center"/>
              <w:rPr>
                <w:sz w:val="20"/>
              </w:rPr>
            </w:pPr>
            <w:r w:rsidRPr="00EB1F99">
              <w:rPr>
                <w:sz w:val="20"/>
              </w:rPr>
              <w:t>B3</w:t>
            </w:r>
          </w:p>
        </w:tc>
        <w:tc>
          <w:tcPr>
            <w:tcW w:w="2409" w:type="dxa"/>
          </w:tcPr>
          <w:p w14:paraId="7469864F" w14:textId="77777777" w:rsidR="001A1468" w:rsidRPr="00EB1F99" w:rsidRDefault="001A1468" w:rsidP="00410EA7">
            <w:pPr>
              <w:pStyle w:val="TableParagraph"/>
              <w:spacing w:before="58" w:line="235" w:lineRule="auto"/>
              <w:ind w:right="112"/>
              <w:rPr>
                <w:sz w:val="20"/>
              </w:rPr>
            </w:pPr>
            <w:r w:rsidRPr="00EB1F99">
              <w:rPr>
                <w:sz w:val="20"/>
              </w:rPr>
              <w:t xml:space="preserve">Tree line with varying distances between trees </w:t>
            </w:r>
          </w:p>
        </w:tc>
        <w:tc>
          <w:tcPr>
            <w:tcW w:w="6095" w:type="dxa"/>
          </w:tcPr>
          <w:p w14:paraId="0F5276BE" w14:textId="77777777" w:rsidR="001A1468" w:rsidRPr="00EB1F99" w:rsidRDefault="001A1468" w:rsidP="00410EA7">
            <w:pPr>
              <w:pStyle w:val="TableParagraph"/>
              <w:spacing w:before="2"/>
              <w:rPr>
                <w:b/>
                <w:sz w:val="5"/>
                <w:lang w:val="en-US"/>
              </w:rPr>
            </w:pPr>
          </w:p>
          <w:p w14:paraId="69A21C08" w14:textId="77777777" w:rsidR="001A1468" w:rsidRPr="00EB1F99" w:rsidRDefault="001A1468" w:rsidP="00410EA7">
            <w:pPr>
              <w:pStyle w:val="TableParagraph"/>
              <w:ind w:left="651"/>
              <w:rPr>
                <w:sz w:val="20"/>
              </w:rPr>
            </w:pPr>
            <w:r w:rsidRPr="00EB1F99">
              <w:rPr>
                <w:noProof/>
                <w:sz w:val="20"/>
              </w:rPr>
              <w:drawing>
                <wp:inline distT="0" distB="0" distL="0" distR="0" wp14:anchorId="37232953" wp14:editId="405E413B">
                  <wp:extent cx="3072130" cy="2179955"/>
                  <wp:effectExtent l="0" t="0" r="0" b="0"/>
                  <wp:docPr id="998"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72130" cy="2179955"/>
                          </a:xfrm>
                          <a:prstGeom prst="rect">
                            <a:avLst/>
                          </a:prstGeom>
                          <a:noFill/>
                          <a:ln>
                            <a:noFill/>
                          </a:ln>
                        </pic:spPr>
                      </pic:pic>
                    </a:graphicData>
                  </a:graphic>
                </wp:inline>
              </w:drawing>
            </w:r>
          </w:p>
        </w:tc>
      </w:tr>
    </w:tbl>
    <w:p w14:paraId="09AC15CB" w14:textId="77777777" w:rsidR="001A1468" w:rsidRPr="00EB1F99" w:rsidRDefault="001A1468" w:rsidP="001A1468">
      <w:pPr>
        <w:pStyle w:val="BodyText"/>
        <w:ind w:right="569"/>
        <w:rPr>
          <w:lang w:val="el-GR"/>
        </w:rPr>
      </w:pPr>
    </w:p>
    <w:p w14:paraId="29CCBF8D" w14:textId="77777777" w:rsidR="001A1468" w:rsidRPr="00EB1F99" w:rsidRDefault="001A1468" w:rsidP="001A1468">
      <w:pPr>
        <w:pStyle w:val="BodyText"/>
        <w:ind w:right="569"/>
        <w:rPr>
          <w:lang w:val="el-GR"/>
        </w:rPr>
      </w:pPr>
    </w:p>
    <w:p w14:paraId="2EDD3D8B" w14:textId="77777777" w:rsidR="001A1468" w:rsidRPr="00EB1F99" w:rsidRDefault="001A1468" w:rsidP="001A1468">
      <w:pPr>
        <w:pStyle w:val="BodyText"/>
        <w:ind w:right="569"/>
        <w:rPr>
          <w:lang w:val="el-GR"/>
        </w:rPr>
      </w:pPr>
    </w:p>
    <w:p w14:paraId="788ED59C" w14:textId="77777777" w:rsidR="001A1468" w:rsidRPr="00EB1F99" w:rsidRDefault="001A1468" w:rsidP="001A1468">
      <w:pPr>
        <w:pStyle w:val="BodyText"/>
        <w:ind w:right="569"/>
        <w:rPr>
          <w:lang w:val="el-GR"/>
        </w:rPr>
      </w:pPr>
    </w:p>
    <w:p w14:paraId="1AA5B2E4" w14:textId="77777777" w:rsidR="001A1468" w:rsidRPr="00EB1F99" w:rsidRDefault="001A1468" w:rsidP="001A1468">
      <w:pPr>
        <w:pStyle w:val="Heading2"/>
        <w:numPr>
          <w:ilvl w:val="1"/>
          <w:numId w:val="152"/>
        </w:numPr>
        <w:ind w:left="567" w:right="567" w:hanging="567"/>
      </w:pPr>
      <w:r w:rsidRPr="00EB1F99">
        <w:br w:type="page"/>
      </w:r>
      <w:bookmarkStart w:id="1730" w:name="_Toc82096516"/>
      <w:bookmarkStart w:id="1731" w:name="_Toc82097152"/>
      <w:bookmarkStart w:id="1732" w:name="_Toc82097433"/>
      <w:bookmarkStart w:id="1733" w:name="_Toc82098000"/>
      <w:bookmarkStart w:id="1734" w:name="_Toc82098240"/>
      <w:r w:rsidRPr="00EB1F99">
        <w:lastRenderedPageBreak/>
        <w:t>Alleys</w:t>
      </w:r>
      <w:bookmarkEnd w:id="1730"/>
      <w:bookmarkEnd w:id="1731"/>
      <w:bookmarkEnd w:id="1732"/>
      <w:bookmarkEnd w:id="1733"/>
      <w:bookmarkEnd w:id="1734"/>
    </w:p>
    <w:p w14:paraId="61CC99FC" w14:textId="77777777" w:rsidR="001A1468" w:rsidRPr="00EB1F99" w:rsidRDefault="001A1468" w:rsidP="001A1468">
      <w:pPr>
        <w:pStyle w:val="BodyText"/>
        <w:ind w:right="569"/>
      </w:pPr>
      <w:r w:rsidRPr="00EB1F99">
        <w:t>Safety in Alleys takes place in the same way as in the case of trees (see examples). In addition, only in this case, particular attention is paid to the available road width between safety barriers (see paragraph 2.4.1).</w:t>
      </w:r>
    </w:p>
    <w:p w14:paraId="013C4B7E" w14:textId="77777777" w:rsidR="001A1468" w:rsidRPr="00EB1F99" w:rsidRDefault="001A1468" w:rsidP="001A1468">
      <w:pPr>
        <w:pStyle w:val="BodyText"/>
        <w:ind w:right="569"/>
        <w:rPr>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203"/>
      </w:tblGrid>
      <w:tr w:rsidR="001A1468" w:rsidRPr="00EB1F99" w14:paraId="4ED24048" w14:textId="77777777" w:rsidTr="00410EA7">
        <w:trPr>
          <w:trHeight w:val="350"/>
          <w:jc w:val="center"/>
        </w:trPr>
        <w:tc>
          <w:tcPr>
            <w:tcW w:w="566" w:type="dxa"/>
            <w:shd w:val="clear" w:color="auto" w:fill="D9D9D9"/>
          </w:tcPr>
          <w:p w14:paraId="0128C651" w14:textId="77777777" w:rsidR="001A1468" w:rsidRPr="00EB1F99" w:rsidRDefault="001A1468" w:rsidP="00410EA7">
            <w:pPr>
              <w:pStyle w:val="TableParagraph"/>
              <w:spacing w:before="52"/>
              <w:ind w:left="122" w:right="115"/>
              <w:jc w:val="center"/>
              <w:rPr>
                <w:b/>
                <w:sz w:val="20"/>
              </w:rPr>
            </w:pPr>
            <w:r w:rsidRPr="00EB1F99">
              <w:rPr>
                <w:b/>
                <w:sz w:val="20"/>
              </w:rPr>
              <w:t>S/n</w:t>
            </w:r>
          </w:p>
        </w:tc>
        <w:tc>
          <w:tcPr>
            <w:tcW w:w="2409" w:type="dxa"/>
            <w:shd w:val="clear" w:color="auto" w:fill="D9D9D9"/>
          </w:tcPr>
          <w:p w14:paraId="144CC4FB" w14:textId="77777777" w:rsidR="001A1468" w:rsidRPr="00EB1F99" w:rsidRDefault="001A1468" w:rsidP="00410EA7">
            <w:pPr>
              <w:pStyle w:val="TableParagraph"/>
              <w:spacing w:before="52"/>
              <w:rPr>
                <w:b/>
                <w:sz w:val="20"/>
              </w:rPr>
            </w:pPr>
            <w:r w:rsidRPr="00EB1F99">
              <w:rPr>
                <w:b/>
                <w:sz w:val="20"/>
              </w:rPr>
              <w:t>Description</w:t>
            </w:r>
          </w:p>
        </w:tc>
        <w:tc>
          <w:tcPr>
            <w:tcW w:w="6203" w:type="dxa"/>
            <w:shd w:val="clear" w:color="auto" w:fill="D9D9D9"/>
          </w:tcPr>
          <w:p w14:paraId="602D8EF5"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5E751B49" w14:textId="77777777" w:rsidTr="00410EA7">
        <w:trPr>
          <w:trHeight w:val="3503"/>
          <w:jc w:val="center"/>
        </w:trPr>
        <w:tc>
          <w:tcPr>
            <w:tcW w:w="566" w:type="dxa"/>
          </w:tcPr>
          <w:p w14:paraId="72F8E245" w14:textId="77777777" w:rsidR="001A1468" w:rsidRPr="00EB1F99" w:rsidRDefault="001A1468" w:rsidP="00410EA7">
            <w:pPr>
              <w:pStyle w:val="TableParagraph"/>
              <w:spacing w:before="54"/>
              <w:ind w:left="122" w:right="115"/>
              <w:jc w:val="center"/>
              <w:rPr>
                <w:sz w:val="20"/>
              </w:rPr>
            </w:pPr>
            <w:r w:rsidRPr="00EB1F99">
              <w:rPr>
                <w:sz w:val="20"/>
              </w:rPr>
              <w:t>A1</w:t>
            </w:r>
          </w:p>
        </w:tc>
        <w:tc>
          <w:tcPr>
            <w:tcW w:w="2409" w:type="dxa"/>
          </w:tcPr>
          <w:p w14:paraId="510D6248" w14:textId="77777777" w:rsidR="001A1468" w:rsidRPr="00EB1F99" w:rsidRDefault="001A1468" w:rsidP="00410EA7">
            <w:pPr>
              <w:pStyle w:val="TableParagraph"/>
              <w:spacing w:before="54" w:line="232" w:lineRule="exact"/>
              <w:rPr>
                <w:sz w:val="20"/>
              </w:rPr>
            </w:pPr>
            <w:r w:rsidRPr="00EB1F99">
              <w:rPr>
                <w:sz w:val="20"/>
              </w:rPr>
              <w:t>Alley distance from carriageway boundary line to the left and right of approximately 0.90 m</w:t>
            </w:r>
          </w:p>
        </w:tc>
        <w:tc>
          <w:tcPr>
            <w:tcW w:w="6203" w:type="dxa"/>
          </w:tcPr>
          <w:p w14:paraId="09804FAF" w14:textId="77777777" w:rsidR="001A1468" w:rsidRPr="00EB1F99" w:rsidRDefault="001A1468" w:rsidP="00410EA7">
            <w:pPr>
              <w:pStyle w:val="TableParagraph"/>
              <w:spacing w:before="1"/>
              <w:rPr>
                <w:sz w:val="5"/>
                <w:lang w:val="en-US"/>
              </w:rPr>
            </w:pPr>
          </w:p>
          <w:p w14:paraId="1A7D92CA" w14:textId="77777777" w:rsidR="001A1468" w:rsidRPr="00EB1F99" w:rsidRDefault="001A1468" w:rsidP="00410EA7">
            <w:pPr>
              <w:pStyle w:val="TableParagraph"/>
              <w:ind w:left="855"/>
              <w:rPr>
                <w:sz w:val="20"/>
              </w:rPr>
            </w:pPr>
            <w:r w:rsidRPr="00EB1F99">
              <w:rPr>
                <w:noProof/>
                <w:sz w:val="20"/>
              </w:rPr>
              <w:drawing>
                <wp:inline distT="0" distB="0" distL="0" distR="0" wp14:anchorId="090D6F7C" wp14:editId="7AF9595C">
                  <wp:extent cx="2903855" cy="2179955"/>
                  <wp:effectExtent l="0" t="0" r="0" b="0"/>
                  <wp:docPr id="99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03855" cy="2179955"/>
                          </a:xfrm>
                          <a:prstGeom prst="rect">
                            <a:avLst/>
                          </a:prstGeom>
                          <a:noFill/>
                          <a:ln>
                            <a:noFill/>
                          </a:ln>
                        </pic:spPr>
                      </pic:pic>
                    </a:graphicData>
                  </a:graphic>
                </wp:inline>
              </w:drawing>
            </w:r>
          </w:p>
        </w:tc>
      </w:tr>
      <w:tr w:rsidR="001A1468" w:rsidRPr="00EB1F99" w14:paraId="3D8A5E40" w14:textId="77777777" w:rsidTr="00410EA7">
        <w:trPr>
          <w:trHeight w:val="3506"/>
          <w:jc w:val="center"/>
        </w:trPr>
        <w:tc>
          <w:tcPr>
            <w:tcW w:w="566" w:type="dxa"/>
          </w:tcPr>
          <w:p w14:paraId="4DA4996F" w14:textId="77777777" w:rsidR="001A1468" w:rsidRPr="00EB1F99" w:rsidRDefault="001A1468" w:rsidP="00410EA7">
            <w:pPr>
              <w:pStyle w:val="TableParagraph"/>
              <w:spacing w:before="54"/>
              <w:ind w:left="122" w:right="115"/>
              <w:jc w:val="center"/>
              <w:rPr>
                <w:sz w:val="20"/>
              </w:rPr>
            </w:pPr>
            <w:r w:rsidRPr="00EB1F99">
              <w:rPr>
                <w:sz w:val="20"/>
              </w:rPr>
              <w:t>A2</w:t>
            </w:r>
          </w:p>
        </w:tc>
        <w:tc>
          <w:tcPr>
            <w:tcW w:w="2409" w:type="dxa"/>
          </w:tcPr>
          <w:p w14:paraId="3E9F0FF7" w14:textId="77777777" w:rsidR="001A1468" w:rsidRPr="00EB1F99" w:rsidRDefault="001A1468" w:rsidP="00410EA7">
            <w:pPr>
              <w:pStyle w:val="TableParagraph"/>
              <w:spacing w:before="54" w:line="233" w:lineRule="exact"/>
              <w:rPr>
                <w:sz w:val="20"/>
              </w:rPr>
            </w:pPr>
            <w:r w:rsidRPr="00EB1F99">
              <w:rPr>
                <w:sz w:val="20"/>
              </w:rPr>
              <w:t>Alley, distance from a carriageway boundary line to the left of approximately 0.90 m, to the right of approximately 1.5 m</w:t>
            </w:r>
          </w:p>
        </w:tc>
        <w:tc>
          <w:tcPr>
            <w:tcW w:w="6203" w:type="dxa"/>
          </w:tcPr>
          <w:p w14:paraId="77344BFF" w14:textId="77777777" w:rsidR="001A1468" w:rsidRPr="00EB1F99" w:rsidRDefault="001A1468" w:rsidP="00410EA7">
            <w:pPr>
              <w:pStyle w:val="TableParagraph"/>
              <w:spacing w:before="3"/>
              <w:rPr>
                <w:sz w:val="5"/>
                <w:lang w:val="en-US"/>
              </w:rPr>
            </w:pPr>
          </w:p>
          <w:p w14:paraId="2C546A9A" w14:textId="77777777" w:rsidR="001A1468" w:rsidRPr="00EB1F99" w:rsidRDefault="001A1468" w:rsidP="00410EA7">
            <w:pPr>
              <w:pStyle w:val="TableParagraph"/>
              <w:ind w:left="824"/>
              <w:rPr>
                <w:sz w:val="20"/>
              </w:rPr>
            </w:pPr>
            <w:r w:rsidRPr="00EB1F99">
              <w:rPr>
                <w:noProof/>
                <w:sz w:val="20"/>
              </w:rPr>
              <w:drawing>
                <wp:inline distT="0" distB="0" distL="0" distR="0" wp14:anchorId="74C691A8" wp14:editId="4AE611F6">
                  <wp:extent cx="2889250" cy="2128520"/>
                  <wp:effectExtent l="0" t="0" r="6350" b="5080"/>
                  <wp:docPr id="1000"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89250" cy="2128520"/>
                          </a:xfrm>
                          <a:prstGeom prst="rect">
                            <a:avLst/>
                          </a:prstGeom>
                          <a:noFill/>
                          <a:ln>
                            <a:noFill/>
                          </a:ln>
                        </pic:spPr>
                      </pic:pic>
                    </a:graphicData>
                  </a:graphic>
                </wp:inline>
              </w:drawing>
            </w:r>
          </w:p>
        </w:tc>
      </w:tr>
      <w:tr w:rsidR="001A1468" w:rsidRPr="00EB1F99" w14:paraId="1C7009BE" w14:textId="77777777" w:rsidTr="00410EA7">
        <w:trPr>
          <w:trHeight w:val="3520"/>
          <w:jc w:val="center"/>
        </w:trPr>
        <w:tc>
          <w:tcPr>
            <w:tcW w:w="566" w:type="dxa"/>
          </w:tcPr>
          <w:p w14:paraId="004EA1F5" w14:textId="77777777" w:rsidR="001A1468" w:rsidRPr="00EB1F99" w:rsidRDefault="001A1468" w:rsidP="00410EA7">
            <w:pPr>
              <w:pStyle w:val="TableParagraph"/>
              <w:spacing w:before="54"/>
              <w:ind w:left="122" w:right="115"/>
              <w:jc w:val="center"/>
              <w:rPr>
                <w:sz w:val="20"/>
              </w:rPr>
            </w:pPr>
            <w:r w:rsidRPr="00EB1F99">
              <w:rPr>
                <w:sz w:val="20"/>
              </w:rPr>
              <w:t>A3</w:t>
            </w:r>
          </w:p>
        </w:tc>
        <w:tc>
          <w:tcPr>
            <w:tcW w:w="2409" w:type="dxa"/>
          </w:tcPr>
          <w:p w14:paraId="63A7EC46" w14:textId="77777777" w:rsidR="001A1468" w:rsidRPr="00EB1F99" w:rsidRDefault="001A1468" w:rsidP="00410EA7">
            <w:pPr>
              <w:pStyle w:val="TableParagraph"/>
              <w:spacing w:before="54" w:line="233" w:lineRule="exact"/>
              <w:rPr>
                <w:sz w:val="20"/>
              </w:rPr>
            </w:pPr>
            <w:r w:rsidRPr="00EB1F99">
              <w:rPr>
                <w:sz w:val="20"/>
              </w:rPr>
              <w:t>Alley, distance from carriageway boundary line to the right and left of approximately</w:t>
            </w:r>
          </w:p>
          <w:p w14:paraId="3C202315" w14:textId="77777777" w:rsidR="001A1468" w:rsidRPr="00EB1F99" w:rsidRDefault="001A1468" w:rsidP="00410EA7">
            <w:pPr>
              <w:pStyle w:val="TableParagraph"/>
              <w:spacing w:before="2" w:line="235" w:lineRule="auto"/>
              <w:ind w:right="142"/>
              <w:rPr>
                <w:sz w:val="20"/>
              </w:rPr>
            </w:pPr>
            <w:r w:rsidRPr="00EB1F99">
              <w:rPr>
                <w:sz w:val="20"/>
              </w:rPr>
              <w:t xml:space="preserve"> 0.25m</w:t>
            </w:r>
          </w:p>
        </w:tc>
        <w:tc>
          <w:tcPr>
            <w:tcW w:w="6203" w:type="dxa"/>
          </w:tcPr>
          <w:p w14:paraId="37EEA2D6" w14:textId="77777777" w:rsidR="001A1468" w:rsidRPr="00EB1F99" w:rsidRDefault="001A1468" w:rsidP="00410EA7">
            <w:pPr>
              <w:pStyle w:val="TableParagraph"/>
              <w:spacing w:before="1"/>
              <w:rPr>
                <w:sz w:val="5"/>
                <w:lang w:val="el-GR"/>
              </w:rPr>
            </w:pPr>
          </w:p>
          <w:p w14:paraId="58E9CD26" w14:textId="77777777" w:rsidR="001A1468" w:rsidRPr="00EB1F99" w:rsidRDefault="001A1468" w:rsidP="00410EA7">
            <w:pPr>
              <w:pStyle w:val="TableParagraph"/>
              <w:ind w:left="1378"/>
              <w:rPr>
                <w:sz w:val="20"/>
              </w:rPr>
            </w:pPr>
            <w:r w:rsidRPr="00EB1F99">
              <w:rPr>
                <w:noProof/>
                <w:sz w:val="20"/>
              </w:rPr>
              <w:drawing>
                <wp:inline distT="0" distB="0" distL="0" distR="0" wp14:anchorId="16CB6D42" wp14:editId="774BE7CD">
                  <wp:extent cx="2231390" cy="2179955"/>
                  <wp:effectExtent l="0" t="0" r="0" b="0"/>
                  <wp:docPr id="100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31390" cy="2179955"/>
                          </a:xfrm>
                          <a:prstGeom prst="rect">
                            <a:avLst/>
                          </a:prstGeom>
                          <a:noFill/>
                          <a:ln>
                            <a:noFill/>
                          </a:ln>
                        </pic:spPr>
                      </pic:pic>
                    </a:graphicData>
                  </a:graphic>
                </wp:inline>
              </w:drawing>
            </w:r>
          </w:p>
        </w:tc>
      </w:tr>
    </w:tbl>
    <w:p w14:paraId="113276D3" w14:textId="77777777" w:rsidR="001A1468" w:rsidRPr="00EB1F99" w:rsidRDefault="001A1468" w:rsidP="001A1468">
      <w:pPr>
        <w:pStyle w:val="BodyText"/>
        <w:ind w:right="569"/>
        <w:rPr>
          <w:lang w:val="el-GR"/>
        </w:rPr>
      </w:pPr>
    </w:p>
    <w:p w14:paraId="580523FD" w14:textId="77777777" w:rsidR="001A1468" w:rsidRPr="00EB1F99" w:rsidRDefault="001A1468" w:rsidP="001A1468">
      <w:pPr>
        <w:pStyle w:val="BodyText"/>
        <w:ind w:right="569"/>
        <w:rPr>
          <w:lang w:val="el-GR"/>
        </w:rPr>
      </w:pPr>
    </w:p>
    <w:p w14:paraId="5842889C" w14:textId="77777777" w:rsidR="001A1468" w:rsidRPr="00EB1F99" w:rsidRDefault="001A1468" w:rsidP="001A1468">
      <w:pPr>
        <w:pStyle w:val="BodyText"/>
        <w:ind w:right="569"/>
        <w:rPr>
          <w:lang w:val="el-GR"/>
        </w:rPr>
      </w:pPr>
    </w:p>
    <w:p w14:paraId="0B7FB180" w14:textId="77777777" w:rsidR="001A1468" w:rsidRPr="00EB1F99" w:rsidRDefault="001A1468" w:rsidP="001A1468">
      <w:pPr>
        <w:pStyle w:val="BodyText"/>
        <w:ind w:right="569"/>
      </w:pPr>
      <w:r w:rsidRPr="00EB1F99">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409"/>
        <w:gridCol w:w="6203"/>
      </w:tblGrid>
      <w:tr w:rsidR="001A1468" w:rsidRPr="00EB1F99" w14:paraId="6572F272" w14:textId="77777777" w:rsidTr="00410EA7">
        <w:trPr>
          <w:trHeight w:val="350"/>
          <w:jc w:val="center"/>
        </w:trPr>
        <w:tc>
          <w:tcPr>
            <w:tcW w:w="566" w:type="dxa"/>
            <w:shd w:val="clear" w:color="auto" w:fill="D9D9D9"/>
          </w:tcPr>
          <w:p w14:paraId="3CC93366" w14:textId="77777777" w:rsidR="001A1468" w:rsidRPr="00EB1F99" w:rsidRDefault="001A1468" w:rsidP="00410EA7">
            <w:pPr>
              <w:pStyle w:val="TableParagraph"/>
              <w:spacing w:before="52"/>
              <w:ind w:left="122" w:right="115"/>
              <w:jc w:val="center"/>
              <w:rPr>
                <w:b/>
                <w:sz w:val="20"/>
              </w:rPr>
            </w:pPr>
            <w:r w:rsidRPr="00EB1F99">
              <w:rPr>
                <w:b/>
                <w:sz w:val="20"/>
              </w:rPr>
              <w:lastRenderedPageBreak/>
              <w:t>S/n</w:t>
            </w:r>
          </w:p>
        </w:tc>
        <w:tc>
          <w:tcPr>
            <w:tcW w:w="2409" w:type="dxa"/>
            <w:shd w:val="clear" w:color="auto" w:fill="D9D9D9"/>
          </w:tcPr>
          <w:p w14:paraId="0DC596DE" w14:textId="77777777" w:rsidR="001A1468" w:rsidRPr="00EB1F99" w:rsidRDefault="001A1468" w:rsidP="00410EA7">
            <w:pPr>
              <w:pStyle w:val="TableParagraph"/>
              <w:spacing w:before="52"/>
              <w:rPr>
                <w:b/>
                <w:sz w:val="20"/>
              </w:rPr>
            </w:pPr>
            <w:r w:rsidRPr="00EB1F99">
              <w:rPr>
                <w:b/>
                <w:sz w:val="20"/>
              </w:rPr>
              <w:t>Description</w:t>
            </w:r>
          </w:p>
        </w:tc>
        <w:tc>
          <w:tcPr>
            <w:tcW w:w="6203" w:type="dxa"/>
            <w:shd w:val="clear" w:color="auto" w:fill="D9D9D9"/>
          </w:tcPr>
          <w:p w14:paraId="703968B6"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272AED0A" w14:textId="77777777" w:rsidTr="00410EA7">
        <w:trPr>
          <w:trHeight w:val="3517"/>
          <w:jc w:val="center"/>
        </w:trPr>
        <w:tc>
          <w:tcPr>
            <w:tcW w:w="566" w:type="dxa"/>
          </w:tcPr>
          <w:p w14:paraId="05CBE1A6" w14:textId="77777777" w:rsidR="001A1468" w:rsidRPr="00EB1F99" w:rsidRDefault="001A1468" w:rsidP="00410EA7">
            <w:pPr>
              <w:pStyle w:val="TableParagraph"/>
              <w:spacing w:before="54"/>
              <w:ind w:left="122" w:right="115"/>
              <w:jc w:val="center"/>
              <w:rPr>
                <w:sz w:val="20"/>
              </w:rPr>
            </w:pPr>
            <w:r w:rsidRPr="00EB1F99">
              <w:rPr>
                <w:sz w:val="20"/>
              </w:rPr>
              <w:t>A4</w:t>
            </w:r>
          </w:p>
        </w:tc>
        <w:tc>
          <w:tcPr>
            <w:tcW w:w="2409" w:type="dxa"/>
          </w:tcPr>
          <w:p w14:paraId="799C55CC" w14:textId="77777777" w:rsidR="001A1468" w:rsidRPr="00EB1F99" w:rsidRDefault="001A1468" w:rsidP="00410EA7">
            <w:pPr>
              <w:pStyle w:val="TableParagraph"/>
              <w:spacing w:before="54" w:line="233" w:lineRule="exact"/>
              <w:rPr>
                <w:sz w:val="20"/>
              </w:rPr>
            </w:pPr>
            <w:r w:rsidRPr="00EB1F99">
              <w:rPr>
                <w:sz w:val="20"/>
              </w:rPr>
              <w:t>Alley, distance from a carriageway boundary line to the right of approximately 0.15 m</w:t>
            </w:r>
          </w:p>
        </w:tc>
        <w:tc>
          <w:tcPr>
            <w:tcW w:w="6203" w:type="dxa"/>
          </w:tcPr>
          <w:p w14:paraId="7D9471A9" w14:textId="77777777" w:rsidR="001A1468" w:rsidRPr="00EB1F99" w:rsidRDefault="001A1468" w:rsidP="00410EA7">
            <w:pPr>
              <w:pStyle w:val="TableParagraph"/>
              <w:spacing w:before="1"/>
              <w:rPr>
                <w:sz w:val="5"/>
                <w:lang w:val="en-US"/>
              </w:rPr>
            </w:pPr>
          </w:p>
          <w:p w14:paraId="42D958A8" w14:textId="77777777" w:rsidR="001A1468" w:rsidRPr="00EB1F99" w:rsidRDefault="001A1468" w:rsidP="00410EA7">
            <w:pPr>
              <w:pStyle w:val="TableParagraph"/>
              <w:ind w:left="142"/>
              <w:rPr>
                <w:sz w:val="20"/>
              </w:rPr>
            </w:pPr>
            <w:r w:rsidRPr="00EB1F99">
              <w:rPr>
                <w:noProof/>
                <w:sz w:val="20"/>
              </w:rPr>
              <w:drawing>
                <wp:inline distT="0" distB="0" distL="0" distR="0" wp14:anchorId="37AEEFA1" wp14:editId="360890B8">
                  <wp:extent cx="3716020" cy="2172335"/>
                  <wp:effectExtent l="0" t="0" r="0" b="0"/>
                  <wp:docPr id="1002"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16020" cy="2172335"/>
                          </a:xfrm>
                          <a:prstGeom prst="rect">
                            <a:avLst/>
                          </a:prstGeom>
                          <a:noFill/>
                          <a:ln>
                            <a:noFill/>
                          </a:ln>
                        </pic:spPr>
                      </pic:pic>
                    </a:graphicData>
                  </a:graphic>
                </wp:inline>
              </w:drawing>
            </w:r>
          </w:p>
        </w:tc>
      </w:tr>
    </w:tbl>
    <w:p w14:paraId="34D46177" w14:textId="77777777" w:rsidR="001A1468" w:rsidRPr="00EB1F99" w:rsidRDefault="001A1468" w:rsidP="001A1468">
      <w:pPr>
        <w:pStyle w:val="BodyText"/>
        <w:ind w:right="569"/>
        <w:rPr>
          <w:lang w:val="el-GR"/>
        </w:rPr>
      </w:pPr>
    </w:p>
    <w:p w14:paraId="52ABDAFC" w14:textId="77777777" w:rsidR="001A1468" w:rsidRPr="00EB1F99" w:rsidRDefault="001A1468" w:rsidP="001A1468">
      <w:pPr>
        <w:pStyle w:val="BodyText"/>
        <w:ind w:right="569"/>
        <w:rPr>
          <w:lang w:val="el-GR"/>
        </w:rPr>
      </w:pPr>
    </w:p>
    <w:p w14:paraId="25FCDDB3" w14:textId="77777777" w:rsidR="001A1468" w:rsidRPr="00EB1F99" w:rsidRDefault="001A1468" w:rsidP="001A1468">
      <w:pPr>
        <w:pStyle w:val="Heading2"/>
        <w:numPr>
          <w:ilvl w:val="1"/>
          <w:numId w:val="152"/>
        </w:numPr>
        <w:ind w:left="1134" w:right="2" w:hanging="567"/>
      </w:pPr>
      <w:bookmarkStart w:id="1735" w:name="_Toc31385984"/>
      <w:bookmarkStart w:id="1736" w:name="_Toc31386242"/>
      <w:bookmarkStart w:id="1737" w:name="_Hlk31717384"/>
      <w:bookmarkStart w:id="1738" w:name="_Toc82096517"/>
      <w:bookmarkStart w:id="1739" w:name="_Toc82097153"/>
      <w:bookmarkStart w:id="1740" w:name="_Toc82097434"/>
      <w:bookmarkStart w:id="1741" w:name="_Toc82098001"/>
      <w:bookmarkStart w:id="1742" w:name="_Toc82098241"/>
      <w:r w:rsidRPr="00EB1F99">
        <w:t xml:space="preserve">Contributing roads, </w:t>
      </w:r>
      <w:proofErr w:type="gramStart"/>
      <w:r w:rsidRPr="00EB1F99">
        <w:t>access</w:t>
      </w:r>
      <w:proofErr w:type="gramEnd"/>
      <w:r w:rsidRPr="00EB1F99">
        <w:t xml:space="preserve"> and traffic connections (discontinuation of barrier continuity)</w:t>
      </w:r>
      <w:bookmarkEnd w:id="1735"/>
      <w:bookmarkEnd w:id="1736"/>
      <w:bookmarkEnd w:id="1738"/>
      <w:bookmarkEnd w:id="1739"/>
      <w:bookmarkEnd w:id="1740"/>
      <w:bookmarkEnd w:id="1741"/>
      <w:bookmarkEnd w:id="1742"/>
    </w:p>
    <w:bookmarkEnd w:id="1737"/>
    <w:p w14:paraId="70D1E1EF" w14:textId="77777777" w:rsidR="001A1468" w:rsidRPr="00EB1F99" w:rsidRDefault="001A1468" w:rsidP="001A1468">
      <w:pPr>
        <w:pStyle w:val="BodyText"/>
        <w:ind w:right="569"/>
        <w:rPr>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394"/>
        <w:gridCol w:w="6253"/>
      </w:tblGrid>
      <w:tr w:rsidR="001A1468" w:rsidRPr="00EB1F99" w14:paraId="4D4A92C9" w14:textId="77777777" w:rsidTr="00410EA7">
        <w:trPr>
          <w:trHeight w:val="350"/>
          <w:jc w:val="center"/>
        </w:trPr>
        <w:tc>
          <w:tcPr>
            <w:tcW w:w="583" w:type="dxa"/>
            <w:shd w:val="clear" w:color="auto" w:fill="D9D9D9"/>
          </w:tcPr>
          <w:p w14:paraId="3ED579B9" w14:textId="77777777" w:rsidR="001A1468" w:rsidRPr="00EB1F99" w:rsidRDefault="001A1468" w:rsidP="00410EA7">
            <w:pPr>
              <w:pStyle w:val="TableParagraph"/>
              <w:spacing w:before="52"/>
              <w:ind w:left="122" w:right="115"/>
              <w:jc w:val="center"/>
              <w:rPr>
                <w:b/>
                <w:sz w:val="20"/>
              </w:rPr>
            </w:pPr>
            <w:r w:rsidRPr="00EB1F99">
              <w:rPr>
                <w:b/>
                <w:sz w:val="20"/>
              </w:rPr>
              <w:t>S/n</w:t>
            </w:r>
          </w:p>
        </w:tc>
        <w:tc>
          <w:tcPr>
            <w:tcW w:w="2394" w:type="dxa"/>
            <w:shd w:val="clear" w:color="auto" w:fill="D9D9D9"/>
          </w:tcPr>
          <w:p w14:paraId="1EAB7744" w14:textId="77777777" w:rsidR="001A1468" w:rsidRPr="00EB1F99" w:rsidRDefault="001A1468" w:rsidP="00410EA7">
            <w:pPr>
              <w:pStyle w:val="TableParagraph"/>
              <w:spacing w:before="52"/>
              <w:rPr>
                <w:b/>
                <w:sz w:val="20"/>
              </w:rPr>
            </w:pPr>
            <w:r w:rsidRPr="00EB1F99">
              <w:rPr>
                <w:b/>
                <w:sz w:val="20"/>
              </w:rPr>
              <w:t>Description</w:t>
            </w:r>
          </w:p>
        </w:tc>
        <w:tc>
          <w:tcPr>
            <w:tcW w:w="6253" w:type="dxa"/>
            <w:shd w:val="clear" w:color="auto" w:fill="D9D9D9"/>
          </w:tcPr>
          <w:p w14:paraId="330B2300"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61986141" w14:textId="77777777" w:rsidTr="00410EA7">
        <w:trPr>
          <w:trHeight w:val="3506"/>
          <w:jc w:val="center"/>
        </w:trPr>
        <w:tc>
          <w:tcPr>
            <w:tcW w:w="583" w:type="dxa"/>
          </w:tcPr>
          <w:p w14:paraId="40EE166A" w14:textId="77777777" w:rsidR="001A1468" w:rsidRPr="00EB1F99" w:rsidRDefault="001A1468" w:rsidP="00410EA7">
            <w:pPr>
              <w:pStyle w:val="TableParagraph"/>
              <w:spacing w:before="54"/>
              <w:ind w:left="106" w:right="102"/>
              <w:jc w:val="center"/>
              <w:rPr>
                <w:sz w:val="20"/>
              </w:rPr>
            </w:pPr>
            <w:r w:rsidRPr="00EB1F99">
              <w:rPr>
                <w:sz w:val="20"/>
              </w:rPr>
              <w:t>U1</w:t>
            </w:r>
          </w:p>
        </w:tc>
        <w:tc>
          <w:tcPr>
            <w:tcW w:w="2394" w:type="dxa"/>
          </w:tcPr>
          <w:p w14:paraId="08DEC1D8" w14:textId="77777777" w:rsidR="001A1468" w:rsidRPr="00EB1F99" w:rsidRDefault="001A1468" w:rsidP="00410EA7">
            <w:pPr>
              <w:pStyle w:val="TableParagraph"/>
              <w:spacing w:before="54" w:line="233" w:lineRule="exact"/>
              <w:ind w:left="109"/>
              <w:rPr>
                <w:sz w:val="20"/>
              </w:rPr>
            </w:pPr>
            <w:r w:rsidRPr="00EB1F99">
              <w:rPr>
                <w:sz w:val="20"/>
              </w:rPr>
              <w:t xml:space="preserve">Discontinuation of barrier continuity by rounding (left) and turning (right) </w:t>
            </w:r>
          </w:p>
          <w:p w14:paraId="64BF2D12" w14:textId="77777777" w:rsidR="001A1468" w:rsidRPr="00EB1F99" w:rsidRDefault="001A1468" w:rsidP="00410EA7">
            <w:pPr>
              <w:pStyle w:val="TableParagraph"/>
              <w:spacing w:before="2" w:line="235" w:lineRule="auto"/>
              <w:ind w:left="109" w:right="254"/>
              <w:rPr>
                <w:sz w:val="20"/>
                <w:lang w:val="en-US"/>
              </w:rPr>
            </w:pPr>
          </w:p>
        </w:tc>
        <w:tc>
          <w:tcPr>
            <w:tcW w:w="6253" w:type="dxa"/>
          </w:tcPr>
          <w:p w14:paraId="1530EED2" w14:textId="77777777" w:rsidR="001A1468" w:rsidRPr="00EB1F99" w:rsidRDefault="001A1468" w:rsidP="00410EA7">
            <w:pPr>
              <w:pStyle w:val="TableParagraph"/>
              <w:spacing w:before="2"/>
              <w:rPr>
                <w:b/>
                <w:sz w:val="5"/>
                <w:lang w:val="en-US"/>
              </w:rPr>
            </w:pPr>
          </w:p>
          <w:p w14:paraId="1146BB9E" w14:textId="77777777" w:rsidR="001A1468" w:rsidRPr="00EB1F99" w:rsidRDefault="001A1468" w:rsidP="00410EA7">
            <w:pPr>
              <w:pStyle w:val="TableParagraph"/>
              <w:ind w:left="186"/>
              <w:rPr>
                <w:sz w:val="20"/>
              </w:rPr>
            </w:pPr>
            <w:r w:rsidRPr="00EB1F99">
              <w:rPr>
                <w:noProof/>
                <w:sz w:val="20"/>
              </w:rPr>
              <w:drawing>
                <wp:inline distT="0" distB="0" distL="0" distR="0" wp14:anchorId="24BD0DCD" wp14:editId="01A4B665">
                  <wp:extent cx="1953260" cy="2172335"/>
                  <wp:effectExtent l="0" t="0" r="8890" b="0"/>
                  <wp:docPr id="100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53260" cy="2172335"/>
                          </a:xfrm>
                          <a:prstGeom prst="rect">
                            <a:avLst/>
                          </a:prstGeom>
                          <a:noFill/>
                          <a:ln>
                            <a:noFill/>
                          </a:ln>
                        </pic:spPr>
                      </pic:pic>
                    </a:graphicData>
                  </a:graphic>
                </wp:inline>
              </w:drawing>
            </w:r>
            <w:r w:rsidRPr="00EB1F99">
              <w:rPr>
                <w:sz w:val="20"/>
              </w:rPr>
              <w:t xml:space="preserve"> </w:t>
            </w:r>
            <w:r w:rsidRPr="00EB1F99">
              <w:rPr>
                <w:noProof/>
              </w:rPr>
              <w:drawing>
                <wp:inline distT="0" distB="0" distL="0" distR="0" wp14:anchorId="0B376090" wp14:editId="26F5E21C">
                  <wp:extent cx="1675130" cy="2179955"/>
                  <wp:effectExtent l="0" t="0" r="1270" b="0"/>
                  <wp:docPr id="100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675130" cy="2179955"/>
                          </a:xfrm>
                          <a:prstGeom prst="rect">
                            <a:avLst/>
                          </a:prstGeom>
                          <a:noFill/>
                          <a:ln>
                            <a:noFill/>
                          </a:ln>
                        </pic:spPr>
                      </pic:pic>
                    </a:graphicData>
                  </a:graphic>
                </wp:inline>
              </w:drawing>
            </w:r>
          </w:p>
        </w:tc>
      </w:tr>
      <w:tr w:rsidR="001A1468" w:rsidRPr="00EB1F99" w14:paraId="7EC6F8F3" w14:textId="77777777" w:rsidTr="00410EA7">
        <w:trPr>
          <w:trHeight w:val="3506"/>
          <w:jc w:val="center"/>
        </w:trPr>
        <w:tc>
          <w:tcPr>
            <w:tcW w:w="583" w:type="dxa"/>
          </w:tcPr>
          <w:p w14:paraId="2DD7F80B" w14:textId="77777777" w:rsidR="001A1468" w:rsidRPr="00EB1F99" w:rsidRDefault="001A1468" w:rsidP="00410EA7">
            <w:pPr>
              <w:pStyle w:val="TableParagraph"/>
              <w:spacing w:before="54"/>
              <w:ind w:left="106" w:right="102"/>
              <w:jc w:val="center"/>
              <w:rPr>
                <w:sz w:val="20"/>
              </w:rPr>
            </w:pPr>
            <w:r w:rsidRPr="00EB1F99">
              <w:rPr>
                <w:sz w:val="20"/>
              </w:rPr>
              <w:t>U2</w:t>
            </w:r>
          </w:p>
        </w:tc>
        <w:tc>
          <w:tcPr>
            <w:tcW w:w="2394" w:type="dxa"/>
          </w:tcPr>
          <w:p w14:paraId="51539A62" w14:textId="77777777" w:rsidR="001A1468" w:rsidRPr="00EB1F99" w:rsidRDefault="001A1468" w:rsidP="00410EA7">
            <w:pPr>
              <w:pStyle w:val="TableParagraph"/>
              <w:spacing w:before="58" w:line="235" w:lineRule="auto"/>
              <w:ind w:left="109" w:right="209"/>
              <w:rPr>
                <w:sz w:val="20"/>
              </w:rPr>
            </w:pPr>
            <w:r w:rsidRPr="00EB1F99">
              <w:rPr>
                <w:sz w:val="20"/>
              </w:rPr>
              <w:t>Discontinuation of barrier continuity due to access contribution combined with parallel cycling path</w:t>
            </w:r>
          </w:p>
          <w:p w14:paraId="0F567A05" w14:textId="77777777" w:rsidR="001A1468" w:rsidRPr="00EB1F99" w:rsidRDefault="001A1468" w:rsidP="00410EA7">
            <w:pPr>
              <w:pStyle w:val="TableParagraph"/>
              <w:spacing w:before="58" w:line="235" w:lineRule="auto"/>
              <w:ind w:left="109" w:right="209"/>
              <w:rPr>
                <w:sz w:val="20"/>
                <w:lang w:val="en-US"/>
              </w:rPr>
            </w:pPr>
          </w:p>
        </w:tc>
        <w:tc>
          <w:tcPr>
            <w:tcW w:w="6253" w:type="dxa"/>
          </w:tcPr>
          <w:p w14:paraId="0393D22F" w14:textId="77777777" w:rsidR="001A1468" w:rsidRPr="00EB1F99" w:rsidRDefault="001A1468" w:rsidP="00410EA7">
            <w:pPr>
              <w:pStyle w:val="TableParagraph"/>
              <w:rPr>
                <w:b/>
                <w:sz w:val="5"/>
                <w:lang w:val="en-US"/>
              </w:rPr>
            </w:pPr>
          </w:p>
          <w:p w14:paraId="58F309AC" w14:textId="77777777" w:rsidR="001A1468" w:rsidRPr="00EB1F99" w:rsidRDefault="001A1468" w:rsidP="00410EA7">
            <w:pPr>
              <w:pStyle w:val="TableParagraph"/>
              <w:ind w:left="142"/>
              <w:rPr>
                <w:sz w:val="20"/>
              </w:rPr>
            </w:pPr>
            <w:r w:rsidRPr="00EB1F99">
              <w:rPr>
                <w:noProof/>
                <w:sz w:val="20"/>
              </w:rPr>
              <w:drawing>
                <wp:inline distT="0" distB="0" distL="0" distR="0" wp14:anchorId="5EB11479" wp14:editId="41F02676">
                  <wp:extent cx="1762760" cy="2099310"/>
                  <wp:effectExtent l="0" t="0" r="8890" b="0"/>
                  <wp:docPr id="100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762760" cy="2099310"/>
                          </a:xfrm>
                          <a:prstGeom prst="rect">
                            <a:avLst/>
                          </a:prstGeom>
                          <a:noFill/>
                          <a:ln>
                            <a:noFill/>
                          </a:ln>
                        </pic:spPr>
                      </pic:pic>
                    </a:graphicData>
                  </a:graphic>
                </wp:inline>
              </w:drawing>
            </w:r>
            <w:r w:rsidRPr="00EB1F99">
              <w:rPr>
                <w:sz w:val="20"/>
              </w:rPr>
              <w:t xml:space="preserve"> </w:t>
            </w:r>
            <w:r w:rsidRPr="00EB1F99">
              <w:rPr>
                <w:noProof/>
              </w:rPr>
              <w:drawing>
                <wp:inline distT="0" distB="0" distL="0" distR="0" wp14:anchorId="138EB7D7" wp14:editId="35005D7D">
                  <wp:extent cx="1858010" cy="2172335"/>
                  <wp:effectExtent l="0" t="0" r="8890" b="0"/>
                  <wp:docPr id="100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58010" cy="2172335"/>
                          </a:xfrm>
                          <a:prstGeom prst="rect">
                            <a:avLst/>
                          </a:prstGeom>
                          <a:noFill/>
                          <a:ln>
                            <a:noFill/>
                          </a:ln>
                        </pic:spPr>
                      </pic:pic>
                    </a:graphicData>
                  </a:graphic>
                </wp:inline>
              </w:drawing>
            </w:r>
          </w:p>
        </w:tc>
      </w:tr>
    </w:tbl>
    <w:p w14:paraId="324990F1" w14:textId="77777777" w:rsidR="001A1468" w:rsidRPr="00EB1F99" w:rsidRDefault="001A1468" w:rsidP="001A1468">
      <w:pPr>
        <w:pStyle w:val="BodyText"/>
        <w:ind w:right="569"/>
        <w:rPr>
          <w:lang w:val="el-GR"/>
        </w:rPr>
      </w:pPr>
    </w:p>
    <w:p w14:paraId="4B4A4165" w14:textId="77777777" w:rsidR="001A1468" w:rsidRPr="00EB1F99" w:rsidRDefault="001A1468" w:rsidP="001A1468">
      <w:pPr>
        <w:pStyle w:val="BodyText"/>
        <w:ind w:right="569"/>
        <w:rPr>
          <w:lang w:val="el-GR"/>
        </w:rPr>
      </w:pPr>
    </w:p>
    <w:p w14:paraId="7ABBA358" w14:textId="77777777" w:rsidR="001A1468" w:rsidRPr="00EB1F99" w:rsidRDefault="001A1468" w:rsidP="001A1468">
      <w:pPr>
        <w:pStyle w:val="BodyText"/>
        <w:ind w:right="569"/>
      </w:pPr>
      <w:r w:rsidRPr="00EB1F99">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394"/>
        <w:gridCol w:w="6097"/>
      </w:tblGrid>
      <w:tr w:rsidR="001A1468" w:rsidRPr="00EB1F99" w14:paraId="55D6FDF5" w14:textId="77777777" w:rsidTr="00410EA7">
        <w:trPr>
          <w:trHeight w:val="350"/>
          <w:jc w:val="center"/>
        </w:trPr>
        <w:tc>
          <w:tcPr>
            <w:tcW w:w="583" w:type="dxa"/>
            <w:shd w:val="clear" w:color="auto" w:fill="D9D9D9"/>
          </w:tcPr>
          <w:p w14:paraId="0B765724" w14:textId="77777777" w:rsidR="001A1468" w:rsidRPr="00EB1F99" w:rsidRDefault="001A1468" w:rsidP="00410EA7">
            <w:pPr>
              <w:pStyle w:val="TableParagraph"/>
              <w:spacing w:before="52"/>
              <w:ind w:left="122" w:right="115"/>
              <w:jc w:val="center"/>
              <w:rPr>
                <w:b/>
                <w:sz w:val="20"/>
              </w:rPr>
            </w:pPr>
            <w:r w:rsidRPr="00EB1F99">
              <w:rPr>
                <w:b/>
                <w:sz w:val="20"/>
              </w:rPr>
              <w:lastRenderedPageBreak/>
              <w:t>S/n</w:t>
            </w:r>
          </w:p>
        </w:tc>
        <w:tc>
          <w:tcPr>
            <w:tcW w:w="2394" w:type="dxa"/>
            <w:shd w:val="clear" w:color="auto" w:fill="D9D9D9"/>
          </w:tcPr>
          <w:p w14:paraId="55F9B068" w14:textId="77777777" w:rsidR="001A1468" w:rsidRPr="00EB1F99" w:rsidRDefault="001A1468" w:rsidP="00410EA7">
            <w:pPr>
              <w:pStyle w:val="TableParagraph"/>
              <w:spacing w:before="52"/>
              <w:rPr>
                <w:b/>
                <w:sz w:val="20"/>
              </w:rPr>
            </w:pPr>
            <w:r w:rsidRPr="00EB1F99">
              <w:rPr>
                <w:b/>
                <w:sz w:val="20"/>
              </w:rPr>
              <w:t>Description</w:t>
            </w:r>
          </w:p>
        </w:tc>
        <w:tc>
          <w:tcPr>
            <w:tcW w:w="6097" w:type="dxa"/>
            <w:shd w:val="clear" w:color="auto" w:fill="D9D9D9"/>
          </w:tcPr>
          <w:p w14:paraId="66F165B0" w14:textId="77777777" w:rsidR="001A1468" w:rsidRPr="00EB1F99" w:rsidRDefault="001A1468" w:rsidP="00410EA7">
            <w:pPr>
              <w:pStyle w:val="TableParagraph"/>
              <w:spacing w:before="52"/>
              <w:ind w:left="111"/>
              <w:rPr>
                <w:b/>
                <w:sz w:val="20"/>
              </w:rPr>
            </w:pPr>
            <w:r w:rsidRPr="00EB1F99">
              <w:rPr>
                <w:b/>
                <w:sz w:val="20"/>
              </w:rPr>
              <w:t>Supervisory representation</w:t>
            </w:r>
          </w:p>
        </w:tc>
      </w:tr>
      <w:tr w:rsidR="001A1468" w:rsidRPr="00EB1F99" w14:paraId="0931C50C" w14:textId="77777777" w:rsidTr="00410EA7">
        <w:trPr>
          <w:trHeight w:val="3517"/>
          <w:jc w:val="center"/>
        </w:trPr>
        <w:tc>
          <w:tcPr>
            <w:tcW w:w="583" w:type="dxa"/>
          </w:tcPr>
          <w:p w14:paraId="33D984DC" w14:textId="77777777" w:rsidR="001A1468" w:rsidRPr="00EB1F99" w:rsidRDefault="001A1468" w:rsidP="00410EA7">
            <w:pPr>
              <w:pStyle w:val="TableParagraph"/>
              <w:spacing w:before="57"/>
              <w:ind w:left="106" w:right="102"/>
              <w:jc w:val="center"/>
              <w:rPr>
                <w:sz w:val="20"/>
              </w:rPr>
            </w:pPr>
            <w:r w:rsidRPr="00EB1F99">
              <w:rPr>
                <w:sz w:val="20"/>
              </w:rPr>
              <w:t>U3</w:t>
            </w:r>
          </w:p>
        </w:tc>
        <w:tc>
          <w:tcPr>
            <w:tcW w:w="2394" w:type="dxa"/>
          </w:tcPr>
          <w:p w14:paraId="3ACAB221" w14:textId="77777777" w:rsidR="001A1468" w:rsidRPr="00EB1F99" w:rsidRDefault="001A1468" w:rsidP="00410EA7">
            <w:pPr>
              <w:pStyle w:val="TableParagraph"/>
              <w:spacing w:before="60" w:line="235" w:lineRule="auto"/>
              <w:ind w:left="109"/>
              <w:rPr>
                <w:sz w:val="20"/>
              </w:rPr>
            </w:pPr>
            <w:r w:rsidRPr="00EB1F99">
              <w:rPr>
                <w:sz w:val="20"/>
              </w:rPr>
              <w:t xml:space="preserve">Discontinuation of barrier continuity to the access junction without parallel laying of a bicycle path </w:t>
            </w:r>
          </w:p>
          <w:p w14:paraId="0D207D66" w14:textId="77777777" w:rsidR="001A1468" w:rsidRPr="00EB1F99" w:rsidRDefault="001A1468" w:rsidP="00410EA7">
            <w:pPr>
              <w:pStyle w:val="TableParagraph"/>
              <w:spacing w:before="58" w:line="235" w:lineRule="auto"/>
              <w:ind w:left="109" w:right="332"/>
              <w:rPr>
                <w:sz w:val="20"/>
              </w:rPr>
            </w:pPr>
            <w:r w:rsidRPr="00EB1F99">
              <w:rPr>
                <w:sz w:val="20"/>
              </w:rPr>
              <w:t>(</w:t>
            </w:r>
            <w:proofErr w:type="gramStart"/>
            <w:r w:rsidRPr="00EB1F99">
              <w:rPr>
                <w:sz w:val="20"/>
              </w:rPr>
              <w:t>left</w:t>
            </w:r>
            <w:proofErr w:type="gramEnd"/>
            <w:r w:rsidRPr="00EB1F99">
              <w:rPr>
                <w:sz w:val="20"/>
              </w:rPr>
              <w:t>: short length lowering – sinking of one-sided safety barrier with upright distance 2.0 m</w:t>
            </w:r>
          </w:p>
          <w:p w14:paraId="32776AA0" w14:textId="77777777" w:rsidR="001A1468" w:rsidRPr="00EB1F99" w:rsidRDefault="001A1468" w:rsidP="00410EA7">
            <w:pPr>
              <w:pStyle w:val="TableParagraph"/>
              <w:spacing w:line="231" w:lineRule="exact"/>
              <w:ind w:left="109"/>
              <w:rPr>
                <w:sz w:val="20"/>
              </w:rPr>
            </w:pPr>
            <w:r w:rsidRPr="00EB1F99">
              <w:rPr>
                <w:sz w:val="20"/>
              </w:rPr>
              <w:t>right: special energy absorption termination without lowering this is Primus P2 type termination)</w:t>
            </w:r>
          </w:p>
        </w:tc>
        <w:tc>
          <w:tcPr>
            <w:tcW w:w="6097" w:type="dxa"/>
          </w:tcPr>
          <w:p w14:paraId="2A425B49" w14:textId="77777777" w:rsidR="001A1468" w:rsidRPr="00EB1F99" w:rsidRDefault="001A1468" w:rsidP="00410EA7">
            <w:pPr>
              <w:pStyle w:val="TableParagraph"/>
              <w:spacing w:before="1"/>
              <w:rPr>
                <w:b/>
                <w:sz w:val="5"/>
                <w:lang w:val="en-US"/>
              </w:rPr>
            </w:pPr>
          </w:p>
          <w:p w14:paraId="4EB4CD38" w14:textId="77777777" w:rsidR="001A1468" w:rsidRPr="00EB1F99" w:rsidRDefault="001A1468" w:rsidP="00410EA7">
            <w:pPr>
              <w:pStyle w:val="TableParagraph"/>
              <w:ind w:left="32"/>
              <w:rPr>
                <w:sz w:val="20"/>
              </w:rPr>
            </w:pPr>
            <w:r w:rsidRPr="00EB1F99">
              <w:rPr>
                <w:noProof/>
              </w:rPr>
              <mc:AlternateContent>
                <mc:Choice Requires="wpg">
                  <w:drawing>
                    <wp:inline distT="0" distB="0" distL="0" distR="0" wp14:anchorId="66769430" wp14:editId="6A0F53AF">
                      <wp:extent cx="2362200" cy="2156460"/>
                      <wp:effectExtent l="0" t="0" r="0" b="0"/>
                      <wp:docPr id="91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200" cy="2156460"/>
                                <a:chOff x="0" y="0"/>
                                <a:chExt cx="3720" cy="3396"/>
                              </a:xfrm>
                            </wpg:grpSpPr>
                            <pic:pic xmlns:pic="http://schemas.openxmlformats.org/drawingml/2006/picture">
                              <pic:nvPicPr>
                                <pic:cNvPr id="916" name="Picture 396"/>
                                <pic:cNvPicPr>
                                  <a:picLocks/>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720" cy="3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7" name="Picture 397"/>
                                <pic:cNvPicPr>
                                  <a:picLocks/>
                                </pic:cNvPicPr>
                              </pic:nvPicPr>
                              <pic:blipFill>
                                <a:blip r:embed="rId225">
                                  <a:extLst>
                                    <a:ext uri="{28A0092B-C50C-407E-A947-70E740481C1C}">
                                      <a14:useLocalDpi xmlns:a14="http://schemas.microsoft.com/office/drawing/2010/main" val="0"/>
                                    </a:ext>
                                  </a:extLst>
                                </a:blip>
                                <a:srcRect/>
                                <a:stretch>
                                  <a:fillRect/>
                                </a:stretch>
                              </pic:blipFill>
                              <pic:spPr bwMode="auto">
                                <a:xfrm>
                                  <a:off x="388" y="2865"/>
                                  <a:ext cx="3276" cy="2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6B96E75" id="Group 395" o:spid="_x0000_s1026" style="width:186pt;height:169.8pt;mso-position-horizontal-relative:char;mso-position-vertical-relative:line" coordsize="3720,3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">
                      <v:shape id="Picture 396" o:spid="_x0000_s1027" type="#_x0000_t75" style="position:absolute;width:3720;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">
                        <v:imagedata r:id="rId226" o:title=""/>
                        <o:lock v:ext="edit" aspectratio="f"/>
                      </v:shape>
                      <v:shape id="Picture 397" o:spid="_x0000_s1028" type="#_x0000_t75" style="position:absolute;left:388;top:2865;width:3276;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">
                        <v:imagedata r:id="rId227" o:title=""/>
                        <o:lock v:ext="edit" aspectratio="f"/>
                      </v:shape>
                      <w10:anchorlock/>
                    </v:group>
                  </w:pict>
                </mc:Fallback>
              </mc:AlternateContent>
            </w:r>
            <w:r w:rsidRPr="00EB1F99">
              <w:rPr>
                <w:sz w:val="20"/>
              </w:rPr>
              <w:t xml:space="preserve"> </w:t>
            </w:r>
            <w:r w:rsidRPr="00EB1F99">
              <w:rPr>
                <w:noProof/>
              </w:rPr>
              <mc:AlternateContent>
                <mc:Choice Requires="wpg">
                  <w:drawing>
                    <wp:inline distT="0" distB="0" distL="0" distR="0" wp14:anchorId="5728B3E7" wp14:editId="690A4128">
                      <wp:extent cx="1329055" cy="2156460"/>
                      <wp:effectExtent l="9525" t="9525" r="4445" b="0"/>
                      <wp:docPr id="918"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9055" cy="2156460"/>
                                <a:chOff x="0" y="0"/>
                                <a:chExt cx="2093" cy="3396"/>
                              </a:xfrm>
                            </wpg:grpSpPr>
                            <wps:wsp>
                              <wps:cNvPr id="919" name="Line 352"/>
                              <wps:cNvCnPr>
                                <a:cxnSpLocks/>
                              </wps:cNvCnPr>
                              <wps:spPr bwMode="auto">
                                <a:xfrm>
                                  <a:off x="0" y="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0" name="Line 353"/>
                              <wps:cNvCnPr>
                                <a:cxnSpLocks/>
                              </wps:cNvCnPr>
                              <wps:spPr bwMode="auto">
                                <a:xfrm>
                                  <a:off x="0" y="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1" name="Line 354"/>
                              <wps:cNvCnPr>
                                <a:cxnSpLocks/>
                              </wps:cNvCnPr>
                              <wps:spPr bwMode="auto">
                                <a:xfrm>
                                  <a:off x="0" y="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2" name="Line 355"/>
                              <wps:cNvCnPr>
                                <a:cxnSpLocks/>
                              </wps:cNvCnPr>
                              <wps:spPr bwMode="auto">
                                <a:xfrm>
                                  <a:off x="0" y="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3" name="Line 356"/>
                              <wps:cNvCnPr>
                                <a:cxnSpLocks/>
                              </wps:cNvCnPr>
                              <wps:spPr bwMode="auto">
                                <a:xfrm>
                                  <a:off x="0" y="1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4" name="Line 357"/>
                              <wps:cNvCnPr>
                                <a:cxnSpLocks/>
                              </wps:cNvCnPr>
                              <wps:spPr bwMode="auto">
                                <a:xfrm>
                                  <a:off x="0" y="1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5" name="Line 358"/>
                              <wps:cNvCnPr>
                                <a:cxnSpLocks/>
                              </wps:cNvCnPr>
                              <wps:spPr bwMode="auto">
                                <a:xfrm>
                                  <a:off x="0" y="1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6" name="Line 359"/>
                              <wps:cNvCnPr>
                                <a:cxnSpLocks/>
                              </wps:cNvCnPr>
                              <wps:spPr bwMode="auto">
                                <a:xfrm>
                                  <a:off x="0" y="1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7" name="Line 360"/>
                              <wps:cNvCnPr>
                                <a:cxnSpLocks/>
                              </wps:cNvCnPr>
                              <wps:spPr bwMode="auto">
                                <a:xfrm>
                                  <a:off x="0" y="2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8" name="Line 361"/>
                              <wps:cNvCnPr>
                                <a:cxnSpLocks/>
                              </wps:cNvCnPr>
                              <wps:spPr bwMode="auto">
                                <a:xfrm>
                                  <a:off x="0" y="2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29" name="Line 362"/>
                              <wps:cNvCnPr>
                                <a:cxnSpLocks/>
                              </wps:cNvCnPr>
                              <wps:spPr bwMode="auto">
                                <a:xfrm>
                                  <a:off x="0" y="2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0" name="Line 363"/>
                              <wps:cNvCnPr>
                                <a:cxnSpLocks/>
                              </wps:cNvCnPr>
                              <wps:spPr bwMode="auto">
                                <a:xfrm>
                                  <a:off x="0" y="2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1" name="Line 364"/>
                              <wps:cNvCnPr>
                                <a:cxnSpLocks/>
                              </wps:cNvCnPr>
                              <wps:spPr bwMode="auto">
                                <a:xfrm>
                                  <a:off x="0" y="3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2" name="Line 365"/>
                              <wps:cNvCnPr>
                                <a:cxnSpLocks/>
                              </wps:cNvCnPr>
                              <wps:spPr bwMode="auto">
                                <a:xfrm>
                                  <a:off x="0" y="3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3" name="Line 366"/>
                              <wps:cNvCnPr>
                                <a:cxnSpLocks/>
                              </wps:cNvCnPr>
                              <wps:spPr bwMode="auto">
                                <a:xfrm>
                                  <a:off x="0" y="3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4" name="Line 367"/>
                              <wps:cNvCnPr>
                                <a:cxnSpLocks/>
                              </wps:cNvCnPr>
                              <wps:spPr bwMode="auto">
                                <a:xfrm>
                                  <a:off x="0" y="3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5" name="Line 368"/>
                              <wps:cNvCnPr>
                                <a:cxnSpLocks/>
                              </wps:cNvCnPr>
                              <wps:spPr bwMode="auto">
                                <a:xfrm>
                                  <a:off x="0" y="4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6" name="Line 369"/>
                              <wps:cNvCnPr>
                                <a:cxnSpLocks/>
                              </wps:cNvCnPr>
                              <wps:spPr bwMode="auto">
                                <a:xfrm>
                                  <a:off x="0" y="4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7" name="Line 370"/>
                              <wps:cNvCnPr>
                                <a:cxnSpLocks/>
                              </wps:cNvCnPr>
                              <wps:spPr bwMode="auto">
                                <a:xfrm>
                                  <a:off x="0" y="4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8" name="Line 371"/>
                              <wps:cNvCnPr>
                                <a:cxnSpLocks/>
                              </wps:cNvCnPr>
                              <wps:spPr bwMode="auto">
                                <a:xfrm>
                                  <a:off x="0" y="4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39" name="Line 372"/>
                              <wps:cNvCnPr>
                                <a:cxnSpLocks/>
                              </wps:cNvCnPr>
                              <wps:spPr bwMode="auto">
                                <a:xfrm>
                                  <a:off x="0" y="49"/>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0" name="Line 373"/>
                              <wps:cNvCnPr>
                                <a:cxnSpLocks/>
                              </wps:cNvCnPr>
                              <wps:spPr bwMode="auto">
                                <a:xfrm>
                                  <a:off x="0" y="5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1" name="Line 374"/>
                              <wps:cNvCnPr>
                                <a:cxnSpLocks/>
                              </wps:cNvCnPr>
                              <wps:spPr bwMode="auto">
                                <a:xfrm>
                                  <a:off x="0" y="5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2" name="Line 375"/>
                              <wps:cNvCnPr>
                                <a:cxnSpLocks/>
                              </wps:cNvCnPr>
                              <wps:spPr bwMode="auto">
                                <a:xfrm>
                                  <a:off x="0" y="5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3" name="Line 376"/>
                              <wps:cNvCnPr>
                                <a:cxnSpLocks/>
                              </wps:cNvCnPr>
                              <wps:spPr bwMode="auto">
                                <a:xfrm>
                                  <a:off x="0" y="59"/>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4" name="Line 377"/>
                              <wps:cNvCnPr>
                                <a:cxnSpLocks/>
                              </wps:cNvCnPr>
                              <wps:spPr bwMode="auto">
                                <a:xfrm>
                                  <a:off x="0" y="6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5" name="Line 378"/>
                              <wps:cNvCnPr>
                                <a:cxnSpLocks/>
                              </wps:cNvCnPr>
                              <wps:spPr bwMode="auto">
                                <a:xfrm>
                                  <a:off x="0" y="64"/>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6" name="Line 379"/>
                              <wps:cNvCnPr>
                                <a:cxnSpLocks/>
                              </wps:cNvCnPr>
                              <wps:spPr bwMode="auto">
                                <a:xfrm>
                                  <a:off x="0" y="6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7" name="Line 380"/>
                              <wps:cNvCnPr>
                                <a:cxnSpLocks/>
                              </wps:cNvCnPr>
                              <wps:spPr bwMode="auto">
                                <a:xfrm>
                                  <a:off x="0" y="6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8" name="Line 381"/>
                              <wps:cNvCnPr>
                                <a:cxnSpLocks/>
                              </wps:cNvCnPr>
                              <wps:spPr bwMode="auto">
                                <a:xfrm>
                                  <a:off x="0" y="71"/>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49" name="Line 382"/>
                              <wps:cNvCnPr>
                                <a:cxnSpLocks/>
                              </wps:cNvCnPr>
                              <wps:spPr bwMode="auto">
                                <a:xfrm>
                                  <a:off x="0" y="7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0" name="Line 383"/>
                              <wps:cNvCnPr>
                                <a:cxnSpLocks/>
                              </wps:cNvCnPr>
                              <wps:spPr bwMode="auto">
                                <a:xfrm>
                                  <a:off x="0" y="76"/>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1" name="Line 384"/>
                              <wps:cNvCnPr>
                                <a:cxnSpLocks/>
                              </wps:cNvCnPr>
                              <wps:spPr bwMode="auto">
                                <a:xfrm>
                                  <a:off x="0" y="7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2" name="Line 385"/>
                              <wps:cNvCnPr>
                                <a:cxnSpLocks/>
                              </wps:cNvCnPr>
                              <wps:spPr bwMode="auto">
                                <a:xfrm>
                                  <a:off x="0" y="8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3" name="Line 386"/>
                              <wps:cNvCnPr>
                                <a:cxnSpLocks/>
                              </wps:cNvCnPr>
                              <wps:spPr bwMode="auto">
                                <a:xfrm>
                                  <a:off x="0" y="83"/>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4" name="Line 387"/>
                              <wps:cNvCnPr>
                                <a:cxnSpLocks/>
                              </wps:cNvCnPr>
                              <wps:spPr bwMode="auto">
                                <a:xfrm>
                                  <a:off x="0" y="8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5" name="Line 388"/>
                              <wps:cNvCnPr>
                                <a:cxnSpLocks/>
                              </wps:cNvCnPr>
                              <wps:spPr bwMode="auto">
                                <a:xfrm>
                                  <a:off x="0" y="88"/>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6" name="Line 389"/>
                              <wps:cNvCnPr>
                                <a:cxnSpLocks/>
                              </wps:cNvCnPr>
                              <wps:spPr bwMode="auto">
                                <a:xfrm>
                                  <a:off x="0" y="9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7" name="Line 390"/>
                              <wps:cNvCnPr>
                                <a:cxnSpLocks/>
                              </wps:cNvCnPr>
                              <wps:spPr bwMode="auto">
                                <a:xfrm>
                                  <a:off x="0" y="92"/>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8" name="Line 391"/>
                              <wps:cNvCnPr>
                                <a:cxnSpLocks/>
                              </wps:cNvCnPr>
                              <wps:spPr bwMode="auto">
                                <a:xfrm>
                                  <a:off x="0" y="95"/>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59" name="Line 392"/>
                              <wps:cNvCnPr>
                                <a:cxnSpLocks/>
                              </wps:cNvCnPr>
                              <wps:spPr bwMode="auto">
                                <a:xfrm>
                                  <a:off x="0" y="97"/>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wps:wsp>
                              <wps:cNvPr id="960" name="Line 393"/>
                              <wps:cNvCnPr>
                                <a:cxnSpLocks/>
                              </wps:cNvCnPr>
                              <wps:spPr bwMode="auto">
                                <a:xfrm>
                                  <a:off x="0" y="100"/>
                                  <a:ext cx="379"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1" name="Picture 394"/>
                                <pic:cNvPicPr>
                                  <a:picLocks/>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93" cy="33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ABAF82E" id="Group 351" o:spid="_x0000_s1026" style="width:104.65pt;height:169.8pt;mso-position-horizontal-relative:char;mso-position-vertical-relative:line" coordsize="2093,3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">
                      <v:line id="Line 352" o:spid="_x0000_s1027" style="position:absolute;visibility:visible;mso-wrap-style:square" from="0,1" to="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" strokecolor="#fefefe" strokeweight=".12pt">
                        <o:lock v:ext="edit" shapetype="f"/>
                      </v:line>
                      <v:line id="Line 353" o:spid="_x0000_s1028" style="position:absolute;visibility:visible;mso-wrap-style:square" from="0,4" to="3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" strokecolor="#fefefe" strokeweight=".12pt">
                        <o:lock v:ext="edit" shapetype="f"/>
                      </v:line>
                      <v:line id="Line 354" o:spid="_x0000_s1029" style="position:absolute;visibility:visible;mso-wrap-style:square" from="0,6" to="3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" strokecolor="#fefefe" strokeweight=".12pt">
                        <o:lock v:ext="edit" shapetype="f"/>
                      </v:line>
                      <v:line id="Line 355" o:spid="_x0000_s1030" style="position:absolute;visibility:visible;mso-wrap-style:square" from="0,8" to="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" strokecolor="#fefefe" strokeweight=".12pt">
                        <o:lock v:ext="edit" shapetype="f"/>
                      </v:line>
                      <v:line id="Line 356" o:spid="_x0000_s1031" style="position:absolute;visibility:visible;mso-wrap-style:square" from="0,11" to="37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" strokecolor="#fefefe" strokeweight=".12pt">
                        <o:lock v:ext="edit" shapetype="f"/>
                      </v:line>
                      <v:line id="Line 357" o:spid="_x0000_s1032" style="position:absolute;visibility:visible;mso-wrap-style:square" from="0,13" to="3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" strokecolor="#fefefe" strokeweight=".12pt">
                        <o:lock v:ext="edit" shapetype="f"/>
                      </v:line>
                      <v:line id="Line 358" o:spid="_x0000_s1033" style="position:absolute;visibility:visible;mso-wrap-style:square" from="0,16" to="37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" strokecolor="#fefefe" strokeweight=".12pt">
                        <o:lock v:ext="edit" shapetype="f"/>
                      </v:line>
                      <v:line id="Line 359" o:spid="_x0000_s1034" style="position:absolute;visibility:visible;mso-wrap-style:square" from="0,18" to="37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" strokecolor="#fefefe" strokeweight=".12pt">
                        <o:lock v:ext="edit" shapetype="f"/>
                      </v:line>
                      <v:line id="Line 360" o:spid="_x0000_s1035" style="position:absolute;visibility:visible;mso-wrap-style:square" from="0,20" to="3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" strokecolor="#fefefe" strokeweight=".12pt">
                        <o:lock v:ext="edit" shapetype="f"/>
                      </v:line>
                      <v:line id="Line 361" o:spid="_x0000_s1036" style="position:absolute;visibility:visible;mso-wrap-style:square" from="0,23" to="3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" strokecolor="#fefefe" strokeweight=".12pt">
                        <o:lock v:ext="edit" shapetype="f"/>
                      </v:line>
                      <v:line id="Line 362" o:spid="_x0000_s1037" style="position:absolute;visibility:visible;mso-wrap-style:square" from="0,25" to="3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" strokecolor="#fefefe" strokeweight=".12pt">
                        <o:lock v:ext="edit" shapetype="f"/>
                      </v:line>
                      <v:line id="Line 363" o:spid="_x0000_s1038" style="position:absolute;visibility:visible;mso-wrap-style:square" from="0,28" to="37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" strokecolor="#fefefe" strokeweight=".12pt">
                        <o:lock v:ext="edit" shapetype="f"/>
                      </v:line>
                      <v:line id="Line 364" o:spid="_x0000_s1039" style="position:absolute;visibility:visible;mso-wrap-style:square" from="0,30" to="37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" strokecolor="#fefefe" strokeweight=".12pt">
                        <o:lock v:ext="edit" shapetype="f"/>
                      </v:line>
                      <v:line id="Line 365" o:spid="_x0000_s1040" style="position:absolute;visibility:visible;mso-wrap-style:square" from="0,32" to="37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" strokecolor="#fefefe" strokeweight=".12pt">
                        <o:lock v:ext="edit" shapetype="f"/>
                      </v:line>
                      <v:line id="Line 366" o:spid="_x0000_s1041" style="position:absolute;visibility:visible;mso-wrap-style:square" from="0,35" to="37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" strokecolor="#fefefe" strokeweight=".12pt">
                        <o:lock v:ext="edit" shapetype="f"/>
                      </v:line>
                      <v:line id="Line 367" o:spid="_x0000_s1042" style="position:absolute;visibility:visible;mso-wrap-style:square" from="0,37" to="37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" strokecolor="#fefefe" strokeweight=".12pt">
                        <o:lock v:ext="edit" shapetype="f"/>
                      </v:line>
                      <v:line id="Line 368" o:spid="_x0000_s1043" style="position:absolute;visibility:visible;mso-wrap-style:square" from="0,40" to="3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" strokecolor="#fefefe" strokeweight=".12pt">
                        <o:lock v:ext="edit" shapetype="f"/>
                      </v:line>
                      <v:line id="Line 369" o:spid="_x0000_s1044" style="position:absolute;visibility:visible;mso-wrap-style:square" from="0,42" to="37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" strokecolor="#fefefe" strokeweight=".12pt">
                        <o:lock v:ext="edit" shapetype="f"/>
                      </v:line>
                      <v:line id="Line 370" o:spid="_x0000_s1045" style="position:absolute;visibility:visible;mso-wrap-style:square" from="0,44" to="37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" strokecolor="#fefefe" strokeweight=".12pt">
                        <o:lock v:ext="edit" shapetype="f"/>
                      </v:line>
                      <v:line id="Line 371" o:spid="_x0000_s1046" style="position:absolute;visibility:visible;mso-wrap-style:square" from="0,47" to="37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" strokecolor="#fefefe" strokeweight=".12pt">
                        <o:lock v:ext="edit" shapetype="f"/>
                      </v:line>
                      <v:line id="Line 372" o:spid="_x0000_s1047" style="position:absolute;visibility:visible;mso-wrap-style:square" from="0,49" to="37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" strokecolor="#fefefe" strokeweight=".12pt">
                        <o:lock v:ext="edit" shapetype="f"/>
                      </v:line>
                      <v:line id="Line 373" o:spid="_x0000_s1048" style="position:absolute;visibility:visible;mso-wrap-style:square" from="0,52" to="3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" strokecolor="#fefefe" strokeweight=".12pt">
                        <o:lock v:ext="edit" shapetype="f"/>
                      </v:line>
                      <v:line id="Line 374" o:spid="_x0000_s1049" style="position:absolute;visibility:visible;mso-wrap-style:square" from="0,54" to="37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" strokecolor="#fefefe" strokeweight=".12pt">
                        <o:lock v:ext="edit" shapetype="f"/>
                      </v:line>
                      <v:line id="Line 375" o:spid="_x0000_s1050" style="position:absolute;visibility:visible;mso-wrap-style:square" from="0,56" to="3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" strokecolor="#fefefe" strokeweight=".12pt">
                        <o:lock v:ext="edit" shapetype="f"/>
                      </v:line>
                      <v:line id="Line 376" o:spid="_x0000_s1051" style="position:absolute;visibility:visible;mso-wrap-style:square" from="0,59" to="3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" strokecolor="#fefefe" strokeweight=".12pt">
                        <o:lock v:ext="edit" shapetype="f"/>
                      </v:line>
                      <v:line id="Line 377" o:spid="_x0000_s1052" style="position:absolute;visibility:visible;mso-wrap-style:square" from="0,61" to="3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" strokecolor="#fefefe" strokeweight=".12pt">
                        <o:lock v:ext="edit" shapetype="f"/>
                      </v:line>
                      <v:line id="Line 378" o:spid="_x0000_s1053" style="position:absolute;visibility:visible;mso-wrap-style:square" from="0,64" to="3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" strokecolor="#fefefe" strokeweight=".12pt">
                        <o:lock v:ext="edit" shapetype="f"/>
                      </v:line>
                      <v:line id="Line 379" o:spid="_x0000_s1054" style="position:absolute;visibility:visible;mso-wrap-style:square" from="0,66" to="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" strokecolor="#fefefe" strokeweight=".12pt">
                        <o:lock v:ext="edit" shapetype="f"/>
                      </v:line>
                      <v:line id="Line 380" o:spid="_x0000_s1055" style="position:absolute;visibility:visible;mso-wrap-style:square" from="0,68" to="37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" strokecolor="#fefefe" strokeweight=".12pt">
                        <o:lock v:ext="edit" shapetype="f"/>
                      </v:line>
                      <v:line id="Line 381" o:spid="_x0000_s1056" style="position:absolute;visibility:visible;mso-wrap-style:square" from="0,71" to="37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" strokecolor="#fefefe" strokeweight=".12pt">
                        <o:lock v:ext="edit" shapetype="f"/>
                      </v:line>
                      <v:line id="Line 382" o:spid="_x0000_s1057" style="position:absolute;visibility:visible;mso-wrap-style:square" from="0,73" to="37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" strokecolor="#fefefe" strokeweight=".12pt">
                        <o:lock v:ext="edit" shapetype="f"/>
                      </v:line>
                      <v:line id="Line 383" o:spid="_x0000_s1058" style="position:absolute;visibility:visible;mso-wrap-style:square" from="0,76" to="37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" strokecolor="#fefefe" strokeweight=".12pt">
                        <o:lock v:ext="edit" shapetype="f"/>
                      </v:line>
                      <v:line id="Line 384" o:spid="_x0000_s1059" style="position:absolute;visibility:visible;mso-wrap-style:square" from="0,78" to="37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" strokecolor="#fefefe" strokeweight=".12pt">
                        <o:lock v:ext="edit" shapetype="f"/>
                      </v:line>
                      <v:line id="Line 385" o:spid="_x0000_s1060" style="position:absolute;visibility:visible;mso-wrap-style:square" from="0,80" to="37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" strokecolor="#fefefe" strokeweight=".12pt">
                        <o:lock v:ext="edit" shapetype="f"/>
                      </v:line>
                      <v:line id="Line 386" o:spid="_x0000_s1061" style="position:absolute;visibility:visible;mso-wrap-style:square" from="0,83" to="37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" strokecolor="#fefefe" strokeweight=".12pt">
                        <o:lock v:ext="edit" shapetype="f"/>
                      </v:line>
                      <v:line id="Line 387" o:spid="_x0000_s1062" style="position:absolute;visibility:visible;mso-wrap-style:square" from="0,85" to="37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" strokecolor="#fefefe" strokeweight=".12pt">
                        <o:lock v:ext="edit" shapetype="f"/>
                      </v:line>
                      <v:line id="Line 388" o:spid="_x0000_s1063" style="position:absolute;visibility:visible;mso-wrap-style:square" from="0,88" to="37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" strokecolor="#fefefe" strokeweight=".12pt">
                        <o:lock v:ext="edit" shapetype="f"/>
                      </v:line>
                      <v:line id="Line 389" o:spid="_x0000_s1064" style="position:absolute;visibility:visible;mso-wrap-style:square" from="0,90" to="37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" strokecolor="#fefefe" strokeweight=".12pt">
                        <o:lock v:ext="edit" shapetype="f"/>
                      </v:line>
                      <v:line id="Line 390" o:spid="_x0000_s1065" style="position:absolute;visibility:visible;mso-wrap-style:square" from="0,92" to="37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" strokecolor="#fefefe" strokeweight=".12pt">
                        <o:lock v:ext="edit" shapetype="f"/>
                      </v:line>
                      <v:line id="Line 391" o:spid="_x0000_s1066" style="position:absolute;visibility:visible;mso-wrap-style:square" from="0,95" to="3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" strokecolor="#fefefe" strokeweight=".12pt">
                        <o:lock v:ext="edit" shapetype="f"/>
                      </v:line>
                      <v:line id="Line 392" o:spid="_x0000_s1067" style="position:absolute;visibility:visible;mso-wrap-style:square" from="0,97" to="37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" strokecolor="#fefefe" strokeweight=".12pt">
                        <o:lock v:ext="edit" shapetype="f"/>
                      </v:line>
                      <v:line id="Line 393" o:spid="_x0000_s1068" style="position:absolute;visibility:visible;mso-wrap-style:square" from="0,100" to="37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" strokecolor="#fefefe" strokeweight=".12pt">
                        <o:lock v:ext="edit" shapetype="f"/>
                      </v:line>
                      <v:shape id="Picture 394" o:spid="_x0000_s1069" type="#_x0000_t75" style="position:absolute;width:2093;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">
                        <v:imagedata r:id="rId229" o:title=""/>
                        <o:lock v:ext="edit" aspectratio="f"/>
                      </v:shape>
                      <w10:anchorlock/>
                    </v:group>
                  </w:pict>
                </mc:Fallback>
              </mc:AlternateContent>
            </w:r>
          </w:p>
        </w:tc>
      </w:tr>
      <w:tr w:rsidR="001A1468" w:rsidRPr="00EB1F99" w14:paraId="25C16936" w14:textId="77777777" w:rsidTr="00410EA7">
        <w:trPr>
          <w:trHeight w:val="3525"/>
          <w:jc w:val="center"/>
        </w:trPr>
        <w:tc>
          <w:tcPr>
            <w:tcW w:w="583" w:type="dxa"/>
          </w:tcPr>
          <w:p w14:paraId="55611FD2" w14:textId="77777777" w:rsidR="001A1468" w:rsidRPr="00EB1F99" w:rsidRDefault="001A1468" w:rsidP="00410EA7">
            <w:pPr>
              <w:pStyle w:val="TableParagraph"/>
              <w:spacing w:before="54"/>
              <w:ind w:left="106" w:right="102"/>
              <w:jc w:val="center"/>
              <w:rPr>
                <w:sz w:val="20"/>
              </w:rPr>
            </w:pPr>
            <w:r w:rsidRPr="00EB1F99">
              <w:rPr>
                <w:sz w:val="20"/>
              </w:rPr>
              <w:t>U4</w:t>
            </w:r>
          </w:p>
        </w:tc>
        <w:tc>
          <w:tcPr>
            <w:tcW w:w="2394" w:type="dxa"/>
          </w:tcPr>
          <w:p w14:paraId="0A0E998D" w14:textId="77777777" w:rsidR="001A1468" w:rsidRPr="00EB1F99" w:rsidRDefault="001A1468" w:rsidP="00410EA7">
            <w:pPr>
              <w:pStyle w:val="TableParagraph"/>
              <w:spacing w:before="58" w:line="235" w:lineRule="auto"/>
              <w:ind w:left="109" w:right="132"/>
              <w:rPr>
                <w:sz w:val="20"/>
              </w:rPr>
            </w:pPr>
            <w:r w:rsidRPr="00EB1F99">
              <w:rPr>
                <w:sz w:val="20"/>
              </w:rPr>
              <w:t xml:space="preserve">Individual tree with access contribution (see example E4) </w:t>
            </w:r>
          </w:p>
        </w:tc>
        <w:tc>
          <w:tcPr>
            <w:tcW w:w="6097" w:type="dxa"/>
          </w:tcPr>
          <w:p w14:paraId="6D257D07" w14:textId="77777777" w:rsidR="001A1468" w:rsidRPr="00EB1F99" w:rsidRDefault="001A1468" w:rsidP="00410EA7">
            <w:pPr>
              <w:pStyle w:val="TableParagraph"/>
              <w:rPr>
                <w:b/>
                <w:sz w:val="5"/>
                <w:lang w:val="en-US"/>
              </w:rPr>
            </w:pPr>
          </w:p>
          <w:p w14:paraId="523A6855" w14:textId="77777777" w:rsidR="001A1468" w:rsidRPr="00EB1F99" w:rsidRDefault="001A1468" w:rsidP="00410EA7">
            <w:pPr>
              <w:pStyle w:val="TableParagraph"/>
              <w:ind w:left="140"/>
              <w:rPr>
                <w:sz w:val="20"/>
              </w:rPr>
            </w:pPr>
            <w:r w:rsidRPr="00EB1F99">
              <w:rPr>
                <w:noProof/>
                <w:sz w:val="20"/>
              </w:rPr>
              <w:drawing>
                <wp:inline distT="0" distB="0" distL="0" distR="0" wp14:anchorId="0EA9701A" wp14:editId="49727A8A">
                  <wp:extent cx="3723640" cy="2165350"/>
                  <wp:effectExtent l="0" t="0" r="0" b="6350"/>
                  <wp:docPr id="100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723640" cy="2165350"/>
                          </a:xfrm>
                          <a:prstGeom prst="rect">
                            <a:avLst/>
                          </a:prstGeom>
                          <a:noFill/>
                          <a:ln>
                            <a:noFill/>
                          </a:ln>
                        </pic:spPr>
                      </pic:pic>
                    </a:graphicData>
                  </a:graphic>
                </wp:inline>
              </w:drawing>
            </w:r>
          </w:p>
        </w:tc>
      </w:tr>
    </w:tbl>
    <w:p w14:paraId="07EDF86A" w14:textId="77777777" w:rsidR="001A1468" w:rsidRPr="00EB1F99" w:rsidRDefault="001A1468" w:rsidP="001A1468">
      <w:pPr>
        <w:pStyle w:val="BodyText"/>
        <w:ind w:right="569"/>
        <w:rPr>
          <w:lang w:val="el-GR"/>
        </w:rPr>
      </w:pPr>
    </w:p>
    <w:p w14:paraId="4F5FAC09" w14:textId="77777777" w:rsidR="001A1468" w:rsidRPr="00EB1F99" w:rsidRDefault="001A1468" w:rsidP="001A1468">
      <w:pPr>
        <w:pStyle w:val="BodyText"/>
        <w:ind w:right="569"/>
        <w:rPr>
          <w:lang w:val="el-GR"/>
        </w:rPr>
      </w:pPr>
    </w:p>
    <w:p w14:paraId="2457B195" w14:textId="77777777" w:rsidR="001A1468" w:rsidRPr="00EB1F99" w:rsidRDefault="001A1468" w:rsidP="001A1468">
      <w:pPr>
        <w:pStyle w:val="Heading2"/>
        <w:numPr>
          <w:ilvl w:val="1"/>
          <w:numId w:val="152"/>
        </w:numPr>
        <w:ind w:left="567" w:right="569" w:hanging="567"/>
      </w:pPr>
      <w:bookmarkStart w:id="1743" w:name="_Toc82096518"/>
      <w:bookmarkStart w:id="1744" w:name="_Toc82097154"/>
      <w:bookmarkStart w:id="1745" w:name="_Toc82097435"/>
      <w:bookmarkStart w:id="1746" w:name="_Toc82098002"/>
      <w:bookmarkStart w:id="1747" w:name="_Toc82098242"/>
      <w:r w:rsidRPr="00EB1F99">
        <w:t>Examples of special solutions in the limits of violation of safe regulations</w:t>
      </w:r>
      <w:bookmarkEnd w:id="1743"/>
      <w:bookmarkEnd w:id="1744"/>
      <w:bookmarkEnd w:id="1745"/>
      <w:bookmarkEnd w:id="1746"/>
      <w:bookmarkEnd w:id="1747"/>
    </w:p>
    <w:p w14:paraId="53447293" w14:textId="77777777" w:rsidR="001A1468" w:rsidRPr="00EB1F99" w:rsidRDefault="001A1468" w:rsidP="001A1468">
      <w:pPr>
        <w:pStyle w:val="BodyText"/>
        <w:spacing w:after="120"/>
        <w:ind w:right="569"/>
      </w:pPr>
      <w:r w:rsidRPr="00EB1F99">
        <w:t>The following examples show specific solutions, which, despite the provision of safety for obstacles, include shortcomings in the road safety provided.</w:t>
      </w:r>
    </w:p>
    <w:p w14:paraId="03EC5C41" w14:textId="77777777" w:rsidR="001A1468" w:rsidRPr="00EB1F99" w:rsidRDefault="001A1468" w:rsidP="001A1468">
      <w:pPr>
        <w:pStyle w:val="Heading3"/>
        <w:spacing w:before="92"/>
        <w:ind w:left="115"/>
        <w:rPr>
          <w:rStyle w:val="Emphasis"/>
        </w:rPr>
      </w:pPr>
      <w:bookmarkStart w:id="1748" w:name="_Toc31385985"/>
      <w:bookmarkStart w:id="1749" w:name="_Toc31386243"/>
      <w:bookmarkStart w:id="1750" w:name="_Toc82096519"/>
      <w:bookmarkStart w:id="1751" w:name="_Toc82097155"/>
      <w:bookmarkStart w:id="1752" w:name="_Toc82097436"/>
      <w:bookmarkStart w:id="1753" w:name="_Toc82098003"/>
      <w:bookmarkStart w:id="1754" w:name="_Toc82098243"/>
      <w:r w:rsidRPr="00EB1F99">
        <w:rPr>
          <w:i/>
          <w:noProof/>
        </w:rPr>
        <mc:AlternateContent>
          <mc:Choice Requires="wps">
            <w:drawing>
              <wp:anchor distT="0" distB="0" distL="114300" distR="114300" simplePos="0" relativeHeight="252470272" behindDoc="0" locked="0" layoutInCell="1" allowOverlap="1" wp14:anchorId="1118DC11" wp14:editId="47D3E643">
                <wp:simplePos x="0" y="0"/>
                <wp:positionH relativeFrom="column">
                  <wp:posOffset>1868170</wp:posOffset>
                </wp:positionH>
                <wp:positionV relativeFrom="paragraph">
                  <wp:posOffset>301625</wp:posOffset>
                </wp:positionV>
                <wp:extent cx="4100830" cy="2286000"/>
                <wp:effectExtent l="0" t="0" r="13970" b="19050"/>
                <wp:wrapNone/>
                <wp:docPr id="96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0830" cy="2286000"/>
                        </a:xfrm>
                        <a:prstGeom prst="rect">
                          <a:avLst/>
                        </a:prstGeom>
                        <a:solidFill>
                          <a:sysClr val="window" lastClr="FFFFFF"/>
                        </a:solidFill>
                        <a:ln w="6350">
                          <a:solidFill>
                            <a:prstClr val="black"/>
                          </a:solidFill>
                        </a:ln>
                      </wps:spPr>
                      <wps:txbx>
                        <w:txbxContent>
                          <w:p w14:paraId="09B3837F" w14:textId="77777777" w:rsidR="001A1468" w:rsidRPr="00864184" w:rsidRDefault="001A1468" w:rsidP="001A1468">
                            <w:pPr>
                              <w:pStyle w:val="BodyText"/>
                              <w:spacing w:before="26" w:line="259" w:lineRule="auto"/>
                              <w:ind w:left="83" w:right="81"/>
                              <w:rPr>
                                <w:sz w:val="18"/>
                                <w:szCs w:val="18"/>
                              </w:rPr>
                            </w:pPr>
                            <w:r>
                              <w:rPr>
                                <w:sz w:val="18"/>
                              </w:rPr>
                              <w:t>In this position, the Primus P2 type energy absorption termination in the junction area was selected. This avoids slipping on the barrier, which provides protection against impact on the information plate. However, the passage behind the barrier and the impact on the existing tree is not ensured with this solution.</w:t>
                            </w:r>
                          </w:p>
                          <w:p w14:paraId="46C85742" w14:textId="77777777" w:rsidR="001A1468" w:rsidRPr="00864184" w:rsidRDefault="001A1468" w:rsidP="001A1468">
                            <w:pPr>
                              <w:pStyle w:val="BodyText"/>
                              <w:spacing w:before="115"/>
                              <w:ind w:left="83"/>
                              <w:rPr>
                                <w:sz w:val="18"/>
                                <w:szCs w:val="18"/>
                              </w:rPr>
                            </w:pPr>
                            <w:r>
                              <w:rPr>
                                <w:sz w:val="18"/>
                                <w:u w:val="single"/>
                              </w:rPr>
                              <w:t>Proposal for improvement:</w:t>
                            </w:r>
                          </w:p>
                          <w:p w14:paraId="0EC85AB1" w14:textId="77777777" w:rsidR="001A1468" w:rsidRPr="00864184" w:rsidRDefault="001A1468" w:rsidP="001A1468">
                            <w:pPr>
                              <w:pStyle w:val="BodyText"/>
                              <w:spacing w:before="80" w:line="259" w:lineRule="auto"/>
                              <w:ind w:left="83" w:right="81"/>
                              <w:rPr>
                                <w:sz w:val="20"/>
                                <w:szCs w:val="20"/>
                              </w:rPr>
                            </w:pPr>
                            <w:r>
                              <w:rPr>
                                <w:sz w:val="18"/>
                              </w:rPr>
                              <w:t>Formation of a spine rounding with a typical lowering termination or a Primus P2 type termination selection (as a special type of construction) with parallel turning. This should take into account how the junction is used, so as not to hinder the possible use by agricultural or forestry machinery or vehicles.</w:t>
                            </w:r>
                          </w:p>
                          <w:p w14:paraId="374BF85E" w14:textId="77777777" w:rsidR="001A1468" w:rsidRPr="00EB1F99" w:rsidRDefault="001A1468" w:rsidP="001A146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18DC11" id="Text Box 12" o:spid="_x0000_s1670" type="#_x0000_t202" style="position:absolute;left:0;text-align:left;margin-left:147.1pt;margin-top:23.75pt;width:322.9pt;height:180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" fillcolor="window" strokeweight=".5pt">
                <v:path arrowok="t"/>
                <v:textbox>
                  <w:txbxContent>
                    <w:p w14:paraId="09B3837F" w14:textId="77777777" w:rsidR="001A1468" w:rsidRPr="00864184" w:rsidRDefault="001A1468" w:rsidP="001A1468">
                      <w:pPr>
                        <w:pStyle w:val="BodyText"/>
                        <w:spacing w:before="26" w:line="259" w:lineRule="auto"/>
                        <w:ind w:left="83" w:right="81"/>
                        <w:rPr>
                          <w:sz w:val="18"/>
                          <w:szCs w:val="18"/>
                        </w:rPr>
                      </w:pPr>
                      <w:r>
                        <w:rPr>
                          <w:sz w:val="18"/>
                        </w:rPr>
                        <w:t>In this position, the Primus P2 type energy absorption termination in the junction area was selected. This avoids slipping on the barrier, which provides protection against impact on the information plate. However, the passage behind the barrier and the impact on the existing tree is not ensured with this solution.</w:t>
                      </w:r>
                    </w:p>
                    <w:p w14:paraId="46C85742" w14:textId="77777777" w:rsidR="001A1468" w:rsidRPr="00864184" w:rsidRDefault="001A1468" w:rsidP="001A1468">
                      <w:pPr>
                        <w:pStyle w:val="BodyText"/>
                        <w:spacing w:before="115"/>
                        <w:ind w:left="83"/>
                        <w:rPr>
                          <w:sz w:val="18"/>
                          <w:szCs w:val="18"/>
                        </w:rPr>
                      </w:pPr>
                      <w:r>
                        <w:rPr>
                          <w:sz w:val="18"/>
                          <w:u w:val="single"/>
                        </w:rPr>
                        <w:t>Proposal for improvement:</w:t>
                      </w:r>
                    </w:p>
                    <w:p w14:paraId="0EC85AB1" w14:textId="77777777" w:rsidR="001A1468" w:rsidRPr="00864184" w:rsidRDefault="001A1468" w:rsidP="001A1468">
                      <w:pPr>
                        <w:pStyle w:val="BodyText"/>
                        <w:spacing w:before="80" w:line="259" w:lineRule="auto"/>
                        <w:ind w:left="83" w:right="81"/>
                        <w:rPr>
                          <w:sz w:val="20"/>
                          <w:szCs w:val="20"/>
                        </w:rPr>
                      </w:pPr>
                      <w:r>
                        <w:rPr>
                          <w:sz w:val="18"/>
                        </w:rPr>
                        <w:t>Formation of a spine rounding with a typical lowering termination or a Primus P2 type termination selection (as a special type of construction) with parallel turning. This should take into account how the junction is used, so as not to hinder the possible use by agricultural or forestry machinery or vehicles.</w:t>
                      </w:r>
                    </w:p>
                    <w:p w14:paraId="374BF85E" w14:textId="77777777" w:rsidR="001A1468" w:rsidRPr="00EB1F99" w:rsidRDefault="001A1468" w:rsidP="001A1468">
                      <w:pPr>
                        <w:rPr>
                          <w:lang w:val="en-US"/>
                        </w:rPr>
                      </w:pPr>
                    </w:p>
                  </w:txbxContent>
                </v:textbox>
              </v:shape>
            </w:pict>
          </mc:Fallback>
        </mc:AlternateContent>
      </w:r>
      <w:r w:rsidRPr="00EB1F99">
        <w:rPr>
          <w:i/>
          <w:noProof/>
        </w:rPr>
        <mc:AlternateContent>
          <mc:Choice Requires="wpg">
            <w:drawing>
              <wp:anchor distT="0" distB="0" distL="0" distR="0" simplePos="0" relativeHeight="252488704" behindDoc="1" locked="0" layoutInCell="1" allowOverlap="1" wp14:anchorId="1D25C0EA" wp14:editId="273561EC">
                <wp:simplePos x="0" y="0"/>
                <wp:positionH relativeFrom="page">
                  <wp:posOffset>918845</wp:posOffset>
                </wp:positionH>
                <wp:positionV relativeFrom="paragraph">
                  <wp:posOffset>302260</wp:posOffset>
                </wp:positionV>
                <wp:extent cx="1716405" cy="2286000"/>
                <wp:effectExtent l="0" t="0" r="3175" b="2540"/>
                <wp:wrapTopAndBottom/>
                <wp:docPr id="963"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6405" cy="2286000"/>
                          <a:chOff x="1447" y="476"/>
                          <a:chExt cx="2703" cy="3600"/>
                        </a:xfrm>
                      </wpg:grpSpPr>
                      <pic:pic xmlns:pic="http://schemas.openxmlformats.org/drawingml/2006/picture">
                        <pic:nvPicPr>
                          <pic:cNvPr id="964" name="Picture 349"/>
                          <pic:cNvPicPr>
                            <a:picLocks/>
                          </pic:cNvPicPr>
                        </pic:nvPicPr>
                        <pic:blipFill>
                          <a:blip r:embed="rId231">
                            <a:extLst>
                              <a:ext uri="{28A0092B-C50C-407E-A947-70E740481C1C}">
                                <a14:useLocalDpi xmlns:a14="http://schemas.microsoft.com/office/drawing/2010/main" val="0"/>
                              </a:ext>
                            </a:extLst>
                          </a:blip>
                          <a:srcRect/>
                          <a:stretch>
                            <a:fillRect/>
                          </a:stretch>
                        </pic:blipFill>
                        <pic:spPr bwMode="auto">
                          <a:xfrm>
                            <a:off x="1447" y="475"/>
                            <a:ext cx="2703" cy="3600"/>
                          </a:xfrm>
                          <a:prstGeom prst="rect">
                            <a:avLst/>
                          </a:prstGeom>
                          <a:noFill/>
                          <a:extLst>
                            <a:ext uri="{909E8E84-426E-40DD-AFC4-6F175D3DCCD1}">
                              <a14:hiddenFill xmlns:a14="http://schemas.microsoft.com/office/drawing/2010/main">
                                <a:solidFill>
                                  <a:srgbClr val="FFFFFF"/>
                                </a:solidFill>
                              </a14:hiddenFill>
                            </a:ext>
                          </a:extLst>
                        </pic:spPr>
                      </pic:pic>
                      <wps:wsp>
                        <wps:cNvPr id="965" name="AutoShape 350"/>
                        <wps:cNvSpPr>
                          <a:spLocks/>
                        </wps:cNvSpPr>
                        <wps:spPr bwMode="auto">
                          <a:xfrm>
                            <a:off x="2440" y="1510"/>
                            <a:ext cx="408" cy="1668"/>
                          </a:xfrm>
                          <a:custGeom>
                            <a:avLst/>
                            <a:gdLst>
                              <a:gd name="T0" fmla="*/ 291 w 408"/>
                              <a:gd name="T1" fmla="*/ 1702 h 1668"/>
                              <a:gd name="T2" fmla="*/ 0 w 408"/>
                              <a:gd name="T3" fmla="*/ 3171 h 1668"/>
                              <a:gd name="T4" fmla="*/ 38 w 408"/>
                              <a:gd name="T5" fmla="*/ 3178 h 1668"/>
                              <a:gd name="T6" fmla="*/ 329 w 408"/>
                              <a:gd name="T7" fmla="*/ 1710 h 1668"/>
                              <a:gd name="T8" fmla="*/ 291 w 408"/>
                              <a:gd name="T9" fmla="*/ 1702 h 1668"/>
                              <a:gd name="T10" fmla="*/ 396 w 408"/>
                              <a:gd name="T11" fmla="*/ 1683 h 1668"/>
                              <a:gd name="T12" fmla="*/ 295 w 408"/>
                              <a:gd name="T13" fmla="*/ 1683 h 1668"/>
                              <a:gd name="T14" fmla="*/ 333 w 408"/>
                              <a:gd name="T15" fmla="*/ 1690 h 1668"/>
                              <a:gd name="T16" fmla="*/ 329 w 408"/>
                              <a:gd name="T17" fmla="*/ 1710 h 1668"/>
                              <a:gd name="T18" fmla="*/ 408 w 408"/>
                              <a:gd name="T19" fmla="*/ 1726 h 1668"/>
                              <a:gd name="T20" fmla="*/ 396 w 408"/>
                              <a:gd name="T21" fmla="*/ 1683 h 1668"/>
                              <a:gd name="T22" fmla="*/ 295 w 408"/>
                              <a:gd name="T23" fmla="*/ 1683 h 1668"/>
                              <a:gd name="T24" fmla="*/ 291 w 408"/>
                              <a:gd name="T25" fmla="*/ 1702 h 1668"/>
                              <a:gd name="T26" fmla="*/ 329 w 408"/>
                              <a:gd name="T27" fmla="*/ 1710 h 1668"/>
                              <a:gd name="T28" fmla="*/ 333 w 408"/>
                              <a:gd name="T29" fmla="*/ 1690 h 1668"/>
                              <a:gd name="T30" fmla="*/ 295 w 408"/>
                              <a:gd name="T31" fmla="*/ 1683 h 1668"/>
                              <a:gd name="T32" fmla="*/ 348 w 408"/>
                              <a:gd name="T33" fmla="*/ 1510 h 1668"/>
                              <a:gd name="T34" fmla="*/ 211 w 408"/>
                              <a:gd name="T35" fmla="*/ 1686 h 1668"/>
                              <a:gd name="T36" fmla="*/ 291 w 408"/>
                              <a:gd name="T37" fmla="*/ 1702 h 1668"/>
                              <a:gd name="T38" fmla="*/ 295 w 408"/>
                              <a:gd name="T39" fmla="*/ 1683 h 1668"/>
                              <a:gd name="T40" fmla="*/ 396 w 408"/>
                              <a:gd name="T41" fmla="*/ 1683 h 1668"/>
                              <a:gd name="T42" fmla="*/ 348 w 408"/>
                              <a:gd name="T43" fmla="*/ 1510 h 166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08" h="1668">
                                <a:moveTo>
                                  <a:pt x="291" y="192"/>
                                </a:moveTo>
                                <a:lnTo>
                                  <a:pt x="0" y="1661"/>
                                </a:lnTo>
                                <a:lnTo>
                                  <a:pt x="38" y="1668"/>
                                </a:lnTo>
                                <a:lnTo>
                                  <a:pt x="329" y="200"/>
                                </a:lnTo>
                                <a:lnTo>
                                  <a:pt x="291" y="192"/>
                                </a:lnTo>
                                <a:close/>
                                <a:moveTo>
                                  <a:pt x="396" y="173"/>
                                </a:moveTo>
                                <a:lnTo>
                                  <a:pt x="295" y="173"/>
                                </a:lnTo>
                                <a:lnTo>
                                  <a:pt x="333" y="180"/>
                                </a:lnTo>
                                <a:lnTo>
                                  <a:pt x="329" y="200"/>
                                </a:lnTo>
                                <a:lnTo>
                                  <a:pt x="408" y="216"/>
                                </a:lnTo>
                                <a:lnTo>
                                  <a:pt x="396" y="173"/>
                                </a:lnTo>
                                <a:close/>
                                <a:moveTo>
                                  <a:pt x="295" y="173"/>
                                </a:moveTo>
                                <a:lnTo>
                                  <a:pt x="291" y="192"/>
                                </a:lnTo>
                                <a:lnTo>
                                  <a:pt x="329" y="200"/>
                                </a:lnTo>
                                <a:lnTo>
                                  <a:pt x="333" y="180"/>
                                </a:lnTo>
                                <a:lnTo>
                                  <a:pt x="295" y="173"/>
                                </a:lnTo>
                                <a:close/>
                                <a:moveTo>
                                  <a:pt x="348" y="0"/>
                                </a:moveTo>
                                <a:lnTo>
                                  <a:pt x="211" y="176"/>
                                </a:lnTo>
                                <a:lnTo>
                                  <a:pt x="291" y="192"/>
                                </a:lnTo>
                                <a:lnTo>
                                  <a:pt x="295" y="173"/>
                                </a:lnTo>
                                <a:lnTo>
                                  <a:pt x="396" y="173"/>
                                </a:lnTo>
                                <a:lnTo>
                                  <a:pt x="34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C699F" id="Group 348" o:spid="_x0000_s1026" style="position:absolute;margin-left:72.35pt;margin-top:23.8pt;width:135.15pt;height:180pt;z-index:-250827776;mso-wrap-distance-left:0;mso-wrap-distance-right:0;mso-position-horizontal-relative:page" coordorigin="1447,476" coordsize="2703,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">
                <v:shape id="Picture 349" o:spid="_x0000_s1027" type="#_x0000_t75" style="position:absolute;left:1447;top:475;width:2703;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">
                  <v:imagedata r:id="rId232" o:title=""/>
                  <o:lock v:ext="edit" aspectratio="f"/>
                </v:shape>
                <v:shape id="AutoShape 350" o:spid="_x0000_s1028" style="position:absolute;left:2440;top:1510;width:408;height:1668;visibility:visible;mso-wrap-style:square;v-text-anchor:top" coordsize="408,1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" path="m291,192l,1661r38,7l329,200r-38,-8xm396,173r-101,l333,180r-4,20l408,216,396,173xm295,173r-4,19l329,200r4,-20l295,173xm348,l211,176r80,16l295,173r101,l348,xe" fillcolor="red" stroked="f">
                  <v:path arrowok="t" o:connecttype="custom" o:connectlocs="291,1702;0,3171;38,3178;329,1710;291,1702;396,1683;295,1683;333,1690;329,1710;408,1726;396,1683;295,1683;291,1702;329,1710;333,1690;295,1683;348,1510;211,1686;291,1702;295,1683;396,1683;348,1510" o:connectangles="0,0,0,0,0,0,0,0,0,0,0,0,0,0,0,0,0,0,0,0,0,0"/>
                </v:shape>
                <w10:wrap type="topAndBottom" anchorx="page"/>
              </v:group>
            </w:pict>
          </mc:Fallback>
        </mc:AlternateContent>
      </w:r>
      <w:r w:rsidRPr="00EB1F99">
        <w:rPr>
          <w:i/>
          <w:noProof/>
        </w:rPr>
        <mc:AlternateContent>
          <mc:Choice Requires="wps">
            <w:drawing>
              <wp:anchor distT="0" distB="0" distL="114300" distR="114300" simplePos="0" relativeHeight="252482560" behindDoc="1" locked="0" layoutInCell="1" allowOverlap="1" wp14:anchorId="139975DD" wp14:editId="45FA5C72">
                <wp:simplePos x="0" y="0"/>
                <wp:positionH relativeFrom="page">
                  <wp:posOffset>5464810</wp:posOffset>
                </wp:positionH>
                <wp:positionV relativeFrom="paragraph">
                  <wp:posOffset>297815</wp:posOffset>
                </wp:positionV>
                <wp:extent cx="1266190" cy="2299970"/>
                <wp:effectExtent l="0" t="0" r="0" b="5080"/>
                <wp:wrapNone/>
                <wp:docPr id="966"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6190" cy="229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E0576" id="Rectangle 345" o:spid="_x0000_s1026" style="position:absolute;margin-left:430.3pt;margin-top:23.45pt;width:99.7pt;height:181.1pt;z-index:-25083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" stroked="f">
                <v:path arrowok="t"/>
                <w10:wrap anchorx="page"/>
              </v:rect>
            </w:pict>
          </mc:Fallback>
        </mc:AlternateContent>
      </w:r>
      <w:r w:rsidRPr="00EB1F99">
        <w:rPr>
          <w:rStyle w:val="Emphasis"/>
        </w:rPr>
        <w:t>Example S1: Contribution with Primus P2 energy absorption BT</w:t>
      </w:r>
      <w:bookmarkEnd w:id="1748"/>
      <w:bookmarkEnd w:id="1749"/>
      <w:bookmarkEnd w:id="1750"/>
      <w:bookmarkEnd w:id="1751"/>
      <w:bookmarkEnd w:id="1752"/>
      <w:bookmarkEnd w:id="1753"/>
      <w:bookmarkEnd w:id="1754"/>
    </w:p>
    <w:p w14:paraId="1D9BDDD7" w14:textId="77777777" w:rsidR="001A1468" w:rsidRPr="00EB1F99" w:rsidRDefault="001A1468" w:rsidP="001A1468">
      <w:pPr>
        <w:tabs>
          <w:tab w:val="left" w:pos="968"/>
        </w:tabs>
        <w:spacing w:before="240"/>
        <w:ind w:right="567"/>
        <w:rPr>
          <w:rFonts w:ascii="Arial" w:hAnsi="Arial"/>
          <w:b/>
          <w:color w:val="010202"/>
          <w:sz w:val="19"/>
        </w:rPr>
      </w:pPr>
      <w:r w:rsidRPr="00EB1F99">
        <w:rPr>
          <w:rFonts w:ascii="Arial" w:hAnsi="Arial"/>
          <w:b/>
          <w:color w:val="010202"/>
          <w:sz w:val="19"/>
        </w:rPr>
        <w:t>Figure 4: Safety of junction with type Primus P2 energy absorption BT</w:t>
      </w:r>
    </w:p>
    <w:p w14:paraId="7F9A4BBB" w14:textId="77777777" w:rsidR="001A1468" w:rsidRPr="00EB1F99" w:rsidRDefault="001A1468" w:rsidP="001A1468">
      <w:pPr>
        <w:pStyle w:val="Heading3"/>
        <w:ind w:left="567"/>
        <w:rPr>
          <w:rStyle w:val="Emphasis"/>
        </w:rPr>
      </w:pPr>
      <w:r w:rsidRPr="00EB1F99">
        <w:br w:type="page"/>
      </w:r>
      <w:bookmarkStart w:id="1755" w:name="_Toc31385986"/>
      <w:bookmarkStart w:id="1756" w:name="_Toc31386244"/>
      <w:bookmarkStart w:id="1757" w:name="_Toc82096520"/>
      <w:bookmarkStart w:id="1758" w:name="_Toc82097156"/>
      <w:bookmarkStart w:id="1759" w:name="_Toc82097437"/>
      <w:bookmarkStart w:id="1760" w:name="_Toc82098004"/>
      <w:bookmarkStart w:id="1761" w:name="_Toc82098244"/>
      <w:r w:rsidRPr="00EB1F99">
        <w:rPr>
          <w:i/>
          <w:noProof/>
        </w:rPr>
        <w:lastRenderedPageBreak/>
        <mc:AlternateContent>
          <mc:Choice Requires="wps">
            <w:drawing>
              <wp:anchor distT="0" distB="0" distL="0" distR="0" simplePos="0" relativeHeight="252507136" behindDoc="1" locked="0" layoutInCell="1" allowOverlap="1" wp14:anchorId="42C9A7F8" wp14:editId="30B966B8">
                <wp:simplePos x="0" y="0"/>
                <wp:positionH relativeFrom="page">
                  <wp:posOffset>3192780</wp:posOffset>
                </wp:positionH>
                <wp:positionV relativeFrom="paragraph">
                  <wp:posOffset>303530</wp:posOffset>
                </wp:positionV>
                <wp:extent cx="3561715" cy="2227580"/>
                <wp:effectExtent l="0" t="0" r="19685" b="20320"/>
                <wp:wrapTopAndBottom/>
                <wp:docPr id="96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1715" cy="2227580"/>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3114C0" w14:textId="77777777" w:rsidR="001A1468" w:rsidRPr="00BC31E2" w:rsidRDefault="001A1468" w:rsidP="001A1468">
                            <w:pPr>
                              <w:pStyle w:val="BodyText"/>
                              <w:spacing w:before="28" w:line="259" w:lineRule="auto"/>
                              <w:ind w:left="86" w:right="80"/>
                              <w:rPr>
                                <w:sz w:val="18"/>
                                <w:szCs w:val="18"/>
                              </w:rPr>
                            </w:pPr>
                            <w:r>
                              <w:rPr>
                                <w:sz w:val="18"/>
                              </w:rPr>
                              <w:t>A circular configuration of the barrier was created here to protect the ventilation pipes and the existing tree at the junction.</w:t>
                            </w:r>
                            <w:r>
                              <w:rPr>
                                <w:sz w:val="21"/>
                              </w:rPr>
                              <w:t xml:space="preserve"> </w:t>
                            </w:r>
                            <w:r>
                              <w:rPr>
                                <w:sz w:val="18"/>
                              </w:rPr>
                              <w:t xml:space="preserve">With </w:t>
                            </w:r>
                            <w:proofErr w:type="gramStart"/>
                            <w:r>
                              <w:rPr>
                                <w:sz w:val="18"/>
                              </w:rPr>
                              <w:t>a distance of 4.0</w:t>
                            </w:r>
                            <w:proofErr w:type="gramEnd"/>
                            <w:r>
                              <w:rPr>
                                <w:sz w:val="18"/>
                              </w:rPr>
                              <w:t xml:space="preserve"> m, however, the safety for a deflected vehicle is limited, because the barrier plate is easily deformed, while large deformations (up to the tree) or even breaking the plate are not excluded.</w:t>
                            </w:r>
                          </w:p>
                          <w:p w14:paraId="0DF5F0A1" w14:textId="77777777" w:rsidR="001A1468" w:rsidRPr="009F589B" w:rsidRDefault="001A1468" w:rsidP="001A1468">
                            <w:pPr>
                              <w:pStyle w:val="BodyText"/>
                              <w:spacing w:before="112"/>
                              <w:ind w:left="86"/>
                              <w:rPr>
                                <w:sz w:val="18"/>
                                <w:szCs w:val="18"/>
                              </w:rPr>
                            </w:pPr>
                            <w:r>
                              <w:rPr>
                                <w:sz w:val="18"/>
                                <w:u w:val="single"/>
                              </w:rPr>
                              <w:t>Proposal for improvement:</w:t>
                            </w:r>
                          </w:p>
                          <w:p w14:paraId="2F1D131A" w14:textId="77777777" w:rsidR="001A1468" w:rsidRPr="00BC31E2" w:rsidRDefault="001A1468" w:rsidP="001A1468">
                            <w:pPr>
                              <w:pStyle w:val="BodyText"/>
                              <w:spacing w:before="86" w:line="235" w:lineRule="auto"/>
                              <w:ind w:left="86" w:right="141"/>
                              <w:rPr>
                                <w:sz w:val="18"/>
                                <w:szCs w:val="18"/>
                              </w:rPr>
                            </w:pPr>
                            <w:r>
                              <w:rPr>
                                <w:sz w:val="18"/>
                              </w:rPr>
                              <w:t>Supplement with 2 additional uprights in the circular arc area (1.33 m) and reduce the distance of the uprights in the area before the arc e.g. to 12 m length (improvement of ability to transfer tensile forces during impact.</w:t>
                            </w:r>
                          </w:p>
                          <w:p w14:paraId="09729248" w14:textId="77777777" w:rsidR="001A1468" w:rsidRPr="00EB1F99" w:rsidRDefault="001A1468" w:rsidP="001A146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9A7F8" id="Text Box 338" o:spid="_x0000_s1671" type="#_x0000_t202" style="position:absolute;left:0;text-align:left;margin-left:251.4pt;margin-top:23.9pt;width:280.45pt;height:175.4pt;z-index:-250809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" filled="f" strokecolor="#a5a5a5" strokeweight=".25pt">
                <v:path arrowok="t"/>
                <v:textbox inset="0,0,0,0">
                  <w:txbxContent>
                    <w:p w14:paraId="783114C0" w14:textId="77777777" w:rsidR="001A1468" w:rsidRPr="00BC31E2" w:rsidRDefault="001A1468" w:rsidP="001A1468">
                      <w:pPr>
                        <w:pStyle w:val="BodyText"/>
                        <w:spacing w:before="28" w:line="259" w:lineRule="auto"/>
                        <w:ind w:left="86" w:right="80"/>
                        <w:rPr>
                          <w:sz w:val="18"/>
                          <w:szCs w:val="18"/>
                        </w:rPr>
                      </w:pPr>
                      <w:r>
                        <w:rPr>
                          <w:sz w:val="18"/>
                        </w:rPr>
                        <w:t>A circular configuration of the barrier was created here to protect the ventilation pipes and the existing tree at the junction.</w:t>
                      </w:r>
                      <w:r>
                        <w:rPr>
                          <w:sz w:val="21"/>
                        </w:rPr>
                        <w:t xml:space="preserve"> </w:t>
                      </w:r>
                      <w:r>
                        <w:rPr>
                          <w:sz w:val="18"/>
                        </w:rPr>
                        <w:t xml:space="preserve">With </w:t>
                      </w:r>
                      <w:proofErr w:type="gramStart"/>
                      <w:r>
                        <w:rPr>
                          <w:sz w:val="18"/>
                        </w:rPr>
                        <w:t>a distance of 4.0</w:t>
                      </w:r>
                      <w:proofErr w:type="gramEnd"/>
                      <w:r>
                        <w:rPr>
                          <w:sz w:val="18"/>
                        </w:rPr>
                        <w:t xml:space="preserve"> m, however, the safety for a deflected vehicle is limited, because the barrier plate is easily deformed, while large deformations (up to the tree) or even breaking the plate are not excluded.</w:t>
                      </w:r>
                    </w:p>
                    <w:p w14:paraId="0DF5F0A1" w14:textId="77777777" w:rsidR="001A1468" w:rsidRPr="009F589B" w:rsidRDefault="001A1468" w:rsidP="001A1468">
                      <w:pPr>
                        <w:pStyle w:val="BodyText"/>
                        <w:spacing w:before="112"/>
                        <w:ind w:left="86"/>
                        <w:rPr>
                          <w:sz w:val="18"/>
                          <w:szCs w:val="18"/>
                        </w:rPr>
                      </w:pPr>
                      <w:r>
                        <w:rPr>
                          <w:sz w:val="18"/>
                          <w:u w:val="single"/>
                        </w:rPr>
                        <w:t>Proposal for improvement:</w:t>
                      </w:r>
                    </w:p>
                    <w:p w14:paraId="2F1D131A" w14:textId="77777777" w:rsidR="001A1468" w:rsidRPr="00BC31E2" w:rsidRDefault="001A1468" w:rsidP="001A1468">
                      <w:pPr>
                        <w:pStyle w:val="BodyText"/>
                        <w:spacing w:before="86" w:line="235" w:lineRule="auto"/>
                        <w:ind w:left="86" w:right="141"/>
                        <w:rPr>
                          <w:sz w:val="18"/>
                          <w:szCs w:val="18"/>
                        </w:rPr>
                      </w:pPr>
                      <w:r>
                        <w:rPr>
                          <w:sz w:val="18"/>
                        </w:rPr>
                        <w:t>Supplement with 2 additional uprights in the circular arc area (1.33 m) and reduce the distance of the uprights in the area before the arc e.g. to 12 m length (improvement of ability to transfer tensile forces during impact.</w:t>
                      </w:r>
                    </w:p>
                    <w:p w14:paraId="09729248" w14:textId="77777777" w:rsidR="001A1468" w:rsidRPr="00EB1F99" w:rsidRDefault="001A1468" w:rsidP="001A1468">
                      <w:pPr>
                        <w:rPr>
                          <w:lang w:val="en-US"/>
                        </w:rPr>
                      </w:pPr>
                    </w:p>
                  </w:txbxContent>
                </v:textbox>
                <w10:wrap type="topAndBottom" anchorx="page"/>
              </v:shape>
            </w:pict>
          </mc:Fallback>
        </mc:AlternateContent>
      </w:r>
      <w:r w:rsidRPr="00EB1F99">
        <w:rPr>
          <w:i/>
          <w:noProof/>
        </w:rPr>
        <mc:AlternateContent>
          <mc:Choice Requires="wpg">
            <w:drawing>
              <wp:anchor distT="0" distB="0" distL="0" distR="0" simplePos="0" relativeHeight="252500992" behindDoc="1" locked="0" layoutInCell="1" allowOverlap="1" wp14:anchorId="4FF1A08A" wp14:editId="53A66A7F">
                <wp:simplePos x="0" y="0"/>
                <wp:positionH relativeFrom="page">
                  <wp:posOffset>918845</wp:posOffset>
                </wp:positionH>
                <wp:positionV relativeFrom="paragraph">
                  <wp:posOffset>302260</wp:posOffset>
                </wp:positionV>
                <wp:extent cx="2220595" cy="2228215"/>
                <wp:effectExtent l="0" t="0" r="8255" b="635"/>
                <wp:wrapTopAndBottom/>
                <wp:docPr id="968"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0595" cy="2228215"/>
                          <a:chOff x="1447" y="476"/>
                          <a:chExt cx="3497" cy="3509"/>
                        </a:xfrm>
                      </wpg:grpSpPr>
                      <pic:pic xmlns:pic="http://schemas.openxmlformats.org/drawingml/2006/picture">
                        <pic:nvPicPr>
                          <pic:cNvPr id="969" name="Picture 340"/>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1447" y="475"/>
                            <a:ext cx="3497" cy="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0" name="Line 341"/>
                        <wps:cNvCnPr>
                          <a:cxnSpLocks/>
                        </wps:cNvCnPr>
                        <wps:spPr bwMode="auto">
                          <a:xfrm>
                            <a:off x="2114" y="2794"/>
                            <a:ext cx="0" cy="509"/>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1" name="Line 342"/>
                        <wps:cNvCnPr>
                          <a:cxnSpLocks/>
                        </wps:cNvCnPr>
                        <wps:spPr bwMode="auto">
                          <a:xfrm>
                            <a:off x="1754" y="1890"/>
                            <a:ext cx="0" cy="283"/>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2" name="Line 343"/>
                        <wps:cNvCnPr>
                          <a:cxnSpLocks/>
                        </wps:cNvCnPr>
                        <wps:spPr bwMode="auto">
                          <a:xfrm>
                            <a:off x="1750" y="2545"/>
                            <a:ext cx="0" cy="338"/>
                          </a:xfrm>
                          <a:prstGeom prst="line">
                            <a:avLst/>
                          </a:prstGeom>
                          <a:noFill/>
                          <a:ln w="635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973" name="Line 344"/>
                        <wps:cNvCnPr>
                          <a:cxnSpLocks/>
                        </wps:cNvCnPr>
                        <wps:spPr bwMode="auto">
                          <a:xfrm>
                            <a:off x="2079" y="2338"/>
                            <a:ext cx="100" cy="0"/>
                          </a:xfrm>
                          <a:prstGeom prst="line">
                            <a:avLst/>
                          </a:prstGeom>
                          <a:noFill/>
                          <a:ln w="36576">
                            <a:solidFill>
                              <a:srgbClr val="FF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AC36B0" id="Group 339" o:spid="_x0000_s1026" style="position:absolute;margin-left:72.35pt;margin-top:23.8pt;width:174.85pt;height:175.45pt;z-index:-250815488;mso-wrap-distance-left:0;mso-wrap-distance-right:0;mso-position-horizontal-relative:page" coordorigin="1447,476" coordsize="3497,3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">
                <v:shape id="Picture 340" o:spid="_x0000_s1027" type="#_x0000_t75" style="position:absolute;left:1447;top:475;width:3497;height:3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">
                  <v:imagedata r:id="rId234" o:title=""/>
                  <v:path arrowok="t"/>
                  <o:lock v:ext="edit" aspectratio="f"/>
                </v:shape>
                <v:line id="Line 341" o:spid="_x0000_s1028" style="position:absolute;visibility:visible;mso-wrap-style:square" from="2114,2794" to="2114,3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" strokecolor="red" strokeweight="5pt">
                  <o:lock v:ext="edit" shapetype="f"/>
                </v:line>
                <v:line id="Line 342" o:spid="_x0000_s1029" style="position:absolute;visibility:visible;mso-wrap-style:square" from="1754,1890" to="1754,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" strokecolor="red" strokeweight="5pt">
                  <o:lock v:ext="edit" shapetype="f"/>
                </v:line>
                <v:line id="Line 343" o:spid="_x0000_s1030" style="position:absolute;visibility:visible;mso-wrap-style:square" from="1750,2545" to="1750,2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" strokecolor="red" strokeweight="5pt">
                  <o:lock v:ext="edit" shapetype="f"/>
                </v:line>
                <v:line id="Line 344" o:spid="_x0000_s1031" style="position:absolute;visibility:visible;mso-wrap-style:square" from="2079,2338" to="2179,2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" strokecolor="red" strokeweight="2.88pt">
                  <o:lock v:ext="edit" shapetype="f"/>
                </v:line>
                <w10:wrap type="topAndBottom" anchorx="page"/>
              </v:group>
            </w:pict>
          </mc:Fallback>
        </mc:AlternateContent>
      </w:r>
      <w:r w:rsidRPr="00EB1F99">
        <w:rPr>
          <w:rStyle w:val="Emphasis"/>
        </w:rPr>
        <w:t>Example S2: Junction intrusion of cyclic static safety barrier configuration</w:t>
      </w:r>
      <w:bookmarkEnd w:id="1755"/>
      <w:bookmarkEnd w:id="1756"/>
      <w:bookmarkEnd w:id="1757"/>
      <w:bookmarkEnd w:id="1758"/>
      <w:bookmarkEnd w:id="1759"/>
      <w:bookmarkEnd w:id="1760"/>
      <w:bookmarkEnd w:id="1761"/>
      <w:r w:rsidRPr="00EB1F99">
        <w:rPr>
          <w:rStyle w:val="Emphasis"/>
        </w:rPr>
        <w:t xml:space="preserve"> </w:t>
      </w:r>
    </w:p>
    <w:p w14:paraId="5D5841D6" w14:textId="77777777" w:rsidR="001A1468" w:rsidRPr="00EB1F99" w:rsidRDefault="001A1468" w:rsidP="001A1468">
      <w:pPr>
        <w:spacing w:before="240"/>
        <w:ind w:left="1418" w:hanging="851"/>
        <w:rPr>
          <w:rFonts w:ascii="Arial" w:hAnsi="Arial"/>
          <w:b/>
          <w:color w:val="010202"/>
          <w:sz w:val="19"/>
        </w:rPr>
      </w:pPr>
      <w:r w:rsidRPr="00EB1F99">
        <w:rPr>
          <w:rFonts w:ascii="Arial" w:hAnsi="Arial"/>
          <w:b/>
          <w:color w:val="010202"/>
          <w:sz w:val="19"/>
        </w:rPr>
        <w:t>Figure 5:</w:t>
      </w:r>
      <w:r w:rsidRPr="00EB1F99">
        <w:rPr>
          <w:rFonts w:ascii="Arial" w:hAnsi="Arial"/>
          <w:b/>
          <w:color w:val="010202"/>
          <w:sz w:val="19"/>
        </w:rPr>
        <w:tab/>
        <w:t>Configuration of a safety barrier at the junction as a small radius circle arc without uprights</w:t>
      </w:r>
    </w:p>
    <w:p w14:paraId="1DE2A728" w14:textId="77777777" w:rsidR="001A1468" w:rsidRPr="00EB1F99" w:rsidRDefault="001A1468" w:rsidP="001A1468">
      <w:pPr>
        <w:pStyle w:val="BodyText"/>
        <w:spacing w:after="120"/>
        <w:ind w:right="569"/>
        <w:rPr>
          <w:lang w:val="en-US"/>
        </w:rPr>
      </w:pPr>
    </w:p>
    <w:p w14:paraId="1B33590A" w14:textId="77777777" w:rsidR="001A1468" w:rsidRPr="00EB1F99" w:rsidRDefault="001A1468" w:rsidP="001A1468">
      <w:pPr>
        <w:pStyle w:val="Heading3"/>
        <w:ind w:left="567"/>
        <w:rPr>
          <w:rStyle w:val="Emphasis"/>
        </w:rPr>
      </w:pPr>
      <w:bookmarkStart w:id="1762" w:name="_Toc31385987"/>
      <w:bookmarkStart w:id="1763" w:name="_Toc31386245"/>
      <w:bookmarkStart w:id="1764" w:name="_Toc82096521"/>
      <w:bookmarkStart w:id="1765" w:name="_Toc82097157"/>
      <w:bookmarkStart w:id="1766" w:name="_Toc82097438"/>
      <w:bookmarkStart w:id="1767" w:name="_Toc82098005"/>
      <w:bookmarkStart w:id="1768" w:name="_Toc82098245"/>
      <w:r w:rsidRPr="00EB1F99">
        <w:rPr>
          <w:i/>
          <w:noProof/>
        </w:rPr>
        <mc:AlternateContent>
          <mc:Choice Requires="wpg">
            <w:drawing>
              <wp:anchor distT="0" distB="0" distL="0" distR="0" simplePos="0" relativeHeight="252513280" behindDoc="1" locked="0" layoutInCell="1" allowOverlap="1" wp14:anchorId="7B3D6ABA" wp14:editId="3250792E">
                <wp:simplePos x="0" y="0"/>
                <wp:positionH relativeFrom="page">
                  <wp:posOffset>918845</wp:posOffset>
                </wp:positionH>
                <wp:positionV relativeFrom="paragraph">
                  <wp:posOffset>243840</wp:posOffset>
                </wp:positionV>
                <wp:extent cx="1630680" cy="2159635"/>
                <wp:effectExtent l="0" t="0" r="7620" b="0"/>
                <wp:wrapTopAndBottom/>
                <wp:docPr id="974"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0680" cy="2159635"/>
                          <a:chOff x="1447" y="384"/>
                          <a:chExt cx="2568" cy="3401"/>
                        </a:xfrm>
                      </wpg:grpSpPr>
                      <pic:pic xmlns:pic="http://schemas.openxmlformats.org/drawingml/2006/picture">
                        <pic:nvPicPr>
                          <pic:cNvPr id="975" name="Picture 336"/>
                          <pic:cNvPicPr>
                            <a:picLocks/>
                          </pic:cNvPicPr>
                        </pic:nvPicPr>
                        <pic:blipFill>
                          <a:blip r:embed="rId235">
                            <a:extLst>
                              <a:ext uri="{28A0092B-C50C-407E-A947-70E740481C1C}">
                                <a14:useLocalDpi xmlns:a14="http://schemas.microsoft.com/office/drawing/2010/main" val="0"/>
                              </a:ext>
                            </a:extLst>
                          </a:blip>
                          <a:srcRect/>
                          <a:stretch>
                            <a:fillRect/>
                          </a:stretch>
                        </pic:blipFill>
                        <pic:spPr bwMode="auto">
                          <a:xfrm>
                            <a:off x="1447" y="383"/>
                            <a:ext cx="2568"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6" name="Line 337"/>
                        <wps:cNvCnPr>
                          <a:cxnSpLocks/>
                        </wps:cNvCnPr>
                        <wps:spPr bwMode="auto">
                          <a:xfrm>
                            <a:off x="2388" y="2198"/>
                            <a:ext cx="538" cy="0"/>
                          </a:xfrm>
                          <a:prstGeom prst="line">
                            <a:avLst/>
                          </a:prstGeom>
                          <a:noFill/>
                          <a:ln w="25400">
                            <a:solidFill>
                              <a:srgbClr val="FF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C185C0" id="Group 335" o:spid="_x0000_s1026" style="position:absolute;margin-left:72.35pt;margin-top:19.2pt;width:128.4pt;height:170.05pt;z-index:-250803200;mso-wrap-distance-left:0;mso-wrap-distance-right:0;mso-position-horizontal-relative:page" coordorigin="1447,384" coordsize="2568,3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">
                <v:shape id="Picture 336" o:spid="_x0000_s1027" type="#_x0000_t75" style="position:absolute;left:1447;top:383;width:2568;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">
                  <v:imagedata r:id="rId236" o:title=""/>
                  <v:path arrowok="t"/>
                  <o:lock v:ext="edit" aspectratio="f"/>
                </v:shape>
                <v:line id="Line 337" o:spid="_x0000_s1028" style="position:absolute;visibility:visible;mso-wrap-style:square" from="2388,2198" to="2926,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" strokecolor="red" strokeweight="2pt">
                  <v:stroke dashstyle="longDash"/>
                  <o:lock v:ext="edit" shapetype="f"/>
                </v:line>
                <w10:wrap type="topAndBottom" anchorx="page"/>
              </v:group>
            </w:pict>
          </mc:Fallback>
        </mc:AlternateContent>
      </w:r>
      <w:r w:rsidRPr="00EB1F99">
        <w:rPr>
          <w:i/>
          <w:noProof/>
        </w:rPr>
        <mc:AlternateContent>
          <mc:Choice Requires="wps">
            <w:drawing>
              <wp:anchor distT="0" distB="0" distL="0" distR="0" simplePos="0" relativeHeight="252525568" behindDoc="1" locked="0" layoutInCell="1" allowOverlap="1" wp14:anchorId="3739617A" wp14:editId="5445BAE4">
                <wp:simplePos x="0" y="0"/>
                <wp:positionH relativeFrom="page">
                  <wp:posOffset>2575560</wp:posOffset>
                </wp:positionH>
                <wp:positionV relativeFrom="paragraph">
                  <wp:posOffset>245110</wp:posOffset>
                </wp:positionV>
                <wp:extent cx="4162425" cy="2159635"/>
                <wp:effectExtent l="0" t="0" r="28575" b="12065"/>
                <wp:wrapTopAndBottom/>
                <wp:docPr id="97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62425" cy="2159635"/>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FA39062" w14:textId="77777777" w:rsidR="001A1468" w:rsidRPr="00C41B0D" w:rsidRDefault="001A1468" w:rsidP="001A1468">
                            <w:pPr>
                              <w:pStyle w:val="BodyText"/>
                              <w:spacing w:before="28" w:line="259" w:lineRule="auto"/>
                              <w:ind w:left="83" w:right="81"/>
                              <w:rPr>
                                <w:sz w:val="18"/>
                                <w:szCs w:val="18"/>
                              </w:rPr>
                            </w:pPr>
                            <w:r>
                              <w:rPr>
                                <w:sz w:val="18"/>
                              </w:rPr>
                              <w:t xml:space="preserve">Due to the special local conditions, an additional sliding blocking system under the barrier was adapted to the barrier especially for the protection of motorcyclists. This system was extended up to the BT (type Primus P2) </w:t>
                            </w:r>
                            <w:proofErr w:type="gramStart"/>
                            <w:r>
                              <w:rPr>
                                <w:sz w:val="18"/>
                              </w:rPr>
                              <w:t>in order to</w:t>
                            </w:r>
                            <w:proofErr w:type="gramEnd"/>
                            <w:r>
                              <w:rPr>
                                <w:sz w:val="18"/>
                              </w:rPr>
                              <w:t xml:space="preserve"> protect motorcyclists from the BT uprights.</w:t>
                            </w:r>
                          </w:p>
                          <w:p w14:paraId="20E6DCE4" w14:textId="77777777" w:rsidR="001A1468" w:rsidRPr="00C41B0D" w:rsidRDefault="001A1468" w:rsidP="001A1468">
                            <w:pPr>
                              <w:pStyle w:val="BodyText"/>
                              <w:spacing w:before="116" w:line="259" w:lineRule="auto"/>
                              <w:ind w:left="83" w:right="82"/>
                              <w:rPr>
                                <w:sz w:val="18"/>
                                <w:szCs w:val="18"/>
                              </w:rPr>
                            </w:pPr>
                            <w:r>
                              <w:rPr>
                                <w:sz w:val="18"/>
                              </w:rPr>
                              <w:t>Taking into account the mode of operation of the Primus P2 type BT, which in the event of a frontal impact is deformed, there is a risk that the vehicle will be punctured by the slip protection system under the barrier.</w:t>
                            </w:r>
                          </w:p>
                          <w:p w14:paraId="53B4CFC6" w14:textId="77777777" w:rsidR="001A1468" w:rsidRPr="009F589B" w:rsidRDefault="001A1468" w:rsidP="001A1468">
                            <w:pPr>
                              <w:pStyle w:val="BodyText"/>
                              <w:spacing w:before="117"/>
                              <w:ind w:left="83"/>
                              <w:rPr>
                                <w:sz w:val="18"/>
                                <w:szCs w:val="18"/>
                              </w:rPr>
                            </w:pPr>
                            <w:r>
                              <w:rPr>
                                <w:sz w:val="18"/>
                                <w:u w:val="single"/>
                              </w:rPr>
                              <w:t>Proposal for improvement:</w:t>
                            </w:r>
                          </w:p>
                          <w:p w14:paraId="5A93BA91" w14:textId="77777777" w:rsidR="001A1468" w:rsidRPr="00C41B0D" w:rsidRDefault="001A1468" w:rsidP="001A1468">
                            <w:pPr>
                              <w:pStyle w:val="BodyText"/>
                              <w:spacing w:before="78" w:line="259" w:lineRule="auto"/>
                              <w:ind w:left="83"/>
                              <w:rPr>
                                <w:sz w:val="18"/>
                                <w:szCs w:val="18"/>
                              </w:rPr>
                            </w:pPr>
                            <w:r>
                              <w:rPr>
                                <w:sz w:val="18"/>
                              </w:rPr>
                              <w:t>A distance of at least 4.0 m from the start of the slip protection system below the barrier at the Primus P2 type BT from the last upright.</w:t>
                            </w:r>
                          </w:p>
                          <w:p w14:paraId="70692C22" w14:textId="77777777" w:rsidR="001A1468" w:rsidRPr="00EB1F99" w:rsidRDefault="001A1468" w:rsidP="001A1468">
                            <w:pPr>
                              <w:rPr>
                                <w:sz w:val="21"/>
                                <w:szCs w:val="21"/>
                                <w:lang w:val="en-US"/>
                              </w:rPr>
                            </w:pPr>
                          </w:p>
                          <w:p w14:paraId="0DCEFDEE" w14:textId="77777777" w:rsidR="001A1468" w:rsidRPr="00EB1F99" w:rsidRDefault="001A1468" w:rsidP="001A146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9617A" id="Text Box 334" o:spid="_x0000_s1672" type="#_x0000_t202" style="position:absolute;left:0;text-align:left;margin-left:202.8pt;margin-top:19.3pt;width:327.75pt;height:170.05pt;z-index:-25079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" filled="f" strokecolor="#a5a5a5" strokeweight=".25pt">
                <v:path arrowok="t"/>
                <v:textbox inset="0,0,0,0">
                  <w:txbxContent>
                    <w:p w14:paraId="5FA39062" w14:textId="77777777" w:rsidR="001A1468" w:rsidRPr="00C41B0D" w:rsidRDefault="001A1468" w:rsidP="001A1468">
                      <w:pPr>
                        <w:pStyle w:val="BodyText"/>
                        <w:spacing w:before="28" w:line="259" w:lineRule="auto"/>
                        <w:ind w:left="83" w:right="81"/>
                        <w:rPr>
                          <w:sz w:val="18"/>
                          <w:szCs w:val="18"/>
                        </w:rPr>
                      </w:pPr>
                      <w:r>
                        <w:rPr>
                          <w:sz w:val="18"/>
                        </w:rPr>
                        <w:t xml:space="preserve">Due to the special local conditions, an additional sliding blocking system under the barrier was adapted to the barrier especially for the protection of motorcyclists. This system was extended up to the BT (type Primus P2) </w:t>
                      </w:r>
                      <w:proofErr w:type="gramStart"/>
                      <w:r>
                        <w:rPr>
                          <w:sz w:val="18"/>
                        </w:rPr>
                        <w:t>in order to</w:t>
                      </w:r>
                      <w:proofErr w:type="gramEnd"/>
                      <w:r>
                        <w:rPr>
                          <w:sz w:val="18"/>
                        </w:rPr>
                        <w:t xml:space="preserve"> protect motorcyclists from the BT uprights.</w:t>
                      </w:r>
                    </w:p>
                    <w:p w14:paraId="20E6DCE4" w14:textId="77777777" w:rsidR="001A1468" w:rsidRPr="00C41B0D" w:rsidRDefault="001A1468" w:rsidP="001A1468">
                      <w:pPr>
                        <w:pStyle w:val="BodyText"/>
                        <w:spacing w:before="116" w:line="259" w:lineRule="auto"/>
                        <w:ind w:left="83" w:right="82"/>
                        <w:rPr>
                          <w:sz w:val="18"/>
                          <w:szCs w:val="18"/>
                        </w:rPr>
                      </w:pPr>
                      <w:r>
                        <w:rPr>
                          <w:sz w:val="18"/>
                        </w:rPr>
                        <w:t>Taking into account the mode of operation of the Primus P2 type BT, which in the event of a frontal impact is deformed, there is a risk that the vehicle will be punctured by the slip protection system under the barrier.</w:t>
                      </w:r>
                    </w:p>
                    <w:p w14:paraId="53B4CFC6" w14:textId="77777777" w:rsidR="001A1468" w:rsidRPr="009F589B" w:rsidRDefault="001A1468" w:rsidP="001A1468">
                      <w:pPr>
                        <w:pStyle w:val="BodyText"/>
                        <w:spacing w:before="117"/>
                        <w:ind w:left="83"/>
                        <w:rPr>
                          <w:sz w:val="18"/>
                          <w:szCs w:val="18"/>
                        </w:rPr>
                      </w:pPr>
                      <w:r>
                        <w:rPr>
                          <w:sz w:val="18"/>
                          <w:u w:val="single"/>
                        </w:rPr>
                        <w:t>Proposal for improvement:</w:t>
                      </w:r>
                    </w:p>
                    <w:p w14:paraId="5A93BA91" w14:textId="77777777" w:rsidR="001A1468" w:rsidRPr="00C41B0D" w:rsidRDefault="001A1468" w:rsidP="001A1468">
                      <w:pPr>
                        <w:pStyle w:val="BodyText"/>
                        <w:spacing w:before="78" w:line="259" w:lineRule="auto"/>
                        <w:ind w:left="83"/>
                        <w:rPr>
                          <w:sz w:val="18"/>
                          <w:szCs w:val="18"/>
                        </w:rPr>
                      </w:pPr>
                      <w:r>
                        <w:rPr>
                          <w:sz w:val="18"/>
                        </w:rPr>
                        <w:t>A distance of at least 4.0 m from the start of the slip protection system below the barrier at the Primus P2 type BT from the last upright.</w:t>
                      </w:r>
                    </w:p>
                    <w:p w14:paraId="70692C22" w14:textId="77777777" w:rsidR="001A1468" w:rsidRPr="00EB1F99" w:rsidRDefault="001A1468" w:rsidP="001A1468">
                      <w:pPr>
                        <w:rPr>
                          <w:sz w:val="21"/>
                          <w:szCs w:val="21"/>
                          <w:lang w:val="en-US"/>
                        </w:rPr>
                      </w:pPr>
                    </w:p>
                    <w:p w14:paraId="0DCEFDEE" w14:textId="77777777" w:rsidR="001A1468" w:rsidRPr="00EB1F99" w:rsidRDefault="001A1468" w:rsidP="001A1468">
                      <w:pPr>
                        <w:rPr>
                          <w:lang w:val="en-US"/>
                        </w:rPr>
                      </w:pPr>
                    </w:p>
                  </w:txbxContent>
                </v:textbox>
                <w10:wrap type="topAndBottom" anchorx="page"/>
              </v:shape>
            </w:pict>
          </mc:Fallback>
        </mc:AlternateContent>
      </w:r>
      <w:r w:rsidRPr="00EB1F99">
        <w:rPr>
          <w:rStyle w:val="Emphasis"/>
        </w:rPr>
        <w:t>Example S3: Primus P2 end with additional motorcycle protection</w:t>
      </w:r>
      <w:bookmarkEnd w:id="1762"/>
      <w:bookmarkEnd w:id="1763"/>
      <w:bookmarkEnd w:id="1764"/>
      <w:bookmarkEnd w:id="1765"/>
      <w:bookmarkEnd w:id="1766"/>
      <w:bookmarkEnd w:id="1767"/>
      <w:bookmarkEnd w:id="1768"/>
      <w:r w:rsidRPr="00EB1F99">
        <w:rPr>
          <w:rStyle w:val="Emphasis"/>
        </w:rPr>
        <w:t xml:space="preserve"> </w:t>
      </w:r>
    </w:p>
    <w:p w14:paraId="1BEB8E41" w14:textId="77777777" w:rsidR="001A1468" w:rsidRPr="00EB1F99" w:rsidRDefault="001A1468" w:rsidP="001A1468">
      <w:pPr>
        <w:spacing w:before="240"/>
        <w:ind w:left="1134" w:hanging="1021"/>
        <w:rPr>
          <w:rFonts w:ascii="Arial" w:hAnsi="Arial"/>
          <w:b/>
          <w:color w:val="010202"/>
          <w:sz w:val="19"/>
        </w:rPr>
      </w:pPr>
      <w:r w:rsidRPr="00EB1F99">
        <w:rPr>
          <w:rFonts w:ascii="Arial" w:hAnsi="Arial"/>
          <w:b/>
          <w:color w:val="010202"/>
          <w:sz w:val="19"/>
        </w:rPr>
        <w:t>Figure 6:</w:t>
      </w:r>
      <w:r w:rsidRPr="00EB1F99">
        <w:rPr>
          <w:rFonts w:ascii="Arial" w:hAnsi="Arial"/>
          <w:b/>
          <w:color w:val="010202"/>
          <w:sz w:val="19"/>
        </w:rPr>
        <w:tab/>
        <w:t xml:space="preserve">BT equipment of Primus P2 type with motorcycle system for protection against slip under the BT. </w:t>
      </w:r>
    </w:p>
    <w:p w14:paraId="36BD213D" w14:textId="77777777" w:rsidR="001A1468" w:rsidRPr="00EB1F99" w:rsidRDefault="001A1468" w:rsidP="001A1468">
      <w:pPr>
        <w:pStyle w:val="BodyText"/>
        <w:spacing w:after="120"/>
        <w:ind w:right="569"/>
        <w:rPr>
          <w:lang w:val="en-US"/>
        </w:rPr>
      </w:pPr>
    </w:p>
    <w:p w14:paraId="10B101E5" w14:textId="77777777" w:rsidR="001A1468" w:rsidRPr="00EB1F99" w:rsidRDefault="001A1468" w:rsidP="001A1468">
      <w:pPr>
        <w:pStyle w:val="Heading3"/>
        <w:ind w:left="567"/>
        <w:rPr>
          <w:rStyle w:val="Emphasis"/>
        </w:rPr>
      </w:pPr>
      <w:bookmarkStart w:id="1769" w:name="_Toc31385988"/>
      <w:bookmarkStart w:id="1770" w:name="_Toc31386246"/>
      <w:bookmarkStart w:id="1771" w:name="_Toc82096522"/>
      <w:bookmarkStart w:id="1772" w:name="_Toc82097158"/>
      <w:bookmarkStart w:id="1773" w:name="_Toc82097439"/>
      <w:bookmarkStart w:id="1774" w:name="_Toc82098006"/>
      <w:bookmarkStart w:id="1775" w:name="_Toc82098246"/>
      <w:r w:rsidRPr="00EB1F99">
        <w:rPr>
          <w:i/>
          <w:noProof/>
        </w:rPr>
        <w:drawing>
          <wp:anchor distT="0" distB="0" distL="0" distR="0" simplePos="0" relativeHeight="252476416" behindDoc="0" locked="0" layoutInCell="1" allowOverlap="1" wp14:anchorId="28A32167" wp14:editId="121FAD39">
            <wp:simplePos x="0" y="0"/>
            <wp:positionH relativeFrom="page">
              <wp:posOffset>918845</wp:posOffset>
            </wp:positionH>
            <wp:positionV relativeFrom="paragraph">
              <wp:posOffset>243840</wp:posOffset>
            </wp:positionV>
            <wp:extent cx="2449830" cy="2128520"/>
            <wp:effectExtent l="0" t="0" r="7620" b="5080"/>
            <wp:wrapTopAndBottom/>
            <wp:docPr id="100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49830" cy="2128520"/>
                    </a:xfrm>
                    <a:prstGeom prst="rect">
                      <a:avLst/>
                    </a:prstGeom>
                    <a:noFill/>
                  </pic:spPr>
                </pic:pic>
              </a:graphicData>
            </a:graphic>
            <wp14:sizeRelH relativeFrom="page">
              <wp14:pctWidth>0</wp14:pctWidth>
            </wp14:sizeRelH>
            <wp14:sizeRelV relativeFrom="page">
              <wp14:pctHeight>0</wp14:pctHeight>
            </wp14:sizeRelV>
          </wp:anchor>
        </w:drawing>
      </w:r>
      <w:r w:rsidRPr="00EB1F99">
        <w:rPr>
          <w:i/>
          <w:noProof/>
        </w:rPr>
        <mc:AlternateContent>
          <mc:Choice Requires="wps">
            <w:drawing>
              <wp:anchor distT="0" distB="0" distL="0" distR="0" simplePos="0" relativeHeight="252531712" behindDoc="1" locked="0" layoutInCell="1" allowOverlap="1" wp14:anchorId="1852A0F4" wp14:editId="644528DD">
                <wp:simplePos x="0" y="0"/>
                <wp:positionH relativeFrom="page">
                  <wp:posOffset>3447415</wp:posOffset>
                </wp:positionH>
                <wp:positionV relativeFrom="paragraph">
                  <wp:posOffset>243840</wp:posOffset>
                </wp:positionV>
                <wp:extent cx="3305810" cy="2153920"/>
                <wp:effectExtent l="0" t="0" r="27940" b="17780"/>
                <wp:wrapTopAndBottom/>
                <wp:docPr id="978"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05810" cy="2153920"/>
                        </a:xfrm>
                        <a:prstGeom prst="rect">
                          <a:avLst/>
                        </a:prstGeom>
                        <a:noFill/>
                        <a:ln w="3175">
                          <a:solidFill>
                            <a:srgbClr val="A5A5A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7C7B42" w14:textId="77777777" w:rsidR="001A1468" w:rsidRPr="00881595" w:rsidRDefault="001A1468" w:rsidP="001A1468">
                            <w:pPr>
                              <w:pStyle w:val="BodyText"/>
                              <w:spacing w:before="88" w:line="259" w:lineRule="auto"/>
                              <w:ind w:left="86" w:right="80"/>
                              <w:rPr>
                                <w:sz w:val="18"/>
                                <w:szCs w:val="18"/>
                              </w:rPr>
                            </w:pPr>
                            <w:r>
                              <w:rPr>
                                <w:sz w:val="18"/>
                              </w:rPr>
                              <w:t xml:space="preserve">For the safety of the flat embankment (downhill slope) a safety barrier was installed solely </w:t>
                            </w:r>
                            <w:proofErr w:type="gramStart"/>
                            <w:r>
                              <w:rPr>
                                <w:sz w:val="18"/>
                              </w:rPr>
                              <w:t>on the basis of</w:t>
                            </w:r>
                            <w:proofErr w:type="gramEnd"/>
                            <w:r>
                              <w:rPr>
                                <w:sz w:val="18"/>
                              </w:rPr>
                              <w:t xml:space="preserve"> the local conditions of the slope without taking into account the other obstacles. By lowering the barrier right in front of the tree, it is not at all protected from a vehicle impact.</w:t>
                            </w:r>
                          </w:p>
                          <w:p w14:paraId="06915F08" w14:textId="77777777" w:rsidR="001A1468" w:rsidRPr="009F589B" w:rsidRDefault="001A1468" w:rsidP="001A1468">
                            <w:pPr>
                              <w:pStyle w:val="BodyText"/>
                              <w:spacing w:before="115"/>
                              <w:ind w:left="86"/>
                              <w:rPr>
                                <w:sz w:val="18"/>
                                <w:szCs w:val="18"/>
                              </w:rPr>
                            </w:pPr>
                            <w:r>
                              <w:rPr>
                                <w:sz w:val="18"/>
                                <w:u w:val="single"/>
                              </w:rPr>
                              <w:t>Proposal for improvement:</w:t>
                            </w:r>
                          </w:p>
                          <w:p w14:paraId="11F77766" w14:textId="77777777" w:rsidR="001A1468" w:rsidRPr="00ED7090" w:rsidRDefault="001A1468" w:rsidP="001A1468">
                            <w:pPr>
                              <w:pStyle w:val="BodyText"/>
                              <w:spacing w:before="84" w:line="235" w:lineRule="auto"/>
                              <w:ind w:left="86" w:right="81"/>
                              <w:rPr>
                                <w:sz w:val="18"/>
                                <w:szCs w:val="18"/>
                              </w:rPr>
                            </w:pPr>
                            <w:r>
                              <w:rPr>
                                <w:sz w:val="18"/>
                              </w:rPr>
                              <w:t xml:space="preserve">Increase the length of the safety barrier </w:t>
                            </w:r>
                            <w:proofErr w:type="gramStart"/>
                            <w:r>
                              <w:rPr>
                                <w:sz w:val="18"/>
                              </w:rPr>
                              <w:t>so as to</w:t>
                            </w:r>
                            <w:proofErr w:type="gramEnd"/>
                            <w:r>
                              <w:rPr>
                                <w:sz w:val="18"/>
                              </w:rPr>
                              <w:t xml:space="preserve"> provide absolute protection against impact on the tree. The required lengths of the barrier shall be selected in accordance with the RPDI-RSBs, </w:t>
                            </w:r>
                            <w:proofErr w:type="gramStart"/>
                            <w:r>
                              <w:rPr>
                                <w:sz w:val="18"/>
                              </w:rPr>
                              <w:t>so as to</w:t>
                            </w:r>
                            <w:proofErr w:type="gramEnd"/>
                            <w:r>
                              <w:rPr>
                                <w:sz w:val="18"/>
                              </w:rPr>
                              <w:t xml:space="preserve"> exclude slipping over the barrier and passing behind it.</w:t>
                            </w:r>
                          </w:p>
                          <w:p w14:paraId="5DAC2E17" w14:textId="77777777" w:rsidR="001A1468" w:rsidRPr="00EB1F99" w:rsidRDefault="001A1468" w:rsidP="001A1468">
                            <w:pPr>
                              <w:rPr>
                                <w:sz w:val="21"/>
                                <w:szCs w:val="21"/>
                                <w:lang w:val="en-US"/>
                              </w:rPr>
                            </w:pPr>
                          </w:p>
                          <w:p w14:paraId="3170FE60" w14:textId="77777777" w:rsidR="001A1468" w:rsidRPr="00EB1F99" w:rsidRDefault="001A1468" w:rsidP="001A1468">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2A0F4" id="Text Box 333" o:spid="_x0000_s1673" type="#_x0000_t202" style="position:absolute;left:0;text-align:left;margin-left:271.45pt;margin-top:19.2pt;width:260.3pt;height:169.6pt;z-index:-25078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" filled="f" strokecolor="#a5a5a5" strokeweight=".25pt">
                <v:path arrowok="t"/>
                <v:textbox inset="0,0,0,0">
                  <w:txbxContent>
                    <w:p w14:paraId="147C7B42" w14:textId="77777777" w:rsidR="001A1468" w:rsidRPr="00881595" w:rsidRDefault="001A1468" w:rsidP="001A1468">
                      <w:pPr>
                        <w:pStyle w:val="BodyText"/>
                        <w:spacing w:before="88" w:line="259" w:lineRule="auto"/>
                        <w:ind w:left="86" w:right="80"/>
                        <w:rPr>
                          <w:sz w:val="18"/>
                          <w:szCs w:val="18"/>
                        </w:rPr>
                      </w:pPr>
                      <w:r>
                        <w:rPr>
                          <w:sz w:val="18"/>
                        </w:rPr>
                        <w:t xml:space="preserve">For the safety of the flat embankment (downhill slope) a safety barrier was installed solely </w:t>
                      </w:r>
                      <w:proofErr w:type="gramStart"/>
                      <w:r>
                        <w:rPr>
                          <w:sz w:val="18"/>
                        </w:rPr>
                        <w:t>on the basis of</w:t>
                      </w:r>
                      <w:proofErr w:type="gramEnd"/>
                      <w:r>
                        <w:rPr>
                          <w:sz w:val="18"/>
                        </w:rPr>
                        <w:t xml:space="preserve"> the local conditions of the slope without taking into account the other obstacles. By lowering the barrier right in front of the tree, it is not at all protected from a vehicle impact.</w:t>
                      </w:r>
                    </w:p>
                    <w:p w14:paraId="06915F08" w14:textId="77777777" w:rsidR="001A1468" w:rsidRPr="009F589B" w:rsidRDefault="001A1468" w:rsidP="001A1468">
                      <w:pPr>
                        <w:pStyle w:val="BodyText"/>
                        <w:spacing w:before="115"/>
                        <w:ind w:left="86"/>
                        <w:rPr>
                          <w:sz w:val="18"/>
                          <w:szCs w:val="18"/>
                        </w:rPr>
                      </w:pPr>
                      <w:r>
                        <w:rPr>
                          <w:sz w:val="18"/>
                          <w:u w:val="single"/>
                        </w:rPr>
                        <w:t>Proposal for improvement:</w:t>
                      </w:r>
                    </w:p>
                    <w:p w14:paraId="11F77766" w14:textId="77777777" w:rsidR="001A1468" w:rsidRPr="00ED7090" w:rsidRDefault="001A1468" w:rsidP="001A1468">
                      <w:pPr>
                        <w:pStyle w:val="BodyText"/>
                        <w:spacing w:before="84" w:line="235" w:lineRule="auto"/>
                        <w:ind w:left="86" w:right="81"/>
                        <w:rPr>
                          <w:sz w:val="18"/>
                          <w:szCs w:val="18"/>
                        </w:rPr>
                      </w:pPr>
                      <w:r>
                        <w:rPr>
                          <w:sz w:val="18"/>
                        </w:rPr>
                        <w:t xml:space="preserve">Increase the length of the safety barrier </w:t>
                      </w:r>
                      <w:proofErr w:type="gramStart"/>
                      <w:r>
                        <w:rPr>
                          <w:sz w:val="18"/>
                        </w:rPr>
                        <w:t>so as to</w:t>
                      </w:r>
                      <w:proofErr w:type="gramEnd"/>
                      <w:r>
                        <w:rPr>
                          <w:sz w:val="18"/>
                        </w:rPr>
                        <w:t xml:space="preserve"> provide absolute protection against impact on the tree. The required lengths of the barrier shall be selected in accordance with the RPDI-RSBs, </w:t>
                      </w:r>
                      <w:proofErr w:type="gramStart"/>
                      <w:r>
                        <w:rPr>
                          <w:sz w:val="18"/>
                        </w:rPr>
                        <w:t>so as to</w:t>
                      </w:r>
                      <w:proofErr w:type="gramEnd"/>
                      <w:r>
                        <w:rPr>
                          <w:sz w:val="18"/>
                        </w:rPr>
                        <w:t xml:space="preserve"> exclude slipping over the barrier and passing behind it.</w:t>
                      </w:r>
                    </w:p>
                    <w:p w14:paraId="5DAC2E17" w14:textId="77777777" w:rsidR="001A1468" w:rsidRPr="00EB1F99" w:rsidRDefault="001A1468" w:rsidP="001A1468">
                      <w:pPr>
                        <w:rPr>
                          <w:sz w:val="21"/>
                          <w:szCs w:val="21"/>
                          <w:lang w:val="en-US"/>
                        </w:rPr>
                      </w:pPr>
                    </w:p>
                    <w:p w14:paraId="3170FE60" w14:textId="77777777" w:rsidR="001A1468" w:rsidRPr="00EB1F99" w:rsidRDefault="001A1468" w:rsidP="001A1468">
                      <w:pPr>
                        <w:rPr>
                          <w:lang w:val="en-US"/>
                        </w:rPr>
                      </w:pPr>
                    </w:p>
                  </w:txbxContent>
                </v:textbox>
                <w10:wrap type="topAndBottom" anchorx="page"/>
              </v:shape>
            </w:pict>
          </mc:Fallback>
        </mc:AlternateContent>
      </w:r>
      <w:r w:rsidRPr="00EB1F99">
        <w:rPr>
          <w:rStyle w:val="Emphasis"/>
        </w:rPr>
        <w:t>Example S4: Extremely short safety barrier</w:t>
      </w:r>
      <w:bookmarkEnd w:id="1769"/>
      <w:bookmarkEnd w:id="1770"/>
      <w:bookmarkEnd w:id="1771"/>
      <w:bookmarkEnd w:id="1772"/>
      <w:bookmarkEnd w:id="1773"/>
      <w:bookmarkEnd w:id="1774"/>
      <w:bookmarkEnd w:id="1775"/>
    </w:p>
    <w:p w14:paraId="71A274C5" w14:textId="77777777" w:rsidR="001A1468" w:rsidRPr="00EB1F99" w:rsidRDefault="001A1468" w:rsidP="001A1468">
      <w:pPr>
        <w:spacing w:before="240"/>
        <w:ind w:left="1134" w:hanging="1021"/>
        <w:rPr>
          <w:rFonts w:ascii="Arial" w:hAnsi="Arial"/>
          <w:b/>
          <w:color w:val="010202"/>
          <w:sz w:val="19"/>
        </w:rPr>
      </w:pPr>
      <w:r w:rsidRPr="00EB1F99">
        <w:rPr>
          <w:rFonts w:ascii="Arial" w:hAnsi="Arial"/>
          <w:b/>
          <w:color w:val="010202"/>
          <w:sz w:val="19"/>
        </w:rPr>
        <w:t>Figure 7:</w:t>
      </w:r>
      <w:r w:rsidRPr="00EB1F99">
        <w:rPr>
          <w:rFonts w:ascii="Arial" w:hAnsi="Arial"/>
          <w:b/>
          <w:color w:val="010202"/>
          <w:sz w:val="19"/>
        </w:rPr>
        <w:tab/>
        <w:t>Extremely short safety barrier</w:t>
      </w:r>
    </w:p>
    <w:p w14:paraId="0066ADD2" w14:textId="77777777" w:rsidR="001A1468" w:rsidRPr="00EB1F99" w:rsidRDefault="001A1468" w:rsidP="001A1468">
      <w:pPr>
        <w:pStyle w:val="BodyText"/>
        <w:ind w:right="569"/>
        <w:rPr>
          <w:lang w:val="en-US"/>
        </w:rPr>
      </w:pPr>
    </w:p>
    <w:p w14:paraId="7E26F553" w14:textId="77777777" w:rsidR="001A1468" w:rsidRPr="00EB1F99" w:rsidRDefault="001A1468" w:rsidP="001A1468">
      <w:pPr>
        <w:tabs>
          <w:tab w:val="left" w:pos="1464"/>
        </w:tabs>
        <w:rPr>
          <w:lang w:val="en-US"/>
        </w:rPr>
      </w:pPr>
    </w:p>
    <w:p w14:paraId="379E7F85" w14:textId="77777777" w:rsidR="001A1468" w:rsidRPr="00EB1F99" w:rsidRDefault="001A1468" w:rsidP="001A1468">
      <w:pPr>
        <w:tabs>
          <w:tab w:val="left" w:pos="1464"/>
        </w:tabs>
        <w:rPr>
          <w:lang w:val="en-US"/>
        </w:rPr>
        <w:sectPr w:rsidR="001A1468" w:rsidRPr="00EB1F99" w:rsidSect="001A040C">
          <w:pgSz w:w="11910" w:h="16840"/>
          <w:pgMar w:top="1418" w:right="851" w:bottom="567" w:left="851" w:header="1128" w:footer="0" w:gutter="0"/>
          <w:cols w:space="720"/>
        </w:sectPr>
      </w:pPr>
    </w:p>
    <w:p w14:paraId="568ED7AC" w14:textId="77777777" w:rsidR="001A1468" w:rsidRPr="00EB1F99" w:rsidRDefault="001A1468" w:rsidP="001A1468">
      <w:pPr>
        <w:pStyle w:val="Heading1"/>
        <w:pBdr>
          <w:bottom w:val="single" w:sz="4" w:space="1" w:color="auto"/>
        </w:pBdr>
        <w:ind w:left="567" w:right="567" w:hanging="567"/>
        <w:jc w:val="right"/>
      </w:pPr>
      <w:bookmarkStart w:id="1776" w:name="_Toc82096523"/>
      <w:bookmarkStart w:id="1777" w:name="_Toc82097159"/>
      <w:bookmarkStart w:id="1778" w:name="_Toc82097440"/>
      <w:bookmarkStart w:id="1779" w:name="_Toc82098007"/>
      <w:bookmarkStart w:id="1780" w:name="_Toc82098247"/>
      <w:r w:rsidRPr="00EB1F99">
        <w:lastRenderedPageBreak/>
        <w:t>Annex 1</w:t>
      </w:r>
      <w:bookmarkEnd w:id="1776"/>
      <w:bookmarkEnd w:id="1777"/>
      <w:bookmarkEnd w:id="1778"/>
      <w:bookmarkEnd w:id="1779"/>
      <w:bookmarkEnd w:id="1780"/>
    </w:p>
    <w:p w14:paraId="40F4D0D4" w14:textId="77777777" w:rsidR="001A1468" w:rsidRPr="00EB1F99" w:rsidRDefault="001A1468" w:rsidP="001A1468">
      <w:pPr>
        <w:pStyle w:val="Heading5"/>
        <w:spacing w:before="293"/>
        <w:ind w:right="567"/>
        <w:jc w:val="center"/>
        <w:rPr>
          <w:lang w:val="de-DE"/>
        </w:rPr>
      </w:pPr>
      <w:r w:rsidRPr="00EB1F99">
        <w:rPr>
          <w:color w:val="010202"/>
          <w:lang w:val="de-DE"/>
        </w:rPr>
        <w:t>References</w:t>
      </w:r>
    </w:p>
    <w:p w14:paraId="0AFC2BB6"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BASt 2017:</w:t>
      </w:r>
      <w:r w:rsidRPr="00EB1F99">
        <w:rPr>
          <w:rFonts w:ascii="Times New Roman" w:hAnsi="Times New Roman"/>
          <w:i/>
          <w:lang w:val="de-DE"/>
        </w:rPr>
        <w:tab/>
        <w:t>Einsatzempfehlungen für Fahrzeug-Rückhaltesysteme, Bundesanstalt fürStraßenwesen Stand 08/2017 (Einsatzempfehlungen FRS), Bergisch Glad- bach.</w:t>
      </w:r>
    </w:p>
    <w:p w14:paraId="07259EAA"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ESAB 2006:</w:t>
      </w:r>
      <w:r w:rsidRPr="00EB1F99">
        <w:rPr>
          <w:rFonts w:ascii="Times New Roman" w:hAnsi="Times New Roman"/>
          <w:i/>
          <w:lang w:val="de-DE"/>
        </w:rPr>
        <w:tab/>
        <w:t>Empfehlungen zum Schutz vor Unfällen mit Aufprall auf Bäume, Ausgabe 2006, Forschungsgesellschaft für Straßen- und Verkehrswesen (2006), FGSV Verlag, Köln.</w:t>
      </w:r>
    </w:p>
    <w:p w14:paraId="4944A66A"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M Uko 2012:</w:t>
      </w:r>
      <w:r w:rsidRPr="00EB1F99">
        <w:rPr>
          <w:rFonts w:ascii="Times New Roman" w:hAnsi="Times New Roman"/>
          <w:i/>
          <w:lang w:val="de-DE"/>
        </w:rPr>
        <w:tab/>
        <w:t>Merkblatt zur örtlichen Unfalluntersuchung in Unfallkommissionen, For- schungsgesellschaft für Straßen- und Verkehrswesen (2012), FGSV Ver- lag, Köln.</w:t>
      </w:r>
    </w:p>
    <w:p w14:paraId="69B1155C"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MVMot 2007:</w:t>
      </w:r>
      <w:r w:rsidRPr="00EB1F99">
        <w:rPr>
          <w:rFonts w:ascii="Times New Roman" w:hAnsi="Times New Roman"/>
          <w:i/>
          <w:lang w:val="de-DE"/>
        </w:rPr>
        <w:tab/>
        <w:t>Merkblatt zur Verbesserung der Verkehrssicherheit auf Motorradstrecken, Forschungsgesellschaft für Straßen- und Verkehrswesen (2007), FGSV Verlag, Köln.</w:t>
      </w:r>
    </w:p>
    <w:p w14:paraId="498D56FE"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MVMot 2017:</w:t>
      </w:r>
      <w:r w:rsidRPr="00EB1F99">
        <w:rPr>
          <w:rFonts w:ascii="Times New Roman" w:hAnsi="Times New Roman"/>
          <w:i/>
          <w:lang w:val="de-DE"/>
        </w:rPr>
        <w:tab/>
        <w:t>Entwurf Merkblatt zur Verbesserung der Straßeninfrastruktur für Motorrad- fahrende, Forschungsgesellschaft für Straßen- und Verkehrswesen, Ar-beitsgruppe Verkehrsmanagement, Stand 26.10.2017 (unveröffentlicht).</w:t>
      </w:r>
    </w:p>
    <w:p w14:paraId="4E4F2FAE"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Maier, R. 2014:</w:t>
      </w:r>
      <w:r w:rsidRPr="00EB1F99">
        <w:rPr>
          <w:rFonts w:ascii="Times New Roman" w:hAnsi="Times New Roman"/>
          <w:i/>
          <w:lang w:val="de-DE"/>
        </w:rPr>
        <w:tab/>
        <w:t>Maier, R., Berger, R., Schimpf, M., Lippold, Ch.: Entwicklung von Hand- lungsempfehlungen zur Anwendung der RPS 2009, Forschung Straßenbau und Straßenverkehrstechnik, Heft 1111, Bonn 2014</w:t>
      </w:r>
    </w:p>
    <w:p w14:paraId="4EE50525"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RAL 2012:</w:t>
      </w:r>
      <w:r w:rsidRPr="00EB1F99">
        <w:rPr>
          <w:rFonts w:ascii="Times New Roman" w:hAnsi="Times New Roman"/>
          <w:i/>
          <w:lang w:val="de-DE"/>
        </w:rPr>
        <w:tab/>
        <w:t>Richtlinien für die Anlage von Landstraßen, Ausgabe 2012, Forschungsge- sellschaft für Straßen- und Verkehrswesen (2012), FGSV Verlag, Köln.</w:t>
      </w:r>
    </w:p>
    <w:p w14:paraId="43033B9A"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RPS 2009:</w:t>
      </w:r>
      <w:r w:rsidRPr="00EB1F99">
        <w:rPr>
          <w:rFonts w:ascii="Times New Roman" w:hAnsi="Times New Roman"/>
          <w:i/>
          <w:lang w:val="de-DE"/>
        </w:rPr>
        <w:tab/>
        <w:t>Richtlinien für passiven Schutz an Straßen durch Fahrzeug-Rückhalte-systeme, Ausgabe 2009, Forschungsgesellschaft für Straßen- und Ver-kehrswesen (2009), FGSV Verlag, Köln.</w:t>
      </w:r>
    </w:p>
    <w:p w14:paraId="6E1250A5"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lang w:val="de-DE"/>
        </w:rPr>
      </w:pPr>
      <w:r w:rsidRPr="00EB1F99">
        <w:rPr>
          <w:rFonts w:ascii="Times New Roman" w:hAnsi="Times New Roman"/>
          <w:i/>
          <w:lang w:val="de-DE"/>
        </w:rPr>
        <w:t>V 193:</w:t>
      </w:r>
      <w:r w:rsidRPr="00EB1F99">
        <w:rPr>
          <w:rFonts w:ascii="Times New Roman" w:hAnsi="Times New Roman"/>
          <w:i/>
          <w:lang w:val="de-DE"/>
        </w:rPr>
        <w:tab/>
        <w:t>Anprallversuche an motorradfahrerfreundlichen Schutzeinrichtungen, Be- richte der Bundesanstalt für Straßenwesen, Verkehrstechnik, Heft V 193, Bergisch-Gladbach, April 2010</w:t>
      </w:r>
    </w:p>
    <w:p w14:paraId="4FACB1A4" w14:textId="77777777" w:rsidR="001A1468" w:rsidRPr="00EB1F99" w:rsidRDefault="001A1468" w:rsidP="001A1468">
      <w:pPr>
        <w:pStyle w:val="Heading5"/>
        <w:spacing w:before="293"/>
        <w:ind w:left="2268" w:right="567" w:hanging="2268"/>
        <w:jc w:val="both"/>
        <w:rPr>
          <w:rFonts w:ascii="Times New Roman" w:eastAsia="Calibri" w:hAnsi="Times New Roman" w:cs="Times New Roman"/>
          <w:b/>
          <w:bCs/>
          <w:i/>
          <w:iCs/>
        </w:rPr>
      </w:pPr>
      <w:r w:rsidRPr="00EB1F99">
        <w:rPr>
          <w:rFonts w:ascii="Times New Roman" w:hAnsi="Times New Roman"/>
          <w:i/>
        </w:rPr>
        <w:t>RPDI-RSB-2021:</w:t>
      </w:r>
      <w:r w:rsidRPr="00EB1F99">
        <w:rPr>
          <w:rFonts w:ascii="Times New Roman" w:hAnsi="Times New Roman"/>
          <w:i/>
        </w:rPr>
        <w:tab/>
        <w:t xml:space="preserve">Road Project </w:t>
      </w:r>
      <w:proofErr w:type="spellStart"/>
      <w:r w:rsidRPr="00EB1F99">
        <w:rPr>
          <w:rFonts w:ascii="Times New Roman" w:hAnsi="Times New Roman"/>
          <w:i/>
        </w:rPr>
        <w:t>Dedsign</w:t>
      </w:r>
      <w:proofErr w:type="spellEnd"/>
      <w:r w:rsidRPr="00EB1F99">
        <w:rPr>
          <w:rFonts w:ascii="Times New Roman" w:hAnsi="Times New Roman"/>
          <w:i/>
        </w:rPr>
        <w:t xml:space="preserve"> Instructions – Road safety barrier Vehicle restraint system MT&amp;I, DRI (2021)</w:t>
      </w:r>
    </w:p>
    <w:p w14:paraId="77897526" w14:textId="77777777" w:rsidR="00B536D9" w:rsidRPr="00EB1F99" w:rsidRDefault="00B536D9" w:rsidP="00B536D9">
      <w:pPr>
        <w:pStyle w:val="BodyText"/>
        <w:spacing w:before="116" w:line="259" w:lineRule="auto"/>
        <w:ind w:left="567" w:right="2"/>
        <w:rPr>
          <w:lang w:val="en-US"/>
        </w:rPr>
      </w:pPr>
    </w:p>
    <w:p w14:paraId="6F60309B" w14:textId="77777777" w:rsidR="00B536D9" w:rsidRPr="00EB1F99" w:rsidRDefault="00B536D9" w:rsidP="00B536D9">
      <w:pPr>
        <w:pStyle w:val="BodyText"/>
        <w:spacing w:before="116" w:line="259" w:lineRule="auto"/>
        <w:ind w:left="567" w:right="2"/>
        <w:rPr>
          <w:lang w:val="en-US"/>
        </w:rPr>
      </w:pPr>
    </w:p>
    <w:p w14:paraId="5835A99C" w14:textId="77777777" w:rsidR="00B536D9" w:rsidRPr="00EB1F99" w:rsidRDefault="00B536D9" w:rsidP="00B536D9">
      <w:pPr>
        <w:pStyle w:val="BodyText"/>
        <w:spacing w:before="116" w:line="259" w:lineRule="auto"/>
        <w:ind w:left="567" w:right="2"/>
        <w:rPr>
          <w:lang w:val="en-US"/>
        </w:rPr>
      </w:pPr>
    </w:p>
    <w:p w14:paraId="7C13FCDA" w14:textId="77777777" w:rsidR="008D7546" w:rsidRPr="00EB1F99" w:rsidRDefault="008D7546" w:rsidP="00116E02">
      <w:pPr>
        <w:pStyle w:val="BodyText"/>
        <w:spacing w:line="271" w:lineRule="auto"/>
        <w:ind w:right="2"/>
        <w:jc w:val="center"/>
        <w:rPr>
          <w:lang w:val="en-US"/>
        </w:rPr>
      </w:pPr>
    </w:p>
    <w:sectPr w:rsidR="008D7546" w:rsidRPr="00EB1F99" w:rsidSect="00116E02">
      <w:headerReference w:type="even" r:id="rId238"/>
      <w:headerReference w:type="default" r:id="rId239"/>
      <w:pgSz w:w="11910" w:h="16840" w:code="9"/>
      <w:pgMar w:top="1418" w:right="851" w:bottom="567" w:left="851" w:header="1128"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7F206C" w14:textId="77777777" w:rsidR="00D0297D" w:rsidRDefault="00D0297D">
      <w:r>
        <w:separator/>
      </w:r>
    </w:p>
  </w:endnote>
  <w:endnote w:type="continuationSeparator" w:id="0">
    <w:p w14:paraId="65FA11D9" w14:textId="77777777" w:rsidR="00D0297D" w:rsidRDefault="00D0297D">
      <w:r>
        <w:continuationSeparator/>
      </w:r>
    </w:p>
  </w:endnote>
  <w:endnote w:type="continuationNotice" w:id="1">
    <w:p w14:paraId="18909398" w14:textId="77777777" w:rsidR="00D0297D" w:rsidRDefault="00D029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Bold">
    <w:altName w:val="Arial Narrow"/>
    <w:panose1 w:val="020B0706020202030204"/>
    <w:charset w:val="00"/>
    <w:family w:val="auto"/>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EUAlbertina">
    <w:altName w:val="Cambria"/>
    <w:charset w:val="00"/>
    <w:family w:val="roman"/>
    <w:pitch w:val="default"/>
    <w:sig w:usb0="0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20C9E1" w14:textId="77777777" w:rsidR="00D0297D" w:rsidRDefault="00D0297D">
      <w:r>
        <w:separator/>
      </w:r>
    </w:p>
  </w:footnote>
  <w:footnote w:type="continuationSeparator" w:id="0">
    <w:p w14:paraId="1C8B5F61" w14:textId="77777777" w:rsidR="00D0297D" w:rsidRDefault="00D0297D">
      <w:r>
        <w:continuationSeparator/>
      </w:r>
    </w:p>
  </w:footnote>
  <w:footnote w:type="continuationNotice" w:id="1">
    <w:p w14:paraId="31F81973" w14:textId="77777777" w:rsidR="00D0297D" w:rsidRDefault="00D0297D"/>
  </w:footnote>
  <w:footnote w:id="2">
    <w:p w14:paraId="7004B85A" w14:textId="071C0AE2" w:rsidR="008D7546" w:rsidRPr="00DD0EE8" w:rsidRDefault="008D7546" w:rsidP="00DD0EE8">
      <w:pPr>
        <w:pStyle w:val="FootnoteText"/>
        <w:jc w:val="both"/>
        <w:rPr>
          <w:sz w:val="18"/>
          <w:szCs w:val="18"/>
        </w:rPr>
      </w:pPr>
      <w:r>
        <w:rPr>
          <w:rStyle w:val="FootnoteReference"/>
          <w:sz w:val="18"/>
          <w:szCs w:val="18"/>
        </w:rPr>
        <w:footnoteRef/>
      </w:r>
      <w:r>
        <w:rPr>
          <w:sz w:val="18"/>
        </w:rPr>
        <w:t xml:space="preserve"> EN 1317 includes harmonised (mandatory) and non-harmonised (optional) parts.</w:t>
      </w:r>
    </w:p>
  </w:footnote>
  <w:footnote w:id="3">
    <w:p w14:paraId="70766496" w14:textId="64C29296" w:rsidR="008D7546" w:rsidRPr="00DD0EE8" w:rsidRDefault="008D7546" w:rsidP="00DD0EE8">
      <w:pPr>
        <w:pStyle w:val="FootnoteText"/>
        <w:jc w:val="both"/>
        <w:rPr>
          <w:sz w:val="18"/>
          <w:szCs w:val="18"/>
        </w:rPr>
      </w:pPr>
      <w:r>
        <w:rPr>
          <w:rStyle w:val="FootnoteReference"/>
          <w:sz w:val="18"/>
          <w:szCs w:val="18"/>
        </w:rPr>
        <w:footnoteRef/>
      </w:r>
      <w:r>
        <w:rPr>
          <w:sz w:val="18"/>
        </w:rPr>
        <w:t xml:space="preserve"> what in ELOT EN 1317 is referred to as intrusion.</w:t>
      </w:r>
    </w:p>
  </w:footnote>
  <w:footnote w:id="4">
    <w:p w14:paraId="5992B693" w14:textId="337001E0" w:rsidR="008D7546" w:rsidRPr="00DD0EE8" w:rsidRDefault="008D7546" w:rsidP="00DD0EE8">
      <w:pPr>
        <w:pStyle w:val="FootnoteText"/>
        <w:ind w:right="569"/>
        <w:jc w:val="both"/>
        <w:rPr>
          <w:sz w:val="18"/>
          <w:szCs w:val="18"/>
        </w:rPr>
      </w:pPr>
      <w:r>
        <w:rPr>
          <w:rStyle w:val="FootnoteReference"/>
          <w:sz w:val="18"/>
          <w:szCs w:val="18"/>
        </w:rPr>
        <w:footnoteRef/>
      </w:r>
      <w:r>
        <w:rPr>
          <w:sz w:val="18"/>
        </w:rPr>
        <w:t xml:space="preserve"> Condition introduced by Regulation (EU) No 305/2011. The term “performance” is used in these instructions for official vehicle restraint systems documents, while for the essential characteristics of the systems the term “performance” has been maintained.</w:t>
      </w:r>
    </w:p>
  </w:footnote>
  <w:footnote w:id="5">
    <w:p w14:paraId="2955D687" w14:textId="7757DB2D" w:rsidR="008D7546" w:rsidRPr="00DD0EE8" w:rsidRDefault="008D7546" w:rsidP="00DD0EE8">
      <w:pPr>
        <w:pStyle w:val="FootnoteText"/>
        <w:ind w:right="569"/>
        <w:jc w:val="both"/>
        <w:rPr>
          <w:sz w:val="18"/>
          <w:szCs w:val="18"/>
        </w:rPr>
      </w:pPr>
      <w:r>
        <w:rPr>
          <w:rStyle w:val="FootnoteReference"/>
          <w:sz w:val="18"/>
          <w:szCs w:val="18"/>
        </w:rPr>
        <w:footnoteRef/>
      </w:r>
      <w:r>
        <w:rPr>
          <w:sz w:val="18"/>
        </w:rPr>
        <w:t xml:space="preserve"> According to the Technical Specification Traffic Lights Vehicle and Pedestrian Traffic Control , September 2012, Government Gazette 3154, 27.11.2012, traffic lights must be passive posts confirming to the standard ELOT EN 12767.</w:t>
      </w:r>
    </w:p>
  </w:footnote>
  <w:footnote w:id="6">
    <w:p w14:paraId="0DF0D365" w14:textId="595AC7F1" w:rsidR="008D7546" w:rsidRPr="00DD0EE8" w:rsidRDefault="008D7546">
      <w:pPr>
        <w:pStyle w:val="FootnoteText"/>
        <w:rPr>
          <w:sz w:val="18"/>
          <w:szCs w:val="18"/>
        </w:rPr>
      </w:pPr>
      <w:r>
        <w:rPr>
          <w:rStyle w:val="FootnoteReference"/>
          <w:sz w:val="18"/>
          <w:szCs w:val="18"/>
        </w:rPr>
        <w:footnoteRef/>
      </w:r>
      <w:r>
        <w:rPr>
          <w:sz w:val="18"/>
        </w:rPr>
        <w:t xml:space="preserve"> Template Safety Barrier Data Sheet in accordance with Annex 8.</w:t>
      </w:r>
    </w:p>
  </w:footnote>
  <w:footnote w:id="7">
    <w:p w14:paraId="7F96D554" w14:textId="77777777" w:rsidR="008D7546" w:rsidRPr="00511C07" w:rsidRDefault="008D7546" w:rsidP="008D7546">
      <w:pPr>
        <w:pStyle w:val="FootnoteText"/>
        <w:ind w:left="567" w:right="2"/>
        <w:jc w:val="both"/>
        <w:rPr>
          <w:sz w:val="18"/>
          <w:szCs w:val="18"/>
        </w:rPr>
      </w:pPr>
      <w:r>
        <w:rPr>
          <w:rStyle w:val="FootnoteReference"/>
        </w:rPr>
        <w:footnoteRef/>
      </w:r>
      <w:r>
        <w:t>Comment</w:t>
      </w:r>
      <w:r>
        <w:rPr>
          <w:sz w:val="18"/>
        </w:rPr>
        <w:t xml:space="preserve">: A distinction should be made between the expected economically reasonable lifespan (use) of a product in terms of its durability, referred to in the technical descriptions and the actual lifespan of the product. The latter case depends on many factors over which a manufacturer cannot have any influence, e.g. mode of installation, location (stress), conditions of installation, mode of use and normal maintenance of a product. The stated lifetime of the product cannot therefore </w:t>
      </w:r>
      <w:proofErr w:type="gramStart"/>
      <w:r>
        <w:rPr>
          <w:sz w:val="18"/>
        </w:rPr>
        <w:t>be considered to be</w:t>
      </w:r>
      <w:proofErr w:type="gramEnd"/>
      <w:r>
        <w:rPr>
          <w:sz w:val="18"/>
        </w:rPr>
        <w:t xml:space="preserve"> a guarantee of use by the manufacturer (producer).</w:t>
      </w:r>
    </w:p>
  </w:footnote>
  <w:footnote w:id="8">
    <w:p w14:paraId="5882FD69" w14:textId="77777777" w:rsidR="008D7546" w:rsidRPr="00511C07" w:rsidRDefault="008D7546" w:rsidP="008D7546">
      <w:pPr>
        <w:pStyle w:val="FootnoteText"/>
        <w:ind w:right="569"/>
        <w:jc w:val="both"/>
        <w:rPr>
          <w:sz w:val="18"/>
          <w:szCs w:val="18"/>
        </w:rPr>
      </w:pPr>
      <w:r>
        <w:rPr>
          <w:rStyle w:val="FootnoteReference"/>
        </w:rPr>
        <w:footnoteRef/>
      </w:r>
      <w:r>
        <w:rPr>
          <w:sz w:val="18"/>
        </w:rPr>
        <w:t xml:space="preserve">Harmonised standards do not yet exist for terminations and assemblies of barriers, so relevant certificates of performance in accordance with European standards cannot be issued. Until the terminations and assemblies are in line with European standards, the conditions and regulations set forth in Volume 1 of these instructions </w:t>
      </w:r>
      <w:proofErr w:type="gramStart"/>
      <w:r>
        <w:rPr>
          <w:sz w:val="18"/>
        </w:rPr>
        <w:t>as a whole shall</w:t>
      </w:r>
      <w:proofErr w:type="gramEnd"/>
      <w:r>
        <w:rPr>
          <w:sz w:val="18"/>
        </w:rPr>
        <w:t xml:space="preserve"> apply.</w:t>
      </w:r>
    </w:p>
  </w:footnote>
  <w:footnote w:id="9">
    <w:p w14:paraId="344095C3" w14:textId="77777777" w:rsidR="008D7546" w:rsidRPr="00511C07" w:rsidRDefault="008D7546" w:rsidP="008D7546">
      <w:pPr>
        <w:pStyle w:val="FootnoteText"/>
        <w:ind w:left="567" w:right="2"/>
        <w:rPr>
          <w:sz w:val="18"/>
          <w:szCs w:val="18"/>
        </w:rPr>
      </w:pPr>
      <w:r>
        <w:rPr>
          <w:rStyle w:val="FootnoteReference"/>
        </w:rPr>
        <w:footnoteRef/>
      </w:r>
      <w:r>
        <w:t xml:space="preserve"> </w:t>
      </w:r>
      <w:r>
        <w:rPr>
          <w:sz w:val="18"/>
        </w:rPr>
        <w:t>Wall type vehicle restraint systems (solid and full front) typically do not require height adjustments due to the inability of a vehicle to slide under the system.</w:t>
      </w:r>
    </w:p>
  </w:footnote>
  <w:footnote w:id="10">
    <w:p w14:paraId="2CBE33E8" w14:textId="77777777" w:rsidR="008D7546" w:rsidRPr="00511C07" w:rsidRDefault="008D7546" w:rsidP="008D7546">
      <w:pPr>
        <w:pStyle w:val="FootnoteText"/>
        <w:ind w:left="567" w:right="2"/>
        <w:rPr>
          <w:sz w:val="18"/>
          <w:szCs w:val="18"/>
        </w:rPr>
      </w:pPr>
      <w:r>
        <w:rPr>
          <w:rStyle w:val="FootnoteReference"/>
          <w:sz w:val="18"/>
          <w:szCs w:val="18"/>
        </w:rPr>
        <w:footnoteRef/>
      </w:r>
      <w:r>
        <w:rPr>
          <w:sz w:val="18"/>
        </w:rPr>
        <w:t xml:space="preserve"> Related instructions for new materials and parts of Vehicle Restraint Systems will be issued by the DRI of the MYME. </w:t>
      </w:r>
    </w:p>
  </w:footnote>
  <w:footnote w:id="11">
    <w:p w14:paraId="17DA0B7F" w14:textId="77777777" w:rsidR="008D7546" w:rsidRPr="00511C07" w:rsidRDefault="008D7546" w:rsidP="008D7546">
      <w:pPr>
        <w:pStyle w:val="FootnoteText"/>
        <w:rPr>
          <w:sz w:val="18"/>
          <w:szCs w:val="18"/>
        </w:rPr>
      </w:pPr>
      <w:r>
        <w:rPr>
          <w:rStyle w:val="FootnoteReference"/>
          <w:sz w:val="18"/>
          <w:szCs w:val="18"/>
        </w:rPr>
        <w:footnoteRef/>
      </w:r>
      <w:r>
        <w:rPr>
          <w:sz w:val="18"/>
        </w:rPr>
        <w:t xml:space="preserve"> For these special attachments see relevant Volume of safety barrier assemblies</w:t>
      </w:r>
    </w:p>
  </w:footnote>
  <w:footnote w:id="12">
    <w:p w14:paraId="22F7D42A" w14:textId="77777777" w:rsidR="008D7546" w:rsidRPr="00511C07" w:rsidRDefault="008D7546" w:rsidP="008D7546">
      <w:pPr>
        <w:pStyle w:val="FootnoteText"/>
        <w:ind w:left="567"/>
        <w:rPr>
          <w:sz w:val="18"/>
          <w:szCs w:val="18"/>
        </w:rPr>
      </w:pPr>
      <w:r>
        <w:rPr>
          <w:rStyle w:val="FootnoteReference"/>
          <w:sz w:val="18"/>
          <w:szCs w:val="18"/>
        </w:rPr>
        <w:footnoteRef/>
      </w:r>
      <w:r>
        <w:rPr>
          <w:sz w:val="18"/>
        </w:rPr>
        <w:t xml:space="preserve"> also applies to a central islet with inclines with two one-sided independently operating barriers</w:t>
      </w:r>
    </w:p>
  </w:footnote>
  <w:footnote w:id="13">
    <w:p w14:paraId="2CE1D46D" w14:textId="77777777" w:rsidR="008D7546" w:rsidRPr="00116E02" w:rsidRDefault="008D7546" w:rsidP="008D7546">
      <w:pPr>
        <w:pStyle w:val="FootnoteText"/>
        <w:ind w:right="565"/>
        <w:jc w:val="both"/>
        <w:rPr>
          <w:sz w:val="18"/>
          <w:szCs w:val="18"/>
        </w:rPr>
      </w:pPr>
      <w:r>
        <w:rPr>
          <w:rStyle w:val="FootnoteReference"/>
        </w:rPr>
        <w:footnoteRef/>
      </w:r>
      <w:r>
        <w:rPr>
          <w:sz w:val="18"/>
        </w:rPr>
        <w:t xml:space="preserve"> The relevant guidance of the DRI will be used for steel barrier material with properties at least those of steel type S 235 JR. Only full low relaxation steel may be used (minimum content of 0.02 %). For prefabricated concrete barriers at least C30/37 XC4, XD3, XF4, WA according to ELOT EN 206 and Greek Concrete Regulation will be used.</w:t>
      </w:r>
    </w:p>
  </w:footnote>
  <w:footnote w:id="14">
    <w:p w14:paraId="6E9F1E9B" w14:textId="77777777" w:rsidR="008D7546" w:rsidRPr="0089777E" w:rsidRDefault="008D7546" w:rsidP="008D7546">
      <w:pPr>
        <w:pStyle w:val="FootnoteText"/>
        <w:rPr>
          <w:sz w:val="18"/>
          <w:szCs w:val="18"/>
        </w:rPr>
      </w:pPr>
      <w:r>
        <w:rPr>
          <w:rStyle w:val="FootnoteReference"/>
        </w:rPr>
        <w:footnoteRef/>
      </w:r>
      <w:r>
        <w:rPr>
          <w:sz w:val="18"/>
        </w:rPr>
        <w:t xml:space="preserve"> EN 1317-5:2007+A2:2012/AC:2012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CBFD" w14:textId="77777777" w:rsidR="008D7546" w:rsidRDefault="008D7546">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06F9A" w14:textId="77777777" w:rsidR="008D7546" w:rsidRPr="00847341" w:rsidRDefault="008D7546" w:rsidP="008D7546">
    <w:pPr>
      <w:pStyle w:val="Header"/>
      <w:tabs>
        <w:tab w:val="left" w:pos="8172"/>
      </w:tabs>
      <w:spacing w:after="360"/>
      <w:jc w:val="center"/>
      <w:rPr>
        <w:rFonts w:ascii="Arial" w:hAnsi="Arial" w:cs="Arial"/>
        <w:b/>
        <w:sz w:val="20"/>
        <w:szCs w:val="20"/>
      </w:rPr>
    </w:pPr>
    <w:r>
      <w:rPr>
        <w:noProof/>
      </w:rPr>
      <mc:AlternateContent>
        <mc:Choice Requires="wps">
          <w:drawing>
            <wp:anchor distT="4294967294" distB="4294967294" distL="114300" distR="114300" simplePos="0" relativeHeight="251691019" behindDoc="1" locked="0" layoutInCell="1" allowOverlap="1" wp14:anchorId="0D382F32" wp14:editId="3F7736EE">
              <wp:simplePos x="0" y="0"/>
              <wp:positionH relativeFrom="page">
                <wp:posOffset>549910</wp:posOffset>
              </wp:positionH>
              <wp:positionV relativeFrom="page">
                <wp:posOffset>897255</wp:posOffset>
              </wp:positionV>
              <wp:extent cx="6120130" cy="0"/>
              <wp:effectExtent l="0" t="0" r="1270" b="0"/>
              <wp:wrapNone/>
              <wp:docPr id="24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458239" id="Line 130" o:spid="_x0000_s1026" style="position:absolute;z-index:-251625461;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43.3pt,70.65pt" to="525.2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" strokecolor="#010202" strokeweight="1pt">
              <o:lock v:ext="edit" shapetype="f"/>
              <w10:wrap anchorx="page" anchory="page"/>
            </v:line>
          </w:pict>
        </mc:Fallback>
      </mc:AlternateContent>
    </w:r>
    <w:r>
      <w:rPr>
        <w:noProof/>
      </w:rPr>
      <mc:AlternateContent>
        <mc:Choice Requires="wps">
          <w:drawing>
            <wp:anchor distT="0" distB="0" distL="114300" distR="114300" simplePos="0" relativeHeight="251689995" behindDoc="1" locked="0" layoutInCell="1" allowOverlap="1" wp14:anchorId="5B8310EA" wp14:editId="4E2CD3A6">
              <wp:simplePos x="0" y="0"/>
              <wp:positionH relativeFrom="page">
                <wp:posOffset>605155</wp:posOffset>
              </wp:positionH>
              <wp:positionV relativeFrom="page">
                <wp:posOffset>690880</wp:posOffset>
              </wp:positionV>
              <wp:extent cx="360680" cy="198120"/>
              <wp:effectExtent l="0" t="0" r="0" b="0"/>
              <wp:wrapNone/>
              <wp:docPr id="68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8EE13"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A1468">
                            <w:rPr>
                              <w:rFonts w:ascii="Arial"/>
                              <w:color w:val="010202"/>
                            </w:rPr>
                            <w:t>64</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310EA" id="_x0000_t202" coordsize="21600,21600" o:spt="202" path="m,l,21600r21600,l21600,xe">
              <v:stroke joinstyle="miter"/>
              <v:path gradientshapeok="t" o:connecttype="rect"/>
            </v:shapetype>
            <v:shape id="Text Box 129" o:spid="_x0000_s1674" type="#_x0000_t202" style="position:absolute;left:0;text-align:left;margin-left:47.65pt;margin-top:54.4pt;width:28.4pt;height:15.6pt;z-index:-251626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" filled="f" stroked="f">
              <v:path arrowok="t"/>
              <v:textbox inset="0,0,0,0">
                <w:txbxContent>
                  <w:p w14:paraId="18C8EE13"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1A1468">
                      <w:rPr>
                        <w:rFonts w:ascii="Arial"/>
                        <w:color w:val="010202"/>
                      </w:rPr>
                      <w:t>64</w:t>
                    </w:r>
                    <w:r>
                      <w:rPr>
                        <w:rFonts w:ascii="Arial"/>
                        <w:color w:val="010202"/>
                      </w:rPr>
                      <w:fldChar w:fldCharType="end"/>
                    </w:r>
                  </w:p>
                </w:txbxContent>
              </v:textbox>
              <w10:wrap anchorx="page" anchory="page"/>
            </v:shape>
          </w:pict>
        </mc:Fallback>
      </mc:AlternateContent>
    </w:r>
  </w:p>
  <w:p w14:paraId="0BA61DDF" w14:textId="77777777" w:rsidR="008D7546" w:rsidRPr="00D13A93" w:rsidRDefault="008D7546">
    <w:pPr>
      <w:pStyle w:val="BodyText"/>
      <w:spacing w:line="14" w:lineRule="auto"/>
      <w:rPr>
        <w:sz w:val="20"/>
        <w:lang w:val="el-G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C0EA4" w14:textId="77777777" w:rsidR="008D7546" w:rsidRPr="00847341" w:rsidRDefault="008D7546" w:rsidP="008D7546">
    <w:pPr>
      <w:pStyle w:val="Header"/>
      <w:tabs>
        <w:tab w:val="left" w:pos="8172"/>
      </w:tabs>
      <w:spacing w:after="360"/>
      <w:jc w:val="center"/>
      <w:rPr>
        <w:rFonts w:ascii="Arial" w:hAnsi="Arial" w:cs="Arial"/>
        <w:b/>
        <w:sz w:val="20"/>
        <w:szCs w:val="20"/>
      </w:rPr>
    </w:pPr>
    <w:r>
      <w:rPr>
        <w:noProof/>
      </w:rPr>
      <mc:AlternateContent>
        <mc:Choice Requires="wps">
          <w:drawing>
            <wp:anchor distT="4294967294" distB="4294967294" distL="114300" distR="114300" simplePos="0" relativeHeight="251688971" behindDoc="1" locked="0" layoutInCell="1" allowOverlap="1" wp14:anchorId="28C05DB3" wp14:editId="76D7600F">
              <wp:simplePos x="0" y="0"/>
              <wp:positionH relativeFrom="page">
                <wp:posOffset>878840</wp:posOffset>
              </wp:positionH>
              <wp:positionV relativeFrom="page">
                <wp:posOffset>897255</wp:posOffset>
              </wp:positionV>
              <wp:extent cx="6120130" cy="0"/>
              <wp:effectExtent l="0" t="0" r="1270" b="0"/>
              <wp:wrapNone/>
              <wp:docPr id="239"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20130" cy="0"/>
                      </a:xfrm>
                      <a:prstGeom prst="line">
                        <a:avLst/>
                      </a:prstGeom>
                      <a:noFill/>
                      <a:ln w="12700">
                        <a:solidFill>
                          <a:srgbClr val="01020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060AC6" id="Line 126" o:spid="_x0000_s1026" style="position:absolute;z-index:-251627509;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9.2pt,70.65pt" to="551.1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" strokecolor="#010202" strokeweight="1pt">
              <o:lock v:ext="edit" shapetype="f"/>
              <w10:wrap anchorx="page" anchory="page"/>
            </v:line>
          </w:pict>
        </mc:Fallback>
      </mc:AlternateContent>
    </w:r>
    <w:r>
      <w:rPr>
        <w:noProof/>
      </w:rPr>
      <mc:AlternateContent>
        <mc:Choice Requires="wps">
          <w:drawing>
            <wp:anchor distT="0" distB="0" distL="114300" distR="114300" simplePos="0" relativeHeight="251687947" behindDoc="1" locked="0" layoutInCell="1" allowOverlap="1" wp14:anchorId="3F8D1CF4" wp14:editId="239CA013">
              <wp:simplePos x="0" y="0"/>
              <wp:positionH relativeFrom="page">
                <wp:posOffset>6694805</wp:posOffset>
              </wp:positionH>
              <wp:positionV relativeFrom="page">
                <wp:posOffset>690880</wp:posOffset>
              </wp:positionV>
              <wp:extent cx="360680" cy="198120"/>
              <wp:effectExtent l="0" t="0" r="0" b="0"/>
              <wp:wrapNone/>
              <wp:docPr id="23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68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F3F72"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B536D9">
                            <w:rPr>
                              <w:rFonts w:ascii="Arial"/>
                              <w:color w:val="010202"/>
                            </w:rPr>
                            <w:t>33</w:t>
                          </w:r>
                          <w:r>
                            <w:rPr>
                              <w:rFonts w:ascii="Arial"/>
                              <w:color w:val="01020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D1CF4" id="_x0000_t202" coordsize="21600,21600" o:spt="202" path="m,l,21600r21600,l21600,xe">
              <v:stroke joinstyle="miter"/>
              <v:path gradientshapeok="t" o:connecttype="rect"/>
            </v:shapetype>
            <v:shape id="Text Box 125" o:spid="_x0000_s1675" type="#_x0000_t202" style="position:absolute;left:0;text-align:left;margin-left:527.15pt;margin-top:54.4pt;width:28.4pt;height:15.6pt;z-index:-2516285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" filled="f" stroked="f">
              <v:path arrowok="t"/>
              <v:textbox inset="0,0,0,0">
                <w:txbxContent>
                  <w:p w14:paraId="1FDF3F72" w14:textId="77777777" w:rsidR="008D7546" w:rsidRDefault="008D7546" w:rsidP="008D7546">
                    <w:pPr>
                      <w:spacing w:before="32"/>
                      <w:ind w:left="40"/>
                      <w:rPr>
                        <w:rFonts w:ascii="Arial"/>
                      </w:rPr>
                    </w:pPr>
                    <w:r>
                      <w:rPr>
                        <w:rFonts w:ascii="Arial"/>
                        <w:color w:val="010202"/>
                      </w:rPr>
                      <w:fldChar w:fldCharType="begin"/>
                    </w:r>
                    <w:r>
                      <w:rPr>
                        <w:rFonts w:ascii="Arial"/>
                        <w:color w:val="010202"/>
                      </w:rPr>
                      <w:instrText xml:space="preserve"> PAGE </w:instrText>
                    </w:r>
                    <w:r>
                      <w:rPr>
                        <w:rFonts w:ascii="Arial"/>
                        <w:color w:val="010202"/>
                      </w:rPr>
                      <w:fldChar w:fldCharType="separate"/>
                    </w:r>
                    <w:r w:rsidR="00B536D9">
                      <w:rPr>
                        <w:rFonts w:ascii="Arial"/>
                        <w:color w:val="010202"/>
                      </w:rPr>
                      <w:t>33</w:t>
                    </w:r>
                    <w:r>
                      <w:rPr>
                        <w:rFonts w:ascii="Arial"/>
                        <w:color w:val="010202"/>
                      </w:rPr>
                      <w:fldChar w:fldCharType="end"/>
                    </w:r>
                  </w:p>
                </w:txbxContent>
              </v:textbox>
              <w10:wrap anchorx="page" anchory="page"/>
            </v:shape>
          </w:pict>
        </mc:Fallback>
      </mc:AlternateContent>
    </w:r>
  </w:p>
  <w:p w14:paraId="43CA891D" w14:textId="77777777" w:rsidR="008D7546" w:rsidRPr="00D13A93" w:rsidRDefault="008D7546">
    <w:pPr>
      <w:pStyle w:val="BodyText"/>
      <w:spacing w:line="14" w:lineRule="auto"/>
      <w:rPr>
        <w:sz w:val="20"/>
        <w:lang w:val="el-G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82F57"/>
    <w:multiLevelType w:val="hybridMultilevel"/>
    <w:tmpl w:val="AF7A58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1FF4766"/>
    <w:multiLevelType w:val="hybridMultilevel"/>
    <w:tmpl w:val="A85A14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5053DB"/>
    <w:multiLevelType w:val="hybridMultilevel"/>
    <w:tmpl w:val="698C9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3A05EA"/>
    <w:multiLevelType w:val="hybridMultilevel"/>
    <w:tmpl w:val="35B85358"/>
    <w:lvl w:ilvl="0" w:tplc="C17C293C">
      <w:numFmt w:val="bullet"/>
      <w:lvlText w:val=""/>
      <w:lvlJc w:val="left"/>
      <w:pPr>
        <w:ind w:left="375" w:hanging="267"/>
      </w:pPr>
      <w:rPr>
        <w:rFonts w:ascii="Wingdings" w:eastAsia="Wingdings" w:hAnsi="Wingdings" w:cs="Wingdings" w:hint="default"/>
        <w:color w:val="010202"/>
        <w:w w:val="100"/>
        <w:sz w:val="15"/>
        <w:szCs w:val="15"/>
      </w:rPr>
    </w:lvl>
    <w:lvl w:ilvl="1" w:tplc="3FEA6F92">
      <w:numFmt w:val="bullet"/>
      <w:lvlText w:val="•"/>
      <w:lvlJc w:val="left"/>
      <w:pPr>
        <w:ind w:left="556" w:hanging="267"/>
      </w:pPr>
      <w:rPr>
        <w:rFonts w:hint="default"/>
      </w:rPr>
    </w:lvl>
    <w:lvl w:ilvl="2" w:tplc="CE38E65C">
      <w:numFmt w:val="bullet"/>
      <w:lvlText w:val="•"/>
      <w:lvlJc w:val="left"/>
      <w:pPr>
        <w:ind w:left="733" w:hanging="267"/>
      </w:pPr>
      <w:rPr>
        <w:rFonts w:hint="default"/>
      </w:rPr>
    </w:lvl>
    <w:lvl w:ilvl="3" w:tplc="072433F6">
      <w:numFmt w:val="bullet"/>
      <w:lvlText w:val="•"/>
      <w:lvlJc w:val="left"/>
      <w:pPr>
        <w:ind w:left="910" w:hanging="267"/>
      </w:pPr>
      <w:rPr>
        <w:rFonts w:hint="default"/>
      </w:rPr>
    </w:lvl>
    <w:lvl w:ilvl="4" w:tplc="EF84477E">
      <w:numFmt w:val="bullet"/>
      <w:lvlText w:val="•"/>
      <w:lvlJc w:val="left"/>
      <w:pPr>
        <w:ind w:left="1087" w:hanging="267"/>
      </w:pPr>
      <w:rPr>
        <w:rFonts w:hint="default"/>
      </w:rPr>
    </w:lvl>
    <w:lvl w:ilvl="5" w:tplc="270AF332">
      <w:numFmt w:val="bullet"/>
      <w:lvlText w:val="•"/>
      <w:lvlJc w:val="left"/>
      <w:pPr>
        <w:ind w:left="1264" w:hanging="267"/>
      </w:pPr>
      <w:rPr>
        <w:rFonts w:hint="default"/>
      </w:rPr>
    </w:lvl>
    <w:lvl w:ilvl="6" w:tplc="78F48F56">
      <w:numFmt w:val="bullet"/>
      <w:lvlText w:val="•"/>
      <w:lvlJc w:val="left"/>
      <w:pPr>
        <w:ind w:left="1441" w:hanging="267"/>
      </w:pPr>
      <w:rPr>
        <w:rFonts w:hint="default"/>
      </w:rPr>
    </w:lvl>
    <w:lvl w:ilvl="7" w:tplc="68F61BCC">
      <w:numFmt w:val="bullet"/>
      <w:lvlText w:val="•"/>
      <w:lvlJc w:val="left"/>
      <w:pPr>
        <w:ind w:left="1618" w:hanging="267"/>
      </w:pPr>
      <w:rPr>
        <w:rFonts w:hint="default"/>
      </w:rPr>
    </w:lvl>
    <w:lvl w:ilvl="8" w:tplc="A02086BE">
      <w:numFmt w:val="bullet"/>
      <w:lvlText w:val="•"/>
      <w:lvlJc w:val="left"/>
      <w:pPr>
        <w:ind w:left="1795" w:hanging="267"/>
      </w:pPr>
      <w:rPr>
        <w:rFonts w:hint="default"/>
      </w:rPr>
    </w:lvl>
  </w:abstractNum>
  <w:abstractNum w:abstractNumId="4" w15:restartNumberingAfterBreak="0">
    <w:nsid w:val="034511CA"/>
    <w:multiLevelType w:val="hybridMultilevel"/>
    <w:tmpl w:val="4132712E"/>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038D5B8B"/>
    <w:multiLevelType w:val="multilevel"/>
    <w:tmpl w:val="A22268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3FC01B7"/>
    <w:multiLevelType w:val="hybridMultilevel"/>
    <w:tmpl w:val="435C83C8"/>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41C671C"/>
    <w:multiLevelType w:val="multilevel"/>
    <w:tmpl w:val="0DD2A84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49D3A76"/>
    <w:multiLevelType w:val="multilevel"/>
    <w:tmpl w:val="E690C90C"/>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8.%3"/>
      <w:lvlJc w:val="left"/>
      <w:pPr>
        <w:ind w:left="1284" w:hanging="567"/>
        <w:jc w:val="right"/>
      </w:pPr>
      <w:rPr>
        <w:rFonts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9" w15:restartNumberingAfterBreak="0">
    <w:nsid w:val="05E609E8"/>
    <w:multiLevelType w:val="multilevel"/>
    <w:tmpl w:val="FB160BA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7365163"/>
    <w:multiLevelType w:val="multilevel"/>
    <w:tmpl w:val="ED2EAB52"/>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2.%3"/>
      <w:lvlJc w:val="left"/>
      <w:pPr>
        <w:ind w:left="1284" w:hanging="567"/>
        <w:jc w:val="right"/>
      </w:pPr>
      <w:rPr>
        <w:rFonts w:ascii="Arial" w:eastAsia="Arial" w:hAnsi="Arial" w:cs="Arial"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11" w15:restartNumberingAfterBreak="0">
    <w:nsid w:val="09F771CC"/>
    <w:multiLevelType w:val="hybridMultilevel"/>
    <w:tmpl w:val="EFC018E2"/>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09F77BE8"/>
    <w:multiLevelType w:val="hybridMultilevel"/>
    <w:tmpl w:val="A1F6EA36"/>
    <w:lvl w:ilvl="0" w:tplc="04080011">
      <w:start w:val="1"/>
      <w:numFmt w:val="decimal"/>
      <w:lvlText w:val="%1)"/>
      <w:lvlJc w:val="left"/>
      <w:pPr>
        <w:ind w:left="720" w:hanging="360"/>
      </w:pPr>
    </w:lvl>
    <w:lvl w:ilvl="1" w:tplc="AF804A12">
      <w:numFmt w:val="bullet"/>
      <w:lvlText w:val="-"/>
      <w:lvlJc w:val="left"/>
      <w:pPr>
        <w:ind w:left="1440" w:hanging="360"/>
      </w:pPr>
      <w:rPr>
        <w:rFonts w:ascii="Calibri" w:eastAsiaTheme="minorHAnsi" w:hAnsi="Calibri" w:cstheme="minorHAnsi"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0AC31828"/>
    <w:multiLevelType w:val="multilevel"/>
    <w:tmpl w:val="B90A32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B1F5837"/>
    <w:multiLevelType w:val="multilevel"/>
    <w:tmpl w:val="D5A827E8"/>
    <w:lvl w:ilvl="0">
      <w:start w:val="1"/>
      <w:numFmt w:val="decimal"/>
      <w:lvlText w:val="%1)"/>
      <w:lvlJc w:val="left"/>
      <w:pPr>
        <w:ind w:left="516" w:hanging="516"/>
      </w:pPr>
      <w:rPr>
        <w:rFonts w:hint="default"/>
      </w:rPr>
    </w:lvl>
    <w:lvl w:ilvl="1">
      <w:start w:val="2"/>
      <w:numFmt w:val="decimal"/>
      <w:lvlText w:val="%1.%2"/>
      <w:lvlJc w:val="left"/>
      <w:pPr>
        <w:ind w:left="876" w:hanging="51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0B211235"/>
    <w:multiLevelType w:val="hybridMultilevel"/>
    <w:tmpl w:val="2A6A89C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0C4B47A6"/>
    <w:multiLevelType w:val="hybridMultilevel"/>
    <w:tmpl w:val="00DA136C"/>
    <w:lvl w:ilvl="0" w:tplc="FD52B890">
      <w:start w:val="1"/>
      <w:numFmt w:val="decimal"/>
      <w:lvlText w:val="2.4.%1"/>
      <w:lvlJc w:val="left"/>
      <w:pPr>
        <w:ind w:left="198"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7" w15:restartNumberingAfterBreak="0">
    <w:nsid w:val="0D5B1716"/>
    <w:multiLevelType w:val="multilevel"/>
    <w:tmpl w:val="17E4E1F6"/>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8" w15:restartNumberingAfterBreak="0">
    <w:nsid w:val="0D731D02"/>
    <w:multiLevelType w:val="multilevel"/>
    <w:tmpl w:val="2A4AC618"/>
    <w:lvl w:ilvl="0">
      <w:start w:val="1"/>
      <w:numFmt w:val="bullet"/>
      <w:lvlText w:val="•"/>
      <w:lvlJc w:val="left"/>
      <w:rPr>
        <w:rFonts w:ascii="Arial" w:eastAsia="Arial" w:hAnsi="Arial" w:cs="Arial"/>
        <w:b w:val="0"/>
        <w:bCs w:val="0"/>
        <w:i w:val="0"/>
        <w:iCs w:val="0"/>
        <w:smallCaps w:val="0"/>
        <w:strike w:val="0"/>
        <w:color w:val="31327E"/>
        <w:spacing w:val="0"/>
        <w:w w:val="100"/>
        <w:position w:val="0"/>
        <w:sz w:val="14"/>
        <w:szCs w:val="14"/>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DC57398"/>
    <w:multiLevelType w:val="hybridMultilevel"/>
    <w:tmpl w:val="BFBC205C"/>
    <w:lvl w:ilvl="0" w:tplc="08090001">
      <w:start w:val="1"/>
      <w:numFmt w:val="bullet"/>
      <w:lvlText w:val=""/>
      <w:lvlJc w:val="left"/>
      <w:pPr>
        <w:ind w:left="727" w:hanging="360"/>
      </w:pPr>
      <w:rPr>
        <w:rFonts w:ascii="Symbol" w:hAnsi="Symbol" w:cs="Symbol" w:hint="default"/>
      </w:rPr>
    </w:lvl>
    <w:lvl w:ilvl="1" w:tplc="08090003" w:tentative="1">
      <w:start w:val="1"/>
      <w:numFmt w:val="bullet"/>
      <w:lvlText w:val="o"/>
      <w:lvlJc w:val="left"/>
      <w:pPr>
        <w:ind w:left="1447" w:hanging="360"/>
      </w:pPr>
      <w:rPr>
        <w:rFonts w:ascii="Courier New" w:hAnsi="Courier New" w:cs="Courier New" w:hint="default"/>
      </w:rPr>
    </w:lvl>
    <w:lvl w:ilvl="2" w:tplc="08090005" w:tentative="1">
      <w:start w:val="1"/>
      <w:numFmt w:val="bullet"/>
      <w:lvlText w:val=""/>
      <w:lvlJc w:val="left"/>
      <w:pPr>
        <w:ind w:left="2167" w:hanging="360"/>
      </w:pPr>
      <w:rPr>
        <w:rFonts w:ascii="Wingdings" w:hAnsi="Wingdings" w:cs="Wingdings" w:hint="default"/>
      </w:rPr>
    </w:lvl>
    <w:lvl w:ilvl="3" w:tplc="08090001" w:tentative="1">
      <w:start w:val="1"/>
      <w:numFmt w:val="bullet"/>
      <w:lvlText w:val=""/>
      <w:lvlJc w:val="left"/>
      <w:pPr>
        <w:ind w:left="2887" w:hanging="360"/>
      </w:pPr>
      <w:rPr>
        <w:rFonts w:ascii="Symbol" w:hAnsi="Symbol" w:cs="Symbol" w:hint="default"/>
      </w:rPr>
    </w:lvl>
    <w:lvl w:ilvl="4" w:tplc="08090003" w:tentative="1">
      <w:start w:val="1"/>
      <w:numFmt w:val="bullet"/>
      <w:lvlText w:val="o"/>
      <w:lvlJc w:val="left"/>
      <w:pPr>
        <w:ind w:left="3607" w:hanging="360"/>
      </w:pPr>
      <w:rPr>
        <w:rFonts w:ascii="Courier New" w:hAnsi="Courier New" w:cs="Courier New" w:hint="default"/>
      </w:rPr>
    </w:lvl>
    <w:lvl w:ilvl="5" w:tplc="08090005" w:tentative="1">
      <w:start w:val="1"/>
      <w:numFmt w:val="bullet"/>
      <w:lvlText w:val=""/>
      <w:lvlJc w:val="left"/>
      <w:pPr>
        <w:ind w:left="4327" w:hanging="360"/>
      </w:pPr>
      <w:rPr>
        <w:rFonts w:ascii="Wingdings" w:hAnsi="Wingdings" w:cs="Wingdings" w:hint="default"/>
      </w:rPr>
    </w:lvl>
    <w:lvl w:ilvl="6" w:tplc="08090001" w:tentative="1">
      <w:start w:val="1"/>
      <w:numFmt w:val="bullet"/>
      <w:lvlText w:val=""/>
      <w:lvlJc w:val="left"/>
      <w:pPr>
        <w:ind w:left="5047" w:hanging="360"/>
      </w:pPr>
      <w:rPr>
        <w:rFonts w:ascii="Symbol" w:hAnsi="Symbol" w:cs="Symbol" w:hint="default"/>
      </w:rPr>
    </w:lvl>
    <w:lvl w:ilvl="7" w:tplc="08090003" w:tentative="1">
      <w:start w:val="1"/>
      <w:numFmt w:val="bullet"/>
      <w:lvlText w:val="o"/>
      <w:lvlJc w:val="left"/>
      <w:pPr>
        <w:ind w:left="5767" w:hanging="360"/>
      </w:pPr>
      <w:rPr>
        <w:rFonts w:ascii="Courier New" w:hAnsi="Courier New" w:cs="Courier New" w:hint="default"/>
      </w:rPr>
    </w:lvl>
    <w:lvl w:ilvl="8" w:tplc="08090005" w:tentative="1">
      <w:start w:val="1"/>
      <w:numFmt w:val="bullet"/>
      <w:lvlText w:val=""/>
      <w:lvlJc w:val="left"/>
      <w:pPr>
        <w:ind w:left="6487" w:hanging="360"/>
      </w:pPr>
      <w:rPr>
        <w:rFonts w:ascii="Wingdings" w:hAnsi="Wingdings" w:cs="Wingdings" w:hint="default"/>
      </w:rPr>
    </w:lvl>
  </w:abstractNum>
  <w:abstractNum w:abstractNumId="20" w15:restartNumberingAfterBreak="0">
    <w:nsid w:val="0F85206C"/>
    <w:multiLevelType w:val="hybridMultilevel"/>
    <w:tmpl w:val="F2321E2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1" w15:restartNumberingAfterBreak="0">
    <w:nsid w:val="0FB016A6"/>
    <w:multiLevelType w:val="multilevel"/>
    <w:tmpl w:val="2026D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0FD17FA4"/>
    <w:multiLevelType w:val="hybridMultilevel"/>
    <w:tmpl w:val="3078C972"/>
    <w:lvl w:ilvl="0" w:tplc="9B9A10B0">
      <w:numFmt w:val="bullet"/>
      <w:lvlText w:val="▪"/>
      <w:lvlJc w:val="left"/>
      <w:pPr>
        <w:ind w:left="289" w:hanging="142"/>
      </w:pPr>
      <w:rPr>
        <w:rFonts w:ascii="Wingdings" w:eastAsia="Wingdings" w:hAnsi="Wingdings" w:cs="Wingdings" w:hint="default"/>
        <w:w w:val="91"/>
        <w:sz w:val="20"/>
        <w:szCs w:val="20"/>
      </w:rPr>
    </w:lvl>
    <w:lvl w:ilvl="1" w:tplc="8CD091EA">
      <w:numFmt w:val="bullet"/>
      <w:lvlText w:val="•"/>
      <w:lvlJc w:val="left"/>
      <w:pPr>
        <w:ind w:left="584" w:hanging="142"/>
      </w:pPr>
      <w:rPr>
        <w:rFonts w:hint="default"/>
      </w:rPr>
    </w:lvl>
    <w:lvl w:ilvl="2" w:tplc="657A76B2">
      <w:numFmt w:val="bullet"/>
      <w:lvlText w:val="•"/>
      <w:lvlJc w:val="left"/>
      <w:pPr>
        <w:ind w:left="888" w:hanging="142"/>
      </w:pPr>
      <w:rPr>
        <w:rFonts w:hint="default"/>
      </w:rPr>
    </w:lvl>
    <w:lvl w:ilvl="3" w:tplc="F7B81382">
      <w:numFmt w:val="bullet"/>
      <w:lvlText w:val="•"/>
      <w:lvlJc w:val="left"/>
      <w:pPr>
        <w:ind w:left="1192" w:hanging="142"/>
      </w:pPr>
      <w:rPr>
        <w:rFonts w:hint="default"/>
      </w:rPr>
    </w:lvl>
    <w:lvl w:ilvl="4" w:tplc="A08EED52">
      <w:numFmt w:val="bullet"/>
      <w:lvlText w:val="•"/>
      <w:lvlJc w:val="left"/>
      <w:pPr>
        <w:ind w:left="1496" w:hanging="142"/>
      </w:pPr>
      <w:rPr>
        <w:rFonts w:hint="default"/>
      </w:rPr>
    </w:lvl>
    <w:lvl w:ilvl="5" w:tplc="00540D1C">
      <w:numFmt w:val="bullet"/>
      <w:lvlText w:val="•"/>
      <w:lvlJc w:val="left"/>
      <w:pPr>
        <w:ind w:left="1801" w:hanging="142"/>
      </w:pPr>
      <w:rPr>
        <w:rFonts w:hint="default"/>
      </w:rPr>
    </w:lvl>
    <w:lvl w:ilvl="6" w:tplc="599C1274">
      <w:numFmt w:val="bullet"/>
      <w:lvlText w:val="•"/>
      <w:lvlJc w:val="left"/>
      <w:pPr>
        <w:ind w:left="2105" w:hanging="142"/>
      </w:pPr>
      <w:rPr>
        <w:rFonts w:hint="default"/>
      </w:rPr>
    </w:lvl>
    <w:lvl w:ilvl="7" w:tplc="4A423734">
      <w:numFmt w:val="bullet"/>
      <w:lvlText w:val="•"/>
      <w:lvlJc w:val="left"/>
      <w:pPr>
        <w:ind w:left="2409" w:hanging="142"/>
      </w:pPr>
      <w:rPr>
        <w:rFonts w:hint="default"/>
      </w:rPr>
    </w:lvl>
    <w:lvl w:ilvl="8" w:tplc="4C54C1A6">
      <w:numFmt w:val="bullet"/>
      <w:lvlText w:val="•"/>
      <w:lvlJc w:val="left"/>
      <w:pPr>
        <w:ind w:left="2713" w:hanging="142"/>
      </w:pPr>
      <w:rPr>
        <w:rFonts w:hint="default"/>
      </w:rPr>
    </w:lvl>
  </w:abstractNum>
  <w:abstractNum w:abstractNumId="23" w15:restartNumberingAfterBreak="0">
    <w:nsid w:val="102D4A24"/>
    <w:multiLevelType w:val="multilevel"/>
    <w:tmpl w:val="024094D0"/>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11E95102"/>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1F87917"/>
    <w:multiLevelType w:val="multilevel"/>
    <w:tmpl w:val="8F9840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12284860"/>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12D80B45"/>
    <w:multiLevelType w:val="hybridMultilevel"/>
    <w:tmpl w:val="2BF24F1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8" w15:restartNumberingAfterBreak="0">
    <w:nsid w:val="140E1549"/>
    <w:multiLevelType w:val="hybridMultilevel"/>
    <w:tmpl w:val="7A2A1F88"/>
    <w:lvl w:ilvl="0" w:tplc="7A4C5798">
      <w:numFmt w:val="bullet"/>
      <w:lvlText w:val="•"/>
      <w:lvlJc w:val="left"/>
      <w:pPr>
        <w:ind w:left="1287" w:hanging="360"/>
      </w:pPr>
      <w:rPr>
        <w:rFonts w:ascii="Arial" w:eastAsia="Arial" w:hAnsi="Arial" w:cs="Arial" w:hint="default"/>
        <w:color w:val="1D1D1D"/>
        <w:w w:val="109"/>
        <w:sz w:val="20"/>
        <w:szCs w:val="20"/>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9" w15:restartNumberingAfterBreak="0">
    <w:nsid w:val="15CE4233"/>
    <w:multiLevelType w:val="hybridMultilevel"/>
    <w:tmpl w:val="C7F6DEAA"/>
    <w:lvl w:ilvl="0" w:tplc="202EDF80">
      <w:start w:val="1"/>
      <w:numFmt w:val="decimal"/>
      <w:lvlText w:val="%1."/>
      <w:lvlJc w:val="left"/>
      <w:pPr>
        <w:ind w:left="927" w:hanging="360"/>
      </w:pPr>
      <w:rPr>
        <w:rFonts w:hint="default"/>
      </w:r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30" w15:restartNumberingAfterBreak="0">
    <w:nsid w:val="165C6C3A"/>
    <w:multiLevelType w:val="hybridMultilevel"/>
    <w:tmpl w:val="7B86512C"/>
    <w:lvl w:ilvl="0" w:tplc="6D469942">
      <w:numFmt w:val="bullet"/>
      <w:lvlText w:val="▪"/>
      <w:lvlJc w:val="left"/>
      <w:pPr>
        <w:ind w:left="286" w:hanging="140"/>
      </w:pPr>
      <w:rPr>
        <w:rFonts w:ascii="Wingdings" w:eastAsia="Wingdings" w:hAnsi="Wingdings" w:cs="Wingdings" w:hint="default"/>
        <w:w w:val="91"/>
        <w:sz w:val="20"/>
        <w:szCs w:val="20"/>
      </w:rPr>
    </w:lvl>
    <w:lvl w:ilvl="1" w:tplc="0C8247B6">
      <w:numFmt w:val="bullet"/>
      <w:lvlText w:val="•"/>
      <w:lvlJc w:val="left"/>
      <w:pPr>
        <w:ind w:left="584" w:hanging="140"/>
      </w:pPr>
      <w:rPr>
        <w:rFonts w:hint="default"/>
      </w:rPr>
    </w:lvl>
    <w:lvl w:ilvl="2" w:tplc="93A83F88">
      <w:numFmt w:val="bullet"/>
      <w:lvlText w:val="•"/>
      <w:lvlJc w:val="left"/>
      <w:pPr>
        <w:ind w:left="888" w:hanging="140"/>
      </w:pPr>
      <w:rPr>
        <w:rFonts w:hint="default"/>
      </w:rPr>
    </w:lvl>
    <w:lvl w:ilvl="3" w:tplc="9DB23B86">
      <w:numFmt w:val="bullet"/>
      <w:lvlText w:val="•"/>
      <w:lvlJc w:val="left"/>
      <w:pPr>
        <w:ind w:left="1192" w:hanging="140"/>
      </w:pPr>
      <w:rPr>
        <w:rFonts w:hint="default"/>
      </w:rPr>
    </w:lvl>
    <w:lvl w:ilvl="4" w:tplc="D19E14D0">
      <w:numFmt w:val="bullet"/>
      <w:lvlText w:val="•"/>
      <w:lvlJc w:val="left"/>
      <w:pPr>
        <w:ind w:left="1496" w:hanging="140"/>
      </w:pPr>
      <w:rPr>
        <w:rFonts w:hint="default"/>
      </w:rPr>
    </w:lvl>
    <w:lvl w:ilvl="5" w:tplc="B430397A">
      <w:numFmt w:val="bullet"/>
      <w:lvlText w:val="•"/>
      <w:lvlJc w:val="left"/>
      <w:pPr>
        <w:ind w:left="1801" w:hanging="140"/>
      </w:pPr>
      <w:rPr>
        <w:rFonts w:hint="default"/>
      </w:rPr>
    </w:lvl>
    <w:lvl w:ilvl="6" w:tplc="514C3F12">
      <w:numFmt w:val="bullet"/>
      <w:lvlText w:val="•"/>
      <w:lvlJc w:val="left"/>
      <w:pPr>
        <w:ind w:left="2105" w:hanging="140"/>
      </w:pPr>
      <w:rPr>
        <w:rFonts w:hint="default"/>
      </w:rPr>
    </w:lvl>
    <w:lvl w:ilvl="7" w:tplc="063EE56C">
      <w:numFmt w:val="bullet"/>
      <w:lvlText w:val="•"/>
      <w:lvlJc w:val="left"/>
      <w:pPr>
        <w:ind w:left="2409" w:hanging="140"/>
      </w:pPr>
      <w:rPr>
        <w:rFonts w:hint="default"/>
      </w:rPr>
    </w:lvl>
    <w:lvl w:ilvl="8" w:tplc="E7FAEFC4">
      <w:numFmt w:val="bullet"/>
      <w:lvlText w:val="•"/>
      <w:lvlJc w:val="left"/>
      <w:pPr>
        <w:ind w:left="2713" w:hanging="140"/>
      </w:pPr>
      <w:rPr>
        <w:rFonts w:hint="default"/>
      </w:rPr>
    </w:lvl>
  </w:abstractNum>
  <w:abstractNum w:abstractNumId="31" w15:restartNumberingAfterBreak="0">
    <w:nsid w:val="167F3C7B"/>
    <w:multiLevelType w:val="hybridMultilevel"/>
    <w:tmpl w:val="5B3C6F5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15:restartNumberingAfterBreak="0">
    <w:nsid w:val="19046C19"/>
    <w:multiLevelType w:val="hybridMultilevel"/>
    <w:tmpl w:val="6EDC8E18"/>
    <w:lvl w:ilvl="0" w:tplc="771A9CAE">
      <w:start w:val="1"/>
      <w:numFmt w:val="bullet"/>
      <w:lvlText w:val=""/>
      <w:lvlJc w:val="left"/>
      <w:pPr>
        <w:ind w:left="720" w:hanging="360"/>
      </w:pPr>
      <w:rPr>
        <w:rFonts w:ascii="Wingdings" w:hAnsi="Wingdings" w:hint="default"/>
        <w:sz w:val="1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190D2E97"/>
    <w:multiLevelType w:val="multilevel"/>
    <w:tmpl w:val="436CDEF2"/>
    <w:lvl w:ilvl="0">
      <w:start w:val="8"/>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15:restartNumberingAfterBreak="0">
    <w:nsid w:val="1B6D5B75"/>
    <w:multiLevelType w:val="hybridMultilevel"/>
    <w:tmpl w:val="D334F6AA"/>
    <w:lvl w:ilvl="0" w:tplc="32BA9B7C">
      <w:numFmt w:val="bullet"/>
      <w:lvlText w:val="•"/>
      <w:lvlJc w:val="left"/>
      <w:pPr>
        <w:ind w:left="2373" w:hanging="335"/>
      </w:pPr>
      <w:rPr>
        <w:rFonts w:ascii="Arial" w:eastAsia="Arial" w:hAnsi="Arial" w:cs="Arial" w:hint="default"/>
        <w:color w:val="1C1C1C"/>
        <w:w w:val="102"/>
        <w:sz w:val="20"/>
        <w:szCs w:val="20"/>
      </w:rPr>
    </w:lvl>
    <w:lvl w:ilvl="1" w:tplc="32BA9B7C">
      <w:numFmt w:val="bullet"/>
      <w:lvlText w:val="•"/>
      <w:lvlJc w:val="left"/>
      <w:pPr>
        <w:ind w:left="2453" w:hanging="263"/>
      </w:pPr>
      <w:rPr>
        <w:rFonts w:ascii="Arial" w:eastAsia="Arial" w:hAnsi="Arial" w:cs="Arial" w:hint="default"/>
        <w:color w:val="1C1C1C"/>
        <w:w w:val="102"/>
        <w:sz w:val="20"/>
        <w:szCs w:val="20"/>
      </w:rPr>
    </w:lvl>
    <w:lvl w:ilvl="2" w:tplc="2BB67424">
      <w:numFmt w:val="bullet"/>
      <w:lvlText w:val="•"/>
      <w:lvlJc w:val="left"/>
      <w:pPr>
        <w:ind w:left="3491" w:hanging="263"/>
      </w:pPr>
      <w:rPr>
        <w:rFonts w:hint="default"/>
      </w:rPr>
    </w:lvl>
    <w:lvl w:ilvl="3" w:tplc="2A14C840">
      <w:numFmt w:val="bullet"/>
      <w:lvlText w:val="•"/>
      <w:lvlJc w:val="left"/>
      <w:pPr>
        <w:ind w:left="4522" w:hanging="263"/>
      </w:pPr>
      <w:rPr>
        <w:rFonts w:hint="default"/>
      </w:rPr>
    </w:lvl>
    <w:lvl w:ilvl="4" w:tplc="D53269D2">
      <w:numFmt w:val="bullet"/>
      <w:lvlText w:val="•"/>
      <w:lvlJc w:val="left"/>
      <w:pPr>
        <w:ind w:left="5553" w:hanging="263"/>
      </w:pPr>
      <w:rPr>
        <w:rFonts w:hint="default"/>
      </w:rPr>
    </w:lvl>
    <w:lvl w:ilvl="5" w:tplc="2F762F28">
      <w:numFmt w:val="bullet"/>
      <w:lvlText w:val="•"/>
      <w:lvlJc w:val="left"/>
      <w:pPr>
        <w:ind w:left="6585" w:hanging="263"/>
      </w:pPr>
      <w:rPr>
        <w:rFonts w:hint="default"/>
      </w:rPr>
    </w:lvl>
    <w:lvl w:ilvl="6" w:tplc="5C14F584">
      <w:numFmt w:val="bullet"/>
      <w:lvlText w:val="•"/>
      <w:lvlJc w:val="left"/>
      <w:pPr>
        <w:ind w:left="7616" w:hanging="263"/>
      </w:pPr>
      <w:rPr>
        <w:rFonts w:hint="default"/>
      </w:rPr>
    </w:lvl>
    <w:lvl w:ilvl="7" w:tplc="6206F4DE">
      <w:numFmt w:val="bullet"/>
      <w:lvlText w:val="•"/>
      <w:lvlJc w:val="left"/>
      <w:pPr>
        <w:ind w:left="8647" w:hanging="263"/>
      </w:pPr>
      <w:rPr>
        <w:rFonts w:hint="default"/>
      </w:rPr>
    </w:lvl>
    <w:lvl w:ilvl="8" w:tplc="95648C9E">
      <w:numFmt w:val="bullet"/>
      <w:lvlText w:val="•"/>
      <w:lvlJc w:val="left"/>
      <w:pPr>
        <w:ind w:left="9679" w:hanging="263"/>
      </w:pPr>
      <w:rPr>
        <w:rFonts w:hint="default"/>
      </w:rPr>
    </w:lvl>
  </w:abstractNum>
  <w:abstractNum w:abstractNumId="35" w15:restartNumberingAfterBreak="0">
    <w:nsid w:val="1C5C25B4"/>
    <w:multiLevelType w:val="hybridMultilevel"/>
    <w:tmpl w:val="4D98190A"/>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08090005">
      <w:start w:val="1"/>
      <w:numFmt w:val="bullet"/>
      <w:lvlText w:val=""/>
      <w:lvlJc w:val="left"/>
      <w:pPr>
        <w:ind w:left="4198" w:hanging="360"/>
      </w:pPr>
      <w:rPr>
        <w:rFonts w:ascii="Wingdings" w:hAnsi="Wingdings" w:hint="default"/>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36" w15:restartNumberingAfterBreak="0">
    <w:nsid w:val="1C872CED"/>
    <w:multiLevelType w:val="hybridMultilevel"/>
    <w:tmpl w:val="2A543D4A"/>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15:restartNumberingAfterBreak="0">
    <w:nsid w:val="1D905D08"/>
    <w:multiLevelType w:val="multilevel"/>
    <w:tmpl w:val="7D34D63E"/>
    <w:lvl w:ilvl="0">
      <w:start w:val="1"/>
      <w:numFmt w:val="decimal"/>
      <w:lvlText w:val="%1."/>
      <w:lvlJc w:val="left"/>
      <w:pPr>
        <w:ind w:left="360" w:hanging="360"/>
      </w:pPr>
      <w:rPr>
        <w:rFonts w:hint="default"/>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1DB564DB"/>
    <w:multiLevelType w:val="hybridMultilevel"/>
    <w:tmpl w:val="C2BE7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EAF5D61"/>
    <w:multiLevelType w:val="hybridMultilevel"/>
    <w:tmpl w:val="53729FAA"/>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32BA9B7C">
      <w:numFmt w:val="bullet"/>
      <w:lvlText w:val="•"/>
      <w:lvlJc w:val="left"/>
      <w:pPr>
        <w:ind w:left="4198" w:hanging="360"/>
      </w:pPr>
      <w:rPr>
        <w:rFonts w:ascii="Arial" w:eastAsia="Arial" w:hAnsi="Arial" w:cs="Arial" w:hint="default"/>
        <w:color w:val="1C1C1C"/>
        <w:w w:val="102"/>
        <w:sz w:val="20"/>
        <w:szCs w:val="20"/>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40" w15:restartNumberingAfterBreak="0">
    <w:nsid w:val="1FC86E73"/>
    <w:multiLevelType w:val="hybridMultilevel"/>
    <w:tmpl w:val="E974A196"/>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1" w15:restartNumberingAfterBreak="0">
    <w:nsid w:val="20FB6904"/>
    <w:multiLevelType w:val="hybridMultilevel"/>
    <w:tmpl w:val="35101B28"/>
    <w:lvl w:ilvl="0" w:tplc="08090001">
      <w:start w:val="1"/>
      <w:numFmt w:val="bullet"/>
      <w:lvlText w:val=""/>
      <w:lvlJc w:val="left"/>
      <w:pPr>
        <w:ind w:left="2574" w:hanging="360"/>
      </w:pPr>
      <w:rPr>
        <w:rFonts w:ascii="Symbol" w:hAnsi="Symbol" w:hint="default"/>
      </w:rPr>
    </w:lvl>
    <w:lvl w:ilvl="1" w:tplc="08090003" w:tentative="1">
      <w:start w:val="1"/>
      <w:numFmt w:val="bullet"/>
      <w:lvlText w:val="o"/>
      <w:lvlJc w:val="left"/>
      <w:pPr>
        <w:ind w:left="3294" w:hanging="360"/>
      </w:pPr>
      <w:rPr>
        <w:rFonts w:ascii="Courier New" w:hAnsi="Courier New" w:cs="Courier New" w:hint="default"/>
      </w:rPr>
    </w:lvl>
    <w:lvl w:ilvl="2" w:tplc="08090005" w:tentative="1">
      <w:start w:val="1"/>
      <w:numFmt w:val="bullet"/>
      <w:lvlText w:val=""/>
      <w:lvlJc w:val="left"/>
      <w:pPr>
        <w:ind w:left="4014" w:hanging="360"/>
      </w:pPr>
      <w:rPr>
        <w:rFonts w:ascii="Wingdings" w:hAnsi="Wingdings" w:hint="default"/>
      </w:rPr>
    </w:lvl>
    <w:lvl w:ilvl="3" w:tplc="08090001" w:tentative="1">
      <w:start w:val="1"/>
      <w:numFmt w:val="bullet"/>
      <w:lvlText w:val=""/>
      <w:lvlJc w:val="left"/>
      <w:pPr>
        <w:ind w:left="4734" w:hanging="360"/>
      </w:pPr>
      <w:rPr>
        <w:rFonts w:ascii="Symbol" w:hAnsi="Symbol" w:hint="default"/>
      </w:rPr>
    </w:lvl>
    <w:lvl w:ilvl="4" w:tplc="08090003" w:tentative="1">
      <w:start w:val="1"/>
      <w:numFmt w:val="bullet"/>
      <w:lvlText w:val="o"/>
      <w:lvlJc w:val="left"/>
      <w:pPr>
        <w:ind w:left="5454" w:hanging="360"/>
      </w:pPr>
      <w:rPr>
        <w:rFonts w:ascii="Courier New" w:hAnsi="Courier New" w:cs="Courier New" w:hint="default"/>
      </w:rPr>
    </w:lvl>
    <w:lvl w:ilvl="5" w:tplc="08090005" w:tentative="1">
      <w:start w:val="1"/>
      <w:numFmt w:val="bullet"/>
      <w:lvlText w:val=""/>
      <w:lvlJc w:val="left"/>
      <w:pPr>
        <w:ind w:left="6174" w:hanging="360"/>
      </w:pPr>
      <w:rPr>
        <w:rFonts w:ascii="Wingdings" w:hAnsi="Wingdings" w:hint="default"/>
      </w:rPr>
    </w:lvl>
    <w:lvl w:ilvl="6" w:tplc="08090001" w:tentative="1">
      <w:start w:val="1"/>
      <w:numFmt w:val="bullet"/>
      <w:lvlText w:val=""/>
      <w:lvlJc w:val="left"/>
      <w:pPr>
        <w:ind w:left="6894" w:hanging="360"/>
      </w:pPr>
      <w:rPr>
        <w:rFonts w:ascii="Symbol" w:hAnsi="Symbol" w:hint="default"/>
      </w:rPr>
    </w:lvl>
    <w:lvl w:ilvl="7" w:tplc="08090003" w:tentative="1">
      <w:start w:val="1"/>
      <w:numFmt w:val="bullet"/>
      <w:lvlText w:val="o"/>
      <w:lvlJc w:val="left"/>
      <w:pPr>
        <w:ind w:left="7614" w:hanging="360"/>
      </w:pPr>
      <w:rPr>
        <w:rFonts w:ascii="Courier New" w:hAnsi="Courier New" w:cs="Courier New" w:hint="default"/>
      </w:rPr>
    </w:lvl>
    <w:lvl w:ilvl="8" w:tplc="08090005" w:tentative="1">
      <w:start w:val="1"/>
      <w:numFmt w:val="bullet"/>
      <w:lvlText w:val=""/>
      <w:lvlJc w:val="left"/>
      <w:pPr>
        <w:ind w:left="8334" w:hanging="360"/>
      </w:pPr>
      <w:rPr>
        <w:rFonts w:ascii="Wingdings" w:hAnsi="Wingdings" w:hint="default"/>
      </w:rPr>
    </w:lvl>
  </w:abstractNum>
  <w:abstractNum w:abstractNumId="42" w15:restartNumberingAfterBreak="0">
    <w:nsid w:val="210578F3"/>
    <w:multiLevelType w:val="multilevel"/>
    <w:tmpl w:val="C2DADF38"/>
    <w:lvl w:ilvl="0">
      <w:start w:val="1"/>
      <w:numFmt w:val="decimal"/>
      <w:lvlText w:val="%1."/>
      <w:lvlJc w:val="left"/>
      <w:pPr>
        <w:ind w:left="360" w:hanging="360"/>
      </w:pPr>
    </w:lvl>
    <w:lvl w:ilvl="1">
      <w:start w:val="1"/>
      <w:numFmt w:val="decimal"/>
      <w:lvlText w:val="5.%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212956F9"/>
    <w:multiLevelType w:val="hybridMultilevel"/>
    <w:tmpl w:val="D220A786"/>
    <w:lvl w:ilvl="0" w:tplc="40E29F42">
      <w:start w:val="1"/>
      <w:numFmt w:val="decimal"/>
      <w:lvlText w:val="(%1)"/>
      <w:lvlJc w:val="left"/>
      <w:pPr>
        <w:ind w:left="1509" w:hanging="540"/>
      </w:pPr>
      <w:rPr>
        <w:rFonts w:ascii="Times New Roman" w:eastAsia="Times New Roman" w:hAnsi="Times New Roman" w:cs="Times New Roman" w:hint="default"/>
        <w:color w:val="010202"/>
        <w:w w:val="98"/>
        <w:sz w:val="23"/>
        <w:szCs w:val="23"/>
      </w:rPr>
    </w:lvl>
    <w:lvl w:ilvl="1" w:tplc="2E20D69C">
      <w:numFmt w:val="bullet"/>
      <w:lvlText w:val="•"/>
      <w:lvlJc w:val="left"/>
      <w:pPr>
        <w:ind w:left="2400" w:hanging="540"/>
      </w:pPr>
      <w:rPr>
        <w:rFonts w:hint="default"/>
      </w:rPr>
    </w:lvl>
    <w:lvl w:ilvl="2" w:tplc="B9DA87CC">
      <w:numFmt w:val="bullet"/>
      <w:lvlText w:val="•"/>
      <w:lvlJc w:val="left"/>
      <w:pPr>
        <w:ind w:left="3300" w:hanging="540"/>
      </w:pPr>
      <w:rPr>
        <w:rFonts w:hint="default"/>
      </w:rPr>
    </w:lvl>
    <w:lvl w:ilvl="3" w:tplc="0D5848E4">
      <w:numFmt w:val="bullet"/>
      <w:lvlText w:val="•"/>
      <w:lvlJc w:val="left"/>
      <w:pPr>
        <w:ind w:left="4201" w:hanging="540"/>
      </w:pPr>
      <w:rPr>
        <w:rFonts w:hint="default"/>
      </w:rPr>
    </w:lvl>
    <w:lvl w:ilvl="4" w:tplc="BC023EE6">
      <w:numFmt w:val="bullet"/>
      <w:lvlText w:val="•"/>
      <w:lvlJc w:val="left"/>
      <w:pPr>
        <w:ind w:left="5101" w:hanging="540"/>
      </w:pPr>
      <w:rPr>
        <w:rFonts w:hint="default"/>
      </w:rPr>
    </w:lvl>
    <w:lvl w:ilvl="5" w:tplc="5310E988">
      <w:numFmt w:val="bullet"/>
      <w:lvlText w:val="•"/>
      <w:lvlJc w:val="left"/>
      <w:pPr>
        <w:ind w:left="6002" w:hanging="540"/>
      </w:pPr>
      <w:rPr>
        <w:rFonts w:hint="default"/>
      </w:rPr>
    </w:lvl>
    <w:lvl w:ilvl="6" w:tplc="CBCCFDB2">
      <w:numFmt w:val="bullet"/>
      <w:lvlText w:val="•"/>
      <w:lvlJc w:val="left"/>
      <w:pPr>
        <w:ind w:left="6902" w:hanging="540"/>
      </w:pPr>
      <w:rPr>
        <w:rFonts w:hint="default"/>
      </w:rPr>
    </w:lvl>
    <w:lvl w:ilvl="7" w:tplc="591A9604">
      <w:numFmt w:val="bullet"/>
      <w:lvlText w:val="•"/>
      <w:lvlJc w:val="left"/>
      <w:pPr>
        <w:ind w:left="7803" w:hanging="540"/>
      </w:pPr>
      <w:rPr>
        <w:rFonts w:hint="default"/>
      </w:rPr>
    </w:lvl>
    <w:lvl w:ilvl="8" w:tplc="93B05626">
      <w:numFmt w:val="bullet"/>
      <w:lvlText w:val="•"/>
      <w:lvlJc w:val="left"/>
      <w:pPr>
        <w:ind w:left="8703" w:hanging="540"/>
      </w:pPr>
      <w:rPr>
        <w:rFonts w:hint="default"/>
      </w:rPr>
    </w:lvl>
  </w:abstractNum>
  <w:abstractNum w:abstractNumId="44" w15:restartNumberingAfterBreak="0">
    <w:nsid w:val="2208496F"/>
    <w:multiLevelType w:val="hybridMultilevel"/>
    <w:tmpl w:val="654A3E02"/>
    <w:lvl w:ilvl="0" w:tplc="3B14D088">
      <w:start w:val="1"/>
      <w:numFmt w:val="decimal"/>
      <w:lvlText w:val="%1)"/>
      <w:lvlJc w:val="left"/>
      <w:pPr>
        <w:ind w:left="2746" w:hanging="360"/>
      </w:pPr>
      <w:rPr>
        <w:rFonts w:hint="default"/>
        <w:color w:val="383838"/>
        <w:sz w:val="20"/>
        <w:vertAlign w:val="superscript"/>
      </w:rPr>
    </w:lvl>
    <w:lvl w:ilvl="1" w:tplc="08090019" w:tentative="1">
      <w:start w:val="1"/>
      <w:numFmt w:val="lowerLetter"/>
      <w:lvlText w:val="%2."/>
      <w:lvlJc w:val="left"/>
      <w:pPr>
        <w:ind w:left="3466" w:hanging="360"/>
      </w:pPr>
    </w:lvl>
    <w:lvl w:ilvl="2" w:tplc="0809001B" w:tentative="1">
      <w:start w:val="1"/>
      <w:numFmt w:val="lowerRoman"/>
      <w:lvlText w:val="%3."/>
      <w:lvlJc w:val="right"/>
      <w:pPr>
        <w:ind w:left="4186" w:hanging="180"/>
      </w:pPr>
    </w:lvl>
    <w:lvl w:ilvl="3" w:tplc="0809000F" w:tentative="1">
      <w:start w:val="1"/>
      <w:numFmt w:val="decimal"/>
      <w:lvlText w:val="%4."/>
      <w:lvlJc w:val="left"/>
      <w:pPr>
        <w:ind w:left="4906" w:hanging="360"/>
      </w:pPr>
    </w:lvl>
    <w:lvl w:ilvl="4" w:tplc="08090019" w:tentative="1">
      <w:start w:val="1"/>
      <w:numFmt w:val="lowerLetter"/>
      <w:lvlText w:val="%5."/>
      <w:lvlJc w:val="left"/>
      <w:pPr>
        <w:ind w:left="5626" w:hanging="360"/>
      </w:pPr>
    </w:lvl>
    <w:lvl w:ilvl="5" w:tplc="0809001B" w:tentative="1">
      <w:start w:val="1"/>
      <w:numFmt w:val="lowerRoman"/>
      <w:lvlText w:val="%6."/>
      <w:lvlJc w:val="right"/>
      <w:pPr>
        <w:ind w:left="6346" w:hanging="180"/>
      </w:pPr>
    </w:lvl>
    <w:lvl w:ilvl="6" w:tplc="0809000F" w:tentative="1">
      <w:start w:val="1"/>
      <w:numFmt w:val="decimal"/>
      <w:lvlText w:val="%7."/>
      <w:lvlJc w:val="left"/>
      <w:pPr>
        <w:ind w:left="7066" w:hanging="360"/>
      </w:pPr>
    </w:lvl>
    <w:lvl w:ilvl="7" w:tplc="08090019" w:tentative="1">
      <w:start w:val="1"/>
      <w:numFmt w:val="lowerLetter"/>
      <w:lvlText w:val="%8."/>
      <w:lvlJc w:val="left"/>
      <w:pPr>
        <w:ind w:left="7786" w:hanging="360"/>
      </w:pPr>
    </w:lvl>
    <w:lvl w:ilvl="8" w:tplc="0809001B" w:tentative="1">
      <w:start w:val="1"/>
      <w:numFmt w:val="lowerRoman"/>
      <w:lvlText w:val="%9."/>
      <w:lvlJc w:val="right"/>
      <w:pPr>
        <w:ind w:left="8506" w:hanging="180"/>
      </w:pPr>
    </w:lvl>
  </w:abstractNum>
  <w:abstractNum w:abstractNumId="45" w15:restartNumberingAfterBreak="0">
    <w:nsid w:val="242F5128"/>
    <w:multiLevelType w:val="multilevel"/>
    <w:tmpl w:val="71FE79D4"/>
    <w:lvl w:ilvl="0">
      <w:start w:val="1"/>
      <w:numFmt w:val="decimal"/>
      <w:lvlText w:val="%1."/>
      <w:lvlJc w:val="left"/>
      <w:pPr>
        <w:ind w:left="360" w:hanging="360"/>
      </w:pPr>
      <w:rPr>
        <w:rFonts w:hint="default"/>
      </w:rPr>
    </w:lvl>
    <w:lvl w:ilvl="1">
      <w:start w:val="1"/>
      <w:numFmt w:val="decimal"/>
      <w:lvlText w:val="1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243C4A8C"/>
    <w:multiLevelType w:val="hybridMultilevel"/>
    <w:tmpl w:val="34F2763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7" w15:restartNumberingAfterBreak="0">
    <w:nsid w:val="255A34E0"/>
    <w:multiLevelType w:val="multilevel"/>
    <w:tmpl w:val="464C20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25B427C6"/>
    <w:multiLevelType w:val="hybridMultilevel"/>
    <w:tmpl w:val="4DEA60F4"/>
    <w:lvl w:ilvl="0" w:tplc="82C072A2">
      <w:numFmt w:val="bullet"/>
      <w:lvlText w:val="-"/>
      <w:lvlJc w:val="left"/>
      <w:pPr>
        <w:ind w:left="720" w:hanging="360"/>
      </w:pPr>
      <w:rPr>
        <w:rFonts w:ascii="Arial Narrow Bold" w:eastAsia="Calibri" w:hAnsi="Arial Narrow Bold"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75E051C"/>
    <w:multiLevelType w:val="multilevel"/>
    <w:tmpl w:val="56068F18"/>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5.2.%3"/>
      <w:lvlJc w:val="left"/>
      <w:pPr>
        <w:ind w:left="1284" w:hanging="540"/>
      </w:pPr>
      <w:rPr>
        <w:rFonts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50" w15:restartNumberingAfterBreak="0">
    <w:nsid w:val="27923B04"/>
    <w:multiLevelType w:val="multilevel"/>
    <w:tmpl w:val="9F04CF7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27C43B78"/>
    <w:multiLevelType w:val="multilevel"/>
    <w:tmpl w:val="40124A68"/>
    <w:lvl w:ilvl="0">
      <w:start w:val="2"/>
      <w:numFmt w:val="decimal"/>
      <w:lvlText w:val="%1."/>
      <w:lvlJc w:val="left"/>
      <w:pPr>
        <w:ind w:left="150" w:hanging="251"/>
      </w:pPr>
      <w:rPr>
        <w:rFonts w:ascii="Times New Roman" w:eastAsia="Times New Roman" w:hAnsi="Times New Roman" w:cs="Times New Roman" w:hint="default"/>
        <w:color w:val="010202"/>
        <w:w w:val="100"/>
        <w:sz w:val="23"/>
        <w:szCs w:val="23"/>
      </w:rPr>
    </w:lvl>
    <w:lvl w:ilvl="1">
      <w:start w:val="4"/>
      <w:numFmt w:val="decimal"/>
      <w:lvlText w:val="%2."/>
      <w:lvlJc w:val="left"/>
      <w:pPr>
        <w:ind w:left="1284" w:hanging="567"/>
        <w:jc w:val="right"/>
      </w:pPr>
      <w:rPr>
        <w:rFonts w:hint="default"/>
        <w:spacing w:val="-1"/>
        <w:w w:val="100"/>
        <w:u w:val="single" w:color="000000"/>
      </w:rPr>
    </w:lvl>
    <w:lvl w:ilvl="2">
      <w:start w:val="1"/>
      <w:numFmt w:val="decimal"/>
      <w:lvlText w:val="11.%3"/>
      <w:lvlJc w:val="left"/>
      <w:pPr>
        <w:ind w:left="1284" w:hanging="567"/>
        <w:jc w:val="right"/>
      </w:pPr>
      <w:rPr>
        <w:rFonts w:hint="default"/>
        <w:b/>
        <w:bCs/>
        <w:color w:val="010202"/>
        <w:spacing w:val="-1"/>
        <w:w w:val="99"/>
        <w:sz w:val="23"/>
        <w:szCs w:val="23"/>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418" w:hanging="539"/>
      </w:pPr>
      <w:rPr>
        <w:rFonts w:ascii="Symbol" w:eastAsia="Symbol" w:hAnsi="Symbol" w:cs="Symbol" w:hint="default"/>
        <w:color w:val="010202"/>
        <w:w w:val="98"/>
        <w:sz w:val="21"/>
        <w:szCs w:val="21"/>
      </w:rPr>
    </w:lvl>
    <w:lvl w:ilvl="5">
      <w:numFmt w:val="bullet"/>
      <w:lvlText w:val="•"/>
      <w:lvlJc w:val="left"/>
      <w:pPr>
        <w:ind w:left="1860" w:hanging="539"/>
      </w:pPr>
      <w:rPr>
        <w:rFonts w:hint="default"/>
      </w:rPr>
    </w:lvl>
    <w:lvl w:ilvl="6">
      <w:numFmt w:val="bullet"/>
      <w:lvlText w:val="•"/>
      <w:lvlJc w:val="left"/>
      <w:pPr>
        <w:ind w:left="1960" w:hanging="539"/>
      </w:pPr>
      <w:rPr>
        <w:rFonts w:hint="default"/>
      </w:rPr>
    </w:lvl>
    <w:lvl w:ilvl="7">
      <w:numFmt w:val="bullet"/>
      <w:lvlText w:val="•"/>
      <w:lvlJc w:val="left"/>
      <w:pPr>
        <w:ind w:left="2420" w:hanging="539"/>
      </w:pPr>
      <w:rPr>
        <w:rFonts w:hint="default"/>
      </w:rPr>
    </w:lvl>
    <w:lvl w:ilvl="8">
      <w:numFmt w:val="bullet"/>
      <w:lvlText w:val="•"/>
      <w:lvlJc w:val="left"/>
      <w:pPr>
        <w:ind w:left="5114" w:hanging="539"/>
      </w:pPr>
      <w:rPr>
        <w:rFonts w:hint="default"/>
      </w:rPr>
    </w:lvl>
  </w:abstractNum>
  <w:abstractNum w:abstractNumId="52" w15:restartNumberingAfterBreak="0">
    <w:nsid w:val="28921EE4"/>
    <w:multiLevelType w:val="hybridMultilevel"/>
    <w:tmpl w:val="9056A5A8"/>
    <w:lvl w:ilvl="0" w:tplc="D1CE534A">
      <w:start w:val="1"/>
      <w:numFmt w:val="decimal"/>
      <w:lvlText w:val="7.%1"/>
      <w:lvlJc w:val="left"/>
      <w:pPr>
        <w:ind w:left="1314" w:hanging="360"/>
      </w:pPr>
      <w:rPr>
        <w:rFonts w:hint="default"/>
      </w:rPr>
    </w:lvl>
    <w:lvl w:ilvl="1" w:tplc="08090019" w:tentative="1">
      <w:start w:val="1"/>
      <w:numFmt w:val="lowerLetter"/>
      <w:lvlText w:val="%2."/>
      <w:lvlJc w:val="left"/>
      <w:pPr>
        <w:ind w:left="2034" w:hanging="360"/>
      </w:pPr>
    </w:lvl>
    <w:lvl w:ilvl="2" w:tplc="0809001B" w:tentative="1">
      <w:start w:val="1"/>
      <w:numFmt w:val="lowerRoman"/>
      <w:lvlText w:val="%3."/>
      <w:lvlJc w:val="right"/>
      <w:pPr>
        <w:ind w:left="2754" w:hanging="180"/>
      </w:pPr>
    </w:lvl>
    <w:lvl w:ilvl="3" w:tplc="0809000F" w:tentative="1">
      <w:start w:val="1"/>
      <w:numFmt w:val="decimal"/>
      <w:lvlText w:val="%4."/>
      <w:lvlJc w:val="left"/>
      <w:pPr>
        <w:ind w:left="3474" w:hanging="360"/>
      </w:pPr>
    </w:lvl>
    <w:lvl w:ilvl="4" w:tplc="08090019" w:tentative="1">
      <w:start w:val="1"/>
      <w:numFmt w:val="lowerLetter"/>
      <w:lvlText w:val="%5."/>
      <w:lvlJc w:val="left"/>
      <w:pPr>
        <w:ind w:left="4194" w:hanging="360"/>
      </w:pPr>
    </w:lvl>
    <w:lvl w:ilvl="5" w:tplc="0809001B" w:tentative="1">
      <w:start w:val="1"/>
      <w:numFmt w:val="lowerRoman"/>
      <w:lvlText w:val="%6."/>
      <w:lvlJc w:val="right"/>
      <w:pPr>
        <w:ind w:left="4914" w:hanging="180"/>
      </w:pPr>
    </w:lvl>
    <w:lvl w:ilvl="6" w:tplc="0809000F" w:tentative="1">
      <w:start w:val="1"/>
      <w:numFmt w:val="decimal"/>
      <w:lvlText w:val="%7."/>
      <w:lvlJc w:val="left"/>
      <w:pPr>
        <w:ind w:left="5634" w:hanging="360"/>
      </w:pPr>
    </w:lvl>
    <w:lvl w:ilvl="7" w:tplc="08090019" w:tentative="1">
      <w:start w:val="1"/>
      <w:numFmt w:val="lowerLetter"/>
      <w:lvlText w:val="%8."/>
      <w:lvlJc w:val="left"/>
      <w:pPr>
        <w:ind w:left="6354" w:hanging="360"/>
      </w:pPr>
    </w:lvl>
    <w:lvl w:ilvl="8" w:tplc="0809001B" w:tentative="1">
      <w:start w:val="1"/>
      <w:numFmt w:val="lowerRoman"/>
      <w:lvlText w:val="%9."/>
      <w:lvlJc w:val="right"/>
      <w:pPr>
        <w:ind w:left="7074" w:hanging="180"/>
      </w:pPr>
    </w:lvl>
  </w:abstractNum>
  <w:abstractNum w:abstractNumId="53" w15:restartNumberingAfterBreak="0">
    <w:nsid w:val="2A4B42E4"/>
    <w:multiLevelType w:val="hybridMultilevel"/>
    <w:tmpl w:val="A8BA927E"/>
    <w:lvl w:ilvl="0" w:tplc="8AA07E38">
      <w:start w:val="3"/>
      <w:numFmt w:val="decimal"/>
      <w:lvlText w:val="%1."/>
      <w:lvlJc w:val="left"/>
      <w:pPr>
        <w:ind w:left="818" w:hanging="262"/>
      </w:pPr>
      <w:rPr>
        <w:rFonts w:ascii="Times New Roman" w:eastAsia="Times New Roman" w:hAnsi="Times New Roman" w:cs="Times New Roman" w:hint="default"/>
        <w:color w:val="010202"/>
        <w:w w:val="100"/>
        <w:sz w:val="23"/>
        <w:szCs w:val="23"/>
      </w:rPr>
    </w:lvl>
    <w:lvl w:ilvl="1" w:tplc="984ADD5A">
      <w:numFmt w:val="bullet"/>
      <w:lvlText w:val=""/>
      <w:lvlJc w:val="left"/>
      <w:pPr>
        <w:ind w:left="1810" w:hanging="426"/>
      </w:pPr>
      <w:rPr>
        <w:rFonts w:ascii="Symbol" w:eastAsia="Symbol" w:hAnsi="Symbol" w:cs="Symbol" w:hint="default"/>
        <w:w w:val="100"/>
        <w:sz w:val="23"/>
        <w:szCs w:val="23"/>
      </w:rPr>
    </w:lvl>
    <w:lvl w:ilvl="2" w:tplc="58A87B08">
      <w:numFmt w:val="bullet"/>
      <w:lvlText w:val="•"/>
      <w:lvlJc w:val="left"/>
      <w:pPr>
        <w:ind w:left="2873" w:hanging="426"/>
      </w:pPr>
      <w:rPr>
        <w:rFonts w:hint="default"/>
      </w:rPr>
    </w:lvl>
    <w:lvl w:ilvl="3" w:tplc="886887EC">
      <w:numFmt w:val="bullet"/>
      <w:lvlText w:val="•"/>
      <w:lvlJc w:val="left"/>
      <w:pPr>
        <w:ind w:left="3927" w:hanging="426"/>
      </w:pPr>
      <w:rPr>
        <w:rFonts w:hint="default"/>
      </w:rPr>
    </w:lvl>
    <w:lvl w:ilvl="4" w:tplc="D4BEF5C0">
      <w:numFmt w:val="bullet"/>
      <w:lvlText w:val="•"/>
      <w:lvlJc w:val="left"/>
      <w:pPr>
        <w:ind w:left="4981" w:hanging="426"/>
      </w:pPr>
      <w:rPr>
        <w:rFonts w:hint="default"/>
      </w:rPr>
    </w:lvl>
    <w:lvl w:ilvl="5" w:tplc="660E9382">
      <w:numFmt w:val="bullet"/>
      <w:lvlText w:val="•"/>
      <w:lvlJc w:val="left"/>
      <w:pPr>
        <w:ind w:left="6035" w:hanging="426"/>
      </w:pPr>
      <w:rPr>
        <w:rFonts w:hint="default"/>
      </w:rPr>
    </w:lvl>
    <w:lvl w:ilvl="6" w:tplc="8C6440CA">
      <w:numFmt w:val="bullet"/>
      <w:lvlText w:val="•"/>
      <w:lvlJc w:val="left"/>
      <w:pPr>
        <w:ind w:left="7089" w:hanging="426"/>
      </w:pPr>
      <w:rPr>
        <w:rFonts w:hint="default"/>
      </w:rPr>
    </w:lvl>
    <w:lvl w:ilvl="7" w:tplc="18F617BE">
      <w:numFmt w:val="bullet"/>
      <w:lvlText w:val="•"/>
      <w:lvlJc w:val="left"/>
      <w:pPr>
        <w:ind w:left="8142" w:hanging="426"/>
      </w:pPr>
      <w:rPr>
        <w:rFonts w:hint="default"/>
      </w:rPr>
    </w:lvl>
    <w:lvl w:ilvl="8" w:tplc="1C64762E">
      <w:numFmt w:val="bullet"/>
      <w:lvlText w:val="•"/>
      <w:lvlJc w:val="left"/>
      <w:pPr>
        <w:ind w:left="9196" w:hanging="426"/>
      </w:pPr>
      <w:rPr>
        <w:rFonts w:hint="default"/>
      </w:rPr>
    </w:lvl>
  </w:abstractNum>
  <w:abstractNum w:abstractNumId="54" w15:restartNumberingAfterBreak="0">
    <w:nsid w:val="2B2D1255"/>
    <w:multiLevelType w:val="hybridMultilevel"/>
    <w:tmpl w:val="D04A42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5" w15:restartNumberingAfterBreak="0">
    <w:nsid w:val="2CB14DA7"/>
    <w:multiLevelType w:val="hybridMultilevel"/>
    <w:tmpl w:val="34A40308"/>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6" w15:restartNumberingAfterBreak="0">
    <w:nsid w:val="2CDE78AA"/>
    <w:multiLevelType w:val="hybridMultilevel"/>
    <w:tmpl w:val="A7ACF2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2E3F5F92"/>
    <w:multiLevelType w:val="hybridMultilevel"/>
    <w:tmpl w:val="DC24EC0A"/>
    <w:lvl w:ilvl="0" w:tplc="04080011">
      <w:start w:val="1"/>
      <w:numFmt w:val="decimal"/>
      <w:lvlText w:val="%1)"/>
      <w:lvlJc w:val="left"/>
      <w:pPr>
        <w:ind w:left="720" w:hanging="360"/>
      </w:pPr>
    </w:lvl>
    <w:lvl w:ilvl="1" w:tplc="0408001B">
      <w:start w:val="1"/>
      <w:numFmt w:val="lowerRoman"/>
      <w:lvlText w:val="%2."/>
      <w:lvlJc w:val="righ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8" w15:restartNumberingAfterBreak="0">
    <w:nsid w:val="2EA41216"/>
    <w:multiLevelType w:val="hybridMultilevel"/>
    <w:tmpl w:val="2C1C8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F4946C4"/>
    <w:multiLevelType w:val="hybridMultilevel"/>
    <w:tmpl w:val="24288158"/>
    <w:lvl w:ilvl="0" w:tplc="A1720146">
      <w:start w:val="1"/>
      <w:numFmt w:val="lowerRoman"/>
      <w:lvlText w:val="%1."/>
      <w:lvlJc w:val="left"/>
      <w:pPr>
        <w:ind w:left="2944" w:hanging="548"/>
        <w:jc w:val="right"/>
      </w:pPr>
      <w:rPr>
        <w:rFonts w:ascii="Times New Roman" w:eastAsia="Times New Roman" w:hAnsi="Times New Roman" w:cs="Times New Roman" w:hint="default"/>
        <w:spacing w:val="-1"/>
        <w:w w:val="100"/>
        <w:sz w:val="23"/>
        <w:szCs w:val="23"/>
      </w:rPr>
    </w:lvl>
    <w:lvl w:ilvl="1" w:tplc="1EECC16A">
      <w:numFmt w:val="bullet"/>
      <w:lvlText w:val="•"/>
      <w:lvlJc w:val="left"/>
      <w:pPr>
        <w:ind w:left="3776" w:hanging="548"/>
      </w:pPr>
      <w:rPr>
        <w:rFonts w:hint="default"/>
      </w:rPr>
    </w:lvl>
    <w:lvl w:ilvl="2" w:tplc="9CBA3634">
      <w:numFmt w:val="bullet"/>
      <w:lvlText w:val="•"/>
      <w:lvlJc w:val="left"/>
      <w:pPr>
        <w:ind w:left="4612" w:hanging="548"/>
      </w:pPr>
      <w:rPr>
        <w:rFonts w:hint="default"/>
      </w:rPr>
    </w:lvl>
    <w:lvl w:ilvl="3" w:tplc="B3706BF4">
      <w:numFmt w:val="bullet"/>
      <w:lvlText w:val="•"/>
      <w:lvlJc w:val="left"/>
      <w:pPr>
        <w:ind w:left="5449" w:hanging="548"/>
      </w:pPr>
      <w:rPr>
        <w:rFonts w:hint="default"/>
      </w:rPr>
    </w:lvl>
    <w:lvl w:ilvl="4" w:tplc="D67033D2">
      <w:numFmt w:val="bullet"/>
      <w:lvlText w:val="•"/>
      <w:lvlJc w:val="left"/>
      <w:pPr>
        <w:ind w:left="6285" w:hanging="548"/>
      </w:pPr>
      <w:rPr>
        <w:rFonts w:hint="default"/>
      </w:rPr>
    </w:lvl>
    <w:lvl w:ilvl="5" w:tplc="7340C102">
      <w:numFmt w:val="bullet"/>
      <w:lvlText w:val="•"/>
      <w:lvlJc w:val="left"/>
      <w:pPr>
        <w:ind w:left="7122" w:hanging="548"/>
      </w:pPr>
      <w:rPr>
        <w:rFonts w:hint="default"/>
      </w:rPr>
    </w:lvl>
    <w:lvl w:ilvl="6" w:tplc="20805576">
      <w:numFmt w:val="bullet"/>
      <w:lvlText w:val="•"/>
      <w:lvlJc w:val="left"/>
      <w:pPr>
        <w:ind w:left="7958" w:hanging="548"/>
      </w:pPr>
      <w:rPr>
        <w:rFonts w:hint="default"/>
      </w:rPr>
    </w:lvl>
    <w:lvl w:ilvl="7" w:tplc="0B16C4B6">
      <w:numFmt w:val="bullet"/>
      <w:lvlText w:val="•"/>
      <w:lvlJc w:val="left"/>
      <w:pPr>
        <w:ind w:left="8795" w:hanging="548"/>
      </w:pPr>
      <w:rPr>
        <w:rFonts w:hint="default"/>
      </w:rPr>
    </w:lvl>
    <w:lvl w:ilvl="8" w:tplc="0D2239F2">
      <w:numFmt w:val="bullet"/>
      <w:lvlText w:val="•"/>
      <w:lvlJc w:val="left"/>
      <w:pPr>
        <w:ind w:left="9631" w:hanging="548"/>
      </w:pPr>
      <w:rPr>
        <w:rFonts w:hint="default"/>
      </w:rPr>
    </w:lvl>
  </w:abstractNum>
  <w:abstractNum w:abstractNumId="60" w15:restartNumberingAfterBreak="0">
    <w:nsid w:val="2F882F1C"/>
    <w:multiLevelType w:val="hybridMultilevel"/>
    <w:tmpl w:val="0404683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1" w15:restartNumberingAfterBreak="0">
    <w:nsid w:val="30294BBA"/>
    <w:multiLevelType w:val="multilevel"/>
    <w:tmpl w:val="82DE0BC4"/>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30F90518"/>
    <w:multiLevelType w:val="multilevel"/>
    <w:tmpl w:val="2AD81CF4"/>
    <w:lvl w:ilvl="0">
      <w:start w:val="1"/>
      <w:numFmt w:val="decimal"/>
      <w:lvlText w:val="%1."/>
      <w:lvlJc w:val="left"/>
      <w:pPr>
        <w:ind w:left="591" w:hanging="441"/>
      </w:pPr>
      <w:rPr>
        <w:rFonts w:ascii="Times New Roman" w:eastAsia="Times New Roman" w:hAnsi="Times New Roman" w:cs="Times New Roman" w:hint="default"/>
        <w:w w:val="99"/>
        <w:sz w:val="22"/>
        <w:szCs w:val="22"/>
      </w:rPr>
    </w:lvl>
    <w:lvl w:ilvl="1">
      <w:start w:val="1"/>
      <w:numFmt w:val="decimal"/>
      <w:lvlText w:val="%1.%2"/>
      <w:lvlJc w:val="left"/>
      <w:pPr>
        <w:ind w:left="1030" w:hanging="660"/>
      </w:pPr>
      <w:rPr>
        <w:rFonts w:ascii="Times New Roman" w:eastAsia="Times New Roman" w:hAnsi="Times New Roman" w:cs="Times New Roman" w:hint="default"/>
        <w:spacing w:val="-1"/>
        <w:w w:val="97"/>
        <w:sz w:val="22"/>
        <w:szCs w:val="22"/>
      </w:rPr>
    </w:lvl>
    <w:lvl w:ilvl="2">
      <w:start w:val="1"/>
      <w:numFmt w:val="decimal"/>
      <w:lvlText w:val="%1.%2.%3"/>
      <w:lvlJc w:val="left"/>
      <w:pPr>
        <w:ind w:left="1470" w:hanging="880"/>
      </w:pPr>
      <w:rPr>
        <w:rFonts w:ascii="Calibri" w:eastAsia="Calibri" w:hAnsi="Calibri" w:cs="Calibri" w:hint="default"/>
        <w:spacing w:val="-1"/>
        <w:w w:val="98"/>
        <w:sz w:val="22"/>
        <w:szCs w:val="22"/>
      </w:rPr>
    </w:lvl>
    <w:lvl w:ilvl="3">
      <w:numFmt w:val="bullet"/>
      <w:lvlText w:val="•"/>
      <w:lvlJc w:val="left"/>
      <w:pPr>
        <w:ind w:left="2608" w:hanging="880"/>
      </w:pPr>
      <w:rPr>
        <w:rFonts w:hint="default"/>
      </w:rPr>
    </w:lvl>
    <w:lvl w:ilvl="4">
      <w:numFmt w:val="bullet"/>
      <w:lvlText w:val="•"/>
      <w:lvlJc w:val="left"/>
      <w:pPr>
        <w:ind w:left="3736" w:hanging="880"/>
      </w:pPr>
      <w:rPr>
        <w:rFonts w:hint="default"/>
      </w:rPr>
    </w:lvl>
    <w:lvl w:ilvl="5">
      <w:numFmt w:val="bullet"/>
      <w:lvlText w:val="•"/>
      <w:lvlJc w:val="left"/>
      <w:pPr>
        <w:ind w:left="4864" w:hanging="880"/>
      </w:pPr>
      <w:rPr>
        <w:rFonts w:hint="default"/>
      </w:rPr>
    </w:lvl>
    <w:lvl w:ilvl="6">
      <w:numFmt w:val="bullet"/>
      <w:lvlText w:val="•"/>
      <w:lvlJc w:val="left"/>
      <w:pPr>
        <w:ind w:left="5992" w:hanging="880"/>
      </w:pPr>
      <w:rPr>
        <w:rFonts w:hint="default"/>
      </w:rPr>
    </w:lvl>
    <w:lvl w:ilvl="7">
      <w:numFmt w:val="bullet"/>
      <w:lvlText w:val="•"/>
      <w:lvlJc w:val="left"/>
      <w:pPr>
        <w:ind w:left="7120" w:hanging="880"/>
      </w:pPr>
      <w:rPr>
        <w:rFonts w:hint="default"/>
      </w:rPr>
    </w:lvl>
    <w:lvl w:ilvl="8">
      <w:numFmt w:val="bullet"/>
      <w:lvlText w:val="•"/>
      <w:lvlJc w:val="left"/>
      <w:pPr>
        <w:ind w:left="8248" w:hanging="880"/>
      </w:pPr>
      <w:rPr>
        <w:rFonts w:hint="default"/>
      </w:rPr>
    </w:lvl>
  </w:abstractNum>
  <w:abstractNum w:abstractNumId="63" w15:restartNumberingAfterBreak="0">
    <w:nsid w:val="312A5FA7"/>
    <w:multiLevelType w:val="multilevel"/>
    <w:tmpl w:val="9B64B6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31D2790E"/>
    <w:multiLevelType w:val="hybridMultilevel"/>
    <w:tmpl w:val="B5AAD11A"/>
    <w:lvl w:ilvl="0" w:tplc="0408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36C7711"/>
    <w:multiLevelType w:val="multilevel"/>
    <w:tmpl w:val="132A8650"/>
    <w:lvl w:ilvl="0">
      <w:start w:val="1"/>
      <w:numFmt w:val="decimal"/>
      <w:lvlText w:val="%1."/>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33E50320"/>
    <w:multiLevelType w:val="multilevel"/>
    <w:tmpl w:val="7974F376"/>
    <w:lvl w:ilvl="0">
      <w:start w:val="1"/>
      <w:numFmt w:val="decimal"/>
      <w:lvlText w:val="%1."/>
      <w:lvlJc w:val="left"/>
      <w:pPr>
        <w:ind w:left="360" w:hanging="360"/>
      </w:pPr>
    </w:lvl>
    <w:lvl w:ilvl="1">
      <w:start w:val="1"/>
      <w:numFmt w:val="decimal"/>
      <w:lvlText w:val="4.%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33FC1B71"/>
    <w:multiLevelType w:val="multilevel"/>
    <w:tmpl w:val="E74869D6"/>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1.%2.%3"/>
      <w:lvlJc w:val="left"/>
      <w:pPr>
        <w:ind w:left="1284" w:hanging="540"/>
      </w:pPr>
      <w:rPr>
        <w:rFonts w:ascii="Arial" w:eastAsia="Arial" w:hAnsi="Arial" w:cs="Arial"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68" w15:restartNumberingAfterBreak="0">
    <w:nsid w:val="36F50E6A"/>
    <w:multiLevelType w:val="hybridMultilevel"/>
    <w:tmpl w:val="9DEE270E"/>
    <w:lvl w:ilvl="0" w:tplc="66B6CAB4">
      <w:numFmt w:val="bullet"/>
      <w:lvlText w:val="▪"/>
      <w:lvlJc w:val="left"/>
      <w:pPr>
        <w:ind w:left="286" w:hanging="140"/>
      </w:pPr>
      <w:rPr>
        <w:rFonts w:ascii="Wingdings" w:eastAsia="Wingdings" w:hAnsi="Wingdings" w:cs="Wingdings" w:hint="default"/>
        <w:w w:val="91"/>
        <w:sz w:val="20"/>
        <w:szCs w:val="20"/>
      </w:rPr>
    </w:lvl>
    <w:lvl w:ilvl="1" w:tplc="FABA34C8">
      <w:numFmt w:val="bullet"/>
      <w:lvlText w:val="•"/>
      <w:lvlJc w:val="left"/>
      <w:pPr>
        <w:ind w:left="584" w:hanging="140"/>
      </w:pPr>
      <w:rPr>
        <w:rFonts w:hint="default"/>
      </w:rPr>
    </w:lvl>
    <w:lvl w:ilvl="2" w:tplc="5D448EC6">
      <w:numFmt w:val="bullet"/>
      <w:lvlText w:val="•"/>
      <w:lvlJc w:val="left"/>
      <w:pPr>
        <w:ind w:left="888" w:hanging="140"/>
      </w:pPr>
      <w:rPr>
        <w:rFonts w:hint="default"/>
      </w:rPr>
    </w:lvl>
    <w:lvl w:ilvl="3" w:tplc="AA980478">
      <w:numFmt w:val="bullet"/>
      <w:lvlText w:val="•"/>
      <w:lvlJc w:val="left"/>
      <w:pPr>
        <w:ind w:left="1192" w:hanging="140"/>
      </w:pPr>
      <w:rPr>
        <w:rFonts w:hint="default"/>
      </w:rPr>
    </w:lvl>
    <w:lvl w:ilvl="4" w:tplc="B2666F8A">
      <w:numFmt w:val="bullet"/>
      <w:lvlText w:val="•"/>
      <w:lvlJc w:val="left"/>
      <w:pPr>
        <w:ind w:left="1496" w:hanging="140"/>
      </w:pPr>
      <w:rPr>
        <w:rFonts w:hint="default"/>
      </w:rPr>
    </w:lvl>
    <w:lvl w:ilvl="5" w:tplc="88A25864">
      <w:numFmt w:val="bullet"/>
      <w:lvlText w:val="•"/>
      <w:lvlJc w:val="left"/>
      <w:pPr>
        <w:ind w:left="1801" w:hanging="140"/>
      </w:pPr>
      <w:rPr>
        <w:rFonts w:hint="default"/>
      </w:rPr>
    </w:lvl>
    <w:lvl w:ilvl="6" w:tplc="63A40EDA">
      <w:numFmt w:val="bullet"/>
      <w:lvlText w:val="•"/>
      <w:lvlJc w:val="left"/>
      <w:pPr>
        <w:ind w:left="2105" w:hanging="140"/>
      </w:pPr>
      <w:rPr>
        <w:rFonts w:hint="default"/>
      </w:rPr>
    </w:lvl>
    <w:lvl w:ilvl="7" w:tplc="453675CE">
      <w:numFmt w:val="bullet"/>
      <w:lvlText w:val="•"/>
      <w:lvlJc w:val="left"/>
      <w:pPr>
        <w:ind w:left="2409" w:hanging="140"/>
      </w:pPr>
      <w:rPr>
        <w:rFonts w:hint="default"/>
      </w:rPr>
    </w:lvl>
    <w:lvl w:ilvl="8" w:tplc="EBA26B52">
      <w:numFmt w:val="bullet"/>
      <w:lvlText w:val="•"/>
      <w:lvlJc w:val="left"/>
      <w:pPr>
        <w:ind w:left="2713" w:hanging="140"/>
      </w:pPr>
      <w:rPr>
        <w:rFonts w:hint="default"/>
      </w:rPr>
    </w:lvl>
  </w:abstractNum>
  <w:abstractNum w:abstractNumId="69" w15:restartNumberingAfterBreak="0">
    <w:nsid w:val="381B1834"/>
    <w:multiLevelType w:val="hybridMultilevel"/>
    <w:tmpl w:val="69C0434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0" w15:restartNumberingAfterBreak="0">
    <w:nsid w:val="3849092F"/>
    <w:multiLevelType w:val="hybridMultilevel"/>
    <w:tmpl w:val="1FC41986"/>
    <w:lvl w:ilvl="0" w:tplc="9202E30E">
      <w:start w:val="1"/>
      <w:numFmt w:val="decimal"/>
      <w:lvlText w:val="%1."/>
      <w:lvlJc w:val="left"/>
      <w:pPr>
        <w:ind w:left="718" w:hanging="568"/>
        <w:jc w:val="right"/>
      </w:pPr>
      <w:rPr>
        <w:rFonts w:ascii="Arial" w:eastAsia="Arial" w:hAnsi="Arial" w:cs="Arial" w:hint="default"/>
        <w:b/>
        <w:bCs/>
        <w:spacing w:val="-1"/>
        <w:w w:val="100"/>
        <w:sz w:val="26"/>
        <w:szCs w:val="26"/>
      </w:rPr>
    </w:lvl>
    <w:lvl w:ilvl="1" w:tplc="1C6E203A">
      <w:numFmt w:val="bullet"/>
      <w:lvlText w:val=""/>
      <w:lvlJc w:val="left"/>
      <w:pPr>
        <w:ind w:left="1509" w:hanging="539"/>
      </w:pPr>
      <w:rPr>
        <w:rFonts w:ascii="Symbol" w:eastAsia="Symbol" w:hAnsi="Symbol" w:cs="Symbol" w:hint="default"/>
        <w:color w:val="010202"/>
        <w:w w:val="99"/>
        <w:sz w:val="15"/>
        <w:szCs w:val="15"/>
      </w:rPr>
    </w:lvl>
    <w:lvl w:ilvl="2" w:tplc="AC966B42">
      <w:numFmt w:val="bullet"/>
      <w:lvlText w:val="•"/>
      <w:lvlJc w:val="left"/>
      <w:pPr>
        <w:ind w:left="2500" w:hanging="539"/>
      </w:pPr>
      <w:rPr>
        <w:rFonts w:hint="default"/>
      </w:rPr>
    </w:lvl>
    <w:lvl w:ilvl="3" w:tplc="223E1280">
      <w:numFmt w:val="bullet"/>
      <w:lvlText w:val="•"/>
      <w:lvlJc w:val="left"/>
      <w:pPr>
        <w:ind w:left="3500" w:hanging="539"/>
      </w:pPr>
      <w:rPr>
        <w:rFonts w:hint="default"/>
      </w:rPr>
    </w:lvl>
    <w:lvl w:ilvl="4" w:tplc="385ED4F4">
      <w:numFmt w:val="bullet"/>
      <w:lvlText w:val="•"/>
      <w:lvlJc w:val="left"/>
      <w:pPr>
        <w:ind w:left="4501" w:hanging="539"/>
      </w:pPr>
      <w:rPr>
        <w:rFonts w:hint="default"/>
      </w:rPr>
    </w:lvl>
    <w:lvl w:ilvl="5" w:tplc="2E0CCD7C">
      <w:numFmt w:val="bullet"/>
      <w:lvlText w:val="•"/>
      <w:lvlJc w:val="left"/>
      <w:pPr>
        <w:ind w:left="5501" w:hanging="539"/>
      </w:pPr>
      <w:rPr>
        <w:rFonts w:hint="default"/>
      </w:rPr>
    </w:lvl>
    <w:lvl w:ilvl="6" w:tplc="AEA8EAB6">
      <w:numFmt w:val="bullet"/>
      <w:lvlText w:val="•"/>
      <w:lvlJc w:val="left"/>
      <w:pPr>
        <w:ind w:left="6502" w:hanging="539"/>
      </w:pPr>
      <w:rPr>
        <w:rFonts w:hint="default"/>
      </w:rPr>
    </w:lvl>
    <w:lvl w:ilvl="7" w:tplc="EA44E2B6">
      <w:numFmt w:val="bullet"/>
      <w:lvlText w:val="•"/>
      <w:lvlJc w:val="left"/>
      <w:pPr>
        <w:ind w:left="7502" w:hanging="539"/>
      </w:pPr>
      <w:rPr>
        <w:rFonts w:hint="default"/>
      </w:rPr>
    </w:lvl>
    <w:lvl w:ilvl="8" w:tplc="F498F292">
      <w:numFmt w:val="bullet"/>
      <w:lvlText w:val="•"/>
      <w:lvlJc w:val="left"/>
      <w:pPr>
        <w:ind w:left="8503" w:hanging="539"/>
      </w:pPr>
      <w:rPr>
        <w:rFonts w:hint="default"/>
      </w:rPr>
    </w:lvl>
  </w:abstractNum>
  <w:abstractNum w:abstractNumId="71" w15:restartNumberingAfterBreak="0">
    <w:nsid w:val="3A022365"/>
    <w:multiLevelType w:val="hybridMultilevel"/>
    <w:tmpl w:val="61E4DEF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2" w15:restartNumberingAfterBreak="0">
    <w:nsid w:val="3A4E03ED"/>
    <w:multiLevelType w:val="hybridMultilevel"/>
    <w:tmpl w:val="480A36D0"/>
    <w:lvl w:ilvl="0" w:tplc="08090001">
      <w:start w:val="1"/>
      <w:numFmt w:val="bullet"/>
      <w:lvlText w:val=""/>
      <w:lvlJc w:val="left"/>
      <w:pPr>
        <w:ind w:left="2559" w:hanging="360"/>
      </w:pPr>
      <w:rPr>
        <w:rFonts w:ascii="Symbol" w:hAnsi="Symbol" w:hint="default"/>
      </w:rPr>
    </w:lvl>
    <w:lvl w:ilvl="1" w:tplc="08090003" w:tentative="1">
      <w:start w:val="1"/>
      <w:numFmt w:val="bullet"/>
      <w:lvlText w:val="o"/>
      <w:lvlJc w:val="left"/>
      <w:pPr>
        <w:ind w:left="3279" w:hanging="360"/>
      </w:pPr>
      <w:rPr>
        <w:rFonts w:ascii="Courier New" w:hAnsi="Courier New" w:cs="Courier New" w:hint="default"/>
      </w:rPr>
    </w:lvl>
    <w:lvl w:ilvl="2" w:tplc="08090005" w:tentative="1">
      <w:start w:val="1"/>
      <w:numFmt w:val="bullet"/>
      <w:lvlText w:val=""/>
      <w:lvlJc w:val="left"/>
      <w:pPr>
        <w:ind w:left="3999" w:hanging="360"/>
      </w:pPr>
      <w:rPr>
        <w:rFonts w:ascii="Wingdings" w:hAnsi="Wingdings" w:hint="default"/>
      </w:rPr>
    </w:lvl>
    <w:lvl w:ilvl="3" w:tplc="08090001" w:tentative="1">
      <w:start w:val="1"/>
      <w:numFmt w:val="bullet"/>
      <w:lvlText w:val=""/>
      <w:lvlJc w:val="left"/>
      <w:pPr>
        <w:ind w:left="4719" w:hanging="360"/>
      </w:pPr>
      <w:rPr>
        <w:rFonts w:ascii="Symbol" w:hAnsi="Symbol" w:hint="default"/>
      </w:rPr>
    </w:lvl>
    <w:lvl w:ilvl="4" w:tplc="08090003" w:tentative="1">
      <w:start w:val="1"/>
      <w:numFmt w:val="bullet"/>
      <w:lvlText w:val="o"/>
      <w:lvlJc w:val="left"/>
      <w:pPr>
        <w:ind w:left="5439" w:hanging="360"/>
      </w:pPr>
      <w:rPr>
        <w:rFonts w:ascii="Courier New" w:hAnsi="Courier New" w:cs="Courier New" w:hint="default"/>
      </w:rPr>
    </w:lvl>
    <w:lvl w:ilvl="5" w:tplc="08090005" w:tentative="1">
      <w:start w:val="1"/>
      <w:numFmt w:val="bullet"/>
      <w:lvlText w:val=""/>
      <w:lvlJc w:val="left"/>
      <w:pPr>
        <w:ind w:left="6159" w:hanging="360"/>
      </w:pPr>
      <w:rPr>
        <w:rFonts w:ascii="Wingdings" w:hAnsi="Wingdings" w:hint="default"/>
      </w:rPr>
    </w:lvl>
    <w:lvl w:ilvl="6" w:tplc="08090001" w:tentative="1">
      <w:start w:val="1"/>
      <w:numFmt w:val="bullet"/>
      <w:lvlText w:val=""/>
      <w:lvlJc w:val="left"/>
      <w:pPr>
        <w:ind w:left="6879" w:hanging="360"/>
      </w:pPr>
      <w:rPr>
        <w:rFonts w:ascii="Symbol" w:hAnsi="Symbol" w:hint="default"/>
      </w:rPr>
    </w:lvl>
    <w:lvl w:ilvl="7" w:tplc="08090003" w:tentative="1">
      <w:start w:val="1"/>
      <w:numFmt w:val="bullet"/>
      <w:lvlText w:val="o"/>
      <w:lvlJc w:val="left"/>
      <w:pPr>
        <w:ind w:left="7599" w:hanging="360"/>
      </w:pPr>
      <w:rPr>
        <w:rFonts w:ascii="Courier New" w:hAnsi="Courier New" w:cs="Courier New" w:hint="default"/>
      </w:rPr>
    </w:lvl>
    <w:lvl w:ilvl="8" w:tplc="08090005" w:tentative="1">
      <w:start w:val="1"/>
      <w:numFmt w:val="bullet"/>
      <w:lvlText w:val=""/>
      <w:lvlJc w:val="left"/>
      <w:pPr>
        <w:ind w:left="8319" w:hanging="360"/>
      </w:pPr>
      <w:rPr>
        <w:rFonts w:ascii="Wingdings" w:hAnsi="Wingdings" w:hint="default"/>
      </w:rPr>
    </w:lvl>
  </w:abstractNum>
  <w:abstractNum w:abstractNumId="73" w15:restartNumberingAfterBreak="0">
    <w:nsid w:val="3B4D352C"/>
    <w:multiLevelType w:val="multilevel"/>
    <w:tmpl w:val="415CB42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4" w15:restartNumberingAfterBreak="0">
    <w:nsid w:val="3B557328"/>
    <w:multiLevelType w:val="hybridMultilevel"/>
    <w:tmpl w:val="1BAC03CE"/>
    <w:lvl w:ilvl="0" w:tplc="6114A49E">
      <w:numFmt w:val="bullet"/>
      <w:lvlText w:val=""/>
      <w:lvlJc w:val="left"/>
      <w:pPr>
        <w:ind w:left="1669" w:hanging="539"/>
      </w:pPr>
      <w:rPr>
        <w:rFonts w:ascii="Symbol" w:eastAsia="Times New Roman" w:hAnsi="Symbol" w:hint="default"/>
        <w:color w:val="010202"/>
        <w:w w:val="101"/>
        <w:sz w:val="15"/>
      </w:rPr>
    </w:lvl>
    <w:lvl w:ilvl="1" w:tplc="E1EC9A3C">
      <w:numFmt w:val="bullet"/>
      <w:lvlText w:val="•"/>
      <w:lvlJc w:val="left"/>
      <w:pPr>
        <w:ind w:left="2578" w:hanging="539"/>
      </w:pPr>
      <w:rPr>
        <w:rFonts w:hint="default"/>
      </w:rPr>
    </w:lvl>
    <w:lvl w:ilvl="2" w:tplc="6F0A719C">
      <w:numFmt w:val="bullet"/>
      <w:lvlText w:val="•"/>
      <w:lvlJc w:val="left"/>
      <w:pPr>
        <w:ind w:left="3490" w:hanging="539"/>
      </w:pPr>
      <w:rPr>
        <w:rFonts w:hint="default"/>
      </w:rPr>
    </w:lvl>
    <w:lvl w:ilvl="3" w:tplc="C9020592">
      <w:numFmt w:val="bullet"/>
      <w:lvlText w:val="•"/>
      <w:lvlJc w:val="left"/>
      <w:pPr>
        <w:ind w:left="4403" w:hanging="539"/>
      </w:pPr>
      <w:rPr>
        <w:rFonts w:hint="default"/>
      </w:rPr>
    </w:lvl>
    <w:lvl w:ilvl="4" w:tplc="09F08BD4">
      <w:numFmt w:val="bullet"/>
      <w:lvlText w:val="•"/>
      <w:lvlJc w:val="left"/>
      <w:pPr>
        <w:ind w:left="5315" w:hanging="539"/>
      </w:pPr>
      <w:rPr>
        <w:rFonts w:hint="default"/>
      </w:rPr>
    </w:lvl>
    <w:lvl w:ilvl="5" w:tplc="BDD2A618">
      <w:numFmt w:val="bullet"/>
      <w:lvlText w:val="•"/>
      <w:lvlJc w:val="left"/>
      <w:pPr>
        <w:ind w:left="6228" w:hanging="539"/>
      </w:pPr>
      <w:rPr>
        <w:rFonts w:hint="default"/>
      </w:rPr>
    </w:lvl>
    <w:lvl w:ilvl="6" w:tplc="6084241C">
      <w:numFmt w:val="bullet"/>
      <w:lvlText w:val="•"/>
      <w:lvlJc w:val="left"/>
      <w:pPr>
        <w:ind w:left="7140" w:hanging="539"/>
      </w:pPr>
      <w:rPr>
        <w:rFonts w:hint="default"/>
      </w:rPr>
    </w:lvl>
    <w:lvl w:ilvl="7" w:tplc="9BEAEE68">
      <w:numFmt w:val="bullet"/>
      <w:lvlText w:val="•"/>
      <w:lvlJc w:val="left"/>
      <w:pPr>
        <w:ind w:left="8053" w:hanging="539"/>
      </w:pPr>
      <w:rPr>
        <w:rFonts w:hint="default"/>
      </w:rPr>
    </w:lvl>
    <w:lvl w:ilvl="8" w:tplc="9F82D8A2">
      <w:numFmt w:val="bullet"/>
      <w:lvlText w:val="•"/>
      <w:lvlJc w:val="left"/>
      <w:pPr>
        <w:ind w:left="8965" w:hanging="539"/>
      </w:pPr>
      <w:rPr>
        <w:rFonts w:hint="default"/>
      </w:rPr>
    </w:lvl>
  </w:abstractNum>
  <w:abstractNum w:abstractNumId="75" w15:restartNumberingAfterBreak="0">
    <w:nsid w:val="3C5D69D3"/>
    <w:multiLevelType w:val="multilevel"/>
    <w:tmpl w:val="2DE048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3C6A61FD"/>
    <w:multiLevelType w:val="hybridMultilevel"/>
    <w:tmpl w:val="EB0E37BE"/>
    <w:lvl w:ilvl="0" w:tplc="DC5092FE">
      <w:numFmt w:val="bullet"/>
      <w:lvlText w:val=""/>
      <w:lvlJc w:val="left"/>
      <w:pPr>
        <w:ind w:left="828" w:hanging="360"/>
      </w:pPr>
      <w:rPr>
        <w:rFonts w:ascii="Symbol" w:eastAsia="Symbol" w:hAnsi="Symbol" w:cs="Symbol" w:hint="default"/>
        <w:w w:val="100"/>
        <w:sz w:val="20"/>
        <w:szCs w:val="20"/>
      </w:rPr>
    </w:lvl>
    <w:lvl w:ilvl="1" w:tplc="87181EF0">
      <w:numFmt w:val="bullet"/>
      <w:lvlText w:val="•"/>
      <w:lvlJc w:val="left"/>
      <w:pPr>
        <w:ind w:left="1058" w:hanging="360"/>
      </w:pPr>
      <w:rPr>
        <w:rFonts w:hint="default"/>
      </w:rPr>
    </w:lvl>
    <w:lvl w:ilvl="2" w:tplc="219E2FE4">
      <w:numFmt w:val="bullet"/>
      <w:lvlText w:val="•"/>
      <w:lvlJc w:val="left"/>
      <w:pPr>
        <w:ind w:left="1296" w:hanging="360"/>
      </w:pPr>
      <w:rPr>
        <w:rFonts w:hint="default"/>
      </w:rPr>
    </w:lvl>
    <w:lvl w:ilvl="3" w:tplc="C86C8226">
      <w:numFmt w:val="bullet"/>
      <w:lvlText w:val="•"/>
      <w:lvlJc w:val="left"/>
      <w:pPr>
        <w:ind w:left="1534" w:hanging="360"/>
      </w:pPr>
      <w:rPr>
        <w:rFonts w:hint="default"/>
      </w:rPr>
    </w:lvl>
    <w:lvl w:ilvl="4" w:tplc="62C8248A">
      <w:numFmt w:val="bullet"/>
      <w:lvlText w:val="•"/>
      <w:lvlJc w:val="left"/>
      <w:pPr>
        <w:ind w:left="1773" w:hanging="360"/>
      </w:pPr>
      <w:rPr>
        <w:rFonts w:hint="default"/>
      </w:rPr>
    </w:lvl>
    <w:lvl w:ilvl="5" w:tplc="4F281106">
      <w:numFmt w:val="bullet"/>
      <w:lvlText w:val="•"/>
      <w:lvlJc w:val="left"/>
      <w:pPr>
        <w:ind w:left="2011" w:hanging="360"/>
      </w:pPr>
      <w:rPr>
        <w:rFonts w:hint="default"/>
      </w:rPr>
    </w:lvl>
    <w:lvl w:ilvl="6" w:tplc="5D1088F0">
      <w:numFmt w:val="bullet"/>
      <w:lvlText w:val="•"/>
      <w:lvlJc w:val="left"/>
      <w:pPr>
        <w:ind w:left="2249" w:hanging="360"/>
      </w:pPr>
      <w:rPr>
        <w:rFonts w:hint="default"/>
      </w:rPr>
    </w:lvl>
    <w:lvl w:ilvl="7" w:tplc="FB7E9D20">
      <w:numFmt w:val="bullet"/>
      <w:lvlText w:val="•"/>
      <w:lvlJc w:val="left"/>
      <w:pPr>
        <w:ind w:left="2488" w:hanging="360"/>
      </w:pPr>
      <w:rPr>
        <w:rFonts w:hint="default"/>
      </w:rPr>
    </w:lvl>
    <w:lvl w:ilvl="8" w:tplc="4092807A">
      <w:numFmt w:val="bullet"/>
      <w:lvlText w:val="•"/>
      <w:lvlJc w:val="left"/>
      <w:pPr>
        <w:ind w:left="2726" w:hanging="360"/>
      </w:pPr>
      <w:rPr>
        <w:rFonts w:hint="default"/>
      </w:rPr>
    </w:lvl>
  </w:abstractNum>
  <w:abstractNum w:abstractNumId="77" w15:restartNumberingAfterBreak="0">
    <w:nsid w:val="3C8210E6"/>
    <w:multiLevelType w:val="hybridMultilevel"/>
    <w:tmpl w:val="E2F2F8E0"/>
    <w:lvl w:ilvl="0" w:tplc="4F28047A">
      <w:numFmt w:val="bullet"/>
      <w:lvlText w:val=""/>
      <w:lvlJc w:val="left"/>
      <w:pPr>
        <w:ind w:left="718" w:hanging="540"/>
      </w:pPr>
      <w:rPr>
        <w:rFonts w:ascii="Symbol" w:eastAsia="Symbol" w:hAnsi="Symbol" w:cs="Symbol" w:hint="default"/>
        <w:color w:val="010202"/>
        <w:w w:val="98"/>
        <w:sz w:val="21"/>
        <w:szCs w:val="21"/>
      </w:rPr>
    </w:lvl>
    <w:lvl w:ilvl="1" w:tplc="347E0F32">
      <w:numFmt w:val="bullet"/>
      <w:lvlText w:val="•"/>
      <w:lvlJc w:val="left"/>
      <w:pPr>
        <w:ind w:left="1698" w:hanging="540"/>
      </w:pPr>
      <w:rPr>
        <w:rFonts w:hint="default"/>
      </w:rPr>
    </w:lvl>
    <w:lvl w:ilvl="2" w:tplc="524A44E4">
      <w:numFmt w:val="bullet"/>
      <w:lvlText w:val="•"/>
      <w:lvlJc w:val="left"/>
      <w:pPr>
        <w:ind w:left="2676" w:hanging="540"/>
      </w:pPr>
      <w:rPr>
        <w:rFonts w:hint="default"/>
      </w:rPr>
    </w:lvl>
    <w:lvl w:ilvl="3" w:tplc="637AC3DA">
      <w:numFmt w:val="bullet"/>
      <w:lvlText w:val="•"/>
      <w:lvlJc w:val="left"/>
      <w:pPr>
        <w:ind w:left="3655" w:hanging="540"/>
      </w:pPr>
      <w:rPr>
        <w:rFonts w:hint="default"/>
      </w:rPr>
    </w:lvl>
    <w:lvl w:ilvl="4" w:tplc="0088C538">
      <w:numFmt w:val="bullet"/>
      <w:lvlText w:val="•"/>
      <w:lvlJc w:val="left"/>
      <w:pPr>
        <w:ind w:left="4633" w:hanging="540"/>
      </w:pPr>
      <w:rPr>
        <w:rFonts w:hint="default"/>
      </w:rPr>
    </w:lvl>
    <w:lvl w:ilvl="5" w:tplc="7A9ACE90">
      <w:numFmt w:val="bullet"/>
      <w:lvlText w:val="•"/>
      <w:lvlJc w:val="left"/>
      <w:pPr>
        <w:ind w:left="5612" w:hanging="540"/>
      </w:pPr>
      <w:rPr>
        <w:rFonts w:hint="default"/>
      </w:rPr>
    </w:lvl>
    <w:lvl w:ilvl="6" w:tplc="13585606">
      <w:numFmt w:val="bullet"/>
      <w:lvlText w:val="•"/>
      <w:lvlJc w:val="left"/>
      <w:pPr>
        <w:ind w:left="6590" w:hanging="540"/>
      </w:pPr>
      <w:rPr>
        <w:rFonts w:hint="default"/>
      </w:rPr>
    </w:lvl>
    <w:lvl w:ilvl="7" w:tplc="97369250">
      <w:numFmt w:val="bullet"/>
      <w:lvlText w:val="•"/>
      <w:lvlJc w:val="left"/>
      <w:pPr>
        <w:ind w:left="7569" w:hanging="540"/>
      </w:pPr>
      <w:rPr>
        <w:rFonts w:hint="default"/>
      </w:rPr>
    </w:lvl>
    <w:lvl w:ilvl="8" w:tplc="AC641C5E">
      <w:numFmt w:val="bullet"/>
      <w:lvlText w:val="•"/>
      <w:lvlJc w:val="left"/>
      <w:pPr>
        <w:ind w:left="8547" w:hanging="540"/>
      </w:pPr>
      <w:rPr>
        <w:rFonts w:hint="default"/>
      </w:rPr>
    </w:lvl>
  </w:abstractNum>
  <w:abstractNum w:abstractNumId="78" w15:restartNumberingAfterBreak="0">
    <w:nsid w:val="3C8452F8"/>
    <w:multiLevelType w:val="hybridMultilevel"/>
    <w:tmpl w:val="0770D58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9" w15:restartNumberingAfterBreak="0">
    <w:nsid w:val="3CC76CBB"/>
    <w:multiLevelType w:val="multilevel"/>
    <w:tmpl w:val="441EC21E"/>
    <w:lvl w:ilvl="0">
      <w:start w:val="6"/>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80" w15:restartNumberingAfterBreak="0">
    <w:nsid w:val="3D0E08C5"/>
    <w:multiLevelType w:val="hybridMultilevel"/>
    <w:tmpl w:val="9C3043A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1" w15:restartNumberingAfterBreak="0">
    <w:nsid w:val="3E0B6506"/>
    <w:multiLevelType w:val="multilevel"/>
    <w:tmpl w:val="B42A5CCC"/>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3E9A5B06"/>
    <w:multiLevelType w:val="multilevel"/>
    <w:tmpl w:val="53BA61E4"/>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83" w15:restartNumberingAfterBreak="0">
    <w:nsid w:val="40181115"/>
    <w:multiLevelType w:val="hybridMultilevel"/>
    <w:tmpl w:val="B318307E"/>
    <w:lvl w:ilvl="0" w:tplc="14763640">
      <w:numFmt w:val="bullet"/>
      <w:lvlText w:val="–"/>
      <w:lvlJc w:val="left"/>
      <w:pPr>
        <w:ind w:left="1080" w:hanging="72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1AA4FD2"/>
    <w:multiLevelType w:val="hybridMultilevel"/>
    <w:tmpl w:val="03AE85D0"/>
    <w:lvl w:ilvl="0" w:tplc="F85C8258">
      <w:numFmt w:val="bullet"/>
      <w:lvlText w:val=""/>
      <w:lvlJc w:val="left"/>
      <w:pPr>
        <w:ind w:left="1852" w:hanging="539"/>
      </w:pPr>
      <w:rPr>
        <w:rFonts w:hint="default"/>
        <w:w w:val="99"/>
      </w:rPr>
    </w:lvl>
    <w:lvl w:ilvl="1" w:tplc="E89ADABA">
      <w:numFmt w:val="bullet"/>
      <w:lvlText w:val=""/>
      <w:lvlJc w:val="left"/>
      <w:pPr>
        <w:ind w:left="2135" w:hanging="284"/>
      </w:pPr>
      <w:rPr>
        <w:rFonts w:ascii="Wingdings" w:eastAsia="Wingdings" w:hAnsi="Wingdings" w:cs="Wingdings" w:hint="default"/>
        <w:w w:val="100"/>
        <w:sz w:val="23"/>
        <w:szCs w:val="23"/>
      </w:rPr>
    </w:lvl>
    <w:lvl w:ilvl="2" w:tplc="D49E3E72">
      <w:numFmt w:val="bullet"/>
      <w:lvlText w:val=""/>
      <w:lvlJc w:val="left"/>
      <w:pPr>
        <w:ind w:left="2986" w:hanging="568"/>
      </w:pPr>
      <w:rPr>
        <w:rFonts w:ascii="Symbol" w:eastAsia="Symbol" w:hAnsi="Symbol" w:cs="Symbol" w:hint="default"/>
        <w:w w:val="100"/>
        <w:sz w:val="23"/>
        <w:szCs w:val="23"/>
      </w:rPr>
    </w:lvl>
    <w:lvl w:ilvl="3" w:tplc="F6023C1E">
      <w:numFmt w:val="bullet"/>
      <w:lvlText w:val="•"/>
      <w:lvlJc w:val="left"/>
      <w:pPr>
        <w:ind w:left="3920" w:hanging="568"/>
      </w:pPr>
      <w:rPr>
        <w:rFonts w:hint="default"/>
      </w:rPr>
    </w:lvl>
    <w:lvl w:ilvl="4" w:tplc="D2522BF8">
      <w:numFmt w:val="bullet"/>
      <w:lvlText w:val="•"/>
      <w:lvlJc w:val="left"/>
      <w:pPr>
        <w:ind w:left="4861" w:hanging="568"/>
      </w:pPr>
      <w:rPr>
        <w:rFonts w:hint="default"/>
      </w:rPr>
    </w:lvl>
    <w:lvl w:ilvl="5" w:tplc="3A5C5F22">
      <w:numFmt w:val="bullet"/>
      <w:lvlText w:val="•"/>
      <w:lvlJc w:val="left"/>
      <w:pPr>
        <w:ind w:left="5801" w:hanging="568"/>
      </w:pPr>
      <w:rPr>
        <w:rFonts w:hint="default"/>
      </w:rPr>
    </w:lvl>
    <w:lvl w:ilvl="6" w:tplc="16D676E8">
      <w:numFmt w:val="bullet"/>
      <w:lvlText w:val="•"/>
      <w:lvlJc w:val="left"/>
      <w:pPr>
        <w:ind w:left="6742" w:hanging="568"/>
      </w:pPr>
      <w:rPr>
        <w:rFonts w:hint="default"/>
      </w:rPr>
    </w:lvl>
    <w:lvl w:ilvl="7" w:tplc="0DAE2B9C">
      <w:numFmt w:val="bullet"/>
      <w:lvlText w:val="•"/>
      <w:lvlJc w:val="left"/>
      <w:pPr>
        <w:ind w:left="7682" w:hanging="568"/>
      </w:pPr>
      <w:rPr>
        <w:rFonts w:hint="default"/>
      </w:rPr>
    </w:lvl>
    <w:lvl w:ilvl="8" w:tplc="57D2650E">
      <w:numFmt w:val="bullet"/>
      <w:lvlText w:val="•"/>
      <w:lvlJc w:val="left"/>
      <w:pPr>
        <w:ind w:left="8623" w:hanging="568"/>
      </w:pPr>
      <w:rPr>
        <w:rFonts w:hint="default"/>
      </w:rPr>
    </w:lvl>
  </w:abstractNum>
  <w:abstractNum w:abstractNumId="85" w15:restartNumberingAfterBreak="0">
    <w:nsid w:val="44472D6E"/>
    <w:multiLevelType w:val="multilevel"/>
    <w:tmpl w:val="1B304DDE"/>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6" w15:restartNumberingAfterBreak="0">
    <w:nsid w:val="44E95720"/>
    <w:multiLevelType w:val="hybridMultilevel"/>
    <w:tmpl w:val="50961EB2"/>
    <w:lvl w:ilvl="0" w:tplc="7A4C5798">
      <w:numFmt w:val="bullet"/>
      <w:lvlText w:val="•"/>
      <w:lvlJc w:val="left"/>
      <w:pPr>
        <w:ind w:left="927" w:hanging="360"/>
      </w:pPr>
      <w:rPr>
        <w:rFonts w:ascii="Arial" w:eastAsia="Arial" w:hAnsi="Arial" w:cs="Arial" w:hint="default"/>
        <w:color w:val="1D1D1D"/>
        <w:w w:val="109"/>
        <w:sz w:val="20"/>
        <w:szCs w:val="20"/>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454C3F7A"/>
    <w:multiLevelType w:val="hybridMultilevel"/>
    <w:tmpl w:val="CAC2E8A4"/>
    <w:lvl w:ilvl="0" w:tplc="7C60FDA4">
      <w:numFmt w:val="bullet"/>
      <w:lvlText w:val=""/>
      <w:lvlJc w:val="left"/>
      <w:pPr>
        <w:ind w:left="393" w:hanging="260"/>
      </w:pPr>
      <w:rPr>
        <w:rFonts w:ascii="Wingdings" w:eastAsia="Wingdings" w:hAnsi="Wingdings" w:cs="Wingdings" w:hint="default"/>
        <w:color w:val="010202"/>
        <w:w w:val="100"/>
        <w:sz w:val="15"/>
        <w:szCs w:val="15"/>
      </w:rPr>
    </w:lvl>
    <w:lvl w:ilvl="1" w:tplc="2B8615C8">
      <w:numFmt w:val="bullet"/>
      <w:lvlText w:val="•"/>
      <w:lvlJc w:val="left"/>
      <w:pPr>
        <w:ind w:left="580" w:hanging="260"/>
      </w:pPr>
      <w:rPr>
        <w:rFonts w:hint="default"/>
      </w:rPr>
    </w:lvl>
    <w:lvl w:ilvl="2" w:tplc="FA2E5498">
      <w:numFmt w:val="bullet"/>
      <w:lvlText w:val="•"/>
      <w:lvlJc w:val="left"/>
      <w:pPr>
        <w:ind w:left="760" w:hanging="260"/>
      </w:pPr>
      <w:rPr>
        <w:rFonts w:hint="default"/>
      </w:rPr>
    </w:lvl>
    <w:lvl w:ilvl="3" w:tplc="E11A5244">
      <w:numFmt w:val="bullet"/>
      <w:lvlText w:val="•"/>
      <w:lvlJc w:val="left"/>
      <w:pPr>
        <w:ind w:left="941" w:hanging="260"/>
      </w:pPr>
      <w:rPr>
        <w:rFonts w:hint="default"/>
      </w:rPr>
    </w:lvl>
    <w:lvl w:ilvl="4" w:tplc="778A89D6">
      <w:numFmt w:val="bullet"/>
      <w:lvlText w:val="•"/>
      <w:lvlJc w:val="left"/>
      <w:pPr>
        <w:ind w:left="1121" w:hanging="260"/>
      </w:pPr>
      <w:rPr>
        <w:rFonts w:hint="default"/>
      </w:rPr>
    </w:lvl>
    <w:lvl w:ilvl="5" w:tplc="37482788">
      <w:numFmt w:val="bullet"/>
      <w:lvlText w:val="•"/>
      <w:lvlJc w:val="left"/>
      <w:pPr>
        <w:ind w:left="1302" w:hanging="260"/>
      </w:pPr>
      <w:rPr>
        <w:rFonts w:hint="default"/>
      </w:rPr>
    </w:lvl>
    <w:lvl w:ilvl="6" w:tplc="D6787B92">
      <w:numFmt w:val="bullet"/>
      <w:lvlText w:val="•"/>
      <w:lvlJc w:val="left"/>
      <w:pPr>
        <w:ind w:left="1482" w:hanging="260"/>
      </w:pPr>
      <w:rPr>
        <w:rFonts w:hint="default"/>
      </w:rPr>
    </w:lvl>
    <w:lvl w:ilvl="7" w:tplc="F0323686">
      <w:numFmt w:val="bullet"/>
      <w:lvlText w:val="•"/>
      <w:lvlJc w:val="left"/>
      <w:pPr>
        <w:ind w:left="1662" w:hanging="260"/>
      </w:pPr>
      <w:rPr>
        <w:rFonts w:hint="default"/>
      </w:rPr>
    </w:lvl>
    <w:lvl w:ilvl="8" w:tplc="FA646B0A">
      <w:numFmt w:val="bullet"/>
      <w:lvlText w:val="•"/>
      <w:lvlJc w:val="left"/>
      <w:pPr>
        <w:ind w:left="1843" w:hanging="260"/>
      </w:pPr>
      <w:rPr>
        <w:rFonts w:hint="default"/>
      </w:rPr>
    </w:lvl>
  </w:abstractNum>
  <w:abstractNum w:abstractNumId="88" w15:restartNumberingAfterBreak="0">
    <w:nsid w:val="45713850"/>
    <w:multiLevelType w:val="hybridMultilevel"/>
    <w:tmpl w:val="4DA2D86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9" w15:restartNumberingAfterBreak="0">
    <w:nsid w:val="45825B72"/>
    <w:multiLevelType w:val="multilevel"/>
    <w:tmpl w:val="FF0AAA5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0.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47C47259"/>
    <w:multiLevelType w:val="multilevel"/>
    <w:tmpl w:val="4F4680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48231EC4"/>
    <w:multiLevelType w:val="hybridMultilevel"/>
    <w:tmpl w:val="12FCD43C"/>
    <w:lvl w:ilvl="0" w:tplc="8E4A513E">
      <w:numFmt w:val="bullet"/>
      <w:lvlText w:val=""/>
      <w:lvlJc w:val="left"/>
      <w:pPr>
        <w:ind w:left="1672" w:hanging="360"/>
      </w:pPr>
      <w:rPr>
        <w:rFonts w:ascii="Wingdings" w:eastAsia="Times New Roman" w:hAnsi="Wingdings" w:cs="Times New Roman" w:hint="default"/>
      </w:rPr>
    </w:lvl>
    <w:lvl w:ilvl="1" w:tplc="08090003" w:tentative="1">
      <w:start w:val="1"/>
      <w:numFmt w:val="bullet"/>
      <w:lvlText w:val="o"/>
      <w:lvlJc w:val="left"/>
      <w:pPr>
        <w:ind w:left="2392" w:hanging="360"/>
      </w:pPr>
      <w:rPr>
        <w:rFonts w:ascii="Courier New" w:hAnsi="Courier New" w:cs="Courier New" w:hint="default"/>
      </w:rPr>
    </w:lvl>
    <w:lvl w:ilvl="2" w:tplc="08090005" w:tentative="1">
      <w:start w:val="1"/>
      <w:numFmt w:val="bullet"/>
      <w:lvlText w:val=""/>
      <w:lvlJc w:val="left"/>
      <w:pPr>
        <w:ind w:left="3112" w:hanging="360"/>
      </w:pPr>
      <w:rPr>
        <w:rFonts w:ascii="Wingdings" w:hAnsi="Wingdings" w:hint="default"/>
      </w:rPr>
    </w:lvl>
    <w:lvl w:ilvl="3" w:tplc="08090001" w:tentative="1">
      <w:start w:val="1"/>
      <w:numFmt w:val="bullet"/>
      <w:lvlText w:val=""/>
      <w:lvlJc w:val="left"/>
      <w:pPr>
        <w:ind w:left="3832" w:hanging="360"/>
      </w:pPr>
      <w:rPr>
        <w:rFonts w:ascii="Symbol" w:hAnsi="Symbol" w:hint="default"/>
      </w:rPr>
    </w:lvl>
    <w:lvl w:ilvl="4" w:tplc="08090003" w:tentative="1">
      <w:start w:val="1"/>
      <w:numFmt w:val="bullet"/>
      <w:lvlText w:val="o"/>
      <w:lvlJc w:val="left"/>
      <w:pPr>
        <w:ind w:left="4552" w:hanging="360"/>
      </w:pPr>
      <w:rPr>
        <w:rFonts w:ascii="Courier New" w:hAnsi="Courier New" w:cs="Courier New" w:hint="default"/>
      </w:rPr>
    </w:lvl>
    <w:lvl w:ilvl="5" w:tplc="08090005" w:tentative="1">
      <w:start w:val="1"/>
      <w:numFmt w:val="bullet"/>
      <w:lvlText w:val=""/>
      <w:lvlJc w:val="left"/>
      <w:pPr>
        <w:ind w:left="5272" w:hanging="360"/>
      </w:pPr>
      <w:rPr>
        <w:rFonts w:ascii="Wingdings" w:hAnsi="Wingdings" w:hint="default"/>
      </w:rPr>
    </w:lvl>
    <w:lvl w:ilvl="6" w:tplc="08090001" w:tentative="1">
      <w:start w:val="1"/>
      <w:numFmt w:val="bullet"/>
      <w:lvlText w:val=""/>
      <w:lvlJc w:val="left"/>
      <w:pPr>
        <w:ind w:left="5992" w:hanging="360"/>
      </w:pPr>
      <w:rPr>
        <w:rFonts w:ascii="Symbol" w:hAnsi="Symbol" w:hint="default"/>
      </w:rPr>
    </w:lvl>
    <w:lvl w:ilvl="7" w:tplc="08090003" w:tentative="1">
      <w:start w:val="1"/>
      <w:numFmt w:val="bullet"/>
      <w:lvlText w:val="o"/>
      <w:lvlJc w:val="left"/>
      <w:pPr>
        <w:ind w:left="6712" w:hanging="360"/>
      </w:pPr>
      <w:rPr>
        <w:rFonts w:ascii="Courier New" w:hAnsi="Courier New" w:cs="Courier New" w:hint="default"/>
      </w:rPr>
    </w:lvl>
    <w:lvl w:ilvl="8" w:tplc="08090005" w:tentative="1">
      <w:start w:val="1"/>
      <w:numFmt w:val="bullet"/>
      <w:lvlText w:val=""/>
      <w:lvlJc w:val="left"/>
      <w:pPr>
        <w:ind w:left="7432" w:hanging="360"/>
      </w:pPr>
      <w:rPr>
        <w:rFonts w:ascii="Wingdings" w:hAnsi="Wingdings" w:hint="default"/>
      </w:rPr>
    </w:lvl>
  </w:abstractNum>
  <w:abstractNum w:abstractNumId="92" w15:restartNumberingAfterBreak="0">
    <w:nsid w:val="4B5D6ACE"/>
    <w:multiLevelType w:val="multilevel"/>
    <w:tmpl w:val="4E3E1B1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C176554"/>
    <w:multiLevelType w:val="hybridMultilevel"/>
    <w:tmpl w:val="18DAECA2"/>
    <w:lvl w:ilvl="0" w:tplc="08090003">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C4C333F"/>
    <w:multiLevelType w:val="hybridMultilevel"/>
    <w:tmpl w:val="69B6F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C702775"/>
    <w:multiLevelType w:val="hybridMultilevel"/>
    <w:tmpl w:val="CEEA95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96" w15:restartNumberingAfterBreak="0">
    <w:nsid w:val="4D0219C5"/>
    <w:multiLevelType w:val="multilevel"/>
    <w:tmpl w:val="AF4EDD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7" w15:restartNumberingAfterBreak="0">
    <w:nsid w:val="4D6846C0"/>
    <w:multiLevelType w:val="hybridMultilevel"/>
    <w:tmpl w:val="05C82DDC"/>
    <w:lvl w:ilvl="0" w:tplc="7A4C5798">
      <w:numFmt w:val="bullet"/>
      <w:lvlText w:val="•"/>
      <w:lvlJc w:val="left"/>
      <w:pPr>
        <w:ind w:left="720" w:hanging="360"/>
      </w:pPr>
      <w:rPr>
        <w:rFonts w:ascii="Arial" w:eastAsia="Arial" w:hAnsi="Arial" w:cs="Arial" w:hint="default"/>
        <w:color w:val="1D1D1D"/>
        <w:w w:val="109"/>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E4160EA"/>
    <w:multiLevelType w:val="hybridMultilevel"/>
    <w:tmpl w:val="7FAE98C2"/>
    <w:lvl w:ilvl="0" w:tplc="41A81740">
      <w:numFmt w:val="bullet"/>
      <w:lvlText w:val="•"/>
      <w:lvlJc w:val="left"/>
      <w:pPr>
        <w:ind w:left="1854" w:hanging="360"/>
      </w:pPr>
      <w:rPr>
        <w:rFont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99" w15:restartNumberingAfterBreak="0">
    <w:nsid w:val="4E780E8E"/>
    <w:multiLevelType w:val="multilevel"/>
    <w:tmpl w:val="144E441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4F3D135B"/>
    <w:multiLevelType w:val="multilevel"/>
    <w:tmpl w:val="C0FC137A"/>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4F5F4740"/>
    <w:multiLevelType w:val="multilevel"/>
    <w:tmpl w:val="4004426E"/>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4FB21566"/>
    <w:multiLevelType w:val="hybridMultilevel"/>
    <w:tmpl w:val="3EF83E92"/>
    <w:lvl w:ilvl="0" w:tplc="0408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16E3EBB"/>
    <w:multiLevelType w:val="hybridMultilevel"/>
    <w:tmpl w:val="DE4EFA86"/>
    <w:lvl w:ilvl="0" w:tplc="F7BA522C">
      <w:start w:val="1"/>
      <w:numFmt w:val="decimal"/>
      <w:lvlText w:val="%1."/>
      <w:lvlJc w:val="left"/>
      <w:pPr>
        <w:ind w:left="927" w:hanging="360"/>
      </w:pPr>
      <w:rPr>
        <w:rFonts w:hint="default"/>
      </w:r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104" w15:restartNumberingAfterBreak="0">
    <w:nsid w:val="51B71823"/>
    <w:multiLevelType w:val="hybridMultilevel"/>
    <w:tmpl w:val="4F2CABF4"/>
    <w:lvl w:ilvl="0" w:tplc="41A81740">
      <w:numFmt w:val="bullet"/>
      <w:lvlText w:val="•"/>
      <w:lvlJc w:val="left"/>
      <w:pPr>
        <w:ind w:left="1287" w:hanging="360"/>
      </w:pPr>
      <w:rPr>
        <w:rFont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5" w15:restartNumberingAfterBreak="0">
    <w:nsid w:val="524275CF"/>
    <w:multiLevelType w:val="hybridMultilevel"/>
    <w:tmpl w:val="90EE7B66"/>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6" w15:restartNumberingAfterBreak="0">
    <w:nsid w:val="52FE2EB0"/>
    <w:multiLevelType w:val="hybridMultilevel"/>
    <w:tmpl w:val="6B20143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07" w15:restartNumberingAfterBreak="0">
    <w:nsid w:val="5493431E"/>
    <w:multiLevelType w:val="multilevel"/>
    <w:tmpl w:val="B90A32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8" w15:restartNumberingAfterBreak="0">
    <w:nsid w:val="551B3DE3"/>
    <w:multiLevelType w:val="multilevel"/>
    <w:tmpl w:val="BAE6B12A"/>
    <w:lvl w:ilvl="0">
      <w:start w:val="2"/>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2.%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09" w15:restartNumberingAfterBreak="0">
    <w:nsid w:val="55520132"/>
    <w:multiLevelType w:val="hybridMultilevel"/>
    <w:tmpl w:val="8256B4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0" w15:restartNumberingAfterBreak="0">
    <w:nsid w:val="55B7083A"/>
    <w:multiLevelType w:val="multilevel"/>
    <w:tmpl w:val="9BE04E1E"/>
    <w:lvl w:ilvl="0">
      <w:start w:val="1"/>
      <w:numFmt w:val="decimal"/>
      <w:lvlText w:val="%1."/>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55E8766E"/>
    <w:multiLevelType w:val="hybridMultilevel"/>
    <w:tmpl w:val="313AE78E"/>
    <w:lvl w:ilvl="0" w:tplc="04080011">
      <w:start w:val="1"/>
      <w:numFmt w:val="decimal"/>
      <w:lvlText w:val="%1)"/>
      <w:lvlJc w:val="left"/>
      <w:pPr>
        <w:ind w:left="720" w:hanging="360"/>
      </w:pPr>
      <w:rPr>
        <w:rFonts w:hint="default"/>
      </w:rPr>
    </w:lvl>
    <w:lvl w:ilvl="1" w:tplc="0408001B">
      <w:start w:val="1"/>
      <w:numFmt w:val="lowerRoman"/>
      <w:lvlText w:val="%2."/>
      <w:lvlJc w:val="right"/>
      <w:pPr>
        <w:ind w:left="1440" w:hanging="360"/>
      </w:pPr>
    </w:lvl>
    <w:lvl w:ilvl="2" w:tplc="0408000F">
      <w:start w:val="1"/>
      <w:numFmt w:val="decimal"/>
      <w:lvlText w:val="%3."/>
      <w:lvlJc w:val="lef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2" w15:restartNumberingAfterBreak="0">
    <w:nsid w:val="561079A0"/>
    <w:multiLevelType w:val="multilevel"/>
    <w:tmpl w:val="607E14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15:restartNumberingAfterBreak="0">
    <w:nsid w:val="56897F90"/>
    <w:multiLevelType w:val="multilevel"/>
    <w:tmpl w:val="19901AFA"/>
    <w:lvl w:ilvl="0">
      <w:start w:val="1"/>
      <w:numFmt w:val="decimal"/>
      <w:lvlText w:val="%1."/>
      <w:lvlJc w:val="left"/>
      <w:pPr>
        <w:ind w:left="360" w:hanging="360"/>
      </w:pPr>
      <w:rPr>
        <w:rFonts w:hint="default"/>
      </w:rPr>
    </w:lvl>
    <w:lvl w:ilvl="1">
      <w:start w:val="1"/>
      <w:numFmt w:val="decimal"/>
      <w:lvlText w:val="1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4" w15:restartNumberingAfterBreak="0">
    <w:nsid w:val="57C15D8D"/>
    <w:multiLevelType w:val="multilevel"/>
    <w:tmpl w:val="79841DFE"/>
    <w:lvl w:ilvl="0">
      <w:start w:val="1"/>
      <w:numFmt w:val="bullet"/>
      <w:lvlText w:val="•"/>
      <w:lvlJc w:val="left"/>
      <w:rPr>
        <w:rFonts w:ascii="Arial" w:eastAsia="Arial" w:hAnsi="Arial" w:cs="Arial"/>
        <w:b w:val="0"/>
        <w:bCs w:val="0"/>
        <w:i w:val="0"/>
        <w:iCs w:val="0"/>
        <w:smallCaps w:val="0"/>
        <w:strike w:val="0"/>
        <w:color w:val="31327E"/>
        <w:spacing w:val="0"/>
        <w:w w:val="100"/>
        <w:position w:val="0"/>
        <w:sz w:val="14"/>
        <w:szCs w:val="14"/>
        <w:u w:val="none"/>
        <w:shd w:val="clear" w:color="auto" w:fill="auto"/>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7F06225"/>
    <w:multiLevelType w:val="hybridMultilevel"/>
    <w:tmpl w:val="9F480E5C"/>
    <w:lvl w:ilvl="0" w:tplc="3D08C82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6" w15:restartNumberingAfterBreak="0">
    <w:nsid w:val="582131AF"/>
    <w:multiLevelType w:val="hybridMultilevel"/>
    <w:tmpl w:val="96522B6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7" w15:restartNumberingAfterBreak="0">
    <w:nsid w:val="582C4DA1"/>
    <w:multiLevelType w:val="hybridMultilevel"/>
    <w:tmpl w:val="B55643EE"/>
    <w:lvl w:ilvl="0" w:tplc="3D08C82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8" w15:restartNumberingAfterBreak="0">
    <w:nsid w:val="587D7F6C"/>
    <w:multiLevelType w:val="hybridMultilevel"/>
    <w:tmpl w:val="310CEF76"/>
    <w:lvl w:ilvl="0" w:tplc="1F9E54DE">
      <w:numFmt w:val="bullet"/>
      <w:lvlText w:val="▪"/>
      <w:lvlJc w:val="left"/>
      <w:pPr>
        <w:ind w:left="289" w:hanging="142"/>
      </w:pPr>
      <w:rPr>
        <w:rFonts w:ascii="Wingdings" w:eastAsia="Wingdings" w:hAnsi="Wingdings" w:cs="Wingdings" w:hint="default"/>
        <w:w w:val="91"/>
        <w:sz w:val="20"/>
        <w:szCs w:val="20"/>
      </w:rPr>
    </w:lvl>
    <w:lvl w:ilvl="1" w:tplc="1EA0454C">
      <w:numFmt w:val="bullet"/>
      <w:lvlText w:val="•"/>
      <w:lvlJc w:val="left"/>
      <w:pPr>
        <w:ind w:left="584" w:hanging="142"/>
      </w:pPr>
      <w:rPr>
        <w:rFonts w:hint="default"/>
      </w:rPr>
    </w:lvl>
    <w:lvl w:ilvl="2" w:tplc="DA1E6776">
      <w:numFmt w:val="bullet"/>
      <w:lvlText w:val="•"/>
      <w:lvlJc w:val="left"/>
      <w:pPr>
        <w:ind w:left="888" w:hanging="142"/>
      </w:pPr>
      <w:rPr>
        <w:rFonts w:hint="default"/>
      </w:rPr>
    </w:lvl>
    <w:lvl w:ilvl="3" w:tplc="B082E666">
      <w:numFmt w:val="bullet"/>
      <w:lvlText w:val="•"/>
      <w:lvlJc w:val="left"/>
      <w:pPr>
        <w:ind w:left="1192" w:hanging="142"/>
      </w:pPr>
      <w:rPr>
        <w:rFonts w:hint="default"/>
      </w:rPr>
    </w:lvl>
    <w:lvl w:ilvl="4" w:tplc="7B3C1B70">
      <w:numFmt w:val="bullet"/>
      <w:lvlText w:val="•"/>
      <w:lvlJc w:val="left"/>
      <w:pPr>
        <w:ind w:left="1496" w:hanging="142"/>
      </w:pPr>
      <w:rPr>
        <w:rFonts w:hint="default"/>
      </w:rPr>
    </w:lvl>
    <w:lvl w:ilvl="5" w:tplc="E61ECC1E">
      <w:numFmt w:val="bullet"/>
      <w:lvlText w:val="•"/>
      <w:lvlJc w:val="left"/>
      <w:pPr>
        <w:ind w:left="1801" w:hanging="142"/>
      </w:pPr>
      <w:rPr>
        <w:rFonts w:hint="default"/>
      </w:rPr>
    </w:lvl>
    <w:lvl w:ilvl="6" w:tplc="29863D6E">
      <w:numFmt w:val="bullet"/>
      <w:lvlText w:val="•"/>
      <w:lvlJc w:val="left"/>
      <w:pPr>
        <w:ind w:left="2105" w:hanging="142"/>
      </w:pPr>
      <w:rPr>
        <w:rFonts w:hint="default"/>
      </w:rPr>
    </w:lvl>
    <w:lvl w:ilvl="7" w:tplc="2BD4EF0C">
      <w:numFmt w:val="bullet"/>
      <w:lvlText w:val="•"/>
      <w:lvlJc w:val="left"/>
      <w:pPr>
        <w:ind w:left="2409" w:hanging="142"/>
      </w:pPr>
      <w:rPr>
        <w:rFonts w:hint="default"/>
      </w:rPr>
    </w:lvl>
    <w:lvl w:ilvl="8" w:tplc="2AD22BA8">
      <w:numFmt w:val="bullet"/>
      <w:lvlText w:val="•"/>
      <w:lvlJc w:val="left"/>
      <w:pPr>
        <w:ind w:left="2713" w:hanging="142"/>
      </w:pPr>
      <w:rPr>
        <w:rFonts w:hint="default"/>
      </w:rPr>
    </w:lvl>
  </w:abstractNum>
  <w:abstractNum w:abstractNumId="119" w15:restartNumberingAfterBreak="0">
    <w:nsid w:val="587E14CD"/>
    <w:multiLevelType w:val="hybridMultilevel"/>
    <w:tmpl w:val="554A7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59893480"/>
    <w:multiLevelType w:val="hybridMultilevel"/>
    <w:tmpl w:val="A3A0C6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1" w15:restartNumberingAfterBreak="0">
    <w:nsid w:val="599D1C91"/>
    <w:multiLevelType w:val="hybridMultilevel"/>
    <w:tmpl w:val="EF02B9CC"/>
    <w:lvl w:ilvl="0" w:tplc="AA7C0728">
      <w:numFmt w:val="bullet"/>
      <w:lvlText w:val="•"/>
      <w:lvlJc w:val="left"/>
      <w:pPr>
        <w:ind w:left="1080" w:hanging="72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59DE6862"/>
    <w:multiLevelType w:val="hybridMultilevel"/>
    <w:tmpl w:val="3C9C755A"/>
    <w:lvl w:ilvl="0" w:tplc="04080019">
      <w:start w:val="1"/>
      <w:numFmt w:val="lowerLetter"/>
      <w:lvlText w:val="%1."/>
      <w:lvlJc w:val="left"/>
      <w:pPr>
        <w:ind w:left="2748" w:hanging="360"/>
      </w:pPr>
    </w:lvl>
    <w:lvl w:ilvl="1" w:tplc="04080019" w:tentative="1">
      <w:start w:val="1"/>
      <w:numFmt w:val="lowerLetter"/>
      <w:lvlText w:val="%2."/>
      <w:lvlJc w:val="left"/>
      <w:pPr>
        <w:ind w:left="3468" w:hanging="360"/>
      </w:pPr>
    </w:lvl>
    <w:lvl w:ilvl="2" w:tplc="0408001B" w:tentative="1">
      <w:start w:val="1"/>
      <w:numFmt w:val="lowerRoman"/>
      <w:lvlText w:val="%3."/>
      <w:lvlJc w:val="right"/>
      <w:pPr>
        <w:ind w:left="4188" w:hanging="180"/>
      </w:pPr>
    </w:lvl>
    <w:lvl w:ilvl="3" w:tplc="0408000F" w:tentative="1">
      <w:start w:val="1"/>
      <w:numFmt w:val="decimal"/>
      <w:lvlText w:val="%4."/>
      <w:lvlJc w:val="left"/>
      <w:pPr>
        <w:ind w:left="4908" w:hanging="360"/>
      </w:pPr>
    </w:lvl>
    <w:lvl w:ilvl="4" w:tplc="04080019" w:tentative="1">
      <w:start w:val="1"/>
      <w:numFmt w:val="lowerLetter"/>
      <w:lvlText w:val="%5."/>
      <w:lvlJc w:val="left"/>
      <w:pPr>
        <w:ind w:left="5628" w:hanging="360"/>
      </w:pPr>
    </w:lvl>
    <w:lvl w:ilvl="5" w:tplc="0408001B" w:tentative="1">
      <w:start w:val="1"/>
      <w:numFmt w:val="lowerRoman"/>
      <w:lvlText w:val="%6."/>
      <w:lvlJc w:val="right"/>
      <w:pPr>
        <w:ind w:left="6348" w:hanging="180"/>
      </w:pPr>
    </w:lvl>
    <w:lvl w:ilvl="6" w:tplc="0408000F" w:tentative="1">
      <w:start w:val="1"/>
      <w:numFmt w:val="decimal"/>
      <w:lvlText w:val="%7."/>
      <w:lvlJc w:val="left"/>
      <w:pPr>
        <w:ind w:left="7068" w:hanging="360"/>
      </w:pPr>
    </w:lvl>
    <w:lvl w:ilvl="7" w:tplc="04080019" w:tentative="1">
      <w:start w:val="1"/>
      <w:numFmt w:val="lowerLetter"/>
      <w:lvlText w:val="%8."/>
      <w:lvlJc w:val="left"/>
      <w:pPr>
        <w:ind w:left="7788" w:hanging="360"/>
      </w:pPr>
    </w:lvl>
    <w:lvl w:ilvl="8" w:tplc="0408001B" w:tentative="1">
      <w:start w:val="1"/>
      <w:numFmt w:val="lowerRoman"/>
      <w:lvlText w:val="%9."/>
      <w:lvlJc w:val="right"/>
      <w:pPr>
        <w:ind w:left="8508" w:hanging="180"/>
      </w:pPr>
    </w:lvl>
  </w:abstractNum>
  <w:abstractNum w:abstractNumId="123" w15:restartNumberingAfterBreak="0">
    <w:nsid w:val="5A326CAB"/>
    <w:multiLevelType w:val="multilevel"/>
    <w:tmpl w:val="D5A827E8"/>
    <w:lvl w:ilvl="0">
      <w:start w:val="1"/>
      <w:numFmt w:val="decimal"/>
      <w:lvlText w:val="%1)"/>
      <w:lvlJc w:val="left"/>
      <w:pPr>
        <w:ind w:left="516" w:hanging="516"/>
      </w:pPr>
      <w:rPr>
        <w:rFonts w:hint="default"/>
      </w:rPr>
    </w:lvl>
    <w:lvl w:ilvl="1">
      <w:start w:val="2"/>
      <w:numFmt w:val="decimal"/>
      <w:lvlText w:val="%1.%2"/>
      <w:lvlJc w:val="left"/>
      <w:pPr>
        <w:ind w:left="876" w:hanging="516"/>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4" w15:restartNumberingAfterBreak="0">
    <w:nsid w:val="5B6B52CF"/>
    <w:multiLevelType w:val="hybridMultilevel"/>
    <w:tmpl w:val="35C2AFF2"/>
    <w:lvl w:ilvl="0" w:tplc="735ACC16">
      <w:numFmt w:val="bullet"/>
      <w:lvlText w:val=""/>
      <w:lvlJc w:val="left"/>
      <w:pPr>
        <w:ind w:left="381" w:hanging="191"/>
      </w:pPr>
      <w:rPr>
        <w:rFonts w:ascii="Wingdings" w:eastAsia="Wingdings" w:hAnsi="Wingdings" w:cs="Wingdings" w:hint="default"/>
        <w:color w:val="010202"/>
        <w:w w:val="100"/>
        <w:sz w:val="15"/>
        <w:szCs w:val="15"/>
      </w:rPr>
    </w:lvl>
    <w:lvl w:ilvl="1" w:tplc="FA122E7C">
      <w:numFmt w:val="bullet"/>
      <w:lvlText w:val="•"/>
      <w:lvlJc w:val="left"/>
      <w:pPr>
        <w:ind w:left="557" w:hanging="191"/>
      </w:pPr>
      <w:rPr>
        <w:rFonts w:hint="default"/>
      </w:rPr>
    </w:lvl>
    <w:lvl w:ilvl="2" w:tplc="C36CBDE6">
      <w:numFmt w:val="bullet"/>
      <w:lvlText w:val="•"/>
      <w:lvlJc w:val="left"/>
      <w:pPr>
        <w:ind w:left="734" w:hanging="191"/>
      </w:pPr>
      <w:rPr>
        <w:rFonts w:hint="default"/>
      </w:rPr>
    </w:lvl>
    <w:lvl w:ilvl="3" w:tplc="CFDCB5CA">
      <w:numFmt w:val="bullet"/>
      <w:lvlText w:val="•"/>
      <w:lvlJc w:val="left"/>
      <w:pPr>
        <w:ind w:left="911" w:hanging="191"/>
      </w:pPr>
      <w:rPr>
        <w:rFonts w:hint="default"/>
      </w:rPr>
    </w:lvl>
    <w:lvl w:ilvl="4" w:tplc="7ED07046">
      <w:numFmt w:val="bullet"/>
      <w:lvlText w:val="•"/>
      <w:lvlJc w:val="left"/>
      <w:pPr>
        <w:ind w:left="1089" w:hanging="191"/>
      </w:pPr>
      <w:rPr>
        <w:rFonts w:hint="default"/>
      </w:rPr>
    </w:lvl>
    <w:lvl w:ilvl="5" w:tplc="C5A8712C">
      <w:numFmt w:val="bullet"/>
      <w:lvlText w:val="•"/>
      <w:lvlJc w:val="left"/>
      <w:pPr>
        <w:ind w:left="1266" w:hanging="191"/>
      </w:pPr>
      <w:rPr>
        <w:rFonts w:hint="default"/>
      </w:rPr>
    </w:lvl>
    <w:lvl w:ilvl="6" w:tplc="2B8CFFBC">
      <w:numFmt w:val="bullet"/>
      <w:lvlText w:val="•"/>
      <w:lvlJc w:val="left"/>
      <w:pPr>
        <w:ind w:left="1443" w:hanging="191"/>
      </w:pPr>
      <w:rPr>
        <w:rFonts w:hint="default"/>
      </w:rPr>
    </w:lvl>
    <w:lvl w:ilvl="7" w:tplc="5310EB84">
      <w:numFmt w:val="bullet"/>
      <w:lvlText w:val="•"/>
      <w:lvlJc w:val="left"/>
      <w:pPr>
        <w:ind w:left="1621" w:hanging="191"/>
      </w:pPr>
      <w:rPr>
        <w:rFonts w:hint="default"/>
      </w:rPr>
    </w:lvl>
    <w:lvl w:ilvl="8" w:tplc="E976E688">
      <w:numFmt w:val="bullet"/>
      <w:lvlText w:val="•"/>
      <w:lvlJc w:val="left"/>
      <w:pPr>
        <w:ind w:left="1798" w:hanging="191"/>
      </w:pPr>
      <w:rPr>
        <w:rFonts w:hint="default"/>
      </w:rPr>
    </w:lvl>
  </w:abstractNum>
  <w:abstractNum w:abstractNumId="125" w15:restartNumberingAfterBreak="0">
    <w:nsid w:val="5C5318BB"/>
    <w:multiLevelType w:val="hybridMultilevel"/>
    <w:tmpl w:val="F3E401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6" w15:restartNumberingAfterBreak="0">
    <w:nsid w:val="5D34676F"/>
    <w:multiLevelType w:val="hybridMultilevel"/>
    <w:tmpl w:val="CE2C0984"/>
    <w:lvl w:ilvl="0" w:tplc="08090001">
      <w:start w:val="1"/>
      <w:numFmt w:val="bullet"/>
      <w:lvlText w:val=""/>
      <w:lvlJc w:val="left"/>
      <w:pPr>
        <w:ind w:left="2520" w:hanging="360"/>
      </w:pPr>
      <w:rPr>
        <w:rFonts w:ascii="Symbol" w:hAnsi="Symbol" w:cs="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cs="Wingdings" w:hint="default"/>
      </w:rPr>
    </w:lvl>
    <w:lvl w:ilvl="3" w:tplc="08090001" w:tentative="1">
      <w:start w:val="1"/>
      <w:numFmt w:val="bullet"/>
      <w:lvlText w:val=""/>
      <w:lvlJc w:val="left"/>
      <w:pPr>
        <w:ind w:left="4680" w:hanging="360"/>
      </w:pPr>
      <w:rPr>
        <w:rFonts w:ascii="Symbol" w:hAnsi="Symbol" w:cs="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cs="Wingdings" w:hint="default"/>
      </w:rPr>
    </w:lvl>
    <w:lvl w:ilvl="6" w:tplc="08090001" w:tentative="1">
      <w:start w:val="1"/>
      <w:numFmt w:val="bullet"/>
      <w:lvlText w:val=""/>
      <w:lvlJc w:val="left"/>
      <w:pPr>
        <w:ind w:left="6840" w:hanging="360"/>
      </w:pPr>
      <w:rPr>
        <w:rFonts w:ascii="Symbol" w:hAnsi="Symbol" w:cs="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cs="Wingdings" w:hint="default"/>
      </w:rPr>
    </w:lvl>
  </w:abstractNum>
  <w:abstractNum w:abstractNumId="127" w15:restartNumberingAfterBreak="0">
    <w:nsid w:val="5D4318EE"/>
    <w:multiLevelType w:val="hybridMultilevel"/>
    <w:tmpl w:val="3814AC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8" w15:restartNumberingAfterBreak="0">
    <w:nsid w:val="5DA1310A"/>
    <w:multiLevelType w:val="hybridMultilevel"/>
    <w:tmpl w:val="19425846"/>
    <w:lvl w:ilvl="0" w:tplc="7A4C5798">
      <w:numFmt w:val="bullet"/>
      <w:lvlText w:val="•"/>
      <w:lvlJc w:val="left"/>
      <w:pPr>
        <w:ind w:left="1287" w:hanging="360"/>
      </w:pPr>
      <w:rPr>
        <w:rFonts w:ascii="Arial" w:eastAsia="Arial" w:hAnsi="Arial" w:cs="Arial" w:hint="default"/>
        <w:color w:val="1D1D1D"/>
        <w:w w:val="109"/>
        <w:sz w:val="20"/>
        <w:szCs w:val="20"/>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9" w15:restartNumberingAfterBreak="0">
    <w:nsid w:val="5DE603B7"/>
    <w:multiLevelType w:val="hybridMultilevel"/>
    <w:tmpl w:val="4634A978"/>
    <w:lvl w:ilvl="0" w:tplc="0408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0" w15:restartNumberingAfterBreak="0">
    <w:nsid w:val="5F267B5F"/>
    <w:multiLevelType w:val="hybridMultilevel"/>
    <w:tmpl w:val="73AAE4BA"/>
    <w:lvl w:ilvl="0" w:tplc="944815BE">
      <w:start w:val="1"/>
      <w:numFmt w:val="decimal"/>
      <w:lvlText w:val="5.2.4.%1"/>
      <w:lvlJc w:val="left"/>
      <w:pPr>
        <w:ind w:left="567" w:hanging="360"/>
      </w:pPr>
      <w:rPr>
        <w:rFonts w:hint="default"/>
      </w:rPr>
    </w:lvl>
    <w:lvl w:ilvl="1" w:tplc="08090019" w:tentative="1">
      <w:start w:val="1"/>
      <w:numFmt w:val="lowerLetter"/>
      <w:lvlText w:val="%2."/>
      <w:lvlJc w:val="left"/>
      <w:pPr>
        <w:ind w:left="1287" w:hanging="360"/>
      </w:pPr>
    </w:lvl>
    <w:lvl w:ilvl="2" w:tplc="0809001B" w:tentative="1">
      <w:start w:val="1"/>
      <w:numFmt w:val="lowerRoman"/>
      <w:lvlText w:val="%3."/>
      <w:lvlJc w:val="right"/>
      <w:pPr>
        <w:ind w:left="2007" w:hanging="180"/>
      </w:pPr>
    </w:lvl>
    <w:lvl w:ilvl="3" w:tplc="0809000F" w:tentative="1">
      <w:start w:val="1"/>
      <w:numFmt w:val="decimal"/>
      <w:lvlText w:val="%4."/>
      <w:lvlJc w:val="left"/>
      <w:pPr>
        <w:ind w:left="2727" w:hanging="360"/>
      </w:pPr>
    </w:lvl>
    <w:lvl w:ilvl="4" w:tplc="08090019" w:tentative="1">
      <w:start w:val="1"/>
      <w:numFmt w:val="lowerLetter"/>
      <w:lvlText w:val="%5."/>
      <w:lvlJc w:val="left"/>
      <w:pPr>
        <w:ind w:left="3447" w:hanging="360"/>
      </w:pPr>
    </w:lvl>
    <w:lvl w:ilvl="5" w:tplc="0809001B" w:tentative="1">
      <w:start w:val="1"/>
      <w:numFmt w:val="lowerRoman"/>
      <w:lvlText w:val="%6."/>
      <w:lvlJc w:val="right"/>
      <w:pPr>
        <w:ind w:left="4167" w:hanging="180"/>
      </w:pPr>
    </w:lvl>
    <w:lvl w:ilvl="6" w:tplc="0809000F" w:tentative="1">
      <w:start w:val="1"/>
      <w:numFmt w:val="decimal"/>
      <w:lvlText w:val="%7."/>
      <w:lvlJc w:val="left"/>
      <w:pPr>
        <w:ind w:left="4887" w:hanging="360"/>
      </w:pPr>
    </w:lvl>
    <w:lvl w:ilvl="7" w:tplc="08090019" w:tentative="1">
      <w:start w:val="1"/>
      <w:numFmt w:val="lowerLetter"/>
      <w:lvlText w:val="%8."/>
      <w:lvlJc w:val="left"/>
      <w:pPr>
        <w:ind w:left="5607" w:hanging="360"/>
      </w:pPr>
    </w:lvl>
    <w:lvl w:ilvl="8" w:tplc="0809001B" w:tentative="1">
      <w:start w:val="1"/>
      <w:numFmt w:val="lowerRoman"/>
      <w:lvlText w:val="%9."/>
      <w:lvlJc w:val="right"/>
      <w:pPr>
        <w:ind w:left="6327" w:hanging="180"/>
      </w:pPr>
    </w:lvl>
  </w:abstractNum>
  <w:abstractNum w:abstractNumId="131" w15:restartNumberingAfterBreak="0">
    <w:nsid w:val="5FBE54D2"/>
    <w:multiLevelType w:val="hybridMultilevel"/>
    <w:tmpl w:val="A156EAC6"/>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2" w15:restartNumberingAfterBreak="0">
    <w:nsid w:val="5FDB2735"/>
    <w:multiLevelType w:val="hybridMultilevel"/>
    <w:tmpl w:val="8F809D26"/>
    <w:lvl w:ilvl="0" w:tplc="32BA9B7C">
      <w:numFmt w:val="bullet"/>
      <w:lvlText w:val="•"/>
      <w:lvlJc w:val="left"/>
      <w:pPr>
        <w:ind w:left="2373" w:hanging="335"/>
      </w:pPr>
      <w:rPr>
        <w:rFonts w:ascii="Arial" w:eastAsia="Arial" w:hAnsi="Arial" w:cs="Arial" w:hint="default"/>
        <w:color w:val="1C1C1C"/>
        <w:w w:val="102"/>
        <w:sz w:val="20"/>
        <w:szCs w:val="20"/>
      </w:rPr>
    </w:lvl>
    <w:lvl w:ilvl="1" w:tplc="69B23212">
      <w:numFmt w:val="bullet"/>
      <w:lvlText w:val="•"/>
      <w:lvlJc w:val="left"/>
      <w:pPr>
        <w:ind w:left="2453" w:hanging="263"/>
      </w:pPr>
      <w:rPr>
        <w:rFonts w:ascii="Arial" w:eastAsia="Arial" w:hAnsi="Arial" w:cs="Arial" w:hint="default"/>
        <w:color w:val="1F1F1F"/>
        <w:w w:val="100"/>
        <w:sz w:val="20"/>
        <w:szCs w:val="20"/>
      </w:rPr>
    </w:lvl>
    <w:lvl w:ilvl="2" w:tplc="2BB67424">
      <w:numFmt w:val="bullet"/>
      <w:lvlText w:val="•"/>
      <w:lvlJc w:val="left"/>
      <w:pPr>
        <w:ind w:left="3491" w:hanging="263"/>
      </w:pPr>
      <w:rPr>
        <w:rFonts w:hint="default"/>
      </w:rPr>
    </w:lvl>
    <w:lvl w:ilvl="3" w:tplc="2A14C840">
      <w:numFmt w:val="bullet"/>
      <w:lvlText w:val="•"/>
      <w:lvlJc w:val="left"/>
      <w:pPr>
        <w:ind w:left="4522" w:hanging="263"/>
      </w:pPr>
      <w:rPr>
        <w:rFonts w:hint="default"/>
      </w:rPr>
    </w:lvl>
    <w:lvl w:ilvl="4" w:tplc="D53269D2">
      <w:numFmt w:val="bullet"/>
      <w:lvlText w:val="•"/>
      <w:lvlJc w:val="left"/>
      <w:pPr>
        <w:ind w:left="5553" w:hanging="263"/>
      </w:pPr>
      <w:rPr>
        <w:rFonts w:hint="default"/>
      </w:rPr>
    </w:lvl>
    <w:lvl w:ilvl="5" w:tplc="2F762F28">
      <w:numFmt w:val="bullet"/>
      <w:lvlText w:val="•"/>
      <w:lvlJc w:val="left"/>
      <w:pPr>
        <w:ind w:left="6585" w:hanging="263"/>
      </w:pPr>
      <w:rPr>
        <w:rFonts w:hint="default"/>
      </w:rPr>
    </w:lvl>
    <w:lvl w:ilvl="6" w:tplc="5C14F584">
      <w:numFmt w:val="bullet"/>
      <w:lvlText w:val="•"/>
      <w:lvlJc w:val="left"/>
      <w:pPr>
        <w:ind w:left="7616" w:hanging="263"/>
      </w:pPr>
      <w:rPr>
        <w:rFonts w:hint="default"/>
      </w:rPr>
    </w:lvl>
    <w:lvl w:ilvl="7" w:tplc="6206F4DE">
      <w:numFmt w:val="bullet"/>
      <w:lvlText w:val="•"/>
      <w:lvlJc w:val="left"/>
      <w:pPr>
        <w:ind w:left="8647" w:hanging="263"/>
      </w:pPr>
      <w:rPr>
        <w:rFonts w:hint="default"/>
      </w:rPr>
    </w:lvl>
    <w:lvl w:ilvl="8" w:tplc="95648C9E">
      <w:numFmt w:val="bullet"/>
      <w:lvlText w:val="•"/>
      <w:lvlJc w:val="left"/>
      <w:pPr>
        <w:ind w:left="9679" w:hanging="263"/>
      </w:pPr>
      <w:rPr>
        <w:rFonts w:hint="default"/>
      </w:rPr>
    </w:lvl>
  </w:abstractNum>
  <w:abstractNum w:abstractNumId="133" w15:restartNumberingAfterBreak="0">
    <w:nsid w:val="60CF2863"/>
    <w:multiLevelType w:val="hybridMultilevel"/>
    <w:tmpl w:val="0CEE820E"/>
    <w:lvl w:ilvl="0" w:tplc="B51ECDEE">
      <w:start w:val="1"/>
      <w:numFmt w:val="decimal"/>
      <w:lvlText w:val="%1."/>
      <w:lvlJc w:val="left"/>
      <w:pPr>
        <w:ind w:left="1384" w:hanging="567"/>
      </w:pPr>
      <w:rPr>
        <w:rFonts w:ascii="Times New Roman" w:eastAsia="Times New Roman" w:hAnsi="Times New Roman" w:cs="Times New Roman" w:hint="default"/>
        <w:color w:val="010202"/>
        <w:w w:val="98"/>
        <w:sz w:val="23"/>
        <w:szCs w:val="23"/>
      </w:rPr>
    </w:lvl>
    <w:lvl w:ilvl="1" w:tplc="B88A278E">
      <w:numFmt w:val="bullet"/>
      <w:lvlText w:val=""/>
      <w:lvlJc w:val="left"/>
      <w:pPr>
        <w:ind w:left="1952" w:hanging="539"/>
      </w:pPr>
      <w:rPr>
        <w:rFonts w:ascii="Symbol" w:eastAsia="Symbol" w:hAnsi="Symbol" w:cs="Symbol" w:hint="default"/>
        <w:color w:val="010202"/>
        <w:w w:val="99"/>
        <w:sz w:val="15"/>
        <w:szCs w:val="15"/>
      </w:rPr>
    </w:lvl>
    <w:lvl w:ilvl="2" w:tplc="ED9C3AFC">
      <w:numFmt w:val="bullet"/>
      <w:lvlText w:val="•"/>
      <w:lvlJc w:val="left"/>
      <w:pPr>
        <w:ind w:left="2998" w:hanging="539"/>
      </w:pPr>
      <w:rPr>
        <w:rFonts w:hint="default"/>
      </w:rPr>
    </w:lvl>
    <w:lvl w:ilvl="3" w:tplc="61FEB606">
      <w:numFmt w:val="bullet"/>
      <w:lvlText w:val="•"/>
      <w:lvlJc w:val="left"/>
      <w:pPr>
        <w:ind w:left="4036" w:hanging="539"/>
      </w:pPr>
      <w:rPr>
        <w:rFonts w:hint="default"/>
      </w:rPr>
    </w:lvl>
    <w:lvl w:ilvl="4" w:tplc="7598E032">
      <w:numFmt w:val="bullet"/>
      <w:lvlText w:val="•"/>
      <w:lvlJc w:val="left"/>
      <w:pPr>
        <w:ind w:left="5074" w:hanging="539"/>
      </w:pPr>
      <w:rPr>
        <w:rFonts w:hint="default"/>
      </w:rPr>
    </w:lvl>
    <w:lvl w:ilvl="5" w:tplc="8004B2DE">
      <w:numFmt w:val="bullet"/>
      <w:lvlText w:val="•"/>
      <w:lvlJc w:val="left"/>
      <w:pPr>
        <w:ind w:left="6113" w:hanging="539"/>
      </w:pPr>
      <w:rPr>
        <w:rFonts w:hint="default"/>
      </w:rPr>
    </w:lvl>
    <w:lvl w:ilvl="6" w:tplc="6DC0EAA0">
      <w:numFmt w:val="bullet"/>
      <w:lvlText w:val="•"/>
      <w:lvlJc w:val="left"/>
      <w:pPr>
        <w:ind w:left="7151" w:hanging="539"/>
      </w:pPr>
      <w:rPr>
        <w:rFonts w:hint="default"/>
      </w:rPr>
    </w:lvl>
    <w:lvl w:ilvl="7" w:tplc="AD96CD80">
      <w:numFmt w:val="bullet"/>
      <w:lvlText w:val="•"/>
      <w:lvlJc w:val="left"/>
      <w:pPr>
        <w:ind w:left="8189" w:hanging="539"/>
      </w:pPr>
      <w:rPr>
        <w:rFonts w:hint="default"/>
      </w:rPr>
    </w:lvl>
    <w:lvl w:ilvl="8" w:tplc="29DEAFFC">
      <w:numFmt w:val="bullet"/>
      <w:lvlText w:val="•"/>
      <w:lvlJc w:val="left"/>
      <w:pPr>
        <w:ind w:left="9227" w:hanging="539"/>
      </w:pPr>
      <w:rPr>
        <w:rFonts w:hint="default"/>
      </w:rPr>
    </w:lvl>
  </w:abstractNum>
  <w:abstractNum w:abstractNumId="134" w15:restartNumberingAfterBreak="0">
    <w:nsid w:val="612512EA"/>
    <w:multiLevelType w:val="multilevel"/>
    <w:tmpl w:val="BEB6027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5" w15:restartNumberingAfterBreak="0">
    <w:nsid w:val="61B65629"/>
    <w:multiLevelType w:val="multilevel"/>
    <w:tmpl w:val="7556EDE0"/>
    <w:lvl w:ilvl="0">
      <w:start w:val="5"/>
      <w:numFmt w:val="decimal"/>
      <w:lvlText w:val="%1"/>
      <w:lvlJc w:val="left"/>
      <w:pPr>
        <w:ind w:left="1284" w:hanging="540"/>
      </w:pPr>
      <w:rPr>
        <w:rFonts w:hint="default"/>
      </w:rPr>
    </w:lvl>
    <w:lvl w:ilvl="1">
      <w:start w:val="1"/>
      <w:numFmt w:val="decimal"/>
      <w:lvlText w:val="7.%2"/>
      <w:lvlJc w:val="left"/>
      <w:pPr>
        <w:ind w:left="1284" w:hanging="540"/>
        <w:jc w:val="right"/>
      </w:pPr>
      <w:rPr>
        <w:rFonts w:hint="default"/>
      </w:rPr>
    </w:lvl>
    <w:lvl w:ilvl="2">
      <w:start w:val="1"/>
      <w:numFmt w:val="decimal"/>
      <w:lvlText w:val="5.4.%3"/>
      <w:lvlJc w:val="left"/>
      <w:pPr>
        <w:ind w:left="1284" w:hanging="540"/>
      </w:pPr>
      <w:rPr>
        <w:rFonts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136" w15:restartNumberingAfterBreak="0">
    <w:nsid w:val="6226130F"/>
    <w:multiLevelType w:val="hybridMultilevel"/>
    <w:tmpl w:val="AFAE5892"/>
    <w:lvl w:ilvl="0" w:tplc="04080011">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37" w15:restartNumberingAfterBreak="0">
    <w:nsid w:val="62367AAD"/>
    <w:multiLevelType w:val="hybridMultilevel"/>
    <w:tmpl w:val="2D300274"/>
    <w:lvl w:ilvl="0" w:tplc="9E2C8EC8">
      <w:numFmt w:val="bullet"/>
      <w:lvlText w:val="▪"/>
      <w:lvlJc w:val="left"/>
      <w:pPr>
        <w:ind w:left="289" w:hanging="142"/>
      </w:pPr>
      <w:rPr>
        <w:rFonts w:ascii="Wingdings" w:eastAsia="Wingdings" w:hAnsi="Wingdings" w:cs="Wingdings" w:hint="default"/>
        <w:w w:val="91"/>
        <w:sz w:val="20"/>
        <w:szCs w:val="20"/>
      </w:rPr>
    </w:lvl>
    <w:lvl w:ilvl="1" w:tplc="FE38563A">
      <w:numFmt w:val="bullet"/>
      <w:lvlText w:val="•"/>
      <w:lvlJc w:val="left"/>
      <w:pPr>
        <w:ind w:left="584" w:hanging="142"/>
      </w:pPr>
      <w:rPr>
        <w:rFonts w:hint="default"/>
      </w:rPr>
    </w:lvl>
    <w:lvl w:ilvl="2" w:tplc="733E9E04">
      <w:numFmt w:val="bullet"/>
      <w:lvlText w:val="•"/>
      <w:lvlJc w:val="left"/>
      <w:pPr>
        <w:ind w:left="888" w:hanging="142"/>
      </w:pPr>
      <w:rPr>
        <w:rFonts w:hint="default"/>
      </w:rPr>
    </w:lvl>
    <w:lvl w:ilvl="3" w:tplc="99249EC0">
      <w:numFmt w:val="bullet"/>
      <w:lvlText w:val="•"/>
      <w:lvlJc w:val="left"/>
      <w:pPr>
        <w:ind w:left="1192" w:hanging="142"/>
      </w:pPr>
      <w:rPr>
        <w:rFonts w:hint="default"/>
      </w:rPr>
    </w:lvl>
    <w:lvl w:ilvl="4" w:tplc="B73E72EE">
      <w:numFmt w:val="bullet"/>
      <w:lvlText w:val="•"/>
      <w:lvlJc w:val="left"/>
      <w:pPr>
        <w:ind w:left="1496" w:hanging="142"/>
      </w:pPr>
      <w:rPr>
        <w:rFonts w:hint="default"/>
      </w:rPr>
    </w:lvl>
    <w:lvl w:ilvl="5" w:tplc="87F2DFBA">
      <w:numFmt w:val="bullet"/>
      <w:lvlText w:val="•"/>
      <w:lvlJc w:val="left"/>
      <w:pPr>
        <w:ind w:left="1801" w:hanging="142"/>
      </w:pPr>
      <w:rPr>
        <w:rFonts w:hint="default"/>
      </w:rPr>
    </w:lvl>
    <w:lvl w:ilvl="6" w:tplc="72F6EACA">
      <w:numFmt w:val="bullet"/>
      <w:lvlText w:val="•"/>
      <w:lvlJc w:val="left"/>
      <w:pPr>
        <w:ind w:left="2105" w:hanging="142"/>
      </w:pPr>
      <w:rPr>
        <w:rFonts w:hint="default"/>
      </w:rPr>
    </w:lvl>
    <w:lvl w:ilvl="7" w:tplc="E334E8EC">
      <w:numFmt w:val="bullet"/>
      <w:lvlText w:val="•"/>
      <w:lvlJc w:val="left"/>
      <w:pPr>
        <w:ind w:left="2409" w:hanging="142"/>
      </w:pPr>
      <w:rPr>
        <w:rFonts w:hint="default"/>
      </w:rPr>
    </w:lvl>
    <w:lvl w:ilvl="8" w:tplc="3AE25CE0">
      <w:numFmt w:val="bullet"/>
      <w:lvlText w:val="•"/>
      <w:lvlJc w:val="left"/>
      <w:pPr>
        <w:ind w:left="2713" w:hanging="142"/>
      </w:pPr>
      <w:rPr>
        <w:rFonts w:hint="default"/>
      </w:rPr>
    </w:lvl>
  </w:abstractNum>
  <w:abstractNum w:abstractNumId="138" w15:restartNumberingAfterBreak="0">
    <w:nsid w:val="6286093C"/>
    <w:multiLevelType w:val="multilevel"/>
    <w:tmpl w:val="A00EA558"/>
    <w:lvl w:ilvl="0">
      <w:start w:val="1"/>
      <w:numFmt w:val="bullet"/>
      <w:lvlText w:val=""/>
      <w:lvlJc w:val="left"/>
      <w:pPr>
        <w:ind w:left="1284" w:hanging="567"/>
      </w:pPr>
      <w:rPr>
        <w:rFonts w:ascii="Symbol" w:hAnsi="Symbol" w:hint="default"/>
      </w:rPr>
    </w:lvl>
    <w:lvl w:ilvl="1">
      <w:start w:val="1"/>
      <w:numFmt w:val="decimal"/>
      <w:lvlText w:val="3.%2."/>
      <w:lvlJc w:val="left"/>
      <w:pPr>
        <w:ind w:left="1284" w:hanging="567"/>
        <w:jc w:val="right"/>
      </w:pPr>
      <w:rPr>
        <w:rFonts w:cs="Times New Roman" w:hint="default"/>
        <w:b/>
        <w:bCs/>
        <w:color w:val="010202"/>
        <w:spacing w:val="-1"/>
        <w:w w:val="99"/>
        <w:sz w:val="23"/>
        <w:szCs w:val="23"/>
      </w:rPr>
    </w:lvl>
    <w:lvl w:ilvl="2">
      <w:numFmt w:val="bullet"/>
      <w:lvlText w:val=""/>
      <w:lvlJc w:val="left"/>
      <w:pPr>
        <w:ind w:left="1511" w:hanging="483"/>
      </w:pPr>
      <w:rPr>
        <w:rFonts w:ascii="Symbol" w:eastAsia="Symbol" w:hAnsi="Symbol" w:cs="Symbol" w:hint="default"/>
        <w:color w:val="010202"/>
        <w:w w:val="99"/>
        <w:sz w:val="15"/>
        <w:szCs w:val="15"/>
      </w:rPr>
    </w:lvl>
    <w:lvl w:ilvl="3">
      <w:numFmt w:val="bullet"/>
      <w:lvlText w:val="•"/>
      <w:lvlJc w:val="left"/>
      <w:pPr>
        <w:ind w:left="2280" w:hanging="483"/>
      </w:pPr>
      <w:rPr>
        <w:rFonts w:hint="default"/>
      </w:rPr>
    </w:lvl>
    <w:lvl w:ilvl="4">
      <w:numFmt w:val="bullet"/>
      <w:lvlText w:val="•"/>
      <w:lvlJc w:val="left"/>
      <w:pPr>
        <w:ind w:left="2420" w:hanging="483"/>
      </w:pPr>
      <w:rPr>
        <w:rFonts w:hint="default"/>
      </w:rPr>
    </w:lvl>
    <w:lvl w:ilvl="5">
      <w:numFmt w:val="bullet"/>
      <w:lvlText w:val="•"/>
      <w:lvlJc w:val="left"/>
      <w:pPr>
        <w:ind w:left="3767" w:hanging="483"/>
      </w:pPr>
      <w:rPr>
        <w:rFonts w:hint="default"/>
      </w:rPr>
    </w:lvl>
    <w:lvl w:ilvl="6">
      <w:numFmt w:val="bullet"/>
      <w:lvlText w:val="•"/>
      <w:lvlJc w:val="left"/>
      <w:pPr>
        <w:ind w:left="5114" w:hanging="483"/>
      </w:pPr>
      <w:rPr>
        <w:rFonts w:hint="default"/>
      </w:rPr>
    </w:lvl>
    <w:lvl w:ilvl="7">
      <w:numFmt w:val="bullet"/>
      <w:lvlText w:val="•"/>
      <w:lvlJc w:val="left"/>
      <w:pPr>
        <w:ind w:left="6462" w:hanging="483"/>
      </w:pPr>
      <w:rPr>
        <w:rFonts w:hint="default"/>
      </w:rPr>
    </w:lvl>
    <w:lvl w:ilvl="8">
      <w:numFmt w:val="bullet"/>
      <w:lvlText w:val="•"/>
      <w:lvlJc w:val="left"/>
      <w:pPr>
        <w:ind w:left="7809" w:hanging="483"/>
      </w:pPr>
      <w:rPr>
        <w:rFonts w:hint="default"/>
      </w:rPr>
    </w:lvl>
  </w:abstractNum>
  <w:abstractNum w:abstractNumId="139" w15:restartNumberingAfterBreak="0">
    <w:nsid w:val="62E65C28"/>
    <w:multiLevelType w:val="hybridMultilevel"/>
    <w:tmpl w:val="54C6B3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2F10EBF"/>
    <w:multiLevelType w:val="hybridMultilevel"/>
    <w:tmpl w:val="9D069B18"/>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141" w15:restartNumberingAfterBreak="0">
    <w:nsid w:val="63044D43"/>
    <w:multiLevelType w:val="multilevel"/>
    <w:tmpl w:val="ADB8F9D4"/>
    <w:lvl w:ilvl="0">
      <w:start w:val="1"/>
      <w:numFmt w:val="decimal"/>
      <w:lvlText w:val="%1."/>
      <w:lvlJc w:val="left"/>
      <w:pPr>
        <w:ind w:left="360" w:hanging="360"/>
      </w:pPr>
      <w:rPr>
        <w:rFonts w:hint="default"/>
      </w:rPr>
    </w:lvl>
    <w:lvl w:ilvl="1">
      <w:start w:val="1"/>
      <w:numFmt w:val="decimal"/>
      <w:lvlText w:val="9.%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2" w15:restartNumberingAfterBreak="0">
    <w:nsid w:val="63BA2DC4"/>
    <w:multiLevelType w:val="hybridMultilevel"/>
    <w:tmpl w:val="03BA48BE"/>
    <w:lvl w:ilvl="0" w:tplc="262855C6">
      <w:start w:val="1"/>
      <w:numFmt w:val="decimal"/>
      <w:lvlText w:val="%1."/>
      <w:lvlJc w:val="left"/>
      <w:pPr>
        <w:ind w:left="1809" w:hanging="426"/>
      </w:pPr>
      <w:rPr>
        <w:rFonts w:ascii="Times New Roman" w:eastAsia="Times New Roman" w:hAnsi="Times New Roman" w:cs="Times New Roman" w:hint="default"/>
        <w:w w:val="100"/>
        <w:sz w:val="23"/>
        <w:szCs w:val="23"/>
      </w:rPr>
    </w:lvl>
    <w:lvl w:ilvl="1" w:tplc="12B89838">
      <w:numFmt w:val="bullet"/>
      <w:lvlText w:val="•"/>
      <w:lvlJc w:val="left"/>
      <w:pPr>
        <w:ind w:left="2750" w:hanging="426"/>
      </w:pPr>
      <w:rPr>
        <w:rFonts w:hint="default"/>
      </w:rPr>
    </w:lvl>
    <w:lvl w:ilvl="2" w:tplc="2AD6DE24">
      <w:numFmt w:val="bullet"/>
      <w:lvlText w:val="•"/>
      <w:lvlJc w:val="left"/>
      <w:pPr>
        <w:ind w:left="3700" w:hanging="426"/>
      </w:pPr>
      <w:rPr>
        <w:rFonts w:hint="default"/>
      </w:rPr>
    </w:lvl>
    <w:lvl w:ilvl="3" w:tplc="CBAE8590">
      <w:numFmt w:val="bullet"/>
      <w:lvlText w:val="•"/>
      <w:lvlJc w:val="left"/>
      <w:pPr>
        <w:ind w:left="4651" w:hanging="426"/>
      </w:pPr>
      <w:rPr>
        <w:rFonts w:hint="default"/>
      </w:rPr>
    </w:lvl>
    <w:lvl w:ilvl="4" w:tplc="6FD82574">
      <w:numFmt w:val="bullet"/>
      <w:lvlText w:val="•"/>
      <w:lvlJc w:val="left"/>
      <w:pPr>
        <w:ind w:left="5601" w:hanging="426"/>
      </w:pPr>
      <w:rPr>
        <w:rFonts w:hint="default"/>
      </w:rPr>
    </w:lvl>
    <w:lvl w:ilvl="5" w:tplc="1D86FDCA">
      <w:numFmt w:val="bullet"/>
      <w:lvlText w:val="•"/>
      <w:lvlJc w:val="left"/>
      <w:pPr>
        <w:ind w:left="6552" w:hanging="426"/>
      </w:pPr>
      <w:rPr>
        <w:rFonts w:hint="default"/>
      </w:rPr>
    </w:lvl>
    <w:lvl w:ilvl="6" w:tplc="DFEA8FDE">
      <w:numFmt w:val="bullet"/>
      <w:lvlText w:val="•"/>
      <w:lvlJc w:val="left"/>
      <w:pPr>
        <w:ind w:left="7502" w:hanging="426"/>
      </w:pPr>
      <w:rPr>
        <w:rFonts w:hint="default"/>
      </w:rPr>
    </w:lvl>
    <w:lvl w:ilvl="7" w:tplc="DA92A942">
      <w:numFmt w:val="bullet"/>
      <w:lvlText w:val="•"/>
      <w:lvlJc w:val="left"/>
      <w:pPr>
        <w:ind w:left="8453" w:hanging="426"/>
      </w:pPr>
      <w:rPr>
        <w:rFonts w:hint="default"/>
      </w:rPr>
    </w:lvl>
    <w:lvl w:ilvl="8" w:tplc="D088997A">
      <w:numFmt w:val="bullet"/>
      <w:lvlText w:val="•"/>
      <w:lvlJc w:val="left"/>
      <w:pPr>
        <w:ind w:left="9403" w:hanging="426"/>
      </w:pPr>
      <w:rPr>
        <w:rFonts w:hint="default"/>
      </w:rPr>
    </w:lvl>
  </w:abstractNum>
  <w:abstractNum w:abstractNumId="143" w15:restartNumberingAfterBreak="0">
    <w:nsid w:val="64C1039D"/>
    <w:multiLevelType w:val="hybridMultilevel"/>
    <w:tmpl w:val="BA803DE4"/>
    <w:lvl w:ilvl="0" w:tplc="32BA9B7C">
      <w:numFmt w:val="bullet"/>
      <w:lvlText w:val="•"/>
      <w:lvlJc w:val="left"/>
      <w:pPr>
        <w:ind w:left="4411" w:hanging="335"/>
      </w:pPr>
      <w:rPr>
        <w:rFonts w:ascii="Arial" w:eastAsia="Arial" w:hAnsi="Arial" w:cs="Arial" w:hint="default"/>
        <w:color w:val="1C1C1C"/>
        <w:w w:val="102"/>
        <w:sz w:val="20"/>
        <w:szCs w:val="20"/>
      </w:rPr>
    </w:lvl>
    <w:lvl w:ilvl="1" w:tplc="08090003" w:tentative="1">
      <w:start w:val="1"/>
      <w:numFmt w:val="bullet"/>
      <w:lvlText w:val="o"/>
      <w:lvlJc w:val="left"/>
      <w:pPr>
        <w:ind w:left="3478" w:hanging="360"/>
      </w:pPr>
      <w:rPr>
        <w:rFonts w:ascii="Courier New" w:hAnsi="Courier New" w:cs="Courier New" w:hint="default"/>
      </w:rPr>
    </w:lvl>
    <w:lvl w:ilvl="2" w:tplc="08090001">
      <w:start w:val="1"/>
      <w:numFmt w:val="bullet"/>
      <w:lvlText w:val=""/>
      <w:lvlJc w:val="left"/>
      <w:pPr>
        <w:ind w:left="4198" w:hanging="360"/>
      </w:pPr>
      <w:rPr>
        <w:rFonts w:ascii="Symbol" w:hAnsi="Symbol" w:hint="default"/>
        <w:color w:val="1C1C1C"/>
        <w:w w:val="102"/>
        <w:sz w:val="20"/>
        <w:szCs w:val="20"/>
      </w:rPr>
    </w:lvl>
    <w:lvl w:ilvl="3" w:tplc="08090001" w:tentative="1">
      <w:start w:val="1"/>
      <w:numFmt w:val="bullet"/>
      <w:lvlText w:val=""/>
      <w:lvlJc w:val="left"/>
      <w:pPr>
        <w:ind w:left="4918" w:hanging="360"/>
      </w:pPr>
      <w:rPr>
        <w:rFonts w:ascii="Symbol" w:hAnsi="Symbol" w:hint="default"/>
      </w:rPr>
    </w:lvl>
    <w:lvl w:ilvl="4" w:tplc="08090003" w:tentative="1">
      <w:start w:val="1"/>
      <w:numFmt w:val="bullet"/>
      <w:lvlText w:val="o"/>
      <w:lvlJc w:val="left"/>
      <w:pPr>
        <w:ind w:left="5638" w:hanging="360"/>
      </w:pPr>
      <w:rPr>
        <w:rFonts w:ascii="Courier New" w:hAnsi="Courier New" w:cs="Courier New" w:hint="default"/>
      </w:rPr>
    </w:lvl>
    <w:lvl w:ilvl="5" w:tplc="08090005" w:tentative="1">
      <w:start w:val="1"/>
      <w:numFmt w:val="bullet"/>
      <w:lvlText w:val=""/>
      <w:lvlJc w:val="left"/>
      <w:pPr>
        <w:ind w:left="6358" w:hanging="360"/>
      </w:pPr>
      <w:rPr>
        <w:rFonts w:ascii="Wingdings" w:hAnsi="Wingdings" w:hint="default"/>
      </w:rPr>
    </w:lvl>
    <w:lvl w:ilvl="6" w:tplc="08090001" w:tentative="1">
      <w:start w:val="1"/>
      <w:numFmt w:val="bullet"/>
      <w:lvlText w:val=""/>
      <w:lvlJc w:val="left"/>
      <w:pPr>
        <w:ind w:left="7078" w:hanging="360"/>
      </w:pPr>
      <w:rPr>
        <w:rFonts w:ascii="Symbol" w:hAnsi="Symbol" w:hint="default"/>
      </w:rPr>
    </w:lvl>
    <w:lvl w:ilvl="7" w:tplc="08090003" w:tentative="1">
      <w:start w:val="1"/>
      <w:numFmt w:val="bullet"/>
      <w:lvlText w:val="o"/>
      <w:lvlJc w:val="left"/>
      <w:pPr>
        <w:ind w:left="7798" w:hanging="360"/>
      </w:pPr>
      <w:rPr>
        <w:rFonts w:ascii="Courier New" w:hAnsi="Courier New" w:cs="Courier New" w:hint="default"/>
      </w:rPr>
    </w:lvl>
    <w:lvl w:ilvl="8" w:tplc="08090005" w:tentative="1">
      <w:start w:val="1"/>
      <w:numFmt w:val="bullet"/>
      <w:lvlText w:val=""/>
      <w:lvlJc w:val="left"/>
      <w:pPr>
        <w:ind w:left="8518" w:hanging="360"/>
      </w:pPr>
      <w:rPr>
        <w:rFonts w:ascii="Wingdings" w:hAnsi="Wingdings" w:hint="default"/>
      </w:rPr>
    </w:lvl>
  </w:abstractNum>
  <w:abstractNum w:abstractNumId="144" w15:restartNumberingAfterBreak="0">
    <w:nsid w:val="653D0F05"/>
    <w:multiLevelType w:val="hybridMultilevel"/>
    <w:tmpl w:val="59684F00"/>
    <w:lvl w:ilvl="0" w:tplc="771A9CAE">
      <w:start w:val="1"/>
      <w:numFmt w:val="bullet"/>
      <w:lvlText w:val=""/>
      <w:lvlJc w:val="left"/>
      <w:pPr>
        <w:ind w:left="720" w:hanging="360"/>
      </w:pPr>
      <w:rPr>
        <w:rFonts w:ascii="Wingdings" w:hAnsi="Wingdings" w:hint="default"/>
        <w:sz w:val="11"/>
      </w:rPr>
    </w:lvl>
    <w:lvl w:ilvl="1" w:tplc="08090003" w:tentative="1">
      <w:start w:val="1"/>
      <w:numFmt w:val="bullet"/>
      <w:lvlText w:val="o"/>
      <w:lvlJc w:val="left"/>
      <w:pPr>
        <w:ind w:left="2080" w:hanging="360"/>
      </w:pPr>
      <w:rPr>
        <w:rFonts w:ascii="Courier New" w:hAnsi="Courier New" w:cs="Courier New" w:hint="default"/>
      </w:rPr>
    </w:lvl>
    <w:lvl w:ilvl="2" w:tplc="08090005" w:tentative="1">
      <w:start w:val="1"/>
      <w:numFmt w:val="bullet"/>
      <w:lvlText w:val=""/>
      <w:lvlJc w:val="left"/>
      <w:pPr>
        <w:ind w:left="2800" w:hanging="360"/>
      </w:pPr>
      <w:rPr>
        <w:rFonts w:ascii="Wingdings" w:hAnsi="Wingdings" w:cs="Wingdings" w:hint="default"/>
      </w:rPr>
    </w:lvl>
    <w:lvl w:ilvl="3" w:tplc="08090001" w:tentative="1">
      <w:start w:val="1"/>
      <w:numFmt w:val="bullet"/>
      <w:lvlText w:val=""/>
      <w:lvlJc w:val="left"/>
      <w:pPr>
        <w:ind w:left="3520" w:hanging="360"/>
      </w:pPr>
      <w:rPr>
        <w:rFonts w:ascii="Symbol" w:hAnsi="Symbol" w:cs="Symbol" w:hint="default"/>
      </w:rPr>
    </w:lvl>
    <w:lvl w:ilvl="4" w:tplc="08090003" w:tentative="1">
      <w:start w:val="1"/>
      <w:numFmt w:val="bullet"/>
      <w:lvlText w:val="o"/>
      <w:lvlJc w:val="left"/>
      <w:pPr>
        <w:ind w:left="4240" w:hanging="360"/>
      </w:pPr>
      <w:rPr>
        <w:rFonts w:ascii="Courier New" w:hAnsi="Courier New" w:cs="Courier New" w:hint="default"/>
      </w:rPr>
    </w:lvl>
    <w:lvl w:ilvl="5" w:tplc="08090005" w:tentative="1">
      <w:start w:val="1"/>
      <w:numFmt w:val="bullet"/>
      <w:lvlText w:val=""/>
      <w:lvlJc w:val="left"/>
      <w:pPr>
        <w:ind w:left="4960" w:hanging="360"/>
      </w:pPr>
      <w:rPr>
        <w:rFonts w:ascii="Wingdings" w:hAnsi="Wingdings" w:cs="Wingdings" w:hint="default"/>
      </w:rPr>
    </w:lvl>
    <w:lvl w:ilvl="6" w:tplc="08090001" w:tentative="1">
      <w:start w:val="1"/>
      <w:numFmt w:val="bullet"/>
      <w:lvlText w:val=""/>
      <w:lvlJc w:val="left"/>
      <w:pPr>
        <w:ind w:left="5680" w:hanging="360"/>
      </w:pPr>
      <w:rPr>
        <w:rFonts w:ascii="Symbol" w:hAnsi="Symbol" w:cs="Symbol" w:hint="default"/>
      </w:rPr>
    </w:lvl>
    <w:lvl w:ilvl="7" w:tplc="08090003" w:tentative="1">
      <w:start w:val="1"/>
      <w:numFmt w:val="bullet"/>
      <w:lvlText w:val="o"/>
      <w:lvlJc w:val="left"/>
      <w:pPr>
        <w:ind w:left="6400" w:hanging="360"/>
      </w:pPr>
      <w:rPr>
        <w:rFonts w:ascii="Courier New" w:hAnsi="Courier New" w:cs="Courier New" w:hint="default"/>
      </w:rPr>
    </w:lvl>
    <w:lvl w:ilvl="8" w:tplc="08090005" w:tentative="1">
      <w:start w:val="1"/>
      <w:numFmt w:val="bullet"/>
      <w:lvlText w:val=""/>
      <w:lvlJc w:val="left"/>
      <w:pPr>
        <w:ind w:left="7120" w:hanging="360"/>
      </w:pPr>
      <w:rPr>
        <w:rFonts w:ascii="Wingdings" w:hAnsi="Wingdings" w:cs="Wingdings" w:hint="default"/>
      </w:rPr>
    </w:lvl>
  </w:abstractNum>
  <w:abstractNum w:abstractNumId="145" w15:restartNumberingAfterBreak="0">
    <w:nsid w:val="65424FAE"/>
    <w:multiLevelType w:val="hybridMultilevel"/>
    <w:tmpl w:val="928ED5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66406FF0"/>
    <w:multiLevelType w:val="multilevel"/>
    <w:tmpl w:val="17E4E1F6"/>
    <w:lvl w:ilvl="0">
      <w:start w:val="3"/>
      <w:numFmt w:val="decimal"/>
      <w:lvlText w:val="%1."/>
      <w:lvlJc w:val="left"/>
      <w:pPr>
        <w:ind w:left="1440" w:hanging="540"/>
      </w:pPr>
      <w:rPr>
        <w:rFonts w:ascii="Arial" w:eastAsia="Times New Roman" w:hAnsi="Arial" w:cs="Arial" w:hint="default"/>
        <w:b/>
        <w:bCs/>
        <w:color w:val="010202"/>
        <w:w w:val="102"/>
        <w:sz w:val="26"/>
        <w:szCs w:val="26"/>
      </w:rPr>
    </w:lvl>
    <w:lvl w:ilvl="1">
      <w:start w:val="1"/>
      <w:numFmt w:val="decimal"/>
      <w:lvlText w:val="3.%2"/>
      <w:lvlJc w:val="left"/>
      <w:pPr>
        <w:ind w:left="1440" w:hanging="540"/>
      </w:pPr>
      <w:rPr>
        <w:rFonts w:cs="Times New Roman" w:hint="default"/>
        <w:b/>
        <w:bCs/>
        <w:color w:val="010202"/>
        <w:spacing w:val="-1"/>
        <w:w w:val="99"/>
        <w:sz w:val="23"/>
        <w:szCs w:val="23"/>
      </w:rPr>
    </w:lvl>
    <w:lvl w:ilvl="2">
      <w:numFmt w:val="bullet"/>
      <w:lvlText w:val=""/>
      <w:lvlJc w:val="left"/>
      <w:pPr>
        <w:ind w:left="1978" w:hanging="539"/>
      </w:pPr>
      <w:rPr>
        <w:rFonts w:ascii="Symbol" w:eastAsia="Times New Roman" w:hAnsi="Symbol" w:hint="default"/>
        <w:color w:val="010202"/>
        <w:w w:val="101"/>
        <w:sz w:val="15"/>
      </w:rPr>
    </w:lvl>
    <w:lvl w:ilvl="3">
      <w:numFmt w:val="bullet"/>
      <w:lvlText w:val=""/>
      <w:lvlJc w:val="left"/>
      <w:pPr>
        <w:ind w:left="2640" w:hanging="540"/>
      </w:pPr>
      <w:rPr>
        <w:rFonts w:ascii="Symbol" w:eastAsia="Times New Roman" w:hAnsi="Symbol" w:hint="default"/>
        <w:color w:val="010202"/>
        <w:w w:val="99"/>
        <w:sz w:val="21"/>
      </w:rPr>
    </w:lvl>
    <w:lvl w:ilvl="4">
      <w:numFmt w:val="bullet"/>
      <w:lvlText w:val="•"/>
      <w:lvlJc w:val="left"/>
      <w:pPr>
        <w:ind w:left="1440" w:hanging="540"/>
      </w:pPr>
      <w:rPr>
        <w:rFonts w:hint="default"/>
      </w:rPr>
    </w:lvl>
    <w:lvl w:ilvl="5">
      <w:numFmt w:val="bullet"/>
      <w:lvlText w:val="•"/>
      <w:lvlJc w:val="left"/>
      <w:pPr>
        <w:ind w:left="1500" w:hanging="540"/>
      </w:pPr>
      <w:rPr>
        <w:rFonts w:hint="default"/>
      </w:rPr>
    </w:lvl>
    <w:lvl w:ilvl="6">
      <w:numFmt w:val="bullet"/>
      <w:lvlText w:val="•"/>
      <w:lvlJc w:val="left"/>
      <w:pPr>
        <w:ind w:left="1620" w:hanging="540"/>
      </w:pPr>
      <w:rPr>
        <w:rFonts w:hint="default"/>
      </w:rPr>
    </w:lvl>
    <w:lvl w:ilvl="7">
      <w:numFmt w:val="bullet"/>
      <w:lvlText w:val="•"/>
      <w:lvlJc w:val="left"/>
      <w:pPr>
        <w:ind w:left="1980" w:hanging="540"/>
      </w:pPr>
      <w:rPr>
        <w:rFonts w:hint="default"/>
      </w:rPr>
    </w:lvl>
    <w:lvl w:ilvl="8">
      <w:numFmt w:val="bullet"/>
      <w:lvlText w:val="•"/>
      <w:lvlJc w:val="left"/>
      <w:pPr>
        <w:ind w:left="2040" w:hanging="540"/>
      </w:pPr>
      <w:rPr>
        <w:rFonts w:hint="default"/>
      </w:rPr>
    </w:lvl>
  </w:abstractNum>
  <w:abstractNum w:abstractNumId="147" w15:restartNumberingAfterBreak="0">
    <w:nsid w:val="66661FA6"/>
    <w:multiLevelType w:val="hybridMultilevel"/>
    <w:tmpl w:val="62466E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2080" w:hanging="360"/>
      </w:pPr>
      <w:rPr>
        <w:rFonts w:ascii="Courier New" w:hAnsi="Courier New" w:cs="Courier New" w:hint="default"/>
      </w:rPr>
    </w:lvl>
    <w:lvl w:ilvl="2" w:tplc="08090005" w:tentative="1">
      <w:start w:val="1"/>
      <w:numFmt w:val="bullet"/>
      <w:lvlText w:val=""/>
      <w:lvlJc w:val="left"/>
      <w:pPr>
        <w:ind w:left="2800" w:hanging="360"/>
      </w:pPr>
      <w:rPr>
        <w:rFonts w:ascii="Wingdings" w:hAnsi="Wingdings" w:cs="Wingdings" w:hint="default"/>
      </w:rPr>
    </w:lvl>
    <w:lvl w:ilvl="3" w:tplc="08090001" w:tentative="1">
      <w:start w:val="1"/>
      <w:numFmt w:val="bullet"/>
      <w:lvlText w:val=""/>
      <w:lvlJc w:val="left"/>
      <w:pPr>
        <w:ind w:left="3520" w:hanging="360"/>
      </w:pPr>
      <w:rPr>
        <w:rFonts w:ascii="Symbol" w:hAnsi="Symbol" w:cs="Symbol" w:hint="default"/>
      </w:rPr>
    </w:lvl>
    <w:lvl w:ilvl="4" w:tplc="08090003" w:tentative="1">
      <w:start w:val="1"/>
      <w:numFmt w:val="bullet"/>
      <w:lvlText w:val="o"/>
      <w:lvlJc w:val="left"/>
      <w:pPr>
        <w:ind w:left="4240" w:hanging="360"/>
      </w:pPr>
      <w:rPr>
        <w:rFonts w:ascii="Courier New" w:hAnsi="Courier New" w:cs="Courier New" w:hint="default"/>
      </w:rPr>
    </w:lvl>
    <w:lvl w:ilvl="5" w:tplc="08090005" w:tentative="1">
      <w:start w:val="1"/>
      <w:numFmt w:val="bullet"/>
      <w:lvlText w:val=""/>
      <w:lvlJc w:val="left"/>
      <w:pPr>
        <w:ind w:left="4960" w:hanging="360"/>
      </w:pPr>
      <w:rPr>
        <w:rFonts w:ascii="Wingdings" w:hAnsi="Wingdings" w:cs="Wingdings" w:hint="default"/>
      </w:rPr>
    </w:lvl>
    <w:lvl w:ilvl="6" w:tplc="08090001" w:tentative="1">
      <w:start w:val="1"/>
      <w:numFmt w:val="bullet"/>
      <w:lvlText w:val=""/>
      <w:lvlJc w:val="left"/>
      <w:pPr>
        <w:ind w:left="5680" w:hanging="360"/>
      </w:pPr>
      <w:rPr>
        <w:rFonts w:ascii="Symbol" w:hAnsi="Symbol" w:cs="Symbol" w:hint="default"/>
      </w:rPr>
    </w:lvl>
    <w:lvl w:ilvl="7" w:tplc="08090003" w:tentative="1">
      <w:start w:val="1"/>
      <w:numFmt w:val="bullet"/>
      <w:lvlText w:val="o"/>
      <w:lvlJc w:val="left"/>
      <w:pPr>
        <w:ind w:left="6400" w:hanging="360"/>
      </w:pPr>
      <w:rPr>
        <w:rFonts w:ascii="Courier New" w:hAnsi="Courier New" w:cs="Courier New" w:hint="default"/>
      </w:rPr>
    </w:lvl>
    <w:lvl w:ilvl="8" w:tplc="08090005" w:tentative="1">
      <w:start w:val="1"/>
      <w:numFmt w:val="bullet"/>
      <w:lvlText w:val=""/>
      <w:lvlJc w:val="left"/>
      <w:pPr>
        <w:ind w:left="7120" w:hanging="360"/>
      </w:pPr>
      <w:rPr>
        <w:rFonts w:ascii="Wingdings" w:hAnsi="Wingdings" w:cs="Wingdings" w:hint="default"/>
      </w:rPr>
    </w:lvl>
  </w:abstractNum>
  <w:abstractNum w:abstractNumId="148" w15:restartNumberingAfterBreak="0">
    <w:nsid w:val="67353997"/>
    <w:multiLevelType w:val="hybridMultilevel"/>
    <w:tmpl w:val="0B5C42B2"/>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9" w15:restartNumberingAfterBreak="0">
    <w:nsid w:val="683F0C0F"/>
    <w:multiLevelType w:val="hybridMultilevel"/>
    <w:tmpl w:val="9A089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69831532"/>
    <w:multiLevelType w:val="hybridMultilevel"/>
    <w:tmpl w:val="89A637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1" w15:restartNumberingAfterBreak="0">
    <w:nsid w:val="69BC1B55"/>
    <w:multiLevelType w:val="hybridMultilevel"/>
    <w:tmpl w:val="754A2DF2"/>
    <w:lvl w:ilvl="0" w:tplc="C966C648">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AE23254"/>
    <w:multiLevelType w:val="multilevel"/>
    <w:tmpl w:val="E500ABF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6B24208F"/>
    <w:multiLevelType w:val="hybridMultilevel"/>
    <w:tmpl w:val="685CF2BA"/>
    <w:lvl w:ilvl="0" w:tplc="04080001">
      <w:start w:val="1"/>
      <w:numFmt w:val="bullet"/>
      <w:lvlText w:val=""/>
      <w:lvlJc w:val="left"/>
      <w:pPr>
        <w:ind w:left="775" w:hanging="360"/>
      </w:pPr>
      <w:rPr>
        <w:rFonts w:ascii="Symbol" w:hAnsi="Symbol" w:hint="default"/>
      </w:rPr>
    </w:lvl>
    <w:lvl w:ilvl="1" w:tplc="04080003">
      <w:start w:val="1"/>
      <w:numFmt w:val="bullet"/>
      <w:lvlText w:val="o"/>
      <w:lvlJc w:val="left"/>
      <w:pPr>
        <w:ind w:left="1495" w:hanging="360"/>
      </w:pPr>
      <w:rPr>
        <w:rFonts w:ascii="Courier New" w:hAnsi="Courier New" w:hint="default"/>
      </w:rPr>
    </w:lvl>
    <w:lvl w:ilvl="2" w:tplc="04080005">
      <w:start w:val="1"/>
      <w:numFmt w:val="bullet"/>
      <w:lvlText w:val=""/>
      <w:lvlJc w:val="left"/>
      <w:pPr>
        <w:ind w:left="2215" w:hanging="360"/>
      </w:pPr>
      <w:rPr>
        <w:rFonts w:ascii="Wingdings" w:hAnsi="Wingdings" w:hint="default"/>
      </w:rPr>
    </w:lvl>
    <w:lvl w:ilvl="3" w:tplc="04080001">
      <w:start w:val="1"/>
      <w:numFmt w:val="bullet"/>
      <w:lvlText w:val=""/>
      <w:lvlJc w:val="left"/>
      <w:pPr>
        <w:ind w:left="2935" w:hanging="360"/>
      </w:pPr>
      <w:rPr>
        <w:rFonts w:ascii="Symbol" w:hAnsi="Symbol" w:hint="default"/>
      </w:rPr>
    </w:lvl>
    <w:lvl w:ilvl="4" w:tplc="04080003">
      <w:start w:val="1"/>
      <w:numFmt w:val="bullet"/>
      <w:lvlText w:val="o"/>
      <w:lvlJc w:val="left"/>
      <w:pPr>
        <w:ind w:left="3655" w:hanging="360"/>
      </w:pPr>
      <w:rPr>
        <w:rFonts w:ascii="Courier New" w:hAnsi="Courier New" w:hint="default"/>
      </w:rPr>
    </w:lvl>
    <w:lvl w:ilvl="5" w:tplc="04080005">
      <w:start w:val="1"/>
      <w:numFmt w:val="bullet"/>
      <w:lvlText w:val=""/>
      <w:lvlJc w:val="left"/>
      <w:pPr>
        <w:ind w:left="4375" w:hanging="360"/>
      </w:pPr>
      <w:rPr>
        <w:rFonts w:ascii="Wingdings" w:hAnsi="Wingdings" w:hint="default"/>
      </w:rPr>
    </w:lvl>
    <w:lvl w:ilvl="6" w:tplc="04080001">
      <w:start w:val="1"/>
      <w:numFmt w:val="bullet"/>
      <w:lvlText w:val=""/>
      <w:lvlJc w:val="left"/>
      <w:pPr>
        <w:ind w:left="5095" w:hanging="360"/>
      </w:pPr>
      <w:rPr>
        <w:rFonts w:ascii="Symbol" w:hAnsi="Symbol" w:hint="default"/>
      </w:rPr>
    </w:lvl>
    <w:lvl w:ilvl="7" w:tplc="04080003">
      <w:start w:val="1"/>
      <w:numFmt w:val="bullet"/>
      <w:lvlText w:val="o"/>
      <w:lvlJc w:val="left"/>
      <w:pPr>
        <w:ind w:left="5815" w:hanging="360"/>
      </w:pPr>
      <w:rPr>
        <w:rFonts w:ascii="Courier New" w:hAnsi="Courier New" w:hint="default"/>
      </w:rPr>
    </w:lvl>
    <w:lvl w:ilvl="8" w:tplc="04080005">
      <w:start w:val="1"/>
      <w:numFmt w:val="bullet"/>
      <w:lvlText w:val=""/>
      <w:lvlJc w:val="left"/>
      <w:pPr>
        <w:ind w:left="6535" w:hanging="360"/>
      </w:pPr>
      <w:rPr>
        <w:rFonts w:ascii="Wingdings" w:hAnsi="Wingdings" w:hint="default"/>
      </w:rPr>
    </w:lvl>
  </w:abstractNum>
  <w:abstractNum w:abstractNumId="154" w15:restartNumberingAfterBreak="0">
    <w:nsid w:val="6BB12FD8"/>
    <w:multiLevelType w:val="multilevel"/>
    <w:tmpl w:val="FA5AF232"/>
    <w:lvl w:ilvl="0">
      <w:start w:val="5"/>
      <w:numFmt w:val="decimal"/>
      <w:lvlText w:val="%1"/>
      <w:lvlJc w:val="left"/>
      <w:pPr>
        <w:ind w:left="1284" w:hanging="540"/>
      </w:pPr>
      <w:rPr>
        <w:rFonts w:hint="default"/>
      </w:rPr>
    </w:lvl>
    <w:lvl w:ilvl="1">
      <w:start w:val="1"/>
      <w:numFmt w:val="decimal"/>
      <w:lvlText w:val="4.%2"/>
      <w:lvlJc w:val="left"/>
      <w:pPr>
        <w:ind w:left="1284" w:hanging="540"/>
        <w:jc w:val="right"/>
      </w:pPr>
      <w:rPr>
        <w:rFonts w:hint="default"/>
      </w:rPr>
    </w:lvl>
    <w:lvl w:ilvl="2">
      <w:start w:val="1"/>
      <w:numFmt w:val="decimal"/>
      <w:lvlText w:val="%1.%2.%3"/>
      <w:lvlJc w:val="left"/>
      <w:pPr>
        <w:ind w:left="1284" w:hanging="540"/>
      </w:pPr>
      <w:rPr>
        <w:rFonts w:ascii="Arial" w:eastAsia="Arial" w:hAnsi="Arial" w:cs="Arial" w:hint="default"/>
        <w:b/>
        <w:bCs/>
        <w:color w:val="010202"/>
        <w:spacing w:val="-1"/>
        <w:w w:val="99"/>
        <w:sz w:val="21"/>
        <w:szCs w:val="21"/>
      </w:rPr>
    </w:lvl>
    <w:lvl w:ilvl="3">
      <w:numFmt w:val="bullet"/>
      <w:lvlText w:val=""/>
      <w:lvlJc w:val="left"/>
      <w:pPr>
        <w:ind w:left="1852" w:hanging="539"/>
      </w:pPr>
      <w:rPr>
        <w:rFonts w:ascii="Symbol" w:eastAsia="Symbol" w:hAnsi="Symbol" w:cs="Symbol" w:hint="default"/>
        <w:color w:val="010202"/>
        <w:w w:val="99"/>
        <w:sz w:val="15"/>
        <w:szCs w:val="15"/>
      </w:rPr>
    </w:lvl>
    <w:lvl w:ilvl="4">
      <w:numFmt w:val="bullet"/>
      <w:lvlText w:val=""/>
      <w:lvlJc w:val="left"/>
      <w:pPr>
        <w:ind w:left="2135" w:hanging="538"/>
      </w:pPr>
      <w:rPr>
        <w:rFonts w:ascii="Symbol" w:eastAsia="Symbol" w:hAnsi="Symbol" w:cs="Symbol" w:hint="default"/>
        <w:color w:val="010202"/>
        <w:w w:val="99"/>
        <w:sz w:val="15"/>
        <w:szCs w:val="15"/>
      </w:rPr>
    </w:lvl>
    <w:lvl w:ilvl="5">
      <w:numFmt w:val="bullet"/>
      <w:lvlText w:val="•"/>
      <w:lvlJc w:val="left"/>
      <w:pPr>
        <w:ind w:left="4529" w:hanging="538"/>
      </w:pPr>
      <w:rPr>
        <w:rFonts w:hint="default"/>
      </w:rPr>
    </w:lvl>
    <w:lvl w:ilvl="6">
      <w:numFmt w:val="bullet"/>
      <w:lvlText w:val="•"/>
      <w:lvlJc w:val="left"/>
      <w:pPr>
        <w:ind w:left="5724" w:hanging="538"/>
      </w:pPr>
      <w:rPr>
        <w:rFonts w:hint="default"/>
      </w:rPr>
    </w:lvl>
    <w:lvl w:ilvl="7">
      <w:numFmt w:val="bullet"/>
      <w:lvlText w:val="•"/>
      <w:lvlJc w:val="left"/>
      <w:pPr>
        <w:ind w:left="6919" w:hanging="538"/>
      </w:pPr>
      <w:rPr>
        <w:rFonts w:hint="default"/>
      </w:rPr>
    </w:lvl>
    <w:lvl w:ilvl="8">
      <w:numFmt w:val="bullet"/>
      <w:lvlText w:val="•"/>
      <w:lvlJc w:val="left"/>
      <w:pPr>
        <w:ind w:left="8114" w:hanging="538"/>
      </w:pPr>
      <w:rPr>
        <w:rFonts w:hint="default"/>
      </w:rPr>
    </w:lvl>
  </w:abstractNum>
  <w:abstractNum w:abstractNumId="155" w15:restartNumberingAfterBreak="0">
    <w:nsid w:val="6C17037C"/>
    <w:multiLevelType w:val="hybridMultilevel"/>
    <w:tmpl w:val="5292443A"/>
    <w:lvl w:ilvl="0" w:tplc="08090001">
      <w:start w:val="1"/>
      <w:numFmt w:val="bullet"/>
      <w:lvlText w:val=""/>
      <w:lvlJc w:val="left"/>
      <w:pPr>
        <w:ind w:left="2520" w:hanging="360"/>
      </w:pPr>
      <w:rPr>
        <w:rFonts w:ascii="Symbol" w:hAnsi="Symbol" w:cs="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cs="Wingdings" w:hint="default"/>
      </w:rPr>
    </w:lvl>
    <w:lvl w:ilvl="3" w:tplc="08090001" w:tentative="1">
      <w:start w:val="1"/>
      <w:numFmt w:val="bullet"/>
      <w:lvlText w:val=""/>
      <w:lvlJc w:val="left"/>
      <w:pPr>
        <w:ind w:left="4680" w:hanging="360"/>
      </w:pPr>
      <w:rPr>
        <w:rFonts w:ascii="Symbol" w:hAnsi="Symbol" w:cs="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cs="Wingdings" w:hint="default"/>
      </w:rPr>
    </w:lvl>
    <w:lvl w:ilvl="6" w:tplc="08090001" w:tentative="1">
      <w:start w:val="1"/>
      <w:numFmt w:val="bullet"/>
      <w:lvlText w:val=""/>
      <w:lvlJc w:val="left"/>
      <w:pPr>
        <w:ind w:left="6840" w:hanging="360"/>
      </w:pPr>
      <w:rPr>
        <w:rFonts w:ascii="Symbol" w:hAnsi="Symbol" w:cs="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cs="Wingdings" w:hint="default"/>
      </w:rPr>
    </w:lvl>
  </w:abstractNum>
  <w:abstractNum w:abstractNumId="156" w15:restartNumberingAfterBreak="0">
    <w:nsid w:val="6CE4316D"/>
    <w:multiLevelType w:val="hybridMultilevel"/>
    <w:tmpl w:val="B0DA385A"/>
    <w:lvl w:ilvl="0" w:tplc="04080011">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57" w15:restartNumberingAfterBreak="0">
    <w:nsid w:val="6CFB2F00"/>
    <w:multiLevelType w:val="multilevel"/>
    <w:tmpl w:val="A8A0A31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0.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8" w15:restartNumberingAfterBreak="0">
    <w:nsid w:val="6D50687D"/>
    <w:multiLevelType w:val="hybridMultilevel"/>
    <w:tmpl w:val="7F7630C8"/>
    <w:lvl w:ilvl="0" w:tplc="BCE05D2E">
      <w:numFmt w:val="bullet"/>
      <w:lvlText w:val=""/>
      <w:lvlJc w:val="left"/>
      <w:pPr>
        <w:ind w:left="395" w:hanging="198"/>
      </w:pPr>
      <w:rPr>
        <w:rFonts w:ascii="Wingdings" w:eastAsia="Wingdings" w:hAnsi="Wingdings" w:cs="Wingdings" w:hint="default"/>
        <w:color w:val="010202"/>
        <w:w w:val="100"/>
        <w:sz w:val="15"/>
        <w:szCs w:val="15"/>
      </w:rPr>
    </w:lvl>
    <w:lvl w:ilvl="1" w:tplc="2FFC1EA4">
      <w:numFmt w:val="bullet"/>
      <w:lvlText w:val="•"/>
      <w:lvlJc w:val="left"/>
      <w:pPr>
        <w:ind w:left="578" w:hanging="198"/>
      </w:pPr>
      <w:rPr>
        <w:rFonts w:hint="default"/>
      </w:rPr>
    </w:lvl>
    <w:lvl w:ilvl="2" w:tplc="C324D86C">
      <w:numFmt w:val="bullet"/>
      <w:lvlText w:val="•"/>
      <w:lvlJc w:val="left"/>
      <w:pPr>
        <w:ind w:left="757" w:hanging="198"/>
      </w:pPr>
      <w:rPr>
        <w:rFonts w:hint="default"/>
      </w:rPr>
    </w:lvl>
    <w:lvl w:ilvl="3" w:tplc="3260E758">
      <w:numFmt w:val="bullet"/>
      <w:lvlText w:val="•"/>
      <w:lvlJc w:val="left"/>
      <w:pPr>
        <w:ind w:left="936" w:hanging="198"/>
      </w:pPr>
      <w:rPr>
        <w:rFonts w:hint="default"/>
      </w:rPr>
    </w:lvl>
    <w:lvl w:ilvl="4" w:tplc="B78E5C5A">
      <w:numFmt w:val="bullet"/>
      <w:lvlText w:val="•"/>
      <w:lvlJc w:val="left"/>
      <w:pPr>
        <w:ind w:left="1115" w:hanging="198"/>
      </w:pPr>
      <w:rPr>
        <w:rFonts w:hint="default"/>
      </w:rPr>
    </w:lvl>
    <w:lvl w:ilvl="5" w:tplc="6310BD7A">
      <w:numFmt w:val="bullet"/>
      <w:lvlText w:val="•"/>
      <w:lvlJc w:val="left"/>
      <w:pPr>
        <w:ind w:left="1294" w:hanging="198"/>
      </w:pPr>
      <w:rPr>
        <w:rFonts w:hint="default"/>
      </w:rPr>
    </w:lvl>
    <w:lvl w:ilvl="6" w:tplc="9D0A3162">
      <w:numFmt w:val="bullet"/>
      <w:lvlText w:val="•"/>
      <w:lvlJc w:val="left"/>
      <w:pPr>
        <w:ind w:left="1472" w:hanging="198"/>
      </w:pPr>
      <w:rPr>
        <w:rFonts w:hint="default"/>
      </w:rPr>
    </w:lvl>
    <w:lvl w:ilvl="7" w:tplc="DCD68EA6">
      <w:numFmt w:val="bullet"/>
      <w:lvlText w:val="•"/>
      <w:lvlJc w:val="left"/>
      <w:pPr>
        <w:ind w:left="1651" w:hanging="198"/>
      </w:pPr>
      <w:rPr>
        <w:rFonts w:hint="default"/>
      </w:rPr>
    </w:lvl>
    <w:lvl w:ilvl="8" w:tplc="17FEB0AA">
      <w:numFmt w:val="bullet"/>
      <w:lvlText w:val="•"/>
      <w:lvlJc w:val="left"/>
      <w:pPr>
        <w:ind w:left="1830" w:hanging="198"/>
      </w:pPr>
      <w:rPr>
        <w:rFonts w:hint="default"/>
      </w:rPr>
    </w:lvl>
  </w:abstractNum>
  <w:abstractNum w:abstractNumId="159" w15:restartNumberingAfterBreak="0">
    <w:nsid w:val="6D6D45D6"/>
    <w:multiLevelType w:val="hybridMultilevel"/>
    <w:tmpl w:val="99FCDA7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0" w15:restartNumberingAfterBreak="0">
    <w:nsid w:val="6E574C7B"/>
    <w:multiLevelType w:val="hybridMultilevel"/>
    <w:tmpl w:val="941EAB86"/>
    <w:lvl w:ilvl="0" w:tplc="04080003">
      <w:start w:val="1"/>
      <w:numFmt w:val="bullet"/>
      <w:lvlText w:val="o"/>
      <w:lvlJc w:val="left"/>
      <w:pPr>
        <w:ind w:left="644" w:hanging="360"/>
      </w:pPr>
      <w:rPr>
        <w:rFonts w:ascii="Courier New" w:hAnsi="Courier New" w:hint="default"/>
      </w:rPr>
    </w:lvl>
    <w:lvl w:ilvl="1" w:tplc="04080003">
      <w:start w:val="1"/>
      <w:numFmt w:val="bullet"/>
      <w:lvlText w:val="o"/>
      <w:lvlJc w:val="left"/>
      <w:pPr>
        <w:ind w:left="1364" w:hanging="360"/>
      </w:pPr>
      <w:rPr>
        <w:rFonts w:ascii="Courier New" w:hAnsi="Courier New" w:hint="default"/>
      </w:rPr>
    </w:lvl>
    <w:lvl w:ilvl="2" w:tplc="04080005">
      <w:start w:val="1"/>
      <w:numFmt w:val="bullet"/>
      <w:lvlText w:val=""/>
      <w:lvlJc w:val="left"/>
      <w:pPr>
        <w:ind w:left="2084" w:hanging="360"/>
      </w:pPr>
      <w:rPr>
        <w:rFonts w:ascii="Wingdings" w:hAnsi="Wingdings" w:hint="default"/>
      </w:rPr>
    </w:lvl>
    <w:lvl w:ilvl="3" w:tplc="04080001">
      <w:start w:val="1"/>
      <w:numFmt w:val="bullet"/>
      <w:lvlText w:val=""/>
      <w:lvlJc w:val="left"/>
      <w:pPr>
        <w:ind w:left="2804" w:hanging="360"/>
      </w:pPr>
      <w:rPr>
        <w:rFonts w:ascii="Symbol" w:hAnsi="Symbol" w:hint="default"/>
      </w:rPr>
    </w:lvl>
    <w:lvl w:ilvl="4" w:tplc="04080003">
      <w:start w:val="1"/>
      <w:numFmt w:val="bullet"/>
      <w:lvlText w:val="o"/>
      <w:lvlJc w:val="left"/>
      <w:pPr>
        <w:ind w:left="3524" w:hanging="360"/>
      </w:pPr>
      <w:rPr>
        <w:rFonts w:ascii="Courier New" w:hAnsi="Courier New" w:hint="default"/>
      </w:rPr>
    </w:lvl>
    <w:lvl w:ilvl="5" w:tplc="04080005">
      <w:start w:val="1"/>
      <w:numFmt w:val="bullet"/>
      <w:lvlText w:val=""/>
      <w:lvlJc w:val="left"/>
      <w:pPr>
        <w:ind w:left="4244" w:hanging="360"/>
      </w:pPr>
      <w:rPr>
        <w:rFonts w:ascii="Wingdings" w:hAnsi="Wingdings" w:hint="default"/>
      </w:rPr>
    </w:lvl>
    <w:lvl w:ilvl="6" w:tplc="04080001">
      <w:start w:val="1"/>
      <w:numFmt w:val="bullet"/>
      <w:lvlText w:val=""/>
      <w:lvlJc w:val="left"/>
      <w:pPr>
        <w:ind w:left="4964" w:hanging="360"/>
      </w:pPr>
      <w:rPr>
        <w:rFonts w:ascii="Symbol" w:hAnsi="Symbol" w:hint="default"/>
      </w:rPr>
    </w:lvl>
    <w:lvl w:ilvl="7" w:tplc="04080003">
      <w:start w:val="1"/>
      <w:numFmt w:val="bullet"/>
      <w:lvlText w:val="o"/>
      <w:lvlJc w:val="left"/>
      <w:pPr>
        <w:ind w:left="5684" w:hanging="360"/>
      </w:pPr>
      <w:rPr>
        <w:rFonts w:ascii="Courier New" w:hAnsi="Courier New" w:hint="default"/>
      </w:rPr>
    </w:lvl>
    <w:lvl w:ilvl="8" w:tplc="04080005">
      <w:start w:val="1"/>
      <w:numFmt w:val="bullet"/>
      <w:lvlText w:val=""/>
      <w:lvlJc w:val="left"/>
      <w:pPr>
        <w:ind w:left="6404" w:hanging="360"/>
      </w:pPr>
      <w:rPr>
        <w:rFonts w:ascii="Wingdings" w:hAnsi="Wingdings" w:hint="default"/>
      </w:rPr>
    </w:lvl>
  </w:abstractNum>
  <w:abstractNum w:abstractNumId="161" w15:restartNumberingAfterBreak="0">
    <w:nsid w:val="6E877ED5"/>
    <w:multiLevelType w:val="multilevel"/>
    <w:tmpl w:val="FB160BA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6ECF5AB2"/>
    <w:multiLevelType w:val="hybridMultilevel"/>
    <w:tmpl w:val="4134C252"/>
    <w:lvl w:ilvl="0" w:tplc="0408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6F6F44EF"/>
    <w:multiLevelType w:val="hybridMultilevel"/>
    <w:tmpl w:val="8D3241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0233913"/>
    <w:multiLevelType w:val="hybridMultilevel"/>
    <w:tmpl w:val="99FCDA7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5" w15:restartNumberingAfterBreak="0">
    <w:nsid w:val="7068227A"/>
    <w:multiLevelType w:val="hybridMultilevel"/>
    <w:tmpl w:val="EDB27B94"/>
    <w:lvl w:ilvl="0" w:tplc="04080001">
      <w:start w:val="1"/>
      <w:numFmt w:val="bullet"/>
      <w:lvlText w:val=""/>
      <w:lvlJc w:val="left"/>
      <w:pPr>
        <w:ind w:left="644" w:hanging="360"/>
      </w:pPr>
      <w:rPr>
        <w:rFonts w:ascii="Symbol" w:hAnsi="Symbol" w:hint="default"/>
      </w:rPr>
    </w:lvl>
    <w:lvl w:ilvl="1" w:tplc="04080003">
      <w:start w:val="1"/>
      <w:numFmt w:val="bullet"/>
      <w:lvlText w:val="o"/>
      <w:lvlJc w:val="left"/>
      <w:pPr>
        <w:ind w:left="1364" w:hanging="360"/>
      </w:pPr>
      <w:rPr>
        <w:rFonts w:ascii="Courier New" w:hAnsi="Courier New" w:hint="default"/>
      </w:rPr>
    </w:lvl>
    <w:lvl w:ilvl="2" w:tplc="04080005">
      <w:start w:val="1"/>
      <w:numFmt w:val="bullet"/>
      <w:lvlText w:val=""/>
      <w:lvlJc w:val="left"/>
      <w:pPr>
        <w:ind w:left="2084" w:hanging="360"/>
      </w:pPr>
      <w:rPr>
        <w:rFonts w:ascii="Wingdings" w:hAnsi="Wingdings" w:hint="default"/>
      </w:rPr>
    </w:lvl>
    <w:lvl w:ilvl="3" w:tplc="04080001">
      <w:start w:val="1"/>
      <w:numFmt w:val="bullet"/>
      <w:lvlText w:val=""/>
      <w:lvlJc w:val="left"/>
      <w:pPr>
        <w:ind w:left="2804" w:hanging="360"/>
      </w:pPr>
      <w:rPr>
        <w:rFonts w:ascii="Symbol" w:hAnsi="Symbol" w:hint="default"/>
      </w:rPr>
    </w:lvl>
    <w:lvl w:ilvl="4" w:tplc="04080003">
      <w:start w:val="1"/>
      <w:numFmt w:val="bullet"/>
      <w:lvlText w:val="o"/>
      <w:lvlJc w:val="left"/>
      <w:pPr>
        <w:ind w:left="3524" w:hanging="360"/>
      </w:pPr>
      <w:rPr>
        <w:rFonts w:ascii="Courier New" w:hAnsi="Courier New" w:hint="default"/>
      </w:rPr>
    </w:lvl>
    <w:lvl w:ilvl="5" w:tplc="04080005">
      <w:start w:val="1"/>
      <w:numFmt w:val="bullet"/>
      <w:lvlText w:val=""/>
      <w:lvlJc w:val="left"/>
      <w:pPr>
        <w:ind w:left="4244" w:hanging="360"/>
      </w:pPr>
      <w:rPr>
        <w:rFonts w:ascii="Wingdings" w:hAnsi="Wingdings" w:hint="default"/>
      </w:rPr>
    </w:lvl>
    <w:lvl w:ilvl="6" w:tplc="04080001">
      <w:start w:val="1"/>
      <w:numFmt w:val="bullet"/>
      <w:lvlText w:val=""/>
      <w:lvlJc w:val="left"/>
      <w:pPr>
        <w:ind w:left="4964" w:hanging="360"/>
      </w:pPr>
      <w:rPr>
        <w:rFonts w:ascii="Symbol" w:hAnsi="Symbol" w:hint="default"/>
      </w:rPr>
    </w:lvl>
    <w:lvl w:ilvl="7" w:tplc="04080003">
      <w:start w:val="1"/>
      <w:numFmt w:val="bullet"/>
      <w:lvlText w:val="o"/>
      <w:lvlJc w:val="left"/>
      <w:pPr>
        <w:ind w:left="5684" w:hanging="360"/>
      </w:pPr>
      <w:rPr>
        <w:rFonts w:ascii="Courier New" w:hAnsi="Courier New" w:hint="default"/>
      </w:rPr>
    </w:lvl>
    <w:lvl w:ilvl="8" w:tplc="04080005">
      <w:start w:val="1"/>
      <w:numFmt w:val="bullet"/>
      <w:lvlText w:val=""/>
      <w:lvlJc w:val="left"/>
      <w:pPr>
        <w:ind w:left="6404" w:hanging="360"/>
      </w:pPr>
      <w:rPr>
        <w:rFonts w:ascii="Wingdings" w:hAnsi="Wingdings" w:hint="default"/>
      </w:rPr>
    </w:lvl>
  </w:abstractNum>
  <w:abstractNum w:abstractNumId="166" w15:restartNumberingAfterBreak="0">
    <w:nsid w:val="72BB5098"/>
    <w:multiLevelType w:val="hybridMultilevel"/>
    <w:tmpl w:val="2AA8CF44"/>
    <w:lvl w:ilvl="0" w:tplc="25DAA3EA">
      <w:start w:val="1"/>
      <w:numFmt w:val="decimal"/>
      <w:lvlText w:val="%1)"/>
      <w:lvlJc w:val="left"/>
      <w:pPr>
        <w:ind w:left="720" w:hanging="360"/>
      </w:pPr>
      <w:rPr>
        <w:rFonts w:hint="default"/>
      </w:rPr>
    </w:lvl>
    <w:lvl w:ilvl="1" w:tplc="0408001B">
      <w:start w:val="1"/>
      <w:numFmt w:val="lowerRoman"/>
      <w:lvlText w:val="%2."/>
      <w:lvlJc w:val="right"/>
      <w:pPr>
        <w:ind w:left="1440" w:hanging="360"/>
      </w:pPr>
    </w:lvl>
    <w:lvl w:ilvl="2" w:tplc="0408000F">
      <w:start w:val="1"/>
      <w:numFmt w:val="decimal"/>
      <w:lvlText w:val="%3."/>
      <w:lvlJc w:val="lef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7" w15:restartNumberingAfterBreak="0">
    <w:nsid w:val="73154A83"/>
    <w:multiLevelType w:val="hybridMultilevel"/>
    <w:tmpl w:val="AD18F7E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8" w15:restartNumberingAfterBreak="0">
    <w:nsid w:val="743A196B"/>
    <w:multiLevelType w:val="hybridMultilevel"/>
    <w:tmpl w:val="8CE495AE"/>
    <w:lvl w:ilvl="0" w:tplc="0408001B">
      <w:start w:val="1"/>
      <w:numFmt w:val="lowerRoman"/>
      <w:lvlText w:val="%1."/>
      <w:lvlJc w:val="righ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69" w15:restartNumberingAfterBreak="0">
    <w:nsid w:val="74984F04"/>
    <w:multiLevelType w:val="hybridMultilevel"/>
    <w:tmpl w:val="4540FA8E"/>
    <w:lvl w:ilvl="0" w:tplc="ED9C3AFC">
      <w:numFmt w:val="bullet"/>
      <w:lvlText w:val="•"/>
      <w:lvlJc w:val="left"/>
      <w:pPr>
        <w:ind w:left="827" w:hanging="360"/>
      </w:pPr>
      <w:rPr>
        <w:rFonts w:hint="default"/>
      </w:rPr>
    </w:lvl>
    <w:lvl w:ilvl="1" w:tplc="08090003" w:tentative="1">
      <w:start w:val="1"/>
      <w:numFmt w:val="bullet"/>
      <w:lvlText w:val="o"/>
      <w:lvlJc w:val="left"/>
      <w:pPr>
        <w:ind w:left="1547" w:hanging="360"/>
      </w:pPr>
      <w:rPr>
        <w:rFonts w:ascii="Courier New" w:hAnsi="Courier New" w:cs="Courier New" w:hint="default"/>
      </w:rPr>
    </w:lvl>
    <w:lvl w:ilvl="2" w:tplc="08090005" w:tentative="1">
      <w:start w:val="1"/>
      <w:numFmt w:val="bullet"/>
      <w:lvlText w:val=""/>
      <w:lvlJc w:val="left"/>
      <w:pPr>
        <w:ind w:left="2267" w:hanging="360"/>
      </w:pPr>
      <w:rPr>
        <w:rFonts w:ascii="Wingdings" w:hAnsi="Wingdings" w:hint="default"/>
      </w:rPr>
    </w:lvl>
    <w:lvl w:ilvl="3" w:tplc="08090001" w:tentative="1">
      <w:start w:val="1"/>
      <w:numFmt w:val="bullet"/>
      <w:lvlText w:val=""/>
      <w:lvlJc w:val="left"/>
      <w:pPr>
        <w:ind w:left="2987" w:hanging="360"/>
      </w:pPr>
      <w:rPr>
        <w:rFonts w:ascii="Symbol" w:hAnsi="Symbol" w:hint="default"/>
      </w:rPr>
    </w:lvl>
    <w:lvl w:ilvl="4" w:tplc="08090003" w:tentative="1">
      <w:start w:val="1"/>
      <w:numFmt w:val="bullet"/>
      <w:lvlText w:val="o"/>
      <w:lvlJc w:val="left"/>
      <w:pPr>
        <w:ind w:left="3707" w:hanging="360"/>
      </w:pPr>
      <w:rPr>
        <w:rFonts w:ascii="Courier New" w:hAnsi="Courier New" w:cs="Courier New" w:hint="default"/>
      </w:rPr>
    </w:lvl>
    <w:lvl w:ilvl="5" w:tplc="08090005" w:tentative="1">
      <w:start w:val="1"/>
      <w:numFmt w:val="bullet"/>
      <w:lvlText w:val=""/>
      <w:lvlJc w:val="left"/>
      <w:pPr>
        <w:ind w:left="4427" w:hanging="360"/>
      </w:pPr>
      <w:rPr>
        <w:rFonts w:ascii="Wingdings" w:hAnsi="Wingdings" w:hint="default"/>
      </w:rPr>
    </w:lvl>
    <w:lvl w:ilvl="6" w:tplc="08090001" w:tentative="1">
      <w:start w:val="1"/>
      <w:numFmt w:val="bullet"/>
      <w:lvlText w:val=""/>
      <w:lvlJc w:val="left"/>
      <w:pPr>
        <w:ind w:left="5147" w:hanging="360"/>
      </w:pPr>
      <w:rPr>
        <w:rFonts w:ascii="Symbol" w:hAnsi="Symbol" w:hint="default"/>
      </w:rPr>
    </w:lvl>
    <w:lvl w:ilvl="7" w:tplc="08090003" w:tentative="1">
      <w:start w:val="1"/>
      <w:numFmt w:val="bullet"/>
      <w:lvlText w:val="o"/>
      <w:lvlJc w:val="left"/>
      <w:pPr>
        <w:ind w:left="5867" w:hanging="360"/>
      </w:pPr>
      <w:rPr>
        <w:rFonts w:ascii="Courier New" w:hAnsi="Courier New" w:cs="Courier New" w:hint="default"/>
      </w:rPr>
    </w:lvl>
    <w:lvl w:ilvl="8" w:tplc="08090005" w:tentative="1">
      <w:start w:val="1"/>
      <w:numFmt w:val="bullet"/>
      <w:lvlText w:val=""/>
      <w:lvlJc w:val="left"/>
      <w:pPr>
        <w:ind w:left="6587" w:hanging="360"/>
      </w:pPr>
      <w:rPr>
        <w:rFonts w:ascii="Wingdings" w:hAnsi="Wingdings" w:hint="default"/>
      </w:rPr>
    </w:lvl>
  </w:abstractNum>
  <w:abstractNum w:abstractNumId="170" w15:restartNumberingAfterBreak="0">
    <w:nsid w:val="7499671E"/>
    <w:multiLevelType w:val="hybridMultilevel"/>
    <w:tmpl w:val="81DC4C0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1" w15:restartNumberingAfterBreak="0">
    <w:nsid w:val="74F07917"/>
    <w:multiLevelType w:val="multilevel"/>
    <w:tmpl w:val="7A20B6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75906134"/>
    <w:multiLevelType w:val="hybridMultilevel"/>
    <w:tmpl w:val="19EA9FDC"/>
    <w:lvl w:ilvl="0" w:tplc="B7A49568">
      <w:start w:val="1"/>
      <w:numFmt w:val="decimal"/>
      <w:lvlText w:val="5.%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73" w15:restartNumberingAfterBreak="0">
    <w:nsid w:val="75EF1BF1"/>
    <w:multiLevelType w:val="hybridMultilevel"/>
    <w:tmpl w:val="6478B9A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4" w15:restartNumberingAfterBreak="0">
    <w:nsid w:val="77A54EDB"/>
    <w:multiLevelType w:val="multilevel"/>
    <w:tmpl w:val="C3BA692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5" w15:restartNumberingAfterBreak="0">
    <w:nsid w:val="77D15827"/>
    <w:multiLevelType w:val="multilevel"/>
    <w:tmpl w:val="4004426E"/>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6" w15:restartNumberingAfterBreak="0">
    <w:nsid w:val="78FD42F3"/>
    <w:multiLevelType w:val="multilevel"/>
    <w:tmpl w:val="430461B0"/>
    <w:lvl w:ilvl="0">
      <w:start w:val="1"/>
      <w:numFmt w:val="decimal"/>
      <w:lvlText w:val="3.2.%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7" w15:restartNumberingAfterBreak="0">
    <w:nsid w:val="7C837DB0"/>
    <w:multiLevelType w:val="hybridMultilevel"/>
    <w:tmpl w:val="470290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7C841DDF"/>
    <w:multiLevelType w:val="hybridMultilevel"/>
    <w:tmpl w:val="464AFCAE"/>
    <w:lvl w:ilvl="0" w:tplc="3378F538">
      <w:start w:val="15"/>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79" w15:restartNumberingAfterBreak="0">
    <w:nsid w:val="7D3659DB"/>
    <w:multiLevelType w:val="hybridMultilevel"/>
    <w:tmpl w:val="EEF82166"/>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0" w15:restartNumberingAfterBreak="0">
    <w:nsid w:val="7DFF6158"/>
    <w:multiLevelType w:val="hybridMultilevel"/>
    <w:tmpl w:val="7764CA80"/>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1" w15:restartNumberingAfterBreak="0">
    <w:nsid w:val="7E54426B"/>
    <w:multiLevelType w:val="multilevel"/>
    <w:tmpl w:val="2026D13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2" w15:restartNumberingAfterBreak="0">
    <w:nsid w:val="7EDC044F"/>
    <w:multiLevelType w:val="hybridMultilevel"/>
    <w:tmpl w:val="AD62F3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F7628F2"/>
    <w:multiLevelType w:val="hybridMultilevel"/>
    <w:tmpl w:val="6B20143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133"/>
  </w:num>
  <w:num w:numId="2">
    <w:abstractNumId w:val="142"/>
  </w:num>
  <w:num w:numId="3">
    <w:abstractNumId w:val="76"/>
  </w:num>
  <w:num w:numId="4">
    <w:abstractNumId w:val="53"/>
  </w:num>
  <w:num w:numId="5">
    <w:abstractNumId w:val="59"/>
  </w:num>
  <w:num w:numId="6">
    <w:abstractNumId w:val="77"/>
  </w:num>
  <w:num w:numId="7">
    <w:abstractNumId w:val="84"/>
  </w:num>
  <w:num w:numId="8">
    <w:abstractNumId w:val="67"/>
  </w:num>
  <w:num w:numId="9">
    <w:abstractNumId w:val="10"/>
  </w:num>
  <w:num w:numId="10">
    <w:abstractNumId w:val="124"/>
  </w:num>
  <w:num w:numId="11">
    <w:abstractNumId w:val="87"/>
  </w:num>
  <w:num w:numId="12">
    <w:abstractNumId w:val="158"/>
  </w:num>
  <w:num w:numId="13">
    <w:abstractNumId w:val="3"/>
  </w:num>
  <w:num w:numId="14">
    <w:abstractNumId w:val="138"/>
  </w:num>
  <w:num w:numId="15">
    <w:abstractNumId w:val="43"/>
  </w:num>
  <w:num w:numId="16">
    <w:abstractNumId w:val="70"/>
  </w:num>
  <w:num w:numId="17">
    <w:abstractNumId w:val="62"/>
  </w:num>
  <w:num w:numId="18">
    <w:abstractNumId w:val="167"/>
  </w:num>
  <w:num w:numId="19">
    <w:abstractNumId w:val="125"/>
  </w:num>
  <w:num w:numId="20">
    <w:abstractNumId w:val="169"/>
  </w:num>
  <w:num w:numId="21">
    <w:abstractNumId w:val="171"/>
  </w:num>
  <w:num w:numId="22">
    <w:abstractNumId w:val="91"/>
  </w:num>
  <w:num w:numId="23">
    <w:abstractNumId w:val="52"/>
  </w:num>
  <w:num w:numId="24">
    <w:abstractNumId w:val="154"/>
  </w:num>
  <w:num w:numId="25">
    <w:abstractNumId w:val="172"/>
  </w:num>
  <w:num w:numId="26">
    <w:abstractNumId w:val="49"/>
  </w:num>
  <w:num w:numId="27">
    <w:abstractNumId w:val="135"/>
  </w:num>
  <w:num w:numId="28">
    <w:abstractNumId w:val="8"/>
  </w:num>
  <w:num w:numId="29">
    <w:abstractNumId w:val="51"/>
  </w:num>
  <w:num w:numId="30">
    <w:abstractNumId w:val="151"/>
  </w:num>
  <w:num w:numId="31">
    <w:abstractNumId w:val="50"/>
  </w:num>
  <w:num w:numId="32">
    <w:abstractNumId w:val="66"/>
  </w:num>
  <w:num w:numId="33">
    <w:abstractNumId w:val="42"/>
  </w:num>
  <w:num w:numId="34">
    <w:abstractNumId w:val="130"/>
  </w:num>
  <w:num w:numId="35">
    <w:abstractNumId w:val="2"/>
  </w:num>
  <w:num w:numId="36">
    <w:abstractNumId w:val="139"/>
  </w:num>
  <w:num w:numId="37">
    <w:abstractNumId w:val="5"/>
  </w:num>
  <w:num w:numId="38">
    <w:abstractNumId w:val="81"/>
  </w:num>
  <w:num w:numId="39">
    <w:abstractNumId w:val="75"/>
  </w:num>
  <w:num w:numId="40">
    <w:abstractNumId w:val="149"/>
  </w:num>
  <w:num w:numId="41">
    <w:abstractNumId w:val="58"/>
  </w:num>
  <w:num w:numId="42">
    <w:abstractNumId w:val="94"/>
  </w:num>
  <w:num w:numId="43">
    <w:abstractNumId w:val="177"/>
  </w:num>
  <w:num w:numId="44">
    <w:abstractNumId w:val="174"/>
  </w:num>
  <w:num w:numId="45">
    <w:abstractNumId w:val="110"/>
  </w:num>
  <w:num w:numId="46">
    <w:abstractNumId w:val="134"/>
  </w:num>
  <w:num w:numId="47">
    <w:abstractNumId w:val="163"/>
  </w:num>
  <w:num w:numId="48">
    <w:abstractNumId w:val="47"/>
  </w:num>
  <w:num w:numId="49">
    <w:abstractNumId w:val="175"/>
  </w:num>
  <w:num w:numId="50">
    <w:abstractNumId w:val="13"/>
  </w:num>
  <w:num w:numId="51">
    <w:abstractNumId w:val="119"/>
  </w:num>
  <w:num w:numId="52">
    <w:abstractNumId w:val="25"/>
  </w:num>
  <w:num w:numId="53">
    <w:abstractNumId w:val="141"/>
  </w:num>
  <w:num w:numId="54">
    <w:abstractNumId w:val="92"/>
  </w:num>
  <w:num w:numId="55">
    <w:abstractNumId w:val="65"/>
  </w:num>
  <w:num w:numId="56">
    <w:abstractNumId w:val="89"/>
  </w:num>
  <w:num w:numId="57">
    <w:abstractNumId w:val="116"/>
  </w:num>
  <w:num w:numId="58">
    <w:abstractNumId w:val="157"/>
  </w:num>
  <w:num w:numId="59">
    <w:abstractNumId w:val="45"/>
  </w:num>
  <w:num w:numId="60">
    <w:abstractNumId w:val="112"/>
  </w:num>
  <w:num w:numId="61">
    <w:abstractNumId w:val="113"/>
  </w:num>
  <w:num w:numId="62">
    <w:abstractNumId w:val="99"/>
  </w:num>
  <w:num w:numId="63">
    <w:abstractNumId w:val="37"/>
  </w:num>
  <w:num w:numId="64">
    <w:abstractNumId w:val="20"/>
  </w:num>
  <w:num w:numId="65">
    <w:abstractNumId w:val="54"/>
  </w:num>
  <w:num w:numId="66">
    <w:abstractNumId w:val="80"/>
  </w:num>
  <w:num w:numId="67">
    <w:abstractNumId w:val="100"/>
  </w:num>
  <w:num w:numId="68">
    <w:abstractNumId w:val="127"/>
  </w:num>
  <w:num w:numId="69">
    <w:abstractNumId w:val="0"/>
  </w:num>
  <w:num w:numId="70">
    <w:abstractNumId w:val="69"/>
  </w:num>
  <w:num w:numId="71">
    <w:abstractNumId w:val="120"/>
  </w:num>
  <w:num w:numId="72">
    <w:abstractNumId w:val="150"/>
  </w:num>
  <w:num w:numId="73">
    <w:abstractNumId w:val="109"/>
  </w:num>
  <w:num w:numId="74">
    <w:abstractNumId w:val="31"/>
  </w:num>
  <w:num w:numId="75">
    <w:abstractNumId w:val="60"/>
  </w:num>
  <w:num w:numId="76">
    <w:abstractNumId w:val="46"/>
  </w:num>
  <w:num w:numId="77">
    <w:abstractNumId w:val="85"/>
  </w:num>
  <w:num w:numId="78">
    <w:abstractNumId w:val="88"/>
  </w:num>
  <w:num w:numId="79">
    <w:abstractNumId w:val="182"/>
  </w:num>
  <w:num w:numId="80">
    <w:abstractNumId w:val="63"/>
  </w:num>
  <w:num w:numId="81">
    <w:abstractNumId w:val="71"/>
  </w:num>
  <w:num w:numId="82">
    <w:abstractNumId w:val="15"/>
  </w:num>
  <w:num w:numId="83">
    <w:abstractNumId w:val="170"/>
  </w:num>
  <w:num w:numId="84">
    <w:abstractNumId w:val="7"/>
  </w:num>
  <w:num w:numId="85">
    <w:abstractNumId w:val="78"/>
  </w:num>
  <w:num w:numId="86">
    <w:abstractNumId w:val="136"/>
  </w:num>
  <w:num w:numId="87">
    <w:abstractNumId w:val="156"/>
  </w:num>
  <w:num w:numId="88">
    <w:abstractNumId w:val="148"/>
  </w:num>
  <w:num w:numId="89">
    <w:abstractNumId w:val="178"/>
  </w:num>
  <w:num w:numId="90">
    <w:abstractNumId w:val="61"/>
  </w:num>
  <w:num w:numId="91">
    <w:abstractNumId w:val="21"/>
  </w:num>
  <w:num w:numId="92">
    <w:abstractNumId w:val="36"/>
  </w:num>
  <w:num w:numId="93">
    <w:abstractNumId w:val="26"/>
  </w:num>
  <w:num w:numId="94">
    <w:abstractNumId w:val="111"/>
  </w:num>
  <w:num w:numId="95">
    <w:abstractNumId w:val="122"/>
  </w:num>
  <w:num w:numId="96">
    <w:abstractNumId w:val="168"/>
  </w:num>
  <w:num w:numId="97">
    <w:abstractNumId w:val="131"/>
  </w:num>
  <w:num w:numId="98">
    <w:abstractNumId w:val="123"/>
  </w:num>
  <w:num w:numId="99">
    <w:abstractNumId w:val="11"/>
  </w:num>
  <w:num w:numId="100">
    <w:abstractNumId w:val="12"/>
  </w:num>
  <w:num w:numId="101">
    <w:abstractNumId w:val="57"/>
  </w:num>
  <w:num w:numId="102">
    <w:abstractNumId w:val="93"/>
  </w:num>
  <w:num w:numId="103">
    <w:abstractNumId w:val="1"/>
  </w:num>
  <w:num w:numId="104">
    <w:abstractNumId w:val="64"/>
  </w:num>
  <w:num w:numId="105">
    <w:abstractNumId w:val="14"/>
  </w:num>
  <w:num w:numId="106">
    <w:abstractNumId w:val="161"/>
  </w:num>
  <w:num w:numId="107">
    <w:abstractNumId w:val="24"/>
  </w:num>
  <w:num w:numId="108">
    <w:abstractNumId w:val="9"/>
  </w:num>
  <w:num w:numId="109">
    <w:abstractNumId w:val="152"/>
  </w:num>
  <w:num w:numId="110">
    <w:abstractNumId w:val="6"/>
  </w:num>
  <w:num w:numId="111">
    <w:abstractNumId w:val="140"/>
  </w:num>
  <w:num w:numId="112">
    <w:abstractNumId w:val="180"/>
  </w:num>
  <w:num w:numId="113">
    <w:abstractNumId w:val="105"/>
  </w:num>
  <w:num w:numId="114">
    <w:abstractNumId w:val="179"/>
  </w:num>
  <w:num w:numId="115">
    <w:abstractNumId w:val="4"/>
  </w:num>
  <w:num w:numId="116">
    <w:abstractNumId w:val="159"/>
  </w:num>
  <w:num w:numId="117">
    <w:abstractNumId w:val="164"/>
  </w:num>
  <w:num w:numId="118">
    <w:abstractNumId w:val="55"/>
  </w:num>
  <w:num w:numId="119">
    <w:abstractNumId w:val="90"/>
  </w:num>
  <w:num w:numId="120">
    <w:abstractNumId w:val="166"/>
  </w:num>
  <w:num w:numId="121">
    <w:abstractNumId w:val="181"/>
  </w:num>
  <w:num w:numId="122">
    <w:abstractNumId w:val="176"/>
  </w:num>
  <w:num w:numId="123">
    <w:abstractNumId w:val="74"/>
  </w:num>
  <w:num w:numId="124">
    <w:abstractNumId w:val="108"/>
  </w:num>
  <w:num w:numId="125">
    <w:abstractNumId w:val="16"/>
  </w:num>
  <w:num w:numId="126">
    <w:abstractNumId w:val="40"/>
  </w:num>
  <w:num w:numId="127">
    <w:abstractNumId w:val="165"/>
  </w:num>
  <w:num w:numId="128">
    <w:abstractNumId w:val="160"/>
  </w:num>
  <w:num w:numId="129">
    <w:abstractNumId w:val="145"/>
  </w:num>
  <w:num w:numId="130">
    <w:abstractNumId w:val="95"/>
  </w:num>
  <w:num w:numId="131">
    <w:abstractNumId w:val="56"/>
  </w:num>
  <w:num w:numId="132">
    <w:abstractNumId w:val="153"/>
  </w:num>
  <w:num w:numId="133">
    <w:abstractNumId w:val="103"/>
  </w:num>
  <w:num w:numId="134">
    <w:abstractNumId w:val="29"/>
  </w:num>
  <w:num w:numId="135">
    <w:abstractNumId w:val="41"/>
  </w:num>
  <w:num w:numId="136">
    <w:abstractNumId w:val="96"/>
  </w:num>
  <w:num w:numId="13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2"/>
  </w:num>
  <w:num w:numId="146">
    <w:abstractNumId w:val="68"/>
  </w:num>
  <w:num w:numId="147">
    <w:abstractNumId w:val="118"/>
  </w:num>
  <w:num w:numId="148">
    <w:abstractNumId w:val="30"/>
  </w:num>
  <w:num w:numId="149">
    <w:abstractNumId w:val="137"/>
  </w:num>
  <w:num w:numId="150">
    <w:abstractNumId w:val="183"/>
  </w:num>
  <w:num w:numId="151">
    <w:abstractNumId w:val="106"/>
  </w:num>
  <w:num w:numId="152">
    <w:abstractNumId w:val="17"/>
  </w:num>
  <w:num w:numId="153">
    <w:abstractNumId w:val="82"/>
  </w:num>
  <w:num w:numId="154">
    <w:abstractNumId w:val="146"/>
  </w:num>
  <w:num w:numId="155">
    <w:abstractNumId w:val="48"/>
  </w:num>
  <w:num w:numId="156">
    <w:abstractNumId w:val="102"/>
  </w:num>
  <w:num w:numId="157">
    <w:abstractNumId w:val="121"/>
  </w:num>
  <w:num w:numId="158">
    <w:abstractNumId w:val="129"/>
  </w:num>
  <w:num w:numId="159">
    <w:abstractNumId w:val="28"/>
  </w:num>
  <w:num w:numId="160">
    <w:abstractNumId w:val="128"/>
  </w:num>
  <w:num w:numId="161">
    <w:abstractNumId w:val="86"/>
  </w:num>
  <w:num w:numId="162">
    <w:abstractNumId w:val="97"/>
  </w:num>
  <w:num w:numId="163">
    <w:abstractNumId w:val="104"/>
  </w:num>
  <w:num w:numId="164">
    <w:abstractNumId w:val="98"/>
  </w:num>
  <w:num w:numId="165">
    <w:abstractNumId w:val="162"/>
  </w:num>
  <w:num w:numId="166">
    <w:abstractNumId w:val="83"/>
  </w:num>
  <w:num w:numId="167">
    <w:abstractNumId w:val="107"/>
  </w:num>
  <w:num w:numId="168">
    <w:abstractNumId w:val="101"/>
  </w:num>
  <w:num w:numId="169">
    <w:abstractNumId w:val="155"/>
  </w:num>
  <w:num w:numId="170">
    <w:abstractNumId w:val="126"/>
  </w:num>
  <w:num w:numId="171">
    <w:abstractNumId w:val="117"/>
  </w:num>
  <w:num w:numId="172">
    <w:abstractNumId w:val="132"/>
  </w:num>
  <w:num w:numId="173">
    <w:abstractNumId w:val="27"/>
  </w:num>
  <w:num w:numId="174">
    <w:abstractNumId w:val="35"/>
  </w:num>
  <w:num w:numId="175">
    <w:abstractNumId w:val="39"/>
  </w:num>
  <w:num w:numId="176">
    <w:abstractNumId w:val="143"/>
  </w:num>
  <w:num w:numId="177">
    <w:abstractNumId w:val="44"/>
  </w:num>
  <w:num w:numId="178">
    <w:abstractNumId w:val="19"/>
  </w:num>
  <w:num w:numId="179">
    <w:abstractNumId w:val="173"/>
  </w:num>
  <w:num w:numId="180">
    <w:abstractNumId w:val="144"/>
  </w:num>
  <w:num w:numId="181">
    <w:abstractNumId w:val="38"/>
  </w:num>
  <w:num w:numId="182">
    <w:abstractNumId w:val="147"/>
  </w:num>
  <w:num w:numId="183">
    <w:abstractNumId w:val="32"/>
  </w:num>
  <w:num w:numId="184">
    <w:abstractNumId w:val="34"/>
  </w:num>
  <w:num w:numId="185">
    <w:abstractNumId w:val="72"/>
  </w:num>
  <w:num w:numId="186">
    <w:abstractNumId w:val="115"/>
  </w:num>
  <w:num w:numId="187">
    <w:abstractNumId w:val="79"/>
  </w:num>
  <w:num w:numId="188">
    <w:abstractNumId w:val="23"/>
  </w:num>
  <w:num w:numId="189">
    <w:abstractNumId w:val="33"/>
  </w:num>
  <w:num w:numId="190">
    <w:abstractNumId w:val="73"/>
  </w:num>
  <w:num w:numId="191">
    <w:abstractNumId w:val="114"/>
  </w:num>
  <w:num w:numId="192">
    <w:abstractNumId w:val="18"/>
  </w:num>
  <w:numIdMacAtCleanup w:val="1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GrammaticalErrors/>
  <w:proofState w:spelling="clean" w:grammar="clean"/>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6A56"/>
    <w:rsid w:val="00000017"/>
    <w:rsid w:val="00000695"/>
    <w:rsid w:val="000006E9"/>
    <w:rsid w:val="000008D3"/>
    <w:rsid w:val="000016AE"/>
    <w:rsid w:val="00001788"/>
    <w:rsid w:val="00001F8F"/>
    <w:rsid w:val="00002475"/>
    <w:rsid w:val="000037A0"/>
    <w:rsid w:val="00004DF4"/>
    <w:rsid w:val="00005B67"/>
    <w:rsid w:val="00005FBE"/>
    <w:rsid w:val="0000635D"/>
    <w:rsid w:val="0000774C"/>
    <w:rsid w:val="00007D87"/>
    <w:rsid w:val="00007E35"/>
    <w:rsid w:val="00010235"/>
    <w:rsid w:val="0001031A"/>
    <w:rsid w:val="00010BEA"/>
    <w:rsid w:val="00010C4A"/>
    <w:rsid w:val="00013629"/>
    <w:rsid w:val="00013CC6"/>
    <w:rsid w:val="00015F37"/>
    <w:rsid w:val="00015F42"/>
    <w:rsid w:val="00016DEF"/>
    <w:rsid w:val="00017168"/>
    <w:rsid w:val="00022B9C"/>
    <w:rsid w:val="000247DC"/>
    <w:rsid w:val="0002626C"/>
    <w:rsid w:val="00026F9E"/>
    <w:rsid w:val="00027CA9"/>
    <w:rsid w:val="00030144"/>
    <w:rsid w:val="00031B08"/>
    <w:rsid w:val="00031CFA"/>
    <w:rsid w:val="0003281E"/>
    <w:rsid w:val="000345E2"/>
    <w:rsid w:val="000346BA"/>
    <w:rsid w:val="000349F8"/>
    <w:rsid w:val="000350DE"/>
    <w:rsid w:val="00035A3C"/>
    <w:rsid w:val="00035ADB"/>
    <w:rsid w:val="00037809"/>
    <w:rsid w:val="00037848"/>
    <w:rsid w:val="00037EDF"/>
    <w:rsid w:val="0004186C"/>
    <w:rsid w:val="00041D61"/>
    <w:rsid w:val="00042490"/>
    <w:rsid w:val="00042BEB"/>
    <w:rsid w:val="00044AAC"/>
    <w:rsid w:val="00046938"/>
    <w:rsid w:val="00050606"/>
    <w:rsid w:val="0005462D"/>
    <w:rsid w:val="00054C89"/>
    <w:rsid w:val="00055716"/>
    <w:rsid w:val="0005595F"/>
    <w:rsid w:val="00055C32"/>
    <w:rsid w:val="0005683C"/>
    <w:rsid w:val="00056BD6"/>
    <w:rsid w:val="000574B3"/>
    <w:rsid w:val="00061639"/>
    <w:rsid w:val="000634E1"/>
    <w:rsid w:val="000660AF"/>
    <w:rsid w:val="000675E5"/>
    <w:rsid w:val="00071551"/>
    <w:rsid w:val="00072B30"/>
    <w:rsid w:val="00072DCB"/>
    <w:rsid w:val="0007483F"/>
    <w:rsid w:val="00074B58"/>
    <w:rsid w:val="000755F0"/>
    <w:rsid w:val="00075651"/>
    <w:rsid w:val="00076A0C"/>
    <w:rsid w:val="0007703B"/>
    <w:rsid w:val="000777FC"/>
    <w:rsid w:val="00077DB8"/>
    <w:rsid w:val="00080FE3"/>
    <w:rsid w:val="00081049"/>
    <w:rsid w:val="0008147D"/>
    <w:rsid w:val="0008308D"/>
    <w:rsid w:val="0008338F"/>
    <w:rsid w:val="00085404"/>
    <w:rsid w:val="00087430"/>
    <w:rsid w:val="00093AB5"/>
    <w:rsid w:val="00093C5D"/>
    <w:rsid w:val="0009420C"/>
    <w:rsid w:val="000949DC"/>
    <w:rsid w:val="00095B75"/>
    <w:rsid w:val="000A15A2"/>
    <w:rsid w:val="000A2D11"/>
    <w:rsid w:val="000A3284"/>
    <w:rsid w:val="000A3486"/>
    <w:rsid w:val="000A3939"/>
    <w:rsid w:val="000A3EBD"/>
    <w:rsid w:val="000A7B5A"/>
    <w:rsid w:val="000B02EF"/>
    <w:rsid w:val="000B122E"/>
    <w:rsid w:val="000B1C9C"/>
    <w:rsid w:val="000B3BA9"/>
    <w:rsid w:val="000B55F5"/>
    <w:rsid w:val="000B5CCB"/>
    <w:rsid w:val="000B762B"/>
    <w:rsid w:val="000B7BA6"/>
    <w:rsid w:val="000C1749"/>
    <w:rsid w:val="000C1E51"/>
    <w:rsid w:val="000C3092"/>
    <w:rsid w:val="000C3297"/>
    <w:rsid w:val="000C3E53"/>
    <w:rsid w:val="000C3F02"/>
    <w:rsid w:val="000C6D71"/>
    <w:rsid w:val="000C7F5B"/>
    <w:rsid w:val="000D1113"/>
    <w:rsid w:val="000D1927"/>
    <w:rsid w:val="000D1D0E"/>
    <w:rsid w:val="000D1D81"/>
    <w:rsid w:val="000D49A7"/>
    <w:rsid w:val="000D4D37"/>
    <w:rsid w:val="000E0586"/>
    <w:rsid w:val="000E06B1"/>
    <w:rsid w:val="000E12CA"/>
    <w:rsid w:val="000E1BF3"/>
    <w:rsid w:val="000E2E95"/>
    <w:rsid w:val="000E3355"/>
    <w:rsid w:val="000E3E71"/>
    <w:rsid w:val="000E42FA"/>
    <w:rsid w:val="000E5B14"/>
    <w:rsid w:val="000E5EF8"/>
    <w:rsid w:val="000E684D"/>
    <w:rsid w:val="000E6CDF"/>
    <w:rsid w:val="000E7BD6"/>
    <w:rsid w:val="000F1BEC"/>
    <w:rsid w:val="000F2992"/>
    <w:rsid w:val="000F3715"/>
    <w:rsid w:val="000F45D2"/>
    <w:rsid w:val="000F5DBD"/>
    <w:rsid w:val="000F5EBF"/>
    <w:rsid w:val="000F6A4B"/>
    <w:rsid w:val="000F7F76"/>
    <w:rsid w:val="001001FA"/>
    <w:rsid w:val="001009D1"/>
    <w:rsid w:val="00101494"/>
    <w:rsid w:val="00102264"/>
    <w:rsid w:val="001059BB"/>
    <w:rsid w:val="00105CEF"/>
    <w:rsid w:val="00105D04"/>
    <w:rsid w:val="00107686"/>
    <w:rsid w:val="00107F5A"/>
    <w:rsid w:val="0011072D"/>
    <w:rsid w:val="001109FB"/>
    <w:rsid w:val="00110B99"/>
    <w:rsid w:val="001123C9"/>
    <w:rsid w:val="001124AA"/>
    <w:rsid w:val="00112F18"/>
    <w:rsid w:val="00116CE9"/>
    <w:rsid w:val="00116E02"/>
    <w:rsid w:val="00120E1A"/>
    <w:rsid w:val="001214CF"/>
    <w:rsid w:val="0012154D"/>
    <w:rsid w:val="0012218A"/>
    <w:rsid w:val="00122B13"/>
    <w:rsid w:val="00122FD2"/>
    <w:rsid w:val="001232B9"/>
    <w:rsid w:val="00123FB0"/>
    <w:rsid w:val="0012452E"/>
    <w:rsid w:val="00124AE7"/>
    <w:rsid w:val="00124B23"/>
    <w:rsid w:val="00125442"/>
    <w:rsid w:val="0012564E"/>
    <w:rsid w:val="001256B0"/>
    <w:rsid w:val="00125F7D"/>
    <w:rsid w:val="001265A8"/>
    <w:rsid w:val="00126F75"/>
    <w:rsid w:val="001272F2"/>
    <w:rsid w:val="00130157"/>
    <w:rsid w:val="00133E12"/>
    <w:rsid w:val="0013403A"/>
    <w:rsid w:val="001342C6"/>
    <w:rsid w:val="001342D2"/>
    <w:rsid w:val="00135C2D"/>
    <w:rsid w:val="00137885"/>
    <w:rsid w:val="00137DDC"/>
    <w:rsid w:val="00140201"/>
    <w:rsid w:val="00142465"/>
    <w:rsid w:val="001432F4"/>
    <w:rsid w:val="001435F2"/>
    <w:rsid w:val="00145389"/>
    <w:rsid w:val="00145FF7"/>
    <w:rsid w:val="00146E26"/>
    <w:rsid w:val="001501B1"/>
    <w:rsid w:val="00152DE1"/>
    <w:rsid w:val="00152FFC"/>
    <w:rsid w:val="001539EE"/>
    <w:rsid w:val="001540C7"/>
    <w:rsid w:val="00155233"/>
    <w:rsid w:val="00156761"/>
    <w:rsid w:val="00157969"/>
    <w:rsid w:val="00157CFA"/>
    <w:rsid w:val="0016160B"/>
    <w:rsid w:val="00162D05"/>
    <w:rsid w:val="0016436A"/>
    <w:rsid w:val="00164687"/>
    <w:rsid w:val="00164762"/>
    <w:rsid w:val="001653B0"/>
    <w:rsid w:val="001675D2"/>
    <w:rsid w:val="00167A40"/>
    <w:rsid w:val="00167D7F"/>
    <w:rsid w:val="00172343"/>
    <w:rsid w:val="001769EE"/>
    <w:rsid w:val="001846EB"/>
    <w:rsid w:val="0018487E"/>
    <w:rsid w:val="00187AEC"/>
    <w:rsid w:val="00187DCC"/>
    <w:rsid w:val="00190005"/>
    <w:rsid w:val="0019117C"/>
    <w:rsid w:val="00192194"/>
    <w:rsid w:val="0019518D"/>
    <w:rsid w:val="00195A17"/>
    <w:rsid w:val="00195C0D"/>
    <w:rsid w:val="00196B84"/>
    <w:rsid w:val="001970D8"/>
    <w:rsid w:val="00197BC9"/>
    <w:rsid w:val="00197F2A"/>
    <w:rsid w:val="001A0922"/>
    <w:rsid w:val="001A1468"/>
    <w:rsid w:val="001A1525"/>
    <w:rsid w:val="001A3EF1"/>
    <w:rsid w:val="001A4D46"/>
    <w:rsid w:val="001A6B71"/>
    <w:rsid w:val="001A6EE9"/>
    <w:rsid w:val="001A7F34"/>
    <w:rsid w:val="001B0CD0"/>
    <w:rsid w:val="001B0EE1"/>
    <w:rsid w:val="001B133A"/>
    <w:rsid w:val="001B1CF3"/>
    <w:rsid w:val="001B24A5"/>
    <w:rsid w:val="001B2CC4"/>
    <w:rsid w:val="001B3626"/>
    <w:rsid w:val="001B3870"/>
    <w:rsid w:val="001B48AB"/>
    <w:rsid w:val="001B4B48"/>
    <w:rsid w:val="001B5243"/>
    <w:rsid w:val="001B5431"/>
    <w:rsid w:val="001B718C"/>
    <w:rsid w:val="001B773C"/>
    <w:rsid w:val="001B79E3"/>
    <w:rsid w:val="001C077A"/>
    <w:rsid w:val="001C2CCD"/>
    <w:rsid w:val="001C335A"/>
    <w:rsid w:val="001C44A0"/>
    <w:rsid w:val="001C5E6F"/>
    <w:rsid w:val="001D06EE"/>
    <w:rsid w:val="001D0CF2"/>
    <w:rsid w:val="001D13BA"/>
    <w:rsid w:val="001D1573"/>
    <w:rsid w:val="001D1DEC"/>
    <w:rsid w:val="001D3EF5"/>
    <w:rsid w:val="001D526A"/>
    <w:rsid w:val="001D5F17"/>
    <w:rsid w:val="001D7D01"/>
    <w:rsid w:val="001D7DFE"/>
    <w:rsid w:val="001E012C"/>
    <w:rsid w:val="001E1064"/>
    <w:rsid w:val="001E1757"/>
    <w:rsid w:val="001E17E0"/>
    <w:rsid w:val="001E1978"/>
    <w:rsid w:val="001E2F8F"/>
    <w:rsid w:val="001E49D4"/>
    <w:rsid w:val="001E508A"/>
    <w:rsid w:val="001E52BA"/>
    <w:rsid w:val="001E5E72"/>
    <w:rsid w:val="001E7993"/>
    <w:rsid w:val="001F01BF"/>
    <w:rsid w:val="001F092B"/>
    <w:rsid w:val="001F1F02"/>
    <w:rsid w:val="001F2960"/>
    <w:rsid w:val="001F51AF"/>
    <w:rsid w:val="001F7723"/>
    <w:rsid w:val="001F7740"/>
    <w:rsid w:val="001F7B77"/>
    <w:rsid w:val="001F7C75"/>
    <w:rsid w:val="001F7F0C"/>
    <w:rsid w:val="002002C1"/>
    <w:rsid w:val="00200915"/>
    <w:rsid w:val="00200B72"/>
    <w:rsid w:val="002052D7"/>
    <w:rsid w:val="002070C5"/>
    <w:rsid w:val="00207EC9"/>
    <w:rsid w:val="00210810"/>
    <w:rsid w:val="002109E5"/>
    <w:rsid w:val="002111F6"/>
    <w:rsid w:val="00211654"/>
    <w:rsid w:val="002117C2"/>
    <w:rsid w:val="002120B6"/>
    <w:rsid w:val="002145FE"/>
    <w:rsid w:val="002152BB"/>
    <w:rsid w:val="00215FFE"/>
    <w:rsid w:val="002161EE"/>
    <w:rsid w:val="0022040F"/>
    <w:rsid w:val="00220515"/>
    <w:rsid w:val="00220B52"/>
    <w:rsid w:val="00221C3A"/>
    <w:rsid w:val="0022263E"/>
    <w:rsid w:val="00222FBE"/>
    <w:rsid w:val="002233EB"/>
    <w:rsid w:val="0022546F"/>
    <w:rsid w:val="002315DB"/>
    <w:rsid w:val="00232AC3"/>
    <w:rsid w:val="00232C24"/>
    <w:rsid w:val="0023318D"/>
    <w:rsid w:val="002349DE"/>
    <w:rsid w:val="0023506F"/>
    <w:rsid w:val="0023588C"/>
    <w:rsid w:val="0023595D"/>
    <w:rsid w:val="002364AE"/>
    <w:rsid w:val="002365F0"/>
    <w:rsid w:val="00237495"/>
    <w:rsid w:val="00241D29"/>
    <w:rsid w:val="002421BD"/>
    <w:rsid w:val="00242D25"/>
    <w:rsid w:val="00243D07"/>
    <w:rsid w:val="002440C6"/>
    <w:rsid w:val="00245663"/>
    <w:rsid w:val="0024592F"/>
    <w:rsid w:val="00250772"/>
    <w:rsid w:val="0025335A"/>
    <w:rsid w:val="00254B3F"/>
    <w:rsid w:val="00255625"/>
    <w:rsid w:val="002556FF"/>
    <w:rsid w:val="00257507"/>
    <w:rsid w:val="00257F2C"/>
    <w:rsid w:val="00260EE2"/>
    <w:rsid w:val="00261B82"/>
    <w:rsid w:val="002622AD"/>
    <w:rsid w:val="00264436"/>
    <w:rsid w:val="00264DF7"/>
    <w:rsid w:val="002656D8"/>
    <w:rsid w:val="002667FF"/>
    <w:rsid w:val="0026695C"/>
    <w:rsid w:val="002670B9"/>
    <w:rsid w:val="0026727C"/>
    <w:rsid w:val="0026741C"/>
    <w:rsid w:val="002704A1"/>
    <w:rsid w:val="0027115B"/>
    <w:rsid w:val="00272E89"/>
    <w:rsid w:val="00276489"/>
    <w:rsid w:val="002768D4"/>
    <w:rsid w:val="00280F18"/>
    <w:rsid w:val="00281B0F"/>
    <w:rsid w:val="00283C96"/>
    <w:rsid w:val="00283FB9"/>
    <w:rsid w:val="00284109"/>
    <w:rsid w:val="00284B02"/>
    <w:rsid w:val="00284EA7"/>
    <w:rsid w:val="00284EF5"/>
    <w:rsid w:val="00285562"/>
    <w:rsid w:val="00285E1F"/>
    <w:rsid w:val="00287CCB"/>
    <w:rsid w:val="00290758"/>
    <w:rsid w:val="002907AE"/>
    <w:rsid w:val="002925AA"/>
    <w:rsid w:val="00293201"/>
    <w:rsid w:val="002937AE"/>
    <w:rsid w:val="00296854"/>
    <w:rsid w:val="00297D47"/>
    <w:rsid w:val="00297F5B"/>
    <w:rsid w:val="002A03AD"/>
    <w:rsid w:val="002A3DCE"/>
    <w:rsid w:val="002A4142"/>
    <w:rsid w:val="002A442F"/>
    <w:rsid w:val="002A4C08"/>
    <w:rsid w:val="002A4F59"/>
    <w:rsid w:val="002A5321"/>
    <w:rsid w:val="002A5D63"/>
    <w:rsid w:val="002A6468"/>
    <w:rsid w:val="002B0F70"/>
    <w:rsid w:val="002B0F9B"/>
    <w:rsid w:val="002B110A"/>
    <w:rsid w:val="002B16B4"/>
    <w:rsid w:val="002B27BD"/>
    <w:rsid w:val="002B2B18"/>
    <w:rsid w:val="002B2DEA"/>
    <w:rsid w:val="002B3770"/>
    <w:rsid w:val="002B44FA"/>
    <w:rsid w:val="002B69D3"/>
    <w:rsid w:val="002B6ED6"/>
    <w:rsid w:val="002B78F9"/>
    <w:rsid w:val="002C1838"/>
    <w:rsid w:val="002C2E6F"/>
    <w:rsid w:val="002C5C57"/>
    <w:rsid w:val="002C5E2C"/>
    <w:rsid w:val="002C68B9"/>
    <w:rsid w:val="002C7160"/>
    <w:rsid w:val="002C73BF"/>
    <w:rsid w:val="002C7BA9"/>
    <w:rsid w:val="002D110F"/>
    <w:rsid w:val="002D1D0F"/>
    <w:rsid w:val="002D1FBF"/>
    <w:rsid w:val="002D3981"/>
    <w:rsid w:val="002D4C2A"/>
    <w:rsid w:val="002D7F1B"/>
    <w:rsid w:val="002E167C"/>
    <w:rsid w:val="002E2279"/>
    <w:rsid w:val="002E32FF"/>
    <w:rsid w:val="002E3A30"/>
    <w:rsid w:val="002E4607"/>
    <w:rsid w:val="002E4B81"/>
    <w:rsid w:val="002E4E56"/>
    <w:rsid w:val="002E4E78"/>
    <w:rsid w:val="002E507F"/>
    <w:rsid w:val="002E5C8C"/>
    <w:rsid w:val="002E6E78"/>
    <w:rsid w:val="002E7C4C"/>
    <w:rsid w:val="002F0528"/>
    <w:rsid w:val="002F1727"/>
    <w:rsid w:val="002F1C5F"/>
    <w:rsid w:val="002F2040"/>
    <w:rsid w:val="002F2A47"/>
    <w:rsid w:val="002F2CEB"/>
    <w:rsid w:val="002F3E56"/>
    <w:rsid w:val="002F5EB3"/>
    <w:rsid w:val="002F7B86"/>
    <w:rsid w:val="002F7D18"/>
    <w:rsid w:val="00300A3A"/>
    <w:rsid w:val="00300F00"/>
    <w:rsid w:val="003011A7"/>
    <w:rsid w:val="003022DB"/>
    <w:rsid w:val="00303885"/>
    <w:rsid w:val="00304B85"/>
    <w:rsid w:val="003053C9"/>
    <w:rsid w:val="003073A5"/>
    <w:rsid w:val="003103A8"/>
    <w:rsid w:val="003108D5"/>
    <w:rsid w:val="00310BB7"/>
    <w:rsid w:val="00311251"/>
    <w:rsid w:val="00311540"/>
    <w:rsid w:val="00311632"/>
    <w:rsid w:val="0031192E"/>
    <w:rsid w:val="00312DA4"/>
    <w:rsid w:val="00313D99"/>
    <w:rsid w:val="0031409D"/>
    <w:rsid w:val="00314521"/>
    <w:rsid w:val="0031477C"/>
    <w:rsid w:val="0031574E"/>
    <w:rsid w:val="00316922"/>
    <w:rsid w:val="003169E3"/>
    <w:rsid w:val="003171F4"/>
    <w:rsid w:val="00320730"/>
    <w:rsid w:val="00320964"/>
    <w:rsid w:val="00323643"/>
    <w:rsid w:val="00324274"/>
    <w:rsid w:val="00324AE6"/>
    <w:rsid w:val="00324E19"/>
    <w:rsid w:val="00325324"/>
    <w:rsid w:val="00326576"/>
    <w:rsid w:val="003278FC"/>
    <w:rsid w:val="00327C5B"/>
    <w:rsid w:val="00331B06"/>
    <w:rsid w:val="00332E28"/>
    <w:rsid w:val="003344F8"/>
    <w:rsid w:val="003347F6"/>
    <w:rsid w:val="00334B15"/>
    <w:rsid w:val="00334D62"/>
    <w:rsid w:val="0033663B"/>
    <w:rsid w:val="00336D1B"/>
    <w:rsid w:val="00337138"/>
    <w:rsid w:val="0034304C"/>
    <w:rsid w:val="00344A1F"/>
    <w:rsid w:val="003467D4"/>
    <w:rsid w:val="00347735"/>
    <w:rsid w:val="00351718"/>
    <w:rsid w:val="00351CCA"/>
    <w:rsid w:val="00352795"/>
    <w:rsid w:val="00352944"/>
    <w:rsid w:val="0035446D"/>
    <w:rsid w:val="00355195"/>
    <w:rsid w:val="00356775"/>
    <w:rsid w:val="00357075"/>
    <w:rsid w:val="00361E57"/>
    <w:rsid w:val="0036385B"/>
    <w:rsid w:val="00364AFB"/>
    <w:rsid w:val="00364F20"/>
    <w:rsid w:val="00365342"/>
    <w:rsid w:val="003670F7"/>
    <w:rsid w:val="00370C44"/>
    <w:rsid w:val="00370DEB"/>
    <w:rsid w:val="003729F5"/>
    <w:rsid w:val="00373BCC"/>
    <w:rsid w:val="0037462D"/>
    <w:rsid w:val="0037771B"/>
    <w:rsid w:val="00382BCC"/>
    <w:rsid w:val="00382FDD"/>
    <w:rsid w:val="00383CB5"/>
    <w:rsid w:val="00384030"/>
    <w:rsid w:val="00384A08"/>
    <w:rsid w:val="00385C3F"/>
    <w:rsid w:val="00386683"/>
    <w:rsid w:val="0038707C"/>
    <w:rsid w:val="003919D0"/>
    <w:rsid w:val="00391F32"/>
    <w:rsid w:val="00392DEE"/>
    <w:rsid w:val="00394764"/>
    <w:rsid w:val="0039527F"/>
    <w:rsid w:val="00395547"/>
    <w:rsid w:val="00395861"/>
    <w:rsid w:val="00395F92"/>
    <w:rsid w:val="0039663B"/>
    <w:rsid w:val="003A08B0"/>
    <w:rsid w:val="003A35A8"/>
    <w:rsid w:val="003A3A47"/>
    <w:rsid w:val="003A4807"/>
    <w:rsid w:val="003A5287"/>
    <w:rsid w:val="003A53F7"/>
    <w:rsid w:val="003A5803"/>
    <w:rsid w:val="003A6D41"/>
    <w:rsid w:val="003A7A48"/>
    <w:rsid w:val="003B0641"/>
    <w:rsid w:val="003B0F2C"/>
    <w:rsid w:val="003B249A"/>
    <w:rsid w:val="003B3206"/>
    <w:rsid w:val="003B409D"/>
    <w:rsid w:val="003B6710"/>
    <w:rsid w:val="003C0989"/>
    <w:rsid w:val="003C1AA5"/>
    <w:rsid w:val="003C28F7"/>
    <w:rsid w:val="003C2F77"/>
    <w:rsid w:val="003C3D60"/>
    <w:rsid w:val="003C4E7E"/>
    <w:rsid w:val="003C5963"/>
    <w:rsid w:val="003C7117"/>
    <w:rsid w:val="003C7447"/>
    <w:rsid w:val="003D11E4"/>
    <w:rsid w:val="003D1B8A"/>
    <w:rsid w:val="003D20BD"/>
    <w:rsid w:val="003D2D60"/>
    <w:rsid w:val="003D4CEA"/>
    <w:rsid w:val="003D5EC4"/>
    <w:rsid w:val="003E032E"/>
    <w:rsid w:val="003E05E2"/>
    <w:rsid w:val="003E0BD1"/>
    <w:rsid w:val="003E14FD"/>
    <w:rsid w:val="003E1CB2"/>
    <w:rsid w:val="003E28E4"/>
    <w:rsid w:val="003E2E28"/>
    <w:rsid w:val="003E2E60"/>
    <w:rsid w:val="003E3AFB"/>
    <w:rsid w:val="003E4276"/>
    <w:rsid w:val="003E4640"/>
    <w:rsid w:val="003E5A41"/>
    <w:rsid w:val="003E5DA2"/>
    <w:rsid w:val="003E5EF0"/>
    <w:rsid w:val="003E5FC9"/>
    <w:rsid w:val="003E7176"/>
    <w:rsid w:val="003E784B"/>
    <w:rsid w:val="003F136F"/>
    <w:rsid w:val="003F182B"/>
    <w:rsid w:val="003F1EE4"/>
    <w:rsid w:val="003F20FC"/>
    <w:rsid w:val="003F2C2D"/>
    <w:rsid w:val="003F66E8"/>
    <w:rsid w:val="003F715D"/>
    <w:rsid w:val="0040042A"/>
    <w:rsid w:val="004004EC"/>
    <w:rsid w:val="004021EF"/>
    <w:rsid w:val="00402AEB"/>
    <w:rsid w:val="00404959"/>
    <w:rsid w:val="00406514"/>
    <w:rsid w:val="004069C0"/>
    <w:rsid w:val="0040776B"/>
    <w:rsid w:val="00407E87"/>
    <w:rsid w:val="004114C2"/>
    <w:rsid w:val="0041191F"/>
    <w:rsid w:val="00411AFC"/>
    <w:rsid w:val="00414267"/>
    <w:rsid w:val="00415A4A"/>
    <w:rsid w:val="00415BAC"/>
    <w:rsid w:val="00416462"/>
    <w:rsid w:val="00416FCE"/>
    <w:rsid w:val="0042072E"/>
    <w:rsid w:val="0042128C"/>
    <w:rsid w:val="0042267E"/>
    <w:rsid w:val="0042300A"/>
    <w:rsid w:val="0042372B"/>
    <w:rsid w:val="00423B77"/>
    <w:rsid w:val="00423C27"/>
    <w:rsid w:val="00424D7A"/>
    <w:rsid w:val="0042565A"/>
    <w:rsid w:val="0042569B"/>
    <w:rsid w:val="00430F43"/>
    <w:rsid w:val="00431736"/>
    <w:rsid w:val="00431CCD"/>
    <w:rsid w:val="00433502"/>
    <w:rsid w:val="00433A92"/>
    <w:rsid w:val="0043415F"/>
    <w:rsid w:val="00435972"/>
    <w:rsid w:val="0043598C"/>
    <w:rsid w:val="00436901"/>
    <w:rsid w:val="00440713"/>
    <w:rsid w:val="00440B33"/>
    <w:rsid w:val="004421ED"/>
    <w:rsid w:val="004424D9"/>
    <w:rsid w:val="00443ACD"/>
    <w:rsid w:val="00443C5F"/>
    <w:rsid w:val="00443F70"/>
    <w:rsid w:val="004441A3"/>
    <w:rsid w:val="0044543E"/>
    <w:rsid w:val="00445B79"/>
    <w:rsid w:val="00450A17"/>
    <w:rsid w:val="00450C8C"/>
    <w:rsid w:val="00451744"/>
    <w:rsid w:val="00451E64"/>
    <w:rsid w:val="00452C54"/>
    <w:rsid w:val="004542EC"/>
    <w:rsid w:val="00455687"/>
    <w:rsid w:val="00455ED5"/>
    <w:rsid w:val="004565E6"/>
    <w:rsid w:val="00456710"/>
    <w:rsid w:val="0045757E"/>
    <w:rsid w:val="00457DB8"/>
    <w:rsid w:val="0046101A"/>
    <w:rsid w:val="004611A3"/>
    <w:rsid w:val="0046135B"/>
    <w:rsid w:val="00461E0D"/>
    <w:rsid w:val="004624E0"/>
    <w:rsid w:val="00462FF2"/>
    <w:rsid w:val="00463AF0"/>
    <w:rsid w:val="00463D51"/>
    <w:rsid w:val="004642D2"/>
    <w:rsid w:val="0046519A"/>
    <w:rsid w:val="00465344"/>
    <w:rsid w:val="0046726E"/>
    <w:rsid w:val="00470FBB"/>
    <w:rsid w:val="004711CB"/>
    <w:rsid w:val="00471227"/>
    <w:rsid w:val="0047204C"/>
    <w:rsid w:val="004723D5"/>
    <w:rsid w:val="004726E1"/>
    <w:rsid w:val="00474117"/>
    <w:rsid w:val="00477A04"/>
    <w:rsid w:val="00480567"/>
    <w:rsid w:val="00482EB0"/>
    <w:rsid w:val="00483C56"/>
    <w:rsid w:val="00484012"/>
    <w:rsid w:val="00486837"/>
    <w:rsid w:val="00486B13"/>
    <w:rsid w:val="004904E3"/>
    <w:rsid w:val="0049147B"/>
    <w:rsid w:val="00497036"/>
    <w:rsid w:val="004971EF"/>
    <w:rsid w:val="00497352"/>
    <w:rsid w:val="004A00B9"/>
    <w:rsid w:val="004A01DB"/>
    <w:rsid w:val="004A0812"/>
    <w:rsid w:val="004A0ECC"/>
    <w:rsid w:val="004A103A"/>
    <w:rsid w:val="004A1067"/>
    <w:rsid w:val="004A119D"/>
    <w:rsid w:val="004A3326"/>
    <w:rsid w:val="004A3CE3"/>
    <w:rsid w:val="004A4860"/>
    <w:rsid w:val="004A5175"/>
    <w:rsid w:val="004A5364"/>
    <w:rsid w:val="004A5C1E"/>
    <w:rsid w:val="004A637E"/>
    <w:rsid w:val="004B06D5"/>
    <w:rsid w:val="004B0B42"/>
    <w:rsid w:val="004B164C"/>
    <w:rsid w:val="004B1CD5"/>
    <w:rsid w:val="004B49F0"/>
    <w:rsid w:val="004B5764"/>
    <w:rsid w:val="004B5E97"/>
    <w:rsid w:val="004B69D5"/>
    <w:rsid w:val="004C0255"/>
    <w:rsid w:val="004C1076"/>
    <w:rsid w:val="004C16EE"/>
    <w:rsid w:val="004C1A1B"/>
    <w:rsid w:val="004C24AF"/>
    <w:rsid w:val="004C28CB"/>
    <w:rsid w:val="004C3585"/>
    <w:rsid w:val="004C3F5D"/>
    <w:rsid w:val="004C40BC"/>
    <w:rsid w:val="004C4334"/>
    <w:rsid w:val="004C53C5"/>
    <w:rsid w:val="004C5DA7"/>
    <w:rsid w:val="004C63CB"/>
    <w:rsid w:val="004C7EBA"/>
    <w:rsid w:val="004D38A0"/>
    <w:rsid w:val="004D3DA2"/>
    <w:rsid w:val="004D4BA5"/>
    <w:rsid w:val="004D546F"/>
    <w:rsid w:val="004D575C"/>
    <w:rsid w:val="004D6176"/>
    <w:rsid w:val="004D66CC"/>
    <w:rsid w:val="004D7C46"/>
    <w:rsid w:val="004D7E77"/>
    <w:rsid w:val="004E0139"/>
    <w:rsid w:val="004E1542"/>
    <w:rsid w:val="004E1C69"/>
    <w:rsid w:val="004E2DBB"/>
    <w:rsid w:val="004E2F51"/>
    <w:rsid w:val="004E3B3C"/>
    <w:rsid w:val="004E4D76"/>
    <w:rsid w:val="004E50BD"/>
    <w:rsid w:val="004E51AD"/>
    <w:rsid w:val="004E6397"/>
    <w:rsid w:val="004F2B77"/>
    <w:rsid w:val="004F307C"/>
    <w:rsid w:val="004F38B0"/>
    <w:rsid w:val="004F3AC2"/>
    <w:rsid w:val="004F44B8"/>
    <w:rsid w:val="004F54AC"/>
    <w:rsid w:val="004F5CFB"/>
    <w:rsid w:val="004F6F48"/>
    <w:rsid w:val="0050040D"/>
    <w:rsid w:val="00500B6F"/>
    <w:rsid w:val="00502A2B"/>
    <w:rsid w:val="00504516"/>
    <w:rsid w:val="005053F7"/>
    <w:rsid w:val="0050676E"/>
    <w:rsid w:val="005068DE"/>
    <w:rsid w:val="00506EBD"/>
    <w:rsid w:val="0050717C"/>
    <w:rsid w:val="00510BAF"/>
    <w:rsid w:val="00511C46"/>
    <w:rsid w:val="005123EA"/>
    <w:rsid w:val="00512CB8"/>
    <w:rsid w:val="00513F5C"/>
    <w:rsid w:val="0051452E"/>
    <w:rsid w:val="00514744"/>
    <w:rsid w:val="00514F98"/>
    <w:rsid w:val="00515289"/>
    <w:rsid w:val="00516A46"/>
    <w:rsid w:val="005170D7"/>
    <w:rsid w:val="0051714F"/>
    <w:rsid w:val="00517347"/>
    <w:rsid w:val="0052066A"/>
    <w:rsid w:val="005207F0"/>
    <w:rsid w:val="0052439D"/>
    <w:rsid w:val="00524D97"/>
    <w:rsid w:val="00525629"/>
    <w:rsid w:val="00525F1F"/>
    <w:rsid w:val="00526F10"/>
    <w:rsid w:val="0052727A"/>
    <w:rsid w:val="00527BB9"/>
    <w:rsid w:val="00530CB0"/>
    <w:rsid w:val="00530F7C"/>
    <w:rsid w:val="005314E6"/>
    <w:rsid w:val="00535ABD"/>
    <w:rsid w:val="0053751B"/>
    <w:rsid w:val="005403BA"/>
    <w:rsid w:val="00540D75"/>
    <w:rsid w:val="00541756"/>
    <w:rsid w:val="00543668"/>
    <w:rsid w:val="00543881"/>
    <w:rsid w:val="0054404B"/>
    <w:rsid w:val="0054677C"/>
    <w:rsid w:val="00546D2A"/>
    <w:rsid w:val="005474E6"/>
    <w:rsid w:val="00551ABA"/>
    <w:rsid w:val="0055224A"/>
    <w:rsid w:val="00552329"/>
    <w:rsid w:val="00554139"/>
    <w:rsid w:val="00554E62"/>
    <w:rsid w:val="00555296"/>
    <w:rsid w:val="00555303"/>
    <w:rsid w:val="0055601B"/>
    <w:rsid w:val="0055742C"/>
    <w:rsid w:val="00557B24"/>
    <w:rsid w:val="005602DF"/>
    <w:rsid w:val="005609A9"/>
    <w:rsid w:val="00560A57"/>
    <w:rsid w:val="005614A1"/>
    <w:rsid w:val="00561E77"/>
    <w:rsid w:val="0056323A"/>
    <w:rsid w:val="00563B29"/>
    <w:rsid w:val="00565683"/>
    <w:rsid w:val="00565AF2"/>
    <w:rsid w:val="005663F7"/>
    <w:rsid w:val="00566EEE"/>
    <w:rsid w:val="005672BA"/>
    <w:rsid w:val="005702EF"/>
    <w:rsid w:val="00570741"/>
    <w:rsid w:val="005709B4"/>
    <w:rsid w:val="00571C3A"/>
    <w:rsid w:val="00572532"/>
    <w:rsid w:val="00572A0F"/>
    <w:rsid w:val="005738C9"/>
    <w:rsid w:val="00573C74"/>
    <w:rsid w:val="005746A1"/>
    <w:rsid w:val="00574BB6"/>
    <w:rsid w:val="0057541A"/>
    <w:rsid w:val="00575A88"/>
    <w:rsid w:val="00575B53"/>
    <w:rsid w:val="00575C65"/>
    <w:rsid w:val="00576A6C"/>
    <w:rsid w:val="00577AF7"/>
    <w:rsid w:val="00577E47"/>
    <w:rsid w:val="0058023F"/>
    <w:rsid w:val="005809DE"/>
    <w:rsid w:val="00582553"/>
    <w:rsid w:val="00582989"/>
    <w:rsid w:val="00584EBF"/>
    <w:rsid w:val="005855B4"/>
    <w:rsid w:val="00586BAD"/>
    <w:rsid w:val="00590968"/>
    <w:rsid w:val="00591EB8"/>
    <w:rsid w:val="005925F8"/>
    <w:rsid w:val="00593619"/>
    <w:rsid w:val="00594153"/>
    <w:rsid w:val="00594623"/>
    <w:rsid w:val="00595CE5"/>
    <w:rsid w:val="00595FB6"/>
    <w:rsid w:val="0059640A"/>
    <w:rsid w:val="00596699"/>
    <w:rsid w:val="00597194"/>
    <w:rsid w:val="005A2653"/>
    <w:rsid w:val="005A2BD7"/>
    <w:rsid w:val="005A31D7"/>
    <w:rsid w:val="005A3B58"/>
    <w:rsid w:val="005A439D"/>
    <w:rsid w:val="005A4453"/>
    <w:rsid w:val="005A5139"/>
    <w:rsid w:val="005B102A"/>
    <w:rsid w:val="005B597E"/>
    <w:rsid w:val="005B610A"/>
    <w:rsid w:val="005B67A9"/>
    <w:rsid w:val="005B7A75"/>
    <w:rsid w:val="005C01CE"/>
    <w:rsid w:val="005C0A94"/>
    <w:rsid w:val="005C0BDB"/>
    <w:rsid w:val="005C2755"/>
    <w:rsid w:val="005C29F7"/>
    <w:rsid w:val="005C3348"/>
    <w:rsid w:val="005C37DD"/>
    <w:rsid w:val="005C3DFF"/>
    <w:rsid w:val="005C52B4"/>
    <w:rsid w:val="005C5824"/>
    <w:rsid w:val="005D0A2C"/>
    <w:rsid w:val="005D3E4A"/>
    <w:rsid w:val="005D57FD"/>
    <w:rsid w:val="005D5E50"/>
    <w:rsid w:val="005D7325"/>
    <w:rsid w:val="005E1143"/>
    <w:rsid w:val="005E300D"/>
    <w:rsid w:val="005E3402"/>
    <w:rsid w:val="005E3EED"/>
    <w:rsid w:val="005E4341"/>
    <w:rsid w:val="005E55BF"/>
    <w:rsid w:val="005E7229"/>
    <w:rsid w:val="005E73E1"/>
    <w:rsid w:val="005E7F1B"/>
    <w:rsid w:val="005F1024"/>
    <w:rsid w:val="005F20CC"/>
    <w:rsid w:val="005F2970"/>
    <w:rsid w:val="005F30F9"/>
    <w:rsid w:val="005F3343"/>
    <w:rsid w:val="005F385F"/>
    <w:rsid w:val="005F3A11"/>
    <w:rsid w:val="005F498B"/>
    <w:rsid w:val="005F7023"/>
    <w:rsid w:val="0060083A"/>
    <w:rsid w:val="006012C5"/>
    <w:rsid w:val="006014A0"/>
    <w:rsid w:val="006029F8"/>
    <w:rsid w:val="00602A10"/>
    <w:rsid w:val="00603A11"/>
    <w:rsid w:val="00604007"/>
    <w:rsid w:val="00604073"/>
    <w:rsid w:val="00604147"/>
    <w:rsid w:val="00604308"/>
    <w:rsid w:val="006046D9"/>
    <w:rsid w:val="00605348"/>
    <w:rsid w:val="00605836"/>
    <w:rsid w:val="006068FD"/>
    <w:rsid w:val="00607E3A"/>
    <w:rsid w:val="0061043F"/>
    <w:rsid w:val="00610EFC"/>
    <w:rsid w:val="00611003"/>
    <w:rsid w:val="00611241"/>
    <w:rsid w:val="00611A4C"/>
    <w:rsid w:val="00612468"/>
    <w:rsid w:val="00613EF5"/>
    <w:rsid w:val="0061578F"/>
    <w:rsid w:val="00617BE8"/>
    <w:rsid w:val="0062045F"/>
    <w:rsid w:val="006216A8"/>
    <w:rsid w:val="0062468A"/>
    <w:rsid w:val="00625BE8"/>
    <w:rsid w:val="00625BF5"/>
    <w:rsid w:val="00625F5B"/>
    <w:rsid w:val="00626453"/>
    <w:rsid w:val="0062665A"/>
    <w:rsid w:val="006270D5"/>
    <w:rsid w:val="00630332"/>
    <w:rsid w:val="0063035A"/>
    <w:rsid w:val="006305FC"/>
    <w:rsid w:val="00632F3A"/>
    <w:rsid w:val="006339AE"/>
    <w:rsid w:val="00633DD7"/>
    <w:rsid w:val="006349D6"/>
    <w:rsid w:val="00637DA1"/>
    <w:rsid w:val="0064196F"/>
    <w:rsid w:val="00643028"/>
    <w:rsid w:val="00644B14"/>
    <w:rsid w:val="00645BF7"/>
    <w:rsid w:val="00646ABC"/>
    <w:rsid w:val="00647057"/>
    <w:rsid w:val="0064764D"/>
    <w:rsid w:val="006508C3"/>
    <w:rsid w:val="0065147B"/>
    <w:rsid w:val="00653107"/>
    <w:rsid w:val="00653FA6"/>
    <w:rsid w:val="00655506"/>
    <w:rsid w:val="00655BED"/>
    <w:rsid w:val="00657068"/>
    <w:rsid w:val="006609DB"/>
    <w:rsid w:val="0066243C"/>
    <w:rsid w:val="006629D4"/>
    <w:rsid w:val="006638FC"/>
    <w:rsid w:val="00665943"/>
    <w:rsid w:val="00666C7B"/>
    <w:rsid w:val="00670593"/>
    <w:rsid w:val="00670AB3"/>
    <w:rsid w:val="00671B31"/>
    <w:rsid w:val="00671CF2"/>
    <w:rsid w:val="00673A4B"/>
    <w:rsid w:val="00674AE0"/>
    <w:rsid w:val="0067518E"/>
    <w:rsid w:val="0067614F"/>
    <w:rsid w:val="00677977"/>
    <w:rsid w:val="00677C38"/>
    <w:rsid w:val="006802A3"/>
    <w:rsid w:val="006803E6"/>
    <w:rsid w:val="006804DC"/>
    <w:rsid w:val="00684058"/>
    <w:rsid w:val="00684F60"/>
    <w:rsid w:val="0068627A"/>
    <w:rsid w:val="006877C9"/>
    <w:rsid w:val="006916DC"/>
    <w:rsid w:val="006923BD"/>
    <w:rsid w:val="00692AF3"/>
    <w:rsid w:val="00695368"/>
    <w:rsid w:val="00695888"/>
    <w:rsid w:val="006A03CB"/>
    <w:rsid w:val="006A0745"/>
    <w:rsid w:val="006A0D7D"/>
    <w:rsid w:val="006A1DF1"/>
    <w:rsid w:val="006A2BF6"/>
    <w:rsid w:val="006A3EF2"/>
    <w:rsid w:val="006A586B"/>
    <w:rsid w:val="006A5AA5"/>
    <w:rsid w:val="006A5AD0"/>
    <w:rsid w:val="006A6E0D"/>
    <w:rsid w:val="006B10E9"/>
    <w:rsid w:val="006B16D0"/>
    <w:rsid w:val="006B2280"/>
    <w:rsid w:val="006B4260"/>
    <w:rsid w:val="006B4C38"/>
    <w:rsid w:val="006B525F"/>
    <w:rsid w:val="006B5540"/>
    <w:rsid w:val="006B5BE4"/>
    <w:rsid w:val="006B5E5B"/>
    <w:rsid w:val="006B5ECB"/>
    <w:rsid w:val="006B70D6"/>
    <w:rsid w:val="006C1E32"/>
    <w:rsid w:val="006C25EB"/>
    <w:rsid w:val="006C34B4"/>
    <w:rsid w:val="006C373A"/>
    <w:rsid w:val="006C4189"/>
    <w:rsid w:val="006C4A85"/>
    <w:rsid w:val="006C5736"/>
    <w:rsid w:val="006C6245"/>
    <w:rsid w:val="006C627A"/>
    <w:rsid w:val="006D0257"/>
    <w:rsid w:val="006D46E5"/>
    <w:rsid w:val="006D49BE"/>
    <w:rsid w:val="006D4BDB"/>
    <w:rsid w:val="006D52EC"/>
    <w:rsid w:val="006D56FB"/>
    <w:rsid w:val="006D57EB"/>
    <w:rsid w:val="006D5FD8"/>
    <w:rsid w:val="006D6952"/>
    <w:rsid w:val="006D7792"/>
    <w:rsid w:val="006D7B52"/>
    <w:rsid w:val="006D7B7E"/>
    <w:rsid w:val="006E0093"/>
    <w:rsid w:val="006E0E05"/>
    <w:rsid w:val="006E1717"/>
    <w:rsid w:val="006E26D3"/>
    <w:rsid w:val="006E2A9A"/>
    <w:rsid w:val="006E4FB1"/>
    <w:rsid w:val="006E65CA"/>
    <w:rsid w:val="006F1A62"/>
    <w:rsid w:val="006F6CAA"/>
    <w:rsid w:val="006F7916"/>
    <w:rsid w:val="0070052C"/>
    <w:rsid w:val="00702A49"/>
    <w:rsid w:val="0070358B"/>
    <w:rsid w:val="00703836"/>
    <w:rsid w:val="007102CA"/>
    <w:rsid w:val="00710FDE"/>
    <w:rsid w:val="00711F92"/>
    <w:rsid w:val="00712541"/>
    <w:rsid w:val="007137F5"/>
    <w:rsid w:val="00713A2C"/>
    <w:rsid w:val="00713A3C"/>
    <w:rsid w:val="0071455C"/>
    <w:rsid w:val="00714F5C"/>
    <w:rsid w:val="00720331"/>
    <w:rsid w:val="00721BA6"/>
    <w:rsid w:val="00725505"/>
    <w:rsid w:val="00730ABD"/>
    <w:rsid w:val="00731516"/>
    <w:rsid w:val="00731875"/>
    <w:rsid w:val="00732477"/>
    <w:rsid w:val="00732DFF"/>
    <w:rsid w:val="00735B04"/>
    <w:rsid w:val="00735C2E"/>
    <w:rsid w:val="00736812"/>
    <w:rsid w:val="00736D34"/>
    <w:rsid w:val="0073783C"/>
    <w:rsid w:val="00740667"/>
    <w:rsid w:val="00741335"/>
    <w:rsid w:val="00741437"/>
    <w:rsid w:val="00741E0C"/>
    <w:rsid w:val="007434A7"/>
    <w:rsid w:val="00744872"/>
    <w:rsid w:val="00745856"/>
    <w:rsid w:val="00745E20"/>
    <w:rsid w:val="00751A58"/>
    <w:rsid w:val="00755244"/>
    <w:rsid w:val="0075653D"/>
    <w:rsid w:val="00757BE8"/>
    <w:rsid w:val="00760085"/>
    <w:rsid w:val="0076163A"/>
    <w:rsid w:val="0076169A"/>
    <w:rsid w:val="00762046"/>
    <w:rsid w:val="007629EB"/>
    <w:rsid w:val="0076372D"/>
    <w:rsid w:val="00763AE7"/>
    <w:rsid w:val="007646EC"/>
    <w:rsid w:val="0076499A"/>
    <w:rsid w:val="00765234"/>
    <w:rsid w:val="007658BC"/>
    <w:rsid w:val="00766252"/>
    <w:rsid w:val="00767774"/>
    <w:rsid w:val="00767C74"/>
    <w:rsid w:val="00771EDD"/>
    <w:rsid w:val="00772F05"/>
    <w:rsid w:val="007731E7"/>
    <w:rsid w:val="00773371"/>
    <w:rsid w:val="00773401"/>
    <w:rsid w:val="007739FA"/>
    <w:rsid w:val="00773AEB"/>
    <w:rsid w:val="00776204"/>
    <w:rsid w:val="007762E0"/>
    <w:rsid w:val="007801BF"/>
    <w:rsid w:val="007815DB"/>
    <w:rsid w:val="00782861"/>
    <w:rsid w:val="00782D68"/>
    <w:rsid w:val="00782EB0"/>
    <w:rsid w:val="00784164"/>
    <w:rsid w:val="00784731"/>
    <w:rsid w:val="00784A02"/>
    <w:rsid w:val="00784CFD"/>
    <w:rsid w:val="007862F8"/>
    <w:rsid w:val="007900F8"/>
    <w:rsid w:val="00790158"/>
    <w:rsid w:val="007903BC"/>
    <w:rsid w:val="00790941"/>
    <w:rsid w:val="00794B1D"/>
    <w:rsid w:val="00794CC3"/>
    <w:rsid w:val="00794D07"/>
    <w:rsid w:val="00794F07"/>
    <w:rsid w:val="00794F4C"/>
    <w:rsid w:val="00794FE3"/>
    <w:rsid w:val="00795949"/>
    <w:rsid w:val="0079711A"/>
    <w:rsid w:val="00797C2C"/>
    <w:rsid w:val="007A0953"/>
    <w:rsid w:val="007A4D95"/>
    <w:rsid w:val="007A5238"/>
    <w:rsid w:val="007B2ED0"/>
    <w:rsid w:val="007B309B"/>
    <w:rsid w:val="007B4389"/>
    <w:rsid w:val="007B50BE"/>
    <w:rsid w:val="007B50DA"/>
    <w:rsid w:val="007B5F97"/>
    <w:rsid w:val="007B7BB5"/>
    <w:rsid w:val="007B7CBE"/>
    <w:rsid w:val="007C0A11"/>
    <w:rsid w:val="007C19CD"/>
    <w:rsid w:val="007C1E55"/>
    <w:rsid w:val="007C36CA"/>
    <w:rsid w:val="007C388C"/>
    <w:rsid w:val="007C3D20"/>
    <w:rsid w:val="007C51FF"/>
    <w:rsid w:val="007C63AF"/>
    <w:rsid w:val="007C7AB7"/>
    <w:rsid w:val="007C7AEB"/>
    <w:rsid w:val="007C7E2F"/>
    <w:rsid w:val="007D0E4E"/>
    <w:rsid w:val="007D0F22"/>
    <w:rsid w:val="007D19AD"/>
    <w:rsid w:val="007D1B5E"/>
    <w:rsid w:val="007D2A3D"/>
    <w:rsid w:val="007D2AF7"/>
    <w:rsid w:val="007D6C17"/>
    <w:rsid w:val="007E04C5"/>
    <w:rsid w:val="007E0D35"/>
    <w:rsid w:val="007E19C7"/>
    <w:rsid w:val="007E30D2"/>
    <w:rsid w:val="007E397B"/>
    <w:rsid w:val="007E4011"/>
    <w:rsid w:val="007E51F5"/>
    <w:rsid w:val="007E52E5"/>
    <w:rsid w:val="007E62AD"/>
    <w:rsid w:val="007E6446"/>
    <w:rsid w:val="007E6867"/>
    <w:rsid w:val="007E7249"/>
    <w:rsid w:val="007E7376"/>
    <w:rsid w:val="007F22D0"/>
    <w:rsid w:val="00800523"/>
    <w:rsid w:val="00800BCB"/>
    <w:rsid w:val="008058F1"/>
    <w:rsid w:val="008076E1"/>
    <w:rsid w:val="00807A89"/>
    <w:rsid w:val="00810F73"/>
    <w:rsid w:val="008113BB"/>
    <w:rsid w:val="00811A1B"/>
    <w:rsid w:val="00812D93"/>
    <w:rsid w:val="0081470C"/>
    <w:rsid w:val="00816194"/>
    <w:rsid w:val="00817593"/>
    <w:rsid w:val="0082117D"/>
    <w:rsid w:val="00822B18"/>
    <w:rsid w:val="008241DF"/>
    <w:rsid w:val="008249CD"/>
    <w:rsid w:val="00824B2D"/>
    <w:rsid w:val="00827281"/>
    <w:rsid w:val="00827F18"/>
    <w:rsid w:val="00830E90"/>
    <w:rsid w:val="00832E4B"/>
    <w:rsid w:val="008338DF"/>
    <w:rsid w:val="008401D1"/>
    <w:rsid w:val="00840C0C"/>
    <w:rsid w:val="0084145E"/>
    <w:rsid w:val="00841A21"/>
    <w:rsid w:val="00841E5C"/>
    <w:rsid w:val="00843877"/>
    <w:rsid w:val="008467B0"/>
    <w:rsid w:val="00846B96"/>
    <w:rsid w:val="008470B5"/>
    <w:rsid w:val="008472AF"/>
    <w:rsid w:val="0084741B"/>
    <w:rsid w:val="00847F5E"/>
    <w:rsid w:val="00851623"/>
    <w:rsid w:val="00851A4F"/>
    <w:rsid w:val="00851AB4"/>
    <w:rsid w:val="0085234D"/>
    <w:rsid w:val="0085246E"/>
    <w:rsid w:val="0085294F"/>
    <w:rsid w:val="00852C7E"/>
    <w:rsid w:val="00853343"/>
    <w:rsid w:val="00853816"/>
    <w:rsid w:val="00853D60"/>
    <w:rsid w:val="00854EF4"/>
    <w:rsid w:val="00855CA5"/>
    <w:rsid w:val="00855EBE"/>
    <w:rsid w:val="00856E37"/>
    <w:rsid w:val="0085764C"/>
    <w:rsid w:val="00860E64"/>
    <w:rsid w:val="00861F03"/>
    <w:rsid w:val="008624BF"/>
    <w:rsid w:val="0086253D"/>
    <w:rsid w:val="00862A0B"/>
    <w:rsid w:val="0086326D"/>
    <w:rsid w:val="008657BD"/>
    <w:rsid w:val="0086600C"/>
    <w:rsid w:val="008711BA"/>
    <w:rsid w:val="008724A0"/>
    <w:rsid w:val="00872ADD"/>
    <w:rsid w:val="00873BFC"/>
    <w:rsid w:val="00876921"/>
    <w:rsid w:val="008769A0"/>
    <w:rsid w:val="00877D07"/>
    <w:rsid w:val="00883BF9"/>
    <w:rsid w:val="00884776"/>
    <w:rsid w:val="008864F5"/>
    <w:rsid w:val="008905F2"/>
    <w:rsid w:val="00891934"/>
    <w:rsid w:val="00893772"/>
    <w:rsid w:val="00893E42"/>
    <w:rsid w:val="00893FA0"/>
    <w:rsid w:val="00896A56"/>
    <w:rsid w:val="00896C22"/>
    <w:rsid w:val="008979D9"/>
    <w:rsid w:val="00897A7E"/>
    <w:rsid w:val="008A02CF"/>
    <w:rsid w:val="008A12C9"/>
    <w:rsid w:val="008A285B"/>
    <w:rsid w:val="008A346A"/>
    <w:rsid w:val="008A4F13"/>
    <w:rsid w:val="008A701B"/>
    <w:rsid w:val="008B1044"/>
    <w:rsid w:val="008B2451"/>
    <w:rsid w:val="008B3B79"/>
    <w:rsid w:val="008B51FE"/>
    <w:rsid w:val="008B5903"/>
    <w:rsid w:val="008B5CF4"/>
    <w:rsid w:val="008B6EF1"/>
    <w:rsid w:val="008B7083"/>
    <w:rsid w:val="008B70C1"/>
    <w:rsid w:val="008B7E38"/>
    <w:rsid w:val="008C22AD"/>
    <w:rsid w:val="008C2925"/>
    <w:rsid w:val="008C3BCE"/>
    <w:rsid w:val="008C3EF6"/>
    <w:rsid w:val="008C40A6"/>
    <w:rsid w:val="008C50C0"/>
    <w:rsid w:val="008C552F"/>
    <w:rsid w:val="008C6E3B"/>
    <w:rsid w:val="008C6F82"/>
    <w:rsid w:val="008C7D96"/>
    <w:rsid w:val="008C7DA7"/>
    <w:rsid w:val="008D016B"/>
    <w:rsid w:val="008D06C8"/>
    <w:rsid w:val="008D37B3"/>
    <w:rsid w:val="008D55F9"/>
    <w:rsid w:val="008D5784"/>
    <w:rsid w:val="008D5CBC"/>
    <w:rsid w:val="008D6DE4"/>
    <w:rsid w:val="008D7546"/>
    <w:rsid w:val="008E0C98"/>
    <w:rsid w:val="008E0D61"/>
    <w:rsid w:val="008E192D"/>
    <w:rsid w:val="008E1DBD"/>
    <w:rsid w:val="008E3D35"/>
    <w:rsid w:val="008E42C3"/>
    <w:rsid w:val="008E4D6C"/>
    <w:rsid w:val="008E4EC6"/>
    <w:rsid w:val="008E503E"/>
    <w:rsid w:val="008E50ED"/>
    <w:rsid w:val="008E64F0"/>
    <w:rsid w:val="008E7A26"/>
    <w:rsid w:val="008E7CC9"/>
    <w:rsid w:val="008F18A9"/>
    <w:rsid w:val="008F1A20"/>
    <w:rsid w:val="008F2A4E"/>
    <w:rsid w:val="008F3765"/>
    <w:rsid w:val="008F3883"/>
    <w:rsid w:val="008F4F7C"/>
    <w:rsid w:val="008F62B0"/>
    <w:rsid w:val="008F71EA"/>
    <w:rsid w:val="009006DE"/>
    <w:rsid w:val="00900E80"/>
    <w:rsid w:val="00900F9C"/>
    <w:rsid w:val="00902218"/>
    <w:rsid w:val="00902EC7"/>
    <w:rsid w:val="00903778"/>
    <w:rsid w:val="009039A0"/>
    <w:rsid w:val="009060EE"/>
    <w:rsid w:val="00906CA2"/>
    <w:rsid w:val="00907042"/>
    <w:rsid w:val="00911AFF"/>
    <w:rsid w:val="00912ED3"/>
    <w:rsid w:val="00913152"/>
    <w:rsid w:val="009131C3"/>
    <w:rsid w:val="009133F4"/>
    <w:rsid w:val="00913928"/>
    <w:rsid w:val="00913D6B"/>
    <w:rsid w:val="009142F0"/>
    <w:rsid w:val="00914499"/>
    <w:rsid w:val="00914AF7"/>
    <w:rsid w:val="0091594C"/>
    <w:rsid w:val="009169AE"/>
    <w:rsid w:val="00917817"/>
    <w:rsid w:val="009212F9"/>
    <w:rsid w:val="00921BF7"/>
    <w:rsid w:val="00923439"/>
    <w:rsid w:val="00924016"/>
    <w:rsid w:val="009248AE"/>
    <w:rsid w:val="00925661"/>
    <w:rsid w:val="00927444"/>
    <w:rsid w:val="00927525"/>
    <w:rsid w:val="009305D3"/>
    <w:rsid w:val="00930908"/>
    <w:rsid w:val="00932F73"/>
    <w:rsid w:val="00933A72"/>
    <w:rsid w:val="00933AFE"/>
    <w:rsid w:val="00933FC1"/>
    <w:rsid w:val="009342BA"/>
    <w:rsid w:val="009365FE"/>
    <w:rsid w:val="00936B4A"/>
    <w:rsid w:val="0093794D"/>
    <w:rsid w:val="0094101A"/>
    <w:rsid w:val="00941F7E"/>
    <w:rsid w:val="00942372"/>
    <w:rsid w:val="0094377C"/>
    <w:rsid w:val="009439B6"/>
    <w:rsid w:val="00944460"/>
    <w:rsid w:val="009452DA"/>
    <w:rsid w:val="00946302"/>
    <w:rsid w:val="00950006"/>
    <w:rsid w:val="00950F76"/>
    <w:rsid w:val="00951BF0"/>
    <w:rsid w:val="009541AF"/>
    <w:rsid w:val="009564F7"/>
    <w:rsid w:val="00956D48"/>
    <w:rsid w:val="00960B94"/>
    <w:rsid w:val="00961262"/>
    <w:rsid w:val="00962959"/>
    <w:rsid w:val="00962CD6"/>
    <w:rsid w:val="00963448"/>
    <w:rsid w:val="00965024"/>
    <w:rsid w:val="00965719"/>
    <w:rsid w:val="009660FD"/>
    <w:rsid w:val="00966CAD"/>
    <w:rsid w:val="00966E72"/>
    <w:rsid w:val="00967E12"/>
    <w:rsid w:val="00972995"/>
    <w:rsid w:val="00972F52"/>
    <w:rsid w:val="00973637"/>
    <w:rsid w:val="00974474"/>
    <w:rsid w:val="0097488A"/>
    <w:rsid w:val="00975516"/>
    <w:rsid w:val="00975F5F"/>
    <w:rsid w:val="00976190"/>
    <w:rsid w:val="00976321"/>
    <w:rsid w:val="00976349"/>
    <w:rsid w:val="0097716D"/>
    <w:rsid w:val="00977289"/>
    <w:rsid w:val="009778D5"/>
    <w:rsid w:val="0098150A"/>
    <w:rsid w:val="0098161B"/>
    <w:rsid w:val="00981FEF"/>
    <w:rsid w:val="00981FFA"/>
    <w:rsid w:val="00982136"/>
    <w:rsid w:val="00983631"/>
    <w:rsid w:val="00983EE0"/>
    <w:rsid w:val="009840DF"/>
    <w:rsid w:val="00984811"/>
    <w:rsid w:val="00985BDA"/>
    <w:rsid w:val="00986924"/>
    <w:rsid w:val="00986CF2"/>
    <w:rsid w:val="00987463"/>
    <w:rsid w:val="00987EE2"/>
    <w:rsid w:val="00990865"/>
    <w:rsid w:val="00990B76"/>
    <w:rsid w:val="00990C72"/>
    <w:rsid w:val="00990D99"/>
    <w:rsid w:val="009917FC"/>
    <w:rsid w:val="00992F59"/>
    <w:rsid w:val="009940D6"/>
    <w:rsid w:val="00994D9C"/>
    <w:rsid w:val="00994E1D"/>
    <w:rsid w:val="009966DE"/>
    <w:rsid w:val="009976D4"/>
    <w:rsid w:val="0099774D"/>
    <w:rsid w:val="00997758"/>
    <w:rsid w:val="00997D48"/>
    <w:rsid w:val="009A1810"/>
    <w:rsid w:val="009A1DC5"/>
    <w:rsid w:val="009A1ECB"/>
    <w:rsid w:val="009A31A0"/>
    <w:rsid w:val="009A344D"/>
    <w:rsid w:val="009A40CA"/>
    <w:rsid w:val="009A4C9A"/>
    <w:rsid w:val="009A4E73"/>
    <w:rsid w:val="009A5D9D"/>
    <w:rsid w:val="009A628E"/>
    <w:rsid w:val="009A6889"/>
    <w:rsid w:val="009A6CC8"/>
    <w:rsid w:val="009A7E01"/>
    <w:rsid w:val="009B0431"/>
    <w:rsid w:val="009B07F1"/>
    <w:rsid w:val="009B0805"/>
    <w:rsid w:val="009B0894"/>
    <w:rsid w:val="009B10E5"/>
    <w:rsid w:val="009B12B6"/>
    <w:rsid w:val="009B198A"/>
    <w:rsid w:val="009B1D3A"/>
    <w:rsid w:val="009B2A30"/>
    <w:rsid w:val="009B3023"/>
    <w:rsid w:val="009B435A"/>
    <w:rsid w:val="009B5517"/>
    <w:rsid w:val="009B5552"/>
    <w:rsid w:val="009B777A"/>
    <w:rsid w:val="009C22AD"/>
    <w:rsid w:val="009C5390"/>
    <w:rsid w:val="009D0194"/>
    <w:rsid w:val="009D08C2"/>
    <w:rsid w:val="009D0A78"/>
    <w:rsid w:val="009D2D0D"/>
    <w:rsid w:val="009D54FD"/>
    <w:rsid w:val="009D579C"/>
    <w:rsid w:val="009D7A06"/>
    <w:rsid w:val="009E0D7A"/>
    <w:rsid w:val="009E0F1C"/>
    <w:rsid w:val="009E1AFE"/>
    <w:rsid w:val="009E663B"/>
    <w:rsid w:val="009F0251"/>
    <w:rsid w:val="009F05B8"/>
    <w:rsid w:val="009F13E4"/>
    <w:rsid w:val="009F1C39"/>
    <w:rsid w:val="009F30A9"/>
    <w:rsid w:val="009F589B"/>
    <w:rsid w:val="009F5BCB"/>
    <w:rsid w:val="009F739B"/>
    <w:rsid w:val="009F7D84"/>
    <w:rsid w:val="009F7E09"/>
    <w:rsid w:val="00A00053"/>
    <w:rsid w:val="00A001E8"/>
    <w:rsid w:val="00A003DD"/>
    <w:rsid w:val="00A00A96"/>
    <w:rsid w:val="00A026E9"/>
    <w:rsid w:val="00A057C6"/>
    <w:rsid w:val="00A06256"/>
    <w:rsid w:val="00A06821"/>
    <w:rsid w:val="00A07F00"/>
    <w:rsid w:val="00A10515"/>
    <w:rsid w:val="00A110EF"/>
    <w:rsid w:val="00A12263"/>
    <w:rsid w:val="00A12BB9"/>
    <w:rsid w:val="00A12D56"/>
    <w:rsid w:val="00A131F0"/>
    <w:rsid w:val="00A133AC"/>
    <w:rsid w:val="00A1350A"/>
    <w:rsid w:val="00A1370C"/>
    <w:rsid w:val="00A15F7C"/>
    <w:rsid w:val="00A1619C"/>
    <w:rsid w:val="00A1736E"/>
    <w:rsid w:val="00A20406"/>
    <w:rsid w:val="00A2296A"/>
    <w:rsid w:val="00A23A52"/>
    <w:rsid w:val="00A23DB1"/>
    <w:rsid w:val="00A254C6"/>
    <w:rsid w:val="00A270E3"/>
    <w:rsid w:val="00A2749F"/>
    <w:rsid w:val="00A3003D"/>
    <w:rsid w:val="00A30D03"/>
    <w:rsid w:val="00A31CCC"/>
    <w:rsid w:val="00A34062"/>
    <w:rsid w:val="00A34280"/>
    <w:rsid w:val="00A3541B"/>
    <w:rsid w:val="00A36125"/>
    <w:rsid w:val="00A36168"/>
    <w:rsid w:val="00A37D61"/>
    <w:rsid w:val="00A37F76"/>
    <w:rsid w:val="00A40839"/>
    <w:rsid w:val="00A40F2C"/>
    <w:rsid w:val="00A41707"/>
    <w:rsid w:val="00A423CB"/>
    <w:rsid w:val="00A4524A"/>
    <w:rsid w:val="00A463A0"/>
    <w:rsid w:val="00A506AA"/>
    <w:rsid w:val="00A51D63"/>
    <w:rsid w:val="00A52145"/>
    <w:rsid w:val="00A53F27"/>
    <w:rsid w:val="00A5485D"/>
    <w:rsid w:val="00A54ED9"/>
    <w:rsid w:val="00A55735"/>
    <w:rsid w:val="00A5619F"/>
    <w:rsid w:val="00A56842"/>
    <w:rsid w:val="00A56A1D"/>
    <w:rsid w:val="00A56F87"/>
    <w:rsid w:val="00A57BAC"/>
    <w:rsid w:val="00A57D61"/>
    <w:rsid w:val="00A6040D"/>
    <w:rsid w:val="00A64104"/>
    <w:rsid w:val="00A6514F"/>
    <w:rsid w:val="00A6669D"/>
    <w:rsid w:val="00A70522"/>
    <w:rsid w:val="00A70FF5"/>
    <w:rsid w:val="00A7182C"/>
    <w:rsid w:val="00A71E2A"/>
    <w:rsid w:val="00A725CB"/>
    <w:rsid w:val="00A729D4"/>
    <w:rsid w:val="00A74BCD"/>
    <w:rsid w:val="00A7594E"/>
    <w:rsid w:val="00A76E13"/>
    <w:rsid w:val="00A77C94"/>
    <w:rsid w:val="00A77F7E"/>
    <w:rsid w:val="00A8076C"/>
    <w:rsid w:val="00A810D3"/>
    <w:rsid w:val="00A81F27"/>
    <w:rsid w:val="00A824C5"/>
    <w:rsid w:val="00A827EF"/>
    <w:rsid w:val="00A829ED"/>
    <w:rsid w:val="00A8375C"/>
    <w:rsid w:val="00A83FD1"/>
    <w:rsid w:val="00A84CB9"/>
    <w:rsid w:val="00A85DB0"/>
    <w:rsid w:val="00A876B2"/>
    <w:rsid w:val="00A91DAA"/>
    <w:rsid w:val="00A9218E"/>
    <w:rsid w:val="00A932B0"/>
    <w:rsid w:val="00A94953"/>
    <w:rsid w:val="00A953F7"/>
    <w:rsid w:val="00A9697D"/>
    <w:rsid w:val="00A97639"/>
    <w:rsid w:val="00A977AC"/>
    <w:rsid w:val="00AA1C3C"/>
    <w:rsid w:val="00AA1CA3"/>
    <w:rsid w:val="00AA1DA4"/>
    <w:rsid w:val="00AA2844"/>
    <w:rsid w:val="00AA42EA"/>
    <w:rsid w:val="00AA4EDC"/>
    <w:rsid w:val="00AA5564"/>
    <w:rsid w:val="00AA59B4"/>
    <w:rsid w:val="00AA67BB"/>
    <w:rsid w:val="00AA6D23"/>
    <w:rsid w:val="00AA6F82"/>
    <w:rsid w:val="00AA7870"/>
    <w:rsid w:val="00AA7BCE"/>
    <w:rsid w:val="00AB1148"/>
    <w:rsid w:val="00AB1BB9"/>
    <w:rsid w:val="00AB4DE1"/>
    <w:rsid w:val="00AB54EA"/>
    <w:rsid w:val="00AB7395"/>
    <w:rsid w:val="00AC0133"/>
    <w:rsid w:val="00AC0CF6"/>
    <w:rsid w:val="00AC10B4"/>
    <w:rsid w:val="00AC18FE"/>
    <w:rsid w:val="00AC2121"/>
    <w:rsid w:val="00AC330D"/>
    <w:rsid w:val="00AC3A2F"/>
    <w:rsid w:val="00AC435E"/>
    <w:rsid w:val="00AC4539"/>
    <w:rsid w:val="00AC4D38"/>
    <w:rsid w:val="00AC5BB5"/>
    <w:rsid w:val="00AC694E"/>
    <w:rsid w:val="00AC77E3"/>
    <w:rsid w:val="00AD102B"/>
    <w:rsid w:val="00AD1CC7"/>
    <w:rsid w:val="00AD22F0"/>
    <w:rsid w:val="00AD6CB2"/>
    <w:rsid w:val="00AE033C"/>
    <w:rsid w:val="00AE0A83"/>
    <w:rsid w:val="00AE2197"/>
    <w:rsid w:val="00AE2B23"/>
    <w:rsid w:val="00AE3804"/>
    <w:rsid w:val="00AE40D1"/>
    <w:rsid w:val="00AE4224"/>
    <w:rsid w:val="00AE60E0"/>
    <w:rsid w:val="00AE6654"/>
    <w:rsid w:val="00AE6854"/>
    <w:rsid w:val="00AE7230"/>
    <w:rsid w:val="00AE7D21"/>
    <w:rsid w:val="00AF061E"/>
    <w:rsid w:val="00AF06AF"/>
    <w:rsid w:val="00AF1841"/>
    <w:rsid w:val="00AF3999"/>
    <w:rsid w:val="00AF6658"/>
    <w:rsid w:val="00AF6AFD"/>
    <w:rsid w:val="00AF72C0"/>
    <w:rsid w:val="00AF76EF"/>
    <w:rsid w:val="00B012D8"/>
    <w:rsid w:val="00B0137C"/>
    <w:rsid w:val="00B02560"/>
    <w:rsid w:val="00B027B5"/>
    <w:rsid w:val="00B02A16"/>
    <w:rsid w:val="00B03031"/>
    <w:rsid w:val="00B030A5"/>
    <w:rsid w:val="00B03336"/>
    <w:rsid w:val="00B03EA8"/>
    <w:rsid w:val="00B042BD"/>
    <w:rsid w:val="00B07B16"/>
    <w:rsid w:val="00B07F64"/>
    <w:rsid w:val="00B10C08"/>
    <w:rsid w:val="00B12156"/>
    <w:rsid w:val="00B12228"/>
    <w:rsid w:val="00B1314B"/>
    <w:rsid w:val="00B134B2"/>
    <w:rsid w:val="00B14A1F"/>
    <w:rsid w:val="00B14B48"/>
    <w:rsid w:val="00B14D0E"/>
    <w:rsid w:val="00B1512F"/>
    <w:rsid w:val="00B15AD1"/>
    <w:rsid w:val="00B1676C"/>
    <w:rsid w:val="00B16C93"/>
    <w:rsid w:val="00B20C76"/>
    <w:rsid w:val="00B253C2"/>
    <w:rsid w:val="00B26978"/>
    <w:rsid w:val="00B3143B"/>
    <w:rsid w:val="00B335AE"/>
    <w:rsid w:val="00B34AD5"/>
    <w:rsid w:val="00B35A7D"/>
    <w:rsid w:val="00B35C2E"/>
    <w:rsid w:val="00B35F79"/>
    <w:rsid w:val="00B361B0"/>
    <w:rsid w:val="00B36266"/>
    <w:rsid w:val="00B376E1"/>
    <w:rsid w:val="00B4010A"/>
    <w:rsid w:val="00B40F3A"/>
    <w:rsid w:val="00B418CD"/>
    <w:rsid w:val="00B4397E"/>
    <w:rsid w:val="00B43BDF"/>
    <w:rsid w:val="00B44B2E"/>
    <w:rsid w:val="00B46441"/>
    <w:rsid w:val="00B466CB"/>
    <w:rsid w:val="00B472C9"/>
    <w:rsid w:val="00B50A07"/>
    <w:rsid w:val="00B50A19"/>
    <w:rsid w:val="00B52986"/>
    <w:rsid w:val="00B536D9"/>
    <w:rsid w:val="00B53D2A"/>
    <w:rsid w:val="00B54D5E"/>
    <w:rsid w:val="00B55B80"/>
    <w:rsid w:val="00B57549"/>
    <w:rsid w:val="00B57663"/>
    <w:rsid w:val="00B62104"/>
    <w:rsid w:val="00B62B81"/>
    <w:rsid w:val="00B6449B"/>
    <w:rsid w:val="00B65215"/>
    <w:rsid w:val="00B65B57"/>
    <w:rsid w:val="00B70D2F"/>
    <w:rsid w:val="00B7142B"/>
    <w:rsid w:val="00B71F39"/>
    <w:rsid w:val="00B73174"/>
    <w:rsid w:val="00B74226"/>
    <w:rsid w:val="00B74C62"/>
    <w:rsid w:val="00B75087"/>
    <w:rsid w:val="00B75580"/>
    <w:rsid w:val="00B75A87"/>
    <w:rsid w:val="00B76025"/>
    <w:rsid w:val="00B7786F"/>
    <w:rsid w:val="00B77890"/>
    <w:rsid w:val="00B7789A"/>
    <w:rsid w:val="00B779F7"/>
    <w:rsid w:val="00B77BBB"/>
    <w:rsid w:val="00B80363"/>
    <w:rsid w:val="00B80408"/>
    <w:rsid w:val="00B80CFF"/>
    <w:rsid w:val="00B836BA"/>
    <w:rsid w:val="00B83DB8"/>
    <w:rsid w:val="00B851C0"/>
    <w:rsid w:val="00B85A34"/>
    <w:rsid w:val="00B87CC8"/>
    <w:rsid w:val="00B90B6F"/>
    <w:rsid w:val="00B91593"/>
    <w:rsid w:val="00B929A1"/>
    <w:rsid w:val="00B92C76"/>
    <w:rsid w:val="00B92F7B"/>
    <w:rsid w:val="00B94087"/>
    <w:rsid w:val="00B97400"/>
    <w:rsid w:val="00BA1D82"/>
    <w:rsid w:val="00BA1E13"/>
    <w:rsid w:val="00BA2478"/>
    <w:rsid w:val="00BA3A39"/>
    <w:rsid w:val="00BA4465"/>
    <w:rsid w:val="00BA4E38"/>
    <w:rsid w:val="00BA5E63"/>
    <w:rsid w:val="00BA5FE8"/>
    <w:rsid w:val="00BA6216"/>
    <w:rsid w:val="00BA744D"/>
    <w:rsid w:val="00BA7CB2"/>
    <w:rsid w:val="00BB08D2"/>
    <w:rsid w:val="00BB0D51"/>
    <w:rsid w:val="00BB2701"/>
    <w:rsid w:val="00BB54BC"/>
    <w:rsid w:val="00BB603D"/>
    <w:rsid w:val="00BB7088"/>
    <w:rsid w:val="00BC005E"/>
    <w:rsid w:val="00BC1A79"/>
    <w:rsid w:val="00BC1DD3"/>
    <w:rsid w:val="00BC28B7"/>
    <w:rsid w:val="00BC3978"/>
    <w:rsid w:val="00BC3B97"/>
    <w:rsid w:val="00BC4936"/>
    <w:rsid w:val="00BC4C15"/>
    <w:rsid w:val="00BC7BFA"/>
    <w:rsid w:val="00BD078A"/>
    <w:rsid w:val="00BD2839"/>
    <w:rsid w:val="00BD2C25"/>
    <w:rsid w:val="00BD36F3"/>
    <w:rsid w:val="00BD4402"/>
    <w:rsid w:val="00BD4551"/>
    <w:rsid w:val="00BD4F54"/>
    <w:rsid w:val="00BD74EE"/>
    <w:rsid w:val="00BE044A"/>
    <w:rsid w:val="00BE183B"/>
    <w:rsid w:val="00BE18B3"/>
    <w:rsid w:val="00BE2DAE"/>
    <w:rsid w:val="00BE329B"/>
    <w:rsid w:val="00BE3A97"/>
    <w:rsid w:val="00BE3D2E"/>
    <w:rsid w:val="00BE4334"/>
    <w:rsid w:val="00BE48D5"/>
    <w:rsid w:val="00BE5AC1"/>
    <w:rsid w:val="00BE6A4A"/>
    <w:rsid w:val="00BF1152"/>
    <w:rsid w:val="00BF1A50"/>
    <w:rsid w:val="00BF34BB"/>
    <w:rsid w:val="00BF38B4"/>
    <w:rsid w:val="00BF3F5F"/>
    <w:rsid w:val="00BF5B1E"/>
    <w:rsid w:val="00BF62BF"/>
    <w:rsid w:val="00C00837"/>
    <w:rsid w:val="00C00C77"/>
    <w:rsid w:val="00C0263B"/>
    <w:rsid w:val="00C061CC"/>
    <w:rsid w:val="00C11347"/>
    <w:rsid w:val="00C1251B"/>
    <w:rsid w:val="00C13132"/>
    <w:rsid w:val="00C13A6F"/>
    <w:rsid w:val="00C14B2E"/>
    <w:rsid w:val="00C152AE"/>
    <w:rsid w:val="00C1701A"/>
    <w:rsid w:val="00C1768C"/>
    <w:rsid w:val="00C20AE4"/>
    <w:rsid w:val="00C21057"/>
    <w:rsid w:val="00C218F2"/>
    <w:rsid w:val="00C2219A"/>
    <w:rsid w:val="00C22911"/>
    <w:rsid w:val="00C22D12"/>
    <w:rsid w:val="00C24C9A"/>
    <w:rsid w:val="00C25360"/>
    <w:rsid w:val="00C2537F"/>
    <w:rsid w:val="00C257C0"/>
    <w:rsid w:val="00C308F9"/>
    <w:rsid w:val="00C30D64"/>
    <w:rsid w:val="00C31253"/>
    <w:rsid w:val="00C32C15"/>
    <w:rsid w:val="00C352E5"/>
    <w:rsid w:val="00C3540C"/>
    <w:rsid w:val="00C42426"/>
    <w:rsid w:val="00C42DB9"/>
    <w:rsid w:val="00C43608"/>
    <w:rsid w:val="00C436F5"/>
    <w:rsid w:val="00C4394F"/>
    <w:rsid w:val="00C439E2"/>
    <w:rsid w:val="00C43F35"/>
    <w:rsid w:val="00C44652"/>
    <w:rsid w:val="00C45337"/>
    <w:rsid w:val="00C47178"/>
    <w:rsid w:val="00C50690"/>
    <w:rsid w:val="00C52C9D"/>
    <w:rsid w:val="00C52EB6"/>
    <w:rsid w:val="00C52F19"/>
    <w:rsid w:val="00C53D58"/>
    <w:rsid w:val="00C546BE"/>
    <w:rsid w:val="00C60D9C"/>
    <w:rsid w:val="00C60FFF"/>
    <w:rsid w:val="00C61649"/>
    <w:rsid w:val="00C616BA"/>
    <w:rsid w:val="00C6173F"/>
    <w:rsid w:val="00C61B59"/>
    <w:rsid w:val="00C624C4"/>
    <w:rsid w:val="00C63770"/>
    <w:rsid w:val="00C649A5"/>
    <w:rsid w:val="00C66F9E"/>
    <w:rsid w:val="00C6741F"/>
    <w:rsid w:val="00C67F64"/>
    <w:rsid w:val="00C702E7"/>
    <w:rsid w:val="00C70EEC"/>
    <w:rsid w:val="00C715CB"/>
    <w:rsid w:val="00C7318D"/>
    <w:rsid w:val="00C73224"/>
    <w:rsid w:val="00C74610"/>
    <w:rsid w:val="00C74F08"/>
    <w:rsid w:val="00C80738"/>
    <w:rsid w:val="00C809AD"/>
    <w:rsid w:val="00C80D47"/>
    <w:rsid w:val="00C80DE3"/>
    <w:rsid w:val="00C82328"/>
    <w:rsid w:val="00C827C2"/>
    <w:rsid w:val="00C8469E"/>
    <w:rsid w:val="00C84AC1"/>
    <w:rsid w:val="00C84D1C"/>
    <w:rsid w:val="00C857BA"/>
    <w:rsid w:val="00C85B3B"/>
    <w:rsid w:val="00C86E0B"/>
    <w:rsid w:val="00C86E1B"/>
    <w:rsid w:val="00C86F65"/>
    <w:rsid w:val="00C87A42"/>
    <w:rsid w:val="00C87DA2"/>
    <w:rsid w:val="00C87EC6"/>
    <w:rsid w:val="00C90C6D"/>
    <w:rsid w:val="00C913C8"/>
    <w:rsid w:val="00C91573"/>
    <w:rsid w:val="00C926BD"/>
    <w:rsid w:val="00C92A18"/>
    <w:rsid w:val="00C93D3E"/>
    <w:rsid w:val="00C93E19"/>
    <w:rsid w:val="00C954D0"/>
    <w:rsid w:val="00C977B1"/>
    <w:rsid w:val="00CA0736"/>
    <w:rsid w:val="00CA4C7E"/>
    <w:rsid w:val="00CA52F3"/>
    <w:rsid w:val="00CA57AA"/>
    <w:rsid w:val="00CA78F1"/>
    <w:rsid w:val="00CB1D6E"/>
    <w:rsid w:val="00CB20EB"/>
    <w:rsid w:val="00CB241E"/>
    <w:rsid w:val="00CB2CFD"/>
    <w:rsid w:val="00CB35A9"/>
    <w:rsid w:val="00CB4A4E"/>
    <w:rsid w:val="00CB4DD7"/>
    <w:rsid w:val="00CB5375"/>
    <w:rsid w:val="00CB5672"/>
    <w:rsid w:val="00CB6F7B"/>
    <w:rsid w:val="00CC0D61"/>
    <w:rsid w:val="00CC384F"/>
    <w:rsid w:val="00CC4C01"/>
    <w:rsid w:val="00CC5361"/>
    <w:rsid w:val="00CC5B8D"/>
    <w:rsid w:val="00CD0020"/>
    <w:rsid w:val="00CD0B88"/>
    <w:rsid w:val="00CD1795"/>
    <w:rsid w:val="00CD2E79"/>
    <w:rsid w:val="00CD4783"/>
    <w:rsid w:val="00CD6581"/>
    <w:rsid w:val="00CE2807"/>
    <w:rsid w:val="00CE3953"/>
    <w:rsid w:val="00CE3B4D"/>
    <w:rsid w:val="00CE4DCA"/>
    <w:rsid w:val="00CE5691"/>
    <w:rsid w:val="00CE5AFF"/>
    <w:rsid w:val="00CE5BE5"/>
    <w:rsid w:val="00CE6025"/>
    <w:rsid w:val="00CF004D"/>
    <w:rsid w:val="00CF2128"/>
    <w:rsid w:val="00CF39E5"/>
    <w:rsid w:val="00CF3B47"/>
    <w:rsid w:val="00CF3DF7"/>
    <w:rsid w:val="00CF4632"/>
    <w:rsid w:val="00CF4904"/>
    <w:rsid w:val="00CF4DBD"/>
    <w:rsid w:val="00CF6199"/>
    <w:rsid w:val="00CF7018"/>
    <w:rsid w:val="00CF736A"/>
    <w:rsid w:val="00D002DC"/>
    <w:rsid w:val="00D00C62"/>
    <w:rsid w:val="00D00CAE"/>
    <w:rsid w:val="00D01F96"/>
    <w:rsid w:val="00D01FDC"/>
    <w:rsid w:val="00D0297D"/>
    <w:rsid w:val="00D0299B"/>
    <w:rsid w:val="00D02A38"/>
    <w:rsid w:val="00D03659"/>
    <w:rsid w:val="00D03EF4"/>
    <w:rsid w:val="00D042AD"/>
    <w:rsid w:val="00D04D1D"/>
    <w:rsid w:val="00D053E1"/>
    <w:rsid w:val="00D06706"/>
    <w:rsid w:val="00D07345"/>
    <w:rsid w:val="00D10286"/>
    <w:rsid w:val="00D1055D"/>
    <w:rsid w:val="00D124A6"/>
    <w:rsid w:val="00D13415"/>
    <w:rsid w:val="00D13BC5"/>
    <w:rsid w:val="00D149C9"/>
    <w:rsid w:val="00D1607A"/>
    <w:rsid w:val="00D17206"/>
    <w:rsid w:val="00D20163"/>
    <w:rsid w:val="00D21C1F"/>
    <w:rsid w:val="00D22541"/>
    <w:rsid w:val="00D238AB"/>
    <w:rsid w:val="00D24655"/>
    <w:rsid w:val="00D25BAF"/>
    <w:rsid w:val="00D26623"/>
    <w:rsid w:val="00D277A6"/>
    <w:rsid w:val="00D27AA1"/>
    <w:rsid w:val="00D27B14"/>
    <w:rsid w:val="00D27E3C"/>
    <w:rsid w:val="00D27EB0"/>
    <w:rsid w:val="00D313B6"/>
    <w:rsid w:val="00D324C3"/>
    <w:rsid w:val="00D35A38"/>
    <w:rsid w:val="00D35F93"/>
    <w:rsid w:val="00D36739"/>
    <w:rsid w:val="00D36AF1"/>
    <w:rsid w:val="00D36E5E"/>
    <w:rsid w:val="00D40558"/>
    <w:rsid w:val="00D40C88"/>
    <w:rsid w:val="00D4143C"/>
    <w:rsid w:val="00D41B42"/>
    <w:rsid w:val="00D42545"/>
    <w:rsid w:val="00D42AEC"/>
    <w:rsid w:val="00D447F0"/>
    <w:rsid w:val="00D46123"/>
    <w:rsid w:val="00D461A0"/>
    <w:rsid w:val="00D46645"/>
    <w:rsid w:val="00D46BB4"/>
    <w:rsid w:val="00D47EB8"/>
    <w:rsid w:val="00D5099C"/>
    <w:rsid w:val="00D50B59"/>
    <w:rsid w:val="00D51211"/>
    <w:rsid w:val="00D5129E"/>
    <w:rsid w:val="00D52400"/>
    <w:rsid w:val="00D52E03"/>
    <w:rsid w:val="00D53702"/>
    <w:rsid w:val="00D60431"/>
    <w:rsid w:val="00D62211"/>
    <w:rsid w:val="00D6245D"/>
    <w:rsid w:val="00D62B0C"/>
    <w:rsid w:val="00D641C4"/>
    <w:rsid w:val="00D64C73"/>
    <w:rsid w:val="00D64FCD"/>
    <w:rsid w:val="00D67471"/>
    <w:rsid w:val="00D7029E"/>
    <w:rsid w:val="00D712DA"/>
    <w:rsid w:val="00D726B8"/>
    <w:rsid w:val="00D72A2A"/>
    <w:rsid w:val="00D73134"/>
    <w:rsid w:val="00D744F1"/>
    <w:rsid w:val="00D7486E"/>
    <w:rsid w:val="00D76A70"/>
    <w:rsid w:val="00D80119"/>
    <w:rsid w:val="00D812D4"/>
    <w:rsid w:val="00D81931"/>
    <w:rsid w:val="00D83CC6"/>
    <w:rsid w:val="00D83EFE"/>
    <w:rsid w:val="00D84433"/>
    <w:rsid w:val="00D906A3"/>
    <w:rsid w:val="00D913F8"/>
    <w:rsid w:val="00D93929"/>
    <w:rsid w:val="00D940E0"/>
    <w:rsid w:val="00D945EB"/>
    <w:rsid w:val="00D962FE"/>
    <w:rsid w:val="00D97ABD"/>
    <w:rsid w:val="00DA02A8"/>
    <w:rsid w:val="00DA0910"/>
    <w:rsid w:val="00DA1740"/>
    <w:rsid w:val="00DA1C22"/>
    <w:rsid w:val="00DA3506"/>
    <w:rsid w:val="00DA4034"/>
    <w:rsid w:val="00DA458E"/>
    <w:rsid w:val="00DA4EA5"/>
    <w:rsid w:val="00DA5529"/>
    <w:rsid w:val="00DA71DA"/>
    <w:rsid w:val="00DB084F"/>
    <w:rsid w:val="00DB08C8"/>
    <w:rsid w:val="00DB166D"/>
    <w:rsid w:val="00DB1C93"/>
    <w:rsid w:val="00DB2EFF"/>
    <w:rsid w:val="00DB3744"/>
    <w:rsid w:val="00DB3CF2"/>
    <w:rsid w:val="00DB46DB"/>
    <w:rsid w:val="00DB536B"/>
    <w:rsid w:val="00DB7518"/>
    <w:rsid w:val="00DC0C12"/>
    <w:rsid w:val="00DC0DDB"/>
    <w:rsid w:val="00DC0EB2"/>
    <w:rsid w:val="00DC3AF6"/>
    <w:rsid w:val="00DC4E96"/>
    <w:rsid w:val="00DC538A"/>
    <w:rsid w:val="00DC5EDF"/>
    <w:rsid w:val="00DC658F"/>
    <w:rsid w:val="00DC674E"/>
    <w:rsid w:val="00DC6F00"/>
    <w:rsid w:val="00DC7308"/>
    <w:rsid w:val="00DD0275"/>
    <w:rsid w:val="00DD0EE8"/>
    <w:rsid w:val="00DD2F1A"/>
    <w:rsid w:val="00DD3514"/>
    <w:rsid w:val="00DD4E28"/>
    <w:rsid w:val="00DD5596"/>
    <w:rsid w:val="00DD58A9"/>
    <w:rsid w:val="00DD5BE2"/>
    <w:rsid w:val="00DD6059"/>
    <w:rsid w:val="00DD6184"/>
    <w:rsid w:val="00DD6ECE"/>
    <w:rsid w:val="00DD7275"/>
    <w:rsid w:val="00DD73E9"/>
    <w:rsid w:val="00DD79F7"/>
    <w:rsid w:val="00DD7B35"/>
    <w:rsid w:val="00DE2420"/>
    <w:rsid w:val="00DE2627"/>
    <w:rsid w:val="00DE2C11"/>
    <w:rsid w:val="00DE34BE"/>
    <w:rsid w:val="00DE3CED"/>
    <w:rsid w:val="00DE4768"/>
    <w:rsid w:val="00DE5BFE"/>
    <w:rsid w:val="00DE6C80"/>
    <w:rsid w:val="00DE6DEB"/>
    <w:rsid w:val="00DE788F"/>
    <w:rsid w:val="00DF177F"/>
    <w:rsid w:val="00DF1831"/>
    <w:rsid w:val="00DF2909"/>
    <w:rsid w:val="00DF2F06"/>
    <w:rsid w:val="00DF3BD7"/>
    <w:rsid w:val="00DF4A2B"/>
    <w:rsid w:val="00DF7937"/>
    <w:rsid w:val="00DF7DCA"/>
    <w:rsid w:val="00E00600"/>
    <w:rsid w:val="00E0143A"/>
    <w:rsid w:val="00E01781"/>
    <w:rsid w:val="00E02375"/>
    <w:rsid w:val="00E0280D"/>
    <w:rsid w:val="00E02C24"/>
    <w:rsid w:val="00E02C51"/>
    <w:rsid w:val="00E04294"/>
    <w:rsid w:val="00E05CBE"/>
    <w:rsid w:val="00E06A76"/>
    <w:rsid w:val="00E07E11"/>
    <w:rsid w:val="00E10A83"/>
    <w:rsid w:val="00E1140D"/>
    <w:rsid w:val="00E114BD"/>
    <w:rsid w:val="00E12E5B"/>
    <w:rsid w:val="00E13865"/>
    <w:rsid w:val="00E1399E"/>
    <w:rsid w:val="00E141A5"/>
    <w:rsid w:val="00E1569F"/>
    <w:rsid w:val="00E1624D"/>
    <w:rsid w:val="00E20D61"/>
    <w:rsid w:val="00E21754"/>
    <w:rsid w:val="00E23140"/>
    <w:rsid w:val="00E23945"/>
    <w:rsid w:val="00E23B24"/>
    <w:rsid w:val="00E244A4"/>
    <w:rsid w:val="00E24B46"/>
    <w:rsid w:val="00E25D7B"/>
    <w:rsid w:val="00E2638C"/>
    <w:rsid w:val="00E26524"/>
    <w:rsid w:val="00E26569"/>
    <w:rsid w:val="00E26B56"/>
    <w:rsid w:val="00E26DF0"/>
    <w:rsid w:val="00E30C75"/>
    <w:rsid w:val="00E31427"/>
    <w:rsid w:val="00E31AE6"/>
    <w:rsid w:val="00E3252D"/>
    <w:rsid w:val="00E35196"/>
    <w:rsid w:val="00E3543A"/>
    <w:rsid w:val="00E35975"/>
    <w:rsid w:val="00E365B1"/>
    <w:rsid w:val="00E3757D"/>
    <w:rsid w:val="00E37C71"/>
    <w:rsid w:val="00E406CF"/>
    <w:rsid w:val="00E40D99"/>
    <w:rsid w:val="00E41B6A"/>
    <w:rsid w:val="00E41C5A"/>
    <w:rsid w:val="00E4234F"/>
    <w:rsid w:val="00E45858"/>
    <w:rsid w:val="00E460D2"/>
    <w:rsid w:val="00E502D1"/>
    <w:rsid w:val="00E507AE"/>
    <w:rsid w:val="00E547BC"/>
    <w:rsid w:val="00E54B8E"/>
    <w:rsid w:val="00E54CC8"/>
    <w:rsid w:val="00E56F3F"/>
    <w:rsid w:val="00E57638"/>
    <w:rsid w:val="00E578BC"/>
    <w:rsid w:val="00E57973"/>
    <w:rsid w:val="00E57E20"/>
    <w:rsid w:val="00E62384"/>
    <w:rsid w:val="00E62EBA"/>
    <w:rsid w:val="00E65E63"/>
    <w:rsid w:val="00E663BE"/>
    <w:rsid w:val="00E67453"/>
    <w:rsid w:val="00E6750F"/>
    <w:rsid w:val="00E67904"/>
    <w:rsid w:val="00E679C6"/>
    <w:rsid w:val="00E67AEA"/>
    <w:rsid w:val="00E715B5"/>
    <w:rsid w:val="00E71982"/>
    <w:rsid w:val="00E7362D"/>
    <w:rsid w:val="00E737AF"/>
    <w:rsid w:val="00E73CA9"/>
    <w:rsid w:val="00E73EB0"/>
    <w:rsid w:val="00E7416E"/>
    <w:rsid w:val="00E755A8"/>
    <w:rsid w:val="00E75686"/>
    <w:rsid w:val="00E76F4A"/>
    <w:rsid w:val="00E77185"/>
    <w:rsid w:val="00E77349"/>
    <w:rsid w:val="00E8041B"/>
    <w:rsid w:val="00E81452"/>
    <w:rsid w:val="00E81E17"/>
    <w:rsid w:val="00E8237E"/>
    <w:rsid w:val="00E8261E"/>
    <w:rsid w:val="00E84330"/>
    <w:rsid w:val="00E85330"/>
    <w:rsid w:val="00E865CA"/>
    <w:rsid w:val="00E877A3"/>
    <w:rsid w:val="00E87D81"/>
    <w:rsid w:val="00E9286D"/>
    <w:rsid w:val="00E92955"/>
    <w:rsid w:val="00E93558"/>
    <w:rsid w:val="00E939A1"/>
    <w:rsid w:val="00E94283"/>
    <w:rsid w:val="00E95B05"/>
    <w:rsid w:val="00E96290"/>
    <w:rsid w:val="00EA0009"/>
    <w:rsid w:val="00EA066D"/>
    <w:rsid w:val="00EA0F18"/>
    <w:rsid w:val="00EA109B"/>
    <w:rsid w:val="00EA4080"/>
    <w:rsid w:val="00EA5D44"/>
    <w:rsid w:val="00EA6ABF"/>
    <w:rsid w:val="00EA6DCC"/>
    <w:rsid w:val="00EA7277"/>
    <w:rsid w:val="00EA741C"/>
    <w:rsid w:val="00EA7598"/>
    <w:rsid w:val="00EA792E"/>
    <w:rsid w:val="00EB0261"/>
    <w:rsid w:val="00EB05E3"/>
    <w:rsid w:val="00EB11E7"/>
    <w:rsid w:val="00EB1B65"/>
    <w:rsid w:val="00EB1BCB"/>
    <w:rsid w:val="00EB1DE7"/>
    <w:rsid w:val="00EB1F99"/>
    <w:rsid w:val="00EB325E"/>
    <w:rsid w:val="00EB3557"/>
    <w:rsid w:val="00EB3E0B"/>
    <w:rsid w:val="00EB3F65"/>
    <w:rsid w:val="00EB784A"/>
    <w:rsid w:val="00EC207E"/>
    <w:rsid w:val="00EC6B9D"/>
    <w:rsid w:val="00EC6C50"/>
    <w:rsid w:val="00EC7404"/>
    <w:rsid w:val="00ED17A0"/>
    <w:rsid w:val="00ED1DAD"/>
    <w:rsid w:val="00ED2FBE"/>
    <w:rsid w:val="00ED3FBD"/>
    <w:rsid w:val="00ED440B"/>
    <w:rsid w:val="00ED508C"/>
    <w:rsid w:val="00ED528C"/>
    <w:rsid w:val="00ED53C2"/>
    <w:rsid w:val="00ED6051"/>
    <w:rsid w:val="00ED750A"/>
    <w:rsid w:val="00EE0DAB"/>
    <w:rsid w:val="00EE146C"/>
    <w:rsid w:val="00EE2410"/>
    <w:rsid w:val="00EE2AD6"/>
    <w:rsid w:val="00EE42D2"/>
    <w:rsid w:val="00EE4ECF"/>
    <w:rsid w:val="00EE56AA"/>
    <w:rsid w:val="00EE740E"/>
    <w:rsid w:val="00EE7F71"/>
    <w:rsid w:val="00EF47F5"/>
    <w:rsid w:val="00EF692E"/>
    <w:rsid w:val="00EF7422"/>
    <w:rsid w:val="00F00041"/>
    <w:rsid w:val="00F01EF4"/>
    <w:rsid w:val="00F021B6"/>
    <w:rsid w:val="00F02318"/>
    <w:rsid w:val="00F02FF9"/>
    <w:rsid w:val="00F03AAD"/>
    <w:rsid w:val="00F03D35"/>
    <w:rsid w:val="00F05096"/>
    <w:rsid w:val="00F0512C"/>
    <w:rsid w:val="00F06890"/>
    <w:rsid w:val="00F06B86"/>
    <w:rsid w:val="00F10EA4"/>
    <w:rsid w:val="00F11022"/>
    <w:rsid w:val="00F1138D"/>
    <w:rsid w:val="00F1240C"/>
    <w:rsid w:val="00F139F7"/>
    <w:rsid w:val="00F15EB7"/>
    <w:rsid w:val="00F2118B"/>
    <w:rsid w:val="00F214B4"/>
    <w:rsid w:val="00F215A7"/>
    <w:rsid w:val="00F21BD5"/>
    <w:rsid w:val="00F22214"/>
    <w:rsid w:val="00F234E5"/>
    <w:rsid w:val="00F23AD5"/>
    <w:rsid w:val="00F24E3F"/>
    <w:rsid w:val="00F25127"/>
    <w:rsid w:val="00F25E13"/>
    <w:rsid w:val="00F25E77"/>
    <w:rsid w:val="00F2680A"/>
    <w:rsid w:val="00F275A9"/>
    <w:rsid w:val="00F27E58"/>
    <w:rsid w:val="00F30447"/>
    <w:rsid w:val="00F313A6"/>
    <w:rsid w:val="00F31D47"/>
    <w:rsid w:val="00F31D79"/>
    <w:rsid w:val="00F326A9"/>
    <w:rsid w:val="00F35839"/>
    <w:rsid w:val="00F3702D"/>
    <w:rsid w:val="00F40CEE"/>
    <w:rsid w:val="00F40DBF"/>
    <w:rsid w:val="00F410C5"/>
    <w:rsid w:val="00F414E3"/>
    <w:rsid w:val="00F4408C"/>
    <w:rsid w:val="00F440DC"/>
    <w:rsid w:val="00F445C4"/>
    <w:rsid w:val="00F4488A"/>
    <w:rsid w:val="00F45C31"/>
    <w:rsid w:val="00F45D15"/>
    <w:rsid w:val="00F45DA3"/>
    <w:rsid w:val="00F460CC"/>
    <w:rsid w:val="00F461F5"/>
    <w:rsid w:val="00F46A17"/>
    <w:rsid w:val="00F50373"/>
    <w:rsid w:val="00F519CD"/>
    <w:rsid w:val="00F5345D"/>
    <w:rsid w:val="00F536AF"/>
    <w:rsid w:val="00F53711"/>
    <w:rsid w:val="00F54908"/>
    <w:rsid w:val="00F5669A"/>
    <w:rsid w:val="00F56D85"/>
    <w:rsid w:val="00F60143"/>
    <w:rsid w:val="00F60189"/>
    <w:rsid w:val="00F60352"/>
    <w:rsid w:val="00F60C62"/>
    <w:rsid w:val="00F614EF"/>
    <w:rsid w:val="00F620B4"/>
    <w:rsid w:val="00F620F7"/>
    <w:rsid w:val="00F62103"/>
    <w:rsid w:val="00F62301"/>
    <w:rsid w:val="00F624B4"/>
    <w:rsid w:val="00F62817"/>
    <w:rsid w:val="00F63B7A"/>
    <w:rsid w:val="00F63E95"/>
    <w:rsid w:val="00F641D4"/>
    <w:rsid w:val="00F66217"/>
    <w:rsid w:val="00F67517"/>
    <w:rsid w:val="00F700D3"/>
    <w:rsid w:val="00F72696"/>
    <w:rsid w:val="00F7371F"/>
    <w:rsid w:val="00F74457"/>
    <w:rsid w:val="00F74900"/>
    <w:rsid w:val="00F74BE7"/>
    <w:rsid w:val="00F7544C"/>
    <w:rsid w:val="00F75C6D"/>
    <w:rsid w:val="00F75EF2"/>
    <w:rsid w:val="00F77D40"/>
    <w:rsid w:val="00F80F41"/>
    <w:rsid w:val="00F826F3"/>
    <w:rsid w:val="00F829D8"/>
    <w:rsid w:val="00F834BE"/>
    <w:rsid w:val="00F83AD6"/>
    <w:rsid w:val="00F85617"/>
    <w:rsid w:val="00F86451"/>
    <w:rsid w:val="00F86CAF"/>
    <w:rsid w:val="00F86E72"/>
    <w:rsid w:val="00F90D4C"/>
    <w:rsid w:val="00F917A9"/>
    <w:rsid w:val="00F92BF4"/>
    <w:rsid w:val="00FA01F6"/>
    <w:rsid w:val="00FA091C"/>
    <w:rsid w:val="00FA2F13"/>
    <w:rsid w:val="00FA355F"/>
    <w:rsid w:val="00FA533A"/>
    <w:rsid w:val="00FA5858"/>
    <w:rsid w:val="00FA6FF7"/>
    <w:rsid w:val="00FA7DAD"/>
    <w:rsid w:val="00FB122B"/>
    <w:rsid w:val="00FB2898"/>
    <w:rsid w:val="00FB3242"/>
    <w:rsid w:val="00FB357A"/>
    <w:rsid w:val="00FB3A2E"/>
    <w:rsid w:val="00FB4738"/>
    <w:rsid w:val="00FB4996"/>
    <w:rsid w:val="00FB5FCB"/>
    <w:rsid w:val="00FB71A1"/>
    <w:rsid w:val="00FC001A"/>
    <w:rsid w:val="00FC1315"/>
    <w:rsid w:val="00FC47C3"/>
    <w:rsid w:val="00FC51DE"/>
    <w:rsid w:val="00FC584B"/>
    <w:rsid w:val="00FC6490"/>
    <w:rsid w:val="00FC6511"/>
    <w:rsid w:val="00FC68BC"/>
    <w:rsid w:val="00FC712F"/>
    <w:rsid w:val="00FC72FF"/>
    <w:rsid w:val="00FD0D26"/>
    <w:rsid w:val="00FD1CA7"/>
    <w:rsid w:val="00FD25F3"/>
    <w:rsid w:val="00FD38BD"/>
    <w:rsid w:val="00FD3A53"/>
    <w:rsid w:val="00FD51CC"/>
    <w:rsid w:val="00FD5984"/>
    <w:rsid w:val="00FD5FB4"/>
    <w:rsid w:val="00FD6419"/>
    <w:rsid w:val="00FD6D8F"/>
    <w:rsid w:val="00FD710C"/>
    <w:rsid w:val="00FD7940"/>
    <w:rsid w:val="00FD7C25"/>
    <w:rsid w:val="00FE2C10"/>
    <w:rsid w:val="00FE33F2"/>
    <w:rsid w:val="00FE33F3"/>
    <w:rsid w:val="00FE57D1"/>
    <w:rsid w:val="00FE5DC8"/>
    <w:rsid w:val="00FE7228"/>
    <w:rsid w:val="00FE7D3F"/>
    <w:rsid w:val="00FF10AE"/>
    <w:rsid w:val="00FF1349"/>
    <w:rsid w:val="00FF147C"/>
    <w:rsid w:val="00FF32DD"/>
    <w:rsid w:val="00FF4A65"/>
    <w:rsid w:val="00FF4B12"/>
    <w:rsid w:val="00FF5BB0"/>
    <w:rsid w:val="00FF5C17"/>
    <w:rsid w:val="00FF648F"/>
    <w:rsid w:val="00FF6AF7"/>
    <w:rsid w:val="00FF6C54"/>
    <w:rsid w:val="00FF7223"/>
    <w:rsid w:val="00FF7A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1307655"/>
  <w15:docId w15:val="{2FC084A2-82BE-474B-8FD5-D34529D2C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link w:val="Heading1Char"/>
    <w:uiPriority w:val="9"/>
    <w:qFormat/>
    <w:rsid w:val="000016AE"/>
    <w:pPr>
      <w:spacing w:before="120" w:after="240"/>
      <w:outlineLvl w:val="0"/>
    </w:pPr>
    <w:rPr>
      <w:rFonts w:ascii="Arial" w:eastAsia="Arial" w:hAnsi="Arial" w:cs="Arial"/>
      <w:b/>
      <w:bCs/>
      <w:sz w:val="26"/>
      <w:szCs w:val="26"/>
      <w:u w:val="single" w:color="000000"/>
    </w:rPr>
  </w:style>
  <w:style w:type="paragraph" w:styleId="Heading2">
    <w:name w:val="heading 2"/>
    <w:basedOn w:val="Normal"/>
    <w:link w:val="Heading2Char"/>
    <w:unhideWhenUsed/>
    <w:qFormat/>
    <w:rsid w:val="000016AE"/>
    <w:pPr>
      <w:spacing w:before="120" w:after="240"/>
      <w:ind w:left="816"/>
      <w:outlineLvl w:val="1"/>
    </w:pPr>
    <w:rPr>
      <w:b/>
      <w:bCs/>
      <w:sz w:val="23"/>
      <w:szCs w:val="23"/>
    </w:rPr>
  </w:style>
  <w:style w:type="paragraph" w:styleId="Heading3">
    <w:name w:val="heading 3"/>
    <w:basedOn w:val="Normal"/>
    <w:next w:val="Normal"/>
    <w:link w:val="Heading3Char"/>
    <w:unhideWhenUsed/>
    <w:qFormat/>
    <w:rsid w:val="001009D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nhideWhenUsed/>
    <w:qFormat/>
    <w:rsid w:val="008D7546"/>
    <w:pPr>
      <w:spacing w:after="120"/>
      <w:ind w:left="386" w:hanging="539"/>
      <w:outlineLvl w:val="3"/>
    </w:pPr>
    <w:rPr>
      <w:rFonts w:ascii="Arial" w:eastAsia="Arial" w:hAnsi="Arial" w:cs="Arial"/>
      <w:b/>
      <w:bCs/>
      <w:sz w:val="21"/>
      <w:szCs w:val="26"/>
    </w:rPr>
  </w:style>
  <w:style w:type="paragraph" w:styleId="Heading5">
    <w:name w:val="heading 5"/>
    <w:basedOn w:val="Normal"/>
    <w:next w:val="Normal"/>
    <w:link w:val="Heading5Char"/>
    <w:unhideWhenUsed/>
    <w:qFormat/>
    <w:rsid w:val="0097488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8D754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16AE"/>
    <w:rPr>
      <w:rFonts w:ascii="Arial" w:eastAsia="Arial" w:hAnsi="Arial" w:cs="Arial"/>
      <w:b/>
      <w:bCs/>
      <w:sz w:val="26"/>
      <w:szCs w:val="26"/>
      <w:u w:val="single" w:color="000000"/>
    </w:rPr>
  </w:style>
  <w:style w:type="character" w:customStyle="1" w:styleId="Heading2Char">
    <w:name w:val="Heading 2 Char"/>
    <w:basedOn w:val="DefaultParagraphFont"/>
    <w:link w:val="Heading2"/>
    <w:rsid w:val="000016AE"/>
    <w:rPr>
      <w:rFonts w:ascii="Times New Roman" w:eastAsia="Times New Roman" w:hAnsi="Times New Roman" w:cs="Times New Roman"/>
      <w:b/>
      <w:bCs/>
      <w:sz w:val="23"/>
      <w:szCs w:val="23"/>
    </w:rPr>
  </w:style>
  <w:style w:type="character" w:customStyle="1" w:styleId="Heading3Char">
    <w:name w:val="Heading 3 Char"/>
    <w:basedOn w:val="DefaultParagraphFont"/>
    <w:link w:val="Heading3"/>
    <w:rsid w:val="001009D1"/>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8D7546"/>
    <w:rPr>
      <w:rFonts w:ascii="Arial" w:eastAsia="Arial" w:hAnsi="Arial" w:cs="Arial"/>
      <w:b/>
      <w:bCs/>
      <w:sz w:val="21"/>
      <w:szCs w:val="26"/>
    </w:rPr>
  </w:style>
  <w:style w:type="character" w:customStyle="1" w:styleId="Heading5Char">
    <w:name w:val="Heading 5 Char"/>
    <w:basedOn w:val="DefaultParagraphFont"/>
    <w:link w:val="Heading5"/>
    <w:uiPriority w:val="9"/>
    <w:semiHidden/>
    <w:rsid w:val="0097488A"/>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rsid w:val="008D7546"/>
    <w:rPr>
      <w:rFonts w:asciiTheme="majorHAnsi" w:eastAsiaTheme="majorEastAsia" w:hAnsiTheme="majorHAnsi" w:cstheme="majorBidi"/>
      <w:color w:val="243F60" w:themeColor="accent1" w:themeShade="7F"/>
    </w:rPr>
  </w:style>
  <w:style w:type="table" w:customStyle="1" w:styleId="TableNormal1">
    <w:name w:val="Table Normal1"/>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00"/>
      <w:ind w:left="150"/>
    </w:pPr>
  </w:style>
  <w:style w:type="paragraph" w:styleId="TOC2">
    <w:name w:val="toc 2"/>
    <w:basedOn w:val="Normal"/>
    <w:uiPriority w:val="39"/>
    <w:qFormat/>
    <w:pPr>
      <w:spacing w:before="100"/>
      <w:ind w:left="1030" w:hanging="660"/>
    </w:pPr>
  </w:style>
  <w:style w:type="paragraph" w:styleId="TOC3">
    <w:name w:val="toc 3"/>
    <w:basedOn w:val="Normal"/>
    <w:uiPriority w:val="39"/>
    <w:qFormat/>
    <w:pPr>
      <w:spacing w:before="140"/>
      <w:ind w:left="1470" w:hanging="879"/>
    </w:pPr>
    <w:rPr>
      <w:rFonts w:ascii="Calibri" w:eastAsia="Calibri" w:hAnsi="Calibri" w:cs="Calibri"/>
    </w:rPr>
  </w:style>
  <w:style w:type="paragraph" w:styleId="BodyText">
    <w:name w:val="Body Text"/>
    <w:basedOn w:val="Normal"/>
    <w:link w:val="BodyTextChar"/>
    <w:uiPriority w:val="1"/>
    <w:qFormat/>
    <w:rPr>
      <w:sz w:val="23"/>
      <w:szCs w:val="23"/>
    </w:rPr>
  </w:style>
  <w:style w:type="character" w:customStyle="1" w:styleId="BodyTextChar">
    <w:name w:val="Body Text Char"/>
    <w:basedOn w:val="DefaultParagraphFont"/>
    <w:link w:val="BodyText"/>
    <w:uiPriority w:val="1"/>
    <w:rsid w:val="00122FD2"/>
    <w:rPr>
      <w:rFonts w:ascii="Times New Roman" w:eastAsia="Times New Roman" w:hAnsi="Times New Roman" w:cs="Times New Roman"/>
      <w:sz w:val="23"/>
      <w:szCs w:val="23"/>
    </w:rPr>
  </w:style>
  <w:style w:type="paragraph" w:styleId="ListParagraph">
    <w:name w:val="List Paragraph"/>
    <w:basedOn w:val="Normal"/>
    <w:uiPriority w:val="34"/>
    <w:qFormat/>
    <w:pPr>
      <w:ind w:left="1852" w:hanging="539"/>
    </w:pPr>
  </w:style>
  <w:style w:type="paragraph" w:customStyle="1" w:styleId="TableParagraph">
    <w:name w:val="Table Paragraph"/>
    <w:basedOn w:val="Normal"/>
    <w:uiPriority w:val="1"/>
    <w:qFormat/>
    <w:pPr>
      <w:ind w:left="107"/>
    </w:pPr>
  </w:style>
  <w:style w:type="paragraph" w:styleId="Subtitle">
    <w:name w:val="Subtitle"/>
    <w:basedOn w:val="Normal"/>
    <w:next w:val="Normal"/>
    <w:link w:val="SubtitleChar"/>
    <w:uiPriority w:val="11"/>
    <w:qFormat/>
    <w:rsid w:val="00E365B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365B1"/>
    <w:rPr>
      <w:rFonts w:eastAsiaTheme="minorEastAsia"/>
      <w:color w:val="5A5A5A" w:themeColor="text1" w:themeTint="A5"/>
      <w:spacing w:val="15"/>
    </w:rPr>
  </w:style>
  <w:style w:type="paragraph" w:styleId="BalloonText">
    <w:name w:val="Balloon Text"/>
    <w:basedOn w:val="Normal"/>
    <w:link w:val="BalloonTextChar"/>
    <w:semiHidden/>
    <w:unhideWhenUsed/>
    <w:rsid w:val="00EA0F18"/>
    <w:rPr>
      <w:sz w:val="18"/>
      <w:szCs w:val="18"/>
    </w:rPr>
  </w:style>
  <w:style w:type="character" w:customStyle="1" w:styleId="BalloonTextChar">
    <w:name w:val="Balloon Text Char"/>
    <w:basedOn w:val="DefaultParagraphFont"/>
    <w:link w:val="BalloonText"/>
    <w:semiHidden/>
    <w:rsid w:val="00EA0F18"/>
    <w:rPr>
      <w:rFonts w:ascii="Times New Roman" w:eastAsia="Times New Roman" w:hAnsi="Times New Roman" w:cs="Times New Roman"/>
      <w:sz w:val="18"/>
      <w:szCs w:val="18"/>
    </w:rPr>
  </w:style>
  <w:style w:type="paragraph" w:styleId="FootnoteText">
    <w:name w:val="footnote text"/>
    <w:basedOn w:val="Normal"/>
    <w:link w:val="FootnoteTextChar"/>
    <w:semiHidden/>
    <w:unhideWhenUsed/>
    <w:rsid w:val="00BD078A"/>
    <w:rPr>
      <w:sz w:val="20"/>
      <w:szCs w:val="20"/>
    </w:rPr>
  </w:style>
  <w:style w:type="character" w:customStyle="1" w:styleId="FootnoteTextChar">
    <w:name w:val="Footnote Text Char"/>
    <w:basedOn w:val="DefaultParagraphFont"/>
    <w:link w:val="FootnoteText"/>
    <w:semiHidden/>
    <w:rsid w:val="00BD078A"/>
    <w:rPr>
      <w:rFonts w:ascii="Times New Roman" w:eastAsia="Times New Roman" w:hAnsi="Times New Roman" w:cs="Times New Roman"/>
      <w:sz w:val="20"/>
      <w:szCs w:val="20"/>
    </w:rPr>
  </w:style>
  <w:style w:type="character" w:styleId="FootnoteReference">
    <w:name w:val="footnote reference"/>
    <w:basedOn w:val="DefaultParagraphFont"/>
    <w:semiHidden/>
    <w:unhideWhenUsed/>
    <w:rsid w:val="00BD078A"/>
    <w:rPr>
      <w:vertAlign w:val="superscript"/>
    </w:rPr>
  </w:style>
  <w:style w:type="character" w:styleId="CommentReference">
    <w:name w:val="annotation reference"/>
    <w:basedOn w:val="DefaultParagraphFont"/>
    <w:uiPriority w:val="99"/>
    <w:semiHidden/>
    <w:unhideWhenUsed/>
    <w:rsid w:val="0008147D"/>
    <w:rPr>
      <w:sz w:val="16"/>
      <w:szCs w:val="16"/>
    </w:rPr>
  </w:style>
  <w:style w:type="paragraph" w:styleId="CommentText">
    <w:name w:val="annotation text"/>
    <w:basedOn w:val="Normal"/>
    <w:link w:val="CommentTextChar"/>
    <w:uiPriority w:val="99"/>
    <w:semiHidden/>
    <w:unhideWhenUsed/>
    <w:rsid w:val="0008147D"/>
    <w:rPr>
      <w:sz w:val="20"/>
      <w:szCs w:val="20"/>
    </w:rPr>
  </w:style>
  <w:style w:type="character" w:customStyle="1" w:styleId="CommentTextChar">
    <w:name w:val="Comment Text Char"/>
    <w:basedOn w:val="DefaultParagraphFont"/>
    <w:link w:val="CommentText"/>
    <w:uiPriority w:val="99"/>
    <w:semiHidden/>
    <w:rsid w:val="0008147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08147D"/>
    <w:rPr>
      <w:b/>
      <w:bCs/>
    </w:rPr>
  </w:style>
  <w:style w:type="character" w:customStyle="1" w:styleId="CommentSubjectChar">
    <w:name w:val="Comment Subject Char"/>
    <w:basedOn w:val="CommentTextChar"/>
    <w:link w:val="CommentSubject"/>
    <w:semiHidden/>
    <w:rsid w:val="0008147D"/>
    <w:rPr>
      <w:rFonts w:ascii="Times New Roman" w:eastAsia="Times New Roman" w:hAnsi="Times New Roman" w:cs="Times New Roman"/>
      <w:b/>
      <w:bCs/>
      <w:sz w:val="20"/>
      <w:szCs w:val="20"/>
    </w:rPr>
  </w:style>
  <w:style w:type="table" w:styleId="TableGrid">
    <w:name w:val="Table Grid"/>
    <w:basedOn w:val="TableNormal"/>
    <w:rsid w:val="00974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uiPriority w:val="99"/>
    <w:rsid w:val="00812D93"/>
    <w:pPr>
      <w:widowControl/>
      <w:adjustRightInd w:val="0"/>
    </w:pPr>
    <w:rPr>
      <w:rFonts w:ascii="EUAlbertina" w:eastAsiaTheme="minorHAnsi" w:hAnsi="EUAlbertina" w:cstheme="minorBidi"/>
      <w:sz w:val="24"/>
      <w:szCs w:val="24"/>
    </w:rPr>
  </w:style>
  <w:style w:type="paragraph" w:customStyle="1" w:styleId="CM3">
    <w:name w:val="CM3"/>
    <w:basedOn w:val="Normal"/>
    <w:next w:val="Normal"/>
    <w:uiPriority w:val="99"/>
    <w:rsid w:val="00812D93"/>
    <w:pPr>
      <w:widowControl/>
      <w:adjustRightInd w:val="0"/>
    </w:pPr>
    <w:rPr>
      <w:rFonts w:ascii="EUAlbertina" w:eastAsiaTheme="minorHAnsi" w:hAnsi="EUAlbertina" w:cstheme="minorBidi"/>
      <w:sz w:val="24"/>
      <w:szCs w:val="24"/>
    </w:rPr>
  </w:style>
  <w:style w:type="paragraph" w:styleId="Header">
    <w:name w:val="header"/>
    <w:basedOn w:val="Normal"/>
    <w:link w:val="HeaderChar"/>
    <w:unhideWhenUsed/>
    <w:rsid w:val="008241DF"/>
    <w:pPr>
      <w:tabs>
        <w:tab w:val="center" w:pos="4513"/>
        <w:tab w:val="right" w:pos="9026"/>
      </w:tabs>
    </w:pPr>
  </w:style>
  <w:style w:type="character" w:customStyle="1" w:styleId="HeaderChar">
    <w:name w:val="Header Char"/>
    <w:basedOn w:val="DefaultParagraphFont"/>
    <w:link w:val="Header"/>
    <w:rsid w:val="008241DF"/>
    <w:rPr>
      <w:rFonts w:ascii="Times New Roman" w:eastAsia="Times New Roman" w:hAnsi="Times New Roman" w:cs="Times New Roman"/>
    </w:rPr>
  </w:style>
  <w:style w:type="paragraph" w:styleId="Footer">
    <w:name w:val="footer"/>
    <w:basedOn w:val="Normal"/>
    <w:link w:val="FooterChar"/>
    <w:unhideWhenUsed/>
    <w:rsid w:val="008241DF"/>
    <w:pPr>
      <w:tabs>
        <w:tab w:val="center" w:pos="4513"/>
        <w:tab w:val="right" w:pos="9026"/>
      </w:tabs>
    </w:pPr>
  </w:style>
  <w:style w:type="character" w:customStyle="1" w:styleId="FooterChar">
    <w:name w:val="Footer Char"/>
    <w:basedOn w:val="DefaultParagraphFont"/>
    <w:link w:val="Footer"/>
    <w:rsid w:val="008241DF"/>
    <w:rPr>
      <w:rFonts w:ascii="Times New Roman" w:eastAsia="Times New Roman" w:hAnsi="Times New Roman" w:cs="Times New Roman"/>
    </w:rPr>
  </w:style>
  <w:style w:type="paragraph" w:styleId="TOCHeading">
    <w:name w:val="TOC Heading"/>
    <w:basedOn w:val="Heading1"/>
    <w:next w:val="Normal"/>
    <w:uiPriority w:val="39"/>
    <w:unhideWhenUsed/>
    <w:qFormat/>
    <w:rsid w:val="002364AE"/>
    <w:pPr>
      <w:keepNext/>
      <w:keepLines/>
      <w:widowControl/>
      <w:autoSpaceDE/>
      <w:autoSpaceDN/>
      <w:spacing w:before="240" w:after="0" w:line="259" w:lineRule="auto"/>
      <w:outlineLvl w:val="9"/>
    </w:pPr>
    <w:rPr>
      <w:rFonts w:asciiTheme="majorHAnsi" w:eastAsiaTheme="majorEastAsia" w:hAnsiTheme="majorHAnsi" w:cstheme="majorBidi"/>
      <w:b w:val="0"/>
      <w:bCs w:val="0"/>
      <w:color w:val="365F91" w:themeColor="accent1" w:themeShade="BF"/>
      <w:sz w:val="32"/>
      <w:szCs w:val="32"/>
      <w:u w:val="none"/>
    </w:rPr>
  </w:style>
  <w:style w:type="character" w:styleId="Hyperlink">
    <w:name w:val="Hyperlink"/>
    <w:basedOn w:val="DefaultParagraphFont"/>
    <w:uiPriority w:val="99"/>
    <w:unhideWhenUsed/>
    <w:rsid w:val="002364AE"/>
    <w:rPr>
      <w:color w:val="0000FF" w:themeColor="hyperlink"/>
      <w:u w:val="single"/>
    </w:rPr>
  </w:style>
  <w:style w:type="table" w:customStyle="1" w:styleId="4-21">
    <w:name w:val="Πίνακας 4 με πλέγμα - Έμφαση 21"/>
    <w:basedOn w:val="TableNormal"/>
    <w:rsid w:val="008D7546"/>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Πίνακας 4 με πλέγμα - Έμφαση 41"/>
    <w:basedOn w:val="TableNormal"/>
    <w:rsid w:val="008D7546"/>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1-61">
    <w:name w:val="Πίνακας 1 με ανοιχτόχρωμο πλέγμα - Έμφαση 61"/>
    <w:basedOn w:val="TableNormal"/>
    <w:rsid w:val="008D7546"/>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4-61">
    <w:name w:val="Πίνακας 4 με πλέγμα - Έμφαση 61"/>
    <w:basedOn w:val="TableNormal"/>
    <w:rsid w:val="008D7546"/>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
    <w:name w:val="Default"/>
    <w:rsid w:val="008D7546"/>
    <w:pPr>
      <w:widowControl/>
      <w:adjustRightInd w:val="0"/>
    </w:pPr>
    <w:rPr>
      <w:rFonts w:ascii="Times New Roman" w:hAnsi="Times New Roman" w:cs="Times New Roman"/>
      <w:color w:val="000000"/>
      <w:sz w:val="24"/>
      <w:szCs w:val="24"/>
    </w:rPr>
  </w:style>
  <w:style w:type="paragraph" w:styleId="TOC4">
    <w:name w:val="toc 4"/>
    <w:basedOn w:val="Normal"/>
    <w:next w:val="Normal"/>
    <w:autoRedefine/>
    <w:uiPriority w:val="39"/>
    <w:unhideWhenUsed/>
    <w:rsid w:val="008D7546"/>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8D7546"/>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8D7546"/>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8D7546"/>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8D7546"/>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8D7546"/>
    <w:pPr>
      <w:ind w:left="1760"/>
    </w:pPr>
    <w:rPr>
      <w:rFonts w:asciiTheme="minorHAnsi" w:hAnsiTheme="minorHAnsi" w:cstheme="minorHAnsi"/>
      <w:sz w:val="20"/>
      <w:szCs w:val="20"/>
    </w:rPr>
  </w:style>
  <w:style w:type="character" w:customStyle="1" w:styleId="UnresolvedMention1">
    <w:name w:val="Unresolved Mention1"/>
    <w:basedOn w:val="DefaultParagraphFont"/>
    <w:uiPriority w:val="99"/>
    <w:semiHidden/>
    <w:unhideWhenUsed/>
    <w:rsid w:val="008D7546"/>
    <w:rPr>
      <w:color w:val="605E5C"/>
      <w:shd w:val="clear" w:color="auto" w:fill="E1DFDD"/>
    </w:rPr>
  </w:style>
  <w:style w:type="table" w:customStyle="1" w:styleId="GridTable1Light-Accent51">
    <w:name w:val="Grid Table 1 Light - Accent 51"/>
    <w:basedOn w:val="TableNormal"/>
    <w:uiPriority w:val="46"/>
    <w:rsid w:val="008D754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8D7546"/>
    <w:pPr>
      <w:widowControl/>
      <w:autoSpaceDE/>
      <w:autoSpaceDN/>
    </w:pPr>
    <w:rPr>
      <w:rFonts w:ascii="Times New Roman" w:eastAsia="Times New Roman" w:hAnsi="Times New Roman" w:cs="Times New Roman"/>
    </w:rPr>
  </w:style>
  <w:style w:type="paragraph" w:styleId="NoSpacing">
    <w:name w:val="No Spacing"/>
    <w:link w:val="NoSpacingChar"/>
    <w:uiPriority w:val="1"/>
    <w:qFormat/>
    <w:rsid w:val="008D7546"/>
    <w:pPr>
      <w:widowControl/>
      <w:autoSpaceDE/>
      <w:autoSpaceDN/>
    </w:pPr>
    <w:rPr>
      <w:rFonts w:eastAsiaTheme="minorEastAsia"/>
      <w:lang w:eastAsia="el-GR"/>
    </w:rPr>
  </w:style>
  <w:style w:type="character" w:customStyle="1" w:styleId="NoSpacingChar">
    <w:name w:val="No Spacing Char"/>
    <w:basedOn w:val="DefaultParagraphFont"/>
    <w:link w:val="NoSpacing"/>
    <w:uiPriority w:val="1"/>
    <w:rsid w:val="008D7546"/>
    <w:rPr>
      <w:rFonts w:eastAsiaTheme="minorEastAsia"/>
      <w:lang w:val="en-GB" w:eastAsia="el-GR"/>
    </w:rPr>
  </w:style>
  <w:style w:type="table" w:customStyle="1" w:styleId="GridTable1Light1">
    <w:name w:val="Grid Table 1 Light1"/>
    <w:basedOn w:val="TableNormal"/>
    <w:uiPriority w:val="46"/>
    <w:rsid w:val="008D7546"/>
    <w:pPr>
      <w:widowControl/>
      <w:autoSpaceDE/>
      <w:autoSpaceDN/>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istParagraph1">
    <w:name w:val="List Paragraph1"/>
    <w:basedOn w:val="Normal"/>
    <w:rsid w:val="008D7546"/>
    <w:pPr>
      <w:ind w:left="1363" w:hanging="539"/>
    </w:pPr>
    <w:rPr>
      <w:rFonts w:eastAsia="Calibri"/>
    </w:rPr>
  </w:style>
  <w:style w:type="paragraph" w:customStyle="1" w:styleId="TOCHeading1">
    <w:name w:val="TOC Heading1"/>
    <w:basedOn w:val="Heading1"/>
    <w:next w:val="Normal"/>
    <w:rsid w:val="008D7546"/>
    <w:pPr>
      <w:keepNext/>
      <w:keepLines/>
      <w:widowControl/>
      <w:autoSpaceDE/>
      <w:autoSpaceDN/>
      <w:spacing w:before="480" w:line="276" w:lineRule="auto"/>
      <w:outlineLvl w:val="9"/>
    </w:pPr>
    <w:rPr>
      <w:rFonts w:ascii="Cambria" w:eastAsia="Calibri" w:hAnsi="Cambria" w:cs="Times New Roman"/>
      <w:color w:val="365F91"/>
      <w:sz w:val="28"/>
      <w:szCs w:val="28"/>
      <w:u w:val="none"/>
    </w:rPr>
  </w:style>
  <w:style w:type="character" w:styleId="Emphasis">
    <w:name w:val="Emphasis"/>
    <w:qFormat/>
    <w:rsid w:val="008D7546"/>
    <w:rPr>
      <w:i/>
      <w:iCs/>
    </w:rPr>
  </w:style>
  <w:style w:type="table" w:customStyle="1" w:styleId="61">
    <w:name w:val="Πίνακας 6 με έγχρωμο πλέγμα1"/>
    <w:rsid w:val="00B536D9"/>
    <w:pPr>
      <w:widowControl/>
      <w:autoSpaceDE/>
      <w:autoSpaceDN/>
    </w:pPr>
    <w:rPr>
      <w:rFonts w:ascii="Calibri" w:eastAsia="Times New Roman" w:hAnsi="Calibri" w:cs="Times New Roman"/>
      <w:color w:val="000000"/>
      <w:sz w:val="20"/>
      <w:szCs w:val="20"/>
      <w:lang w:eastAsia="el-GR"/>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character" w:styleId="UnresolvedMention">
    <w:name w:val="Unresolved Mention"/>
    <w:basedOn w:val="DefaultParagraphFont"/>
    <w:uiPriority w:val="99"/>
    <w:semiHidden/>
    <w:unhideWhenUsed/>
    <w:rsid w:val="00965719"/>
    <w:rPr>
      <w:color w:val="605E5C"/>
      <w:shd w:val="clear" w:color="auto" w:fill="E1DFDD"/>
    </w:rPr>
  </w:style>
  <w:style w:type="character" w:customStyle="1" w:styleId="Picturecaption">
    <w:name w:val="Picture caption_"/>
    <w:basedOn w:val="DefaultParagraphFont"/>
    <w:link w:val="Picturecaption0"/>
    <w:rsid w:val="00107F5A"/>
    <w:rPr>
      <w:rFonts w:ascii="Arial" w:eastAsia="Arial" w:hAnsi="Arial" w:cs="Arial"/>
      <w:color w:val="30317D"/>
      <w:sz w:val="15"/>
      <w:szCs w:val="15"/>
    </w:rPr>
  </w:style>
  <w:style w:type="paragraph" w:customStyle="1" w:styleId="Picturecaption0">
    <w:name w:val="Picture caption"/>
    <w:basedOn w:val="Normal"/>
    <w:link w:val="Picturecaption"/>
    <w:rsid w:val="00107F5A"/>
    <w:pPr>
      <w:autoSpaceDE/>
      <w:autoSpaceDN/>
    </w:pPr>
    <w:rPr>
      <w:rFonts w:ascii="Arial" w:eastAsia="Arial" w:hAnsi="Arial" w:cs="Arial"/>
      <w:color w:val="30317D"/>
      <w:sz w:val="15"/>
      <w:szCs w:val="15"/>
    </w:rPr>
  </w:style>
  <w:style w:type="character" w:customStyle="1" w:styleId="Bodytext6">
    <w:name w:val="Body text (6)_"/>
    <w:basedOn w:val="DefaultParagraphFont"/>
    <w:link w:val="Bodytext60"/>
    <w:rsid w:val="003053C9"/>
    <w:rPr>
      <w:rFonts w:ascii="Times New Roman" w:eastAsia="Times New Roman" w:hAnsi="Times New Roman" w:cs="Times New Roman"/>
      <w:color w:val="4C4E97"/>
      <w:sz w:val="13"/>
      <w:szCs w:val="13"/>
    </w:rPr>
  </w:style>
  <w:style w:type="paragraph" w:customStyle="1" w:styleId="Bodytext60">
    <w:name w:val="Body text (6)"/>
    <w:basedOn w:val="Normal"/>
    <w:link w:val="Bodytext6"/>
    <w:rsid w:val="003053C9"/>
    <w:pPr>
      <w:autoSpaceDE/>
      <w:autoSpaceDN/>
      <w:jc w:val="right"/>
    </w:pPr>
    <w:rPr>
      <w:color w:val="4C4E97"/>
      <w:sz w:val="13"/>
      <w:szCs w:val="13"/>
    </w:rPr>
  </w:style>
  <w:style w:type="character" w:customStyle="1" w:styleId="Bodytext3">
    <w:name w:val="Body text (3)_"/>
    <w:basedOn w:val="DefaultParagraphFont"/>
    <w:link w:val="Bodytext30"/>
    <w:rsid w:val="00DC3AF6"/>
    <w:rPr>
      <w:rFonts w:ascii="Arial" w:eastAsia="Arial" w:hAnsi="Arial" w:cs="Arial"/>
      <w:sz w:val="19"/>
      <w:szCs w:val="19"/>
    </w:rPr>
  </w:style>
  <w:style w:type="paragraph" w:customStyle="1" w:styleId="Bodytext30">
    <w:name w:val="Body text (3)"/>
    <w:basedOn w:val="Normal"/>
    <w:link w:val="Bodytext3"/>
    <w:rsid w:val="00DC3AF6"/>
    <w:pPr>
      <w:autoSpaceDE/>
      <w:autoSpaceDN/>
      <w:jc w:val="center"/>
    </w:pPr>
    <w:rPr>
      <w:rFonts w:ascii="Arial" w:eastAsia="Arial" w:hAnsi="Arial" w:cs="Arial"/>
      <w:sz w:val="19"/>
      <w:szCs w:val="19"/>
    </w:rPr>
  </w:style>
  <w:style w:type="character" w:customStyle="1" w:styleId="Bodytext5">
    <w:name w:val="Body text (5)_"/>
    <w:basedOn w:val="DefaultParagraphFont"/>
    <w:link w:val="Bodytext50"/>
    <w:rsid w:val="00DC3AF6"/>
    <w:rPr>
      <w:rFonts w:ascii="Arial" w:eastAsia="Arial" w:hAnsi="Arial" w:cs="Arial"/>
      <w:b/>
      <w:bCs/>
      <w:color w:val="1F1F1F"/>
      <w:sz w:val="12"/>
      <w:szCs w:val="12"/>
    </w:rPr>
  </w:style>
  <w:style w:type="paragraph" w:customStyle="1" w:styleId="Bodytext50">
    <w:name w:val="Body text (5)"/>
    <w:basedOn w:val="Normal"/>
    <w:link w:val="Bodytext5"/>
    <w:rsid w:val="00DC3AF6"/>
    <w:pPr>
      <w:autoSpaceDE/>
      <w:autoSpaceDN/>
    </w:pPr>
    <w:rPr>
      <w:rFonts w:ascii="Arial" w:eastAsia="Arial" w:hAnsi="Arial" w:cs="Arial"/>
      <w:b/>
      <w:bCs/>
      <w:color w:val="1F1F1F"/>
      <w:sz w:val="12"/>
      <w:szCs w:val="12"/>
    </w:rPr>
  </w:style>
  <w:style w:type="character" w:customStyle="1" w:styleId="Tablecaption">
    <w:name w:val="Table caption_"/>
    <w:basedOn w:val="DefaultParagraphFont"/>
    <w:link w:val="Tablecaption0"/>
    <w:rsid w:val="0062045F"/>
    <w:rPr>
      <w:rFonts w:ascii="Arial" w:eastAsia="Arial" w:hAnsi="Arial" w:cs="Arial"/>
      <w:b/>
      <w:bCs/>
      <w:color w:val="424242"/>
      <w:sz w:val="8"/>
      <w:szCs w:val="8"/>
    </w:rPr>
  </w:style>
  <w:style w:type="paragraph" w:customStyle="1" w:styleId="Tablecaption0">
    <w:name w:val="Table caption"/>
    <w:basedOn w:val="Normal"/>
    <w:link w:val="Tablecaption"/>
    <w:rsid w:val="0062045F"/>
    <w:pPr>
      <w:autoSpaceDE/>
      <w:autoSpaceDN/>
    </w:pPr>
    <w:rPr>
      <w:rFonts w:ascii="Arial" w:eastAsia="Arial" w:hAnsi="Arial" w:cs="Arial"/>
      <w:b/>
      <w:bCs/>
      <w:color w:val="424242"/>
      <w:sz w:val="8"/>
      <w:szCs w:val="8"/>
    </w:rPr>
  </w:style>
  <w:style w:type="character" w:customStyle="1" w:styleId="Other">
    <w:name w:val="Other_"/>
    <w:basedOn w:val="DefaultParagraphFont"/>
    <w:link w:val="Other0"/>
    <w:rsid w:val="00237495"/>
    <w:rPr>
      <w:rFonts w:ascii="Times New Roman" w:eastAsia="Times New Roman" w:hAnsi="Times New Roman" w:cs="Times New Roman"/>
      <w:sz w:val="18"/>
      <w:szCs w:val="18"/>
    </w:rPr>
  </w:style>
  <w:style w:type="paragraph" w:customStyle="1" w:styleId="Other0">
    <w:name w:val="Other"/>
    <w:basedOn w:val="Normal"/>
    <w:link w:val="Other"/>
    <w:rsid w:val="00237495"/>
    <w:pPr>
      <w:autoSpaceDE/>
      <w:autoSpaceDN/>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6048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8.png"/><Relationship Id="rId170" Type="http://schemas.openxmlformats.org/officeDocument/2006/relationships/image" Target="media/image159.emf"/><Relationship Id="rId191" Type="http://schemas.openxmlformats.org/officeDocument/2006/relationships/image" Target="media/image180.emf"/><Relationship Id="rId205" Type="http://schemas.openxmlformats.org/officeDocument/2006/relationships/image" Target="media/image194.jpeg"/><Relationship Id="rId226" Type="http://schemas.openxmlformats.org/officeDocument/2006/relationships/image" Target="media/image215.jpe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8.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5.jpeg"/><Relationship Id="rId160" Type="http://schemas.openxmlformats.org/officeDocument/2006/relationships/image" Target="media/image149.png"/><Relationship Id="rId181" Type="http://schemas.openxmlformats.org/officeDocument/2006/relationships/image" Target="media/image170.emf"/><Relationship Id="rId216" Type="http://schemas.openxmlformats.org/officeDocument/2006/relationships/image" Target="media/image205.jpeg"/><Relationship Id="rId237" Type="http://schemas.openxmlformats.org/officeDocument/2006/relationships/image" Target="media/image226.jpe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60.emf"/><Relationship Id="rId192" Type="http://schemas.openxmlformats.org/officeDocument/2006/relationships/image" Target="media/image181.emf"/><Relationship Id="rId206" Type="http://schemas.openxmlformats.org/officeDocument/2006/relationships/image" Target="media/image195.jpeg"/><Relationship Id="rId227" Type="http://schemas.openxmlformats.org/officeDocument/2006/relationships/image" Target="media/image216.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pn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png"/><Relationship Id="rId161" Type="http://schemas.openxmlformats.org/officeDocument/2006/relationships/image" Target="media/image150.png"/><Relationship Id="rId182" Type="http://schemas.openxmlformats.org/officeDocument/2006/relationships/image" Target="media/image171.emf"/><Relationship Id="rId217" Type="http://schemas.openxmlformats.org/officeDocument/2006/relationships/image" Target="media/image206.jpeg"/><Relationship Id="rId6" Type="http://schemas.openxmlformats.org/officeDocument/2006/relationships/styles" Target="styles.xml"/><Relationship Id="rId238" Type="http://schemas.openxmlformats.org/officeDocument/2006/relationships/header" Target="header2.xml"/><Relationship Id="rId23" Type="http://schemas.openxmlformats.org/officeDocument/2006/relationships/image" Target="media/image13.png"/><Relationship Id="rId119" Type="http://schemas.openxmlformats.org/officeDocument/2006/relationships/image" Target="media/image109.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20.jpeg"/><Relationship Id="rId151" Type="http://schemas.openxmlformats.org/officeDocument/2006/relationships/image" Target="media/image140.png"/><Relationship Id="rId172" Type="http://schemas.openxmlformats.org/officeDocument/2006/relationships/image" Target="media/image161.jpeg"/><Relationship Id="rId193" Type="http://schemas.openxmlformats.org/officeDocument/2006/relationships/image" Target="media/image182.emf"/><Relationship Id="rId207" Type="http://schemas.openxmlformats.org/officeDocument/2006/relationships/image" Target="media/image196.jpeg"/><Relationship Id="rId228" Type="http://schemas.openxmlformats.org/officeDocument/2006/relationships/image" Target="media/image217.png"/><Relationship Id="rId13" Type="http://schemas.openxmlformats.org/officeDocument/2006/relationships/image" Target="media/image3.png"/><Relationship Id="rId109" Type="http://schemas.openxmlformats.org/officeDocument/2006/relationships/image" Target="media/image99.jpe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png"/><Relationship Id="rId7" Type="http://schemas.openxmlformats.org/officeDocument/2006/relationships/settings" Target="settings.xml"/><Relationship Id="rId162" Type="http://schemas.openxmlformats.org/officeDocument/2006/relationships/image" Target="media/image151.emf"/><Relationship Id="rId183" Type="http://schemas.openxmlformats.org/officeDocument/2006/relationships/image" Target="media/image172.emf"/><Relationship Id="rId218" Type="http://schemas.openxmlformats.org/officeDocument/2006/relationships/image" Target="media/image207.jpeg"/><Relationship Id="rId239" Type="http://schemas.openxmlformats.org/officeDocument/2006/relationships/header" Target="header3.xml"/><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jpeg"/><Relationship Id="rId152" Type="http://schemas.openxmlformats.org/officeDocument/2006/relationships/image" Target="media/image141.png"/><Relationship Id="rId173" Type="http://schemas.openxmlformats.org/officeDocument/2006/relationships/image" Target="media/image162.emf"/><Relationship Id="rId194" Type="http://schemas.openxmlformats.org/officeDocument/2006/relationships/image" Target="media/image183.emf"/><Relationship Id="rId208" Type="http://schemas.openxmlformats.org/officeDocument/2006/relationships/image" Target="media/image197.jpeg"/><Relationship Id="rId229" Type="http://schemas.openxmlformats.org/officeDocument/2006/relationships/image" Target="media/image218.png"/><Relationship Id="rId240"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jpeg"/><Relationship Id="rId8" Type="http://schemas.openxmlformats.org/officeDocument/2006/relationships/webSettings" Target="webSettings.xml"/><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2.emf"/><Relationship Id="rId184" Type="http://schemas.openxmlformats.org/officeDocument/2006/relationships/image" Target="media/image173.emf"/><Relationship Id="rId219" Type="http://schemas.openxmlformats.org/officeDocument/2006/relationships/image" Target="media/image208.jpeg"/><Relationship Id="rId230" Type="http://schemas.openxmlformats.org/officeDocument/2006/relationships/image" Target="media/image219.png"/><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2.png"/><Relationship Id="rId174" Type="http://schemas.openxmlformats.org/officeDocument/2006/relationships/image" Target="media/image163.emf"/><Relationship Id="rId195" Type="http://schemas.openxmlformats.org/officeDocument/2006/relationships/image" Target="media/image184.emf"/><Relationship Id="rId209" Type="http://schemas.openxmlformats.org/officeDocument/2006/relationships/image" Target="media/image198.png"/><Relationship Id="rId220" Type="http://schemas.openxmlformats.org/officeDocument/2006/relationships/image" Target="media/image209.jpeg"/><Relationship Id="rId241"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header" Target="header1.xml"/><Relationship Id="rId148" Type="http://schemas.openxmlformats.org/officeDocument/2006/relationships/image" Target="media/image137.png"/><Relationship Id="rId164" Type="http://schemas.openxmlformats.org/officeDocument/2006/relationships/image" Target="media/image153.emf"/><Relationship Id="rId169" Type="http://schemas.openxmlformats.org/officeDocument/2006/relationships/image" Target="media/image158.emf"/><Relationship Id="rId185" Type="http://schemas.openxmlformats.org/officeDocument/2006/relationships/image" Target="media/image174.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emf"/><Relationship Id="rId210" Type="http://schemas.openxmlformats.org/officeDocument/2006/relationships/image" Target="media/image199.jpeg"/><Relationship Id="rId215" Type="http://schemas.openxmlformats.org/officeDocument/2006/relationships/image" Target="media/image204.jpeg"/><Relationship Id="rId236" Type="http://schemas.openxmlformats.org/officeDocument/2006/relationships/image" Target="media/image225.jpeg"/><Relationship Id="rId26" Type="http://schemas.openxmlformats.org/officeDocument/2006/relationships/image" Target="media/image16.png"/><Relationship Id="rId231" Type="http://schemas.openxmlformats.org/officeDocument/2006/relationships/image" Target="media/image220.jpe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3.png"/><Relationship Id="rId175" Type="http://schemas.openxmlformats.org/officeDocument/2006/relationships/image" Target="media/image164.emf"/><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6.png"/><Relationship Id="rId221" Type="http://schemas.openxmlformats.org/officeDocument/2006/relationships/image" Target="media/image210.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3.jpeg"/><Relationship Id="rId90" Type="http://schemas.openxmlformats.org/officeDocument/2006/relationships/image" Target="media/image80.jpeg"/><Relationship Id="rId165" Type="http://schemas.openxmlformats.org/officeDocument/2006/relationships/image" Target="media/image154.emf"/><Relationship Id="rId186" Type="http://schemas.openxmlformats.org/officeDocument/2006/relationships/image" Target="media/image175.emf"/><Relationship Id="rId211" Type="http://schemas.openxmlformats.org/officeDocument/2006/relationships/image" Target="media/image200.jpeg"/><Relationship Id="rId232" Type="http://schemas.openxmlformats.org/officeDocument/2006/relationships/image" Target="media/image221.jpe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emf"/><Relationship Id="rId197" Type="http://schemas.openxmlformats.org/officeDocument/2006/relationships/image" Target="media/image186.png"/><Relationship Id="rId201" Type="http://schemas.openxmlformats.org/officeDocument/2006/relationships/image" Target="media/image190.jpeg"/><Relationship Id="rId222" Type="http://schemas.openxmlformats.org/officeDocument/2006/relationships/image" Target="media/image211.jpe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jpeg"/><Relationship Id="rId145" Type="http://schemas.openxmlformats.org/officeDocument/2006/relationships/image" Target="media/image134.jpeg"/><Relationship Id="rId166" Type="http://schemas.openxmlformats.org/officeDocument/2006/relationships/image" Target="media/image155.emf"/><Relationship Id="rId187" Type="http://schemas.openxmlformats.org/officeDocument/2006/relationships/image" Target="media/image176.emf"/><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png"/><Relationship Id="rId156" Type="http://schemas.openxmlformats.org/officeDocument/2006/relationships/image" Target="media/image145.png"/><Relationship Id="rId177" Type="http://schemas.openxmlformats.org/officeDocument/2006/relationships/image" Target="media/image166.emf"/><Relationship Id="rId198" Type="http://schemas.openxmlformats.org/officeDocument/2006/relationships/image" Target="media/image187.png"/><Relationship Id="rId202" Type="http://schemas.openxmlformats.org/officeDocument/2006/relationships/image" Target="media/image191.jpeg"/><Relationship Id="rId223" Type="http://schemas.openxmlformats.org/officeDocument/2006/relationships/image" Target="media/image212.jpe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5.png"/><Relationship Id="rId167" Type="http://schemas.openxmlformats.org/officeDocument/2006/relationships/image" Target="media/image156.emf"/><Relationship Id="rId188" Type="http://schemas.openxmlformats.org/officeDocument/2006/relationships/image" Target="media/image177.emf"/><Relationship Id="rId71" Type="http://schemas.openxmlformats.org/officeDocument/2006/relationships/image" Target="media/image61.png"/><Relationship Id="rId92" Type="http://schemas.openxmlformats.org/officeDocument/2006/relationships/image" Target="media/image82.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png"/><Relationship Id="rId157" Type="http://schemas.openxmlformats.org/officeDocument/2006/relationships/image" Target="media/image146.emf"/><Relationship Id="rId178" Type="http://schemas.openxmlformats.org/officeDocument/2006/relationships/image" Target="media/image167.emf"/><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8.png"/><Relationship Id="rId203" Type="http://schemas.openxmlformats.org/officeDocument/2006/relationships/image" Target="media/image192.jpeg"/><Relationship Id="rId19" Type="http://schemas.openxmlformats.org/officeDocument/2006/relationships/image" Target="media/image9.png"/><Relationship Id="rId224" Type="http://schemas.openxmlformats.org/officeDocument/2006/relationships/image" Target="media/image213.jpe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image" Target="media/image157.emf"/><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189" Type="http://schemas.openxmlformats.org/officeDocument/2006/relationships/image" Target="media/image178.emf"/><Relationship Id="rId3" Type="http://schemas.openxmlformats.org/officeDocument/2006/relationships/customXml" Target="../customXml/item3.xml"/><Relationship Id="rId214" Type="http://schemas.openxmlformats.org/officeDocument/2006/relationships/image" Target="media/image203.jpeg"/><Relationship Id="rId235" Type="http://schemas.openxmlformats.org/officeDocument/2006/relationships/image" Target="media/image224.jpe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png"/><Relationship Id="rId179" Type="http://schemas.openxmlformats.org/officeDocument/2006/relationships/image" Target="media/image168.emf"/><Relationship Id="rId190" Type="http://schemas.openxmlformats.org/officeDocument/2006/relationships/image" Target="media/image179.emf"/><Relationship Id="rId204" Type="http://schemas.openxmlformats.org/officeDocument/2006/relationships/image" Target="media/image193.jpeg"/><Relationship Id="rId225" Type="http://schemas.openxmlformats.org/officeDocument/2006/relationships/image" Target="media/image2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noFill/>
        </a:ln>
      </a:spPr>
      <a:bodyPr wrap="square" lIns="0" tIns="0" rIns="0" bIns="0"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165D301BC26E74B89175406C4AB7C46" ma:contentTypeVersion="10" ma:contentTypeDescription="Create a new document." ma:contentTypeScope="" ma:versionID="aab6b36b2612babb2cb1f3114c9f31dd">
  <xsd:schema xmlns:xsd="http://www.w3.org/2001/XMLSchema" xmlns:xs="http://www.w3.org/2001/XMLSchema" xmlns:p="http://schemas.microsoft.com/office/2006/metadata/properties" xmlns:ns3="0ebc6645-e43f-45f3-bdf1-58ae84e4b885" targetNamespace="http://schemas.microsoft.com/office/2006/metadata/properties" ma:root="true" ma:fieldsID="6925269b7bdd38eaacd447816b5ea08e" ns3:_="">
    <xsd:import namespace="0ebc6645-e43f-45f3-bdf1-58ae84e4b88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bc6645-e43f-45f3-bdf1-58ae84e4b88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5B68A0-CF08-4596-B255-B5B0B22600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bc6645-e43f-45f3-bdf1-58ae84e4b8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E889C9-0ADC-41D0-9FAD-B1D7E84371C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306C1E4-9AC2-4078-A622-5FEBF8D2E446}">
  <ds:schemaRefs>
    <ds:schemaRef ds:uri="http://schemas.openxmlformats.org/officeDocument/2006/bibliography"/>
  </ds:schemaRefs>
</ds:datastoreItem>
</file>

<file path=customXml/itemProps4.xml><?xml version="1.0" encoding="utf-8"?>
<ds:datastoreItem xmlns:ds="http://schemas.openxmlformats.org/officeDocument/2006/customXml" ds:itemID="{ED57D366-B459-43DA-9833-D6A1F6E369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237</Pages>
  <Words>71220</Words>
  <Characters>405958</Characters>
  <Application>Microsoft Office Word</Application>
  <DocSecurity>0</DocSecurity>
  <Lines>3382</Lines>
  <Paragraphs>952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Microsoft Word - OMOE-SAO-2019_DRAFT_v1.docx</vt:lpstr>
      <vt:lpstr>Microsoft Word - OMOE-SAO-2019_DRAFT_v1.docx</vt:lpstr>
    </vt:vector>
  </TitlesOfParts>
  <Company/>
  <LinksUpToDate>false</LinksUpToDate>
  <CharactersWithSpaces>476226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OMOE-SAO-2019_DRAFT_v1.docx</dc:title>
  <dc:creator>AntonisC</dc:creator>
  <cp:lastModifiedBy>Dimitris Dimitriadis</cp:lastModifiedBy>
  <cp:revision>74</cp:revision>
  <cp:lastPrinted>2021-07-30T11:37:00Z</cp:lastPrinted>
  <dcterms:created xsi:type="dcterms:W3CDTF">2021-08-09T12:06:00Z</dcterms:created>
  <dcterms:modified xsi:type="dcterms:W3CDTF">2021-09-09T13:51:00Z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2019-05-18T00:00:00Z</vt:filetime>
  </property>
  <property fmtid="{D5CDD505-2E9C-101B-9397-08002B2CF9AE}" pid="3" name="Creator">
    <vt:lpwstr>PScript5.dll Version 5.2.2</vt:lpwstr>
  </property>
  <property fmtid="{D5CDD505-2E9C-101B-9397-08002B2CF9AE}" pid="4" name="LastSaved">
    <vt:filetime>2019-10-18T00:00:00Z</vt:filetime>
  </property>
  <property fmtid="{D5CDD505-2E9C-101B-9397-08002B2CF9AE}" pid="5" name="ContentTypeId">
    <vt:lpwstr>0x0101009165D301BC26E74B89175406C4AB7C46</vt:lpwstr>
  </property>
</Properties>
</file>