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627" w:rsidRPr="00C77E4C" w:rsidRDefault="00ED0627" w:rsidP="00ED0627">
      <w:pPr>
        <w:jc w:val="center"/>
        <w:rPr>
          <w:sz w:val="20"/>
          <w:rFonts w:ascii="Courier New" w:hAnsi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0338 F-- HU- ------ 20200612 --- --- PROJET</w:t>
      </w:r>
    </w:p>
    <w:p w:rsidR="007606BC" w:rsidRPr="00EC1FD0" w:rsidRDefault="008E1D2E" w:rsidP="008E1D2E">
      <w:pPr>
        <w:jc w:val="center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Törvény a mezőgazdasági és élelmiszeripari termékekre vonatkozó információk átláthatóságáról (a nemzetgyűlés által 2020. május 27-én véglegesen elfogadott szöveg)</w:t>
      </w:r>
    </w:p>
    <w:p w:rsidR="008E1D2E" w:rsidRPr="00EC1FD0" w:rsidRDefault="008E1D2E" w:rsidP="008E1D2E">
      <w:pPr>
        <w:jc w:val="center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-</w:t>
      </w:r>
    </w:p>
    <w:p w:rsidR="008E1D2E" w:rsidRPr="00EC1FD0" w:rsidRDefault="008E1D2E" w:rsidP="008E1D2E">
      <w:pPr>
        <w:jc w:val="center"/>
        <w:rPr>
          <w:rFonts w:ascii="Arial" w:hAnsi="Arial" w:cs="Arial"/>
        </w:rPr>
      </w:pPr>
      <w:r>
        <w:rPr>
          <w:rFonts w:ascii="Arial" w:hAnsi="Arial"/>
        </w:rPr>
        <w:t xml:space="preserve">A törvénynek az értesítés tárgyát képező rendelkezései</w:t>
      </w:r>
    </w:p>
    <w:p w:rsidR="008E1D2E" w:rsidRDefault="008E1D2E"/>
    <w:p w:rsidR="008E1D2E" w:rsidRPr="008E1D2E" w:rsidRDefault="008E1D2E"/>
    <w:p w:rsidR="008E1D2E" w:rsidRPr="008E1D2E" w:rsidRDefault="008E1D2E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1. cikk</w:t>
      </w:r>
    </w:p>
    <w:p w:rsidR="008E1D2E" w:rsidRP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 fogyasztóvédelmi törvénykönyv L. 412-1. cikke a következőképpen módosul: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1. A szöveg az I. bekezdés 3. pontja után a következő 3a. ponttal egészül ki: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„3a. az előrecsomagolt élelmiszerekre vonatkozó, bármilyen jellegű felirat esetében: a vonatkozó információknak az első forgalomba hozatalért felelős személyek általi online elérhetővé tételének a szabályai, a nyilvánosság és a közigazgatás közötti kapcsolatokról szóló törvénykönyv III. könyvében meghatározott szabályok szerint;”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2. A II. bekezdés a következő albekezdéssel egészül ki:</w:t>
      </w:r>
      <w:r>
        <w:rPr>
          <w:rFonts w:ascii="Arial" w:hAnsi="Arial"/>
        </w:rPr>
        <w:t xml:space="preserve"> 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„Az ugyanezen I. bekezdés 3a. pontjában említett információk esetében e kormányrendeletek többek között meghatározzák a rendelkezésre bocsátás helyét és az adatok formátumát oly módon, hogy egy minden felhasználó számára elérhető, nyilvános adatbázist kell létrehozni és biztosítani kell az adatok szabad újrafelhasználását.”</w:t>
      </w:r>
    </w:p>
    <w:p w:rsidR="007F3528" w:rsidRPr="008E1D2E" w:rsidRDefault="007F3528" w:rsidP="008E1D2E">
      <w:pPr>
        <w:jc w:val="both"/>
      </w:pPr>
    </w:p>
    <w:p w:rsidR="008E1D2E" w:rsidRPr="008E1D2E" w:rsidRDefault="008E1D2E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2. cikk</w:t>
      </w:r>
      <w:r>
        <w:rPr>
          <w:b/>
          <w:rFonts w:ascii="Arial" w:hAnsi="Arial"/>
        </w:rPr>
        <w:t xml:space="preserve"> 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I. – A fogyasztóvédelmi törvénykönyv L. 412-4. cikkének első albekezdése után a szöveg a következő három albekezdéssel egészül ki: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„A nyers vagy feldolgozott kakaót tartalmazó, emberi fogyasztásra szánt termékek esetében a származási országot is kötelezően fel kell tüntetni.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Az Európai Unió több tagállamából vagy több harmadik országból származó mézek keverékéből álló méz esetében valamennyi származási országot fel kell tüntetni a címkén, súly szerint csökkenő sorrendben.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 harmadik albekezdés hatálya alá tartozik a méhpempő is.”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– E cikk I. bekezdése 2021. január 1-jén lép hatályba.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Ezen időpontot követően a készlet erejéig értékesíthetők vagy ingyenesen szétoszthatók azok az ezen időpont előtt legálisan gyártott vagy forgalomba hozott termékek, amelyek címkéje nem felel meg a fogyasztóvédelmi törvénykönyv L. 412-4. cikkének az e cikkel módosított harmadik albekezdésében foglaltaknak.</w:t>
      </w:r>
    </w:p>
    <w:p w:rsidR="007F3528" w:rsidRPr="008E1D2E" w:rsidRDefault="007F3528" w:rsidP="008E1D2E">
      <w:pPr>
        <w:jc w:val="both"/>
        <w:rPr>
          <w:rFonts w:ascii="Arial" w:hAnsi="Arial" w:cs="Arial"/>
        </w:rPr>
      </w:pPr>
    </w:p>
    <w:p w:rsidR="008E1D2E" w:rsidRPr="008E1D2E" w:rsidRDefault="008E1D2E" w:rsidP="00ED0627">
      <w:pPr>
        <w:keepNext/>
        <w:keepLines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5. cikk</w:t>
      </w:r>
    </w:p>
    <w:p w:rsidR="008E1D2E" w:rsidRPr="008E1D2E" w:rsidRDefault="008E1D2E" w:rsidP="00ED0627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 fogyasztóvédelmi törvénykönyv IV. könyve I. címe II. fejezetének 2. szakasza a következő L. 412-10. cikkel egészül ki: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„L. 412-10. cikk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– Az állati eredetű élelmiszerek jelölésére használt megnevezések nem használhatók a növényi fehérjét tartalmazó élelmiszerek leírása, kereskedelmi forgalomba hozatala és népszerűsítése céljából.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Kormányrendelet rögzíti a növényi fehérjék arányát, amely felett nem alkalmazható a megnevezés.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 kormányrendelet meghatározza továbbá az e cikk alkalmazására vonatkozó részletes szabályokat, valamint a mulasztás esetén alkalmazandó szankciókat.”</w:t>
      </w:r>
    </w:p>
    <w:p w:rsidR="007F3528" w:rsidRDefault="007F3528" w:rsidP="008E1D2E">
      <w:pPr>
        <w:jc w:val="both"/>
        <w:rPr>
          <w:rFonts w:ascii="Arial" w:hAnsi="Arial" w:cs="Arial"/>
        </w:rPr>
      </w:pPr>
    </w:p>
    <w:p w:rsidR="008E1D2E" w:rsidRPr="008E1D2E" w:rsidRDefault="008E1D2E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6. cikk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 mezőgazdasági és tengeri halászati törvénykönyv L. 641-19. cikke a következő albekezdéssel egészül ki: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„A háztáji sajtok esetében, amennyiben az érlelést a hagyományos eljárások betartása mellett a gazdaságon kívül végzik, az első albekezdésben előírt megjelölések kiegészítéseként a kormányrendeletben meghatározott szabályok szerint biztosítani kell a fogyasztó tájékoztatását.”</w:t>
      </w:r>
    </w:p>
    <w:p w:rsidR="007F3528" w:rsidRDefault="007F3528" w:rsidP="008E1D2E">
      <w:pPr>
        <w:jc w:val="both"/>
        <w:rPr>
          <w:rFonts w:ascii="Arial" w:hAnsi="Arial" w:cs="Arial"/>
        </w:rPr>
      </w:pPr>
    </w:p>
    <w:p w:rsidR="008E1D2E" w:rsidRPr="008E1D2E" w:rsidRDefault="008E1D2E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8. cikk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I. – A fogyasztóvédelmi törvénykönyv IV. könyve I. címe II. fejezetének 2. szakasza a következő L. 412-11. cikkel egészül ki: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„L. 412-11. – A helyben fogyasztott vagy elvitelre szánt italok mérésére vagy étterem működtetésére engedéllyel rendelkező létesítmények üzemeltetőinek olvashatóan fel kell tüntetniük az itallapjukon vagy az egyéb hordozókon a palackban, kancsóban vagy pohárban értékesített borok származását és adott esetben az oltalom alatt álló eredetmegjelölés vagy az oltalom alatt álló földrajzi jelzés megnevezését.”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– E cikk I. bekezdése 2020. június 1-jén lép hatályba.</w:t>
      </w:r>
    </w:p>
    <w:p w:rsidR="007F3528" w:rsidRDefault="007F3528" w:rsidP="008E1D2E">
      <w:pPr>
        <w:jc w:val="both"/>
        <w:rPr>
          <w:rFonts w:ascii="Arial" w:hAnsi="Arial" w:cs="Arial"/>
        </w:rPr>
      </w:pPr>
    </w:p>
    <w:p w:rsidR="007F3528" w:rsidRDefault="007F3528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9. cikk</w:t>
      </w:r>
    </w:p>
    <w:p w:rsidR="007F3528" w:rsidRDefault="007F3528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 fogyasztóvédelmi törvénykönyv IV. könyve I. címe II. fejezetének 2. szakasza a következő L. 412-12. cikkel egészül ki:</w:t>
      </w:r>
    </w:p>
    <w:p w:rsidR="007F3528" w:rsidRPr="007F3528" w:rsidRDefault="007F3528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„L. 412-12. cikk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– A sörgyártó nevét és címét egyértelműen kell feltüntetni a címkén, hogy az a fogyasztót semmilyen módon – köztük a címke általános megjelenése miatt – ne tévessze meg a sör eredetével kapcsolatban.”</w:t>
      </w:r>
    </w:p>
    <w:sectPr w:rsidR="007F3528" w:rsidRPr="007F3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2E"/>
    <w:rsid w:val="005C36B3"/>
    <w:rsid w:val="007606BC"/>
    <w:rsid w:val="007F3528"/>
    <w:rsid w:val="008E1D2E"/>
    <w:rsid w:val="00BC7E60"/>
    <w:rsid w:val="00D83FCF"/>
    <w:rsid w:val="00EC1FD0"/>
    <w:rsid w:val="00ED0627"/>
    <w:rsid w:val="00F305D0"/>
    <w:rsid w:val="00F8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9A8E3-CCB1-44D8-880B-71115CDE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DGCCRF</Company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Ke, Tingting</cp:lastModifiedBy>
  <cp:revision>1</cp:revision>
  <dcterms:created xsi:type="dcterms:W3CDTF">2020-06-03T17:11:00Z</dcterms:created>
  <dcterms:modified xsi:type="dcterms:W3CDTF">2020-06-05T09:01:00Z</dcterms:modified>
</cp:coreProperties>
</file>