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C801B" w14:textId="3D807DDF" w:rsidR="009F6A32" w:rsidRPr="00C65888" w:rsidRDefault="009F6A32" w:rsidP="009F6A32">
      <w:pPr>
        <w:rPr>
          <w:rFonts w:ascii="Courier New" w:hAnsi="Courier New"/>
          <w:sz w:val="20"/>
        </w:rPr>
      </w:pPr>
      <w:r>
        <w:rPr>
          <w:rFonts w:ascii="Courier New" w:hAnsi="Courier New"/>
          <w:sz w:val="20"/>
        </w:rPr>
        <w:t>1. ------IND- 2020 0711 D-- IT- ------ 20201130 --- --- PROJET</w:t>
      </w:r>
    </w:p>
    <w:p w14:paraId="18B5F7E7" w14:textId="77777777" w:rsidR="004B1EC2" w:rsidRPr="004B1EC2" w:rsidRDefault="004B1EC2" w:rsidP="009F6A32">
      <w:pPr>
        <w:pStyle w:val="Dokumentstatus"/>
        <w:rPr>
          <w:color w:val="000000" w:themeColor="text1"/>
        </w:rPr>
      </w:pPr>
      <w:r>
        <w:rPr>
          <w:color w:val="000000" w:themeColor="text1"/>
        </w:rPr>
        <w:t>Progetto ministeriale di regolamento del ministero federale dell'Alimentazione e dell'agricoltura</w:t>
      </w:r>
    </w:p>
    <w:p w14:paraId="17F423A0" w14:textId="7BE431D0" w:rsidR="004B1EC2" w:rsidRPr="004B1EC2" w:rsidRDefault="004B1EC2" w:rsidP="009F6A32">
      <w:pPr>
        <w:pStyle w:val="Bezeichnungnderungsdokument"/>
        <w:spacing w:before="360"/>
        <w:rPr>
          <w:color w:val="000000" w:themeColor="text1"/>
        </w:rPr>
      </w:pPr>
      <w:r>
        <w:rPr>
          <w:color w:val="000000" w:themeColor="text1"/>
        </w:rPr>
        <w:t>Regolamento di riordino delle disposizioni giuridiche relative ai prodotti alimentari in riferimento agli additivi alimentari</w:t>
      </w:r>
      <w:r w:rsidRPr="004B1EC2">
        <w:rPr>
          <w:rStyle w:val="FootnoteReference"/>
          <w:color w:val="000000" w:themeColor="text1"/>
        </w:rPr>
        <w:footnoteReference w:id="1"/>
      </w:r>
      <w:r w:rsidRPr="004B1EC2">
        <w:rPr>
          <w:rStyle w:val="FootnoteReference"/>
          <w:color w:val="000000" w:themeColor="text1"/>
        </w:rPr>
        <w:t>)</w:t>
      </w:r>
    </w:p>
    <w:p w14:paraId="0C076847" w14:textId="77777777" w:rsidR="004B1EC2" w:rsidRPr="004B1EC2" w:rsidRDefault="004B1EC2" w:rsidP="009F6A32">
      <w:pPr>
        <w:pStyle w:val="Ausfertigungsdatumnderungsdokument"/>
        <w:rPr>
          <w:color w:val="000000" w:themeColor="text1"/>
        </w:rPr>
      </w:pPr>
      <w:r>
        <w:rPr>
          <w:color w:val="000000" w:themeColor="text1"/>
        </w:rPr>
        <w:t>del...</w:t>
      </w:r>
    </w:p>
    <w:p w14:paraId="13381349" w14:textId="77777777" w:rsidR="004B1EC2" w:rsidRPr="00161369" w:rsidRDefault="004B1EC2" w:rsidP="009F6A32">
      <w:pPr>
        <w:pStyle w:val="EingangsformelStandardnderungsdokument"/>
        <w:rPr>
          <w:rStyle w:val="Marker"/>
          <w:color w:val="000000" w:themeColor="text1"/>
        </w:rPr>
      </w:pPr>
      <w:r>
        <w:rPr>
          <w:rStyle w:val="Marker"/>
          <w:color w:val="000000" w:themeColor="text1"/>
        </w:rPr>
        <w:t xml:space="preserve">Il ministero federale dell'Alimentazione e dell'agricoltura, visti </w:t>
      </w:r>
    </w:p>
    <w:p w14:paraId="6948806E" w14:textId="77777777" w:rsidR="004B1EC2" w:rsidRPr="004B1EC2" w:rsidRDefault="004B1EC2" w:rsidP="009F6A32">
      <w:pPr>
        <w:pStyle w:val="EingangsformelStandardnderungsdokument"/>
        <w:rPr>
          <w:color w:val="000000" w:themeColor="text1"/>
        </w:rPr>
      </w:pPr>
      <w:r>
        <w:rPr>
          <w:rStyle w:val="Marker"/>
          <w:color w:val="000000" w:themeColor="text1"/>
        </w:rPr>
        <w:t>-</w:t>
      </w:r>
      <w:r>
        <w:rPr>
          <w:rStyle w:val="Marker"/>
          <w:color w:val="000000" w:themeColor="text1"/>
        </w:rPr>
        <w:tab/>
        <w:t>l'articolo 4, paragrafo 2, punto 2 e paragrafo 3, punto 2, l'articolo 7, paragrafo 1, punto 1 e paragrafo 2, punto 1, l'articolo 13, paragrafo 1, punti 2, 5 e 6, paragrafo 3, frase 1, punto 1 e paragrafo 4, punto 1, lettera a), l'articolo 34, frase 1, punti 3 e 5 e l'articolo 35, punto 1, lettera b), doppia lettera aa) del codice dei prodotti alimentari e dei mangimi, nella versione pubblicata il 3 giugno 2013 (</w:t>
      </w:r>
      <w:proofErr w:type="spellStart"/>
      <w:r>
        <w:rPr>
          <w:rStyle w:val="Marker"/>
          <w:color w:val="000000" w:themeColor="text1"/>
        </w:rPr>
        <w:t>BGBl</w:t>
      </w:r>
      <w:proofErr w:type="spellEnd"/>
      <w:r>
        <w:rPr>
          <w:rStyle w:val="Marker"/>
          <w:color w:val="000000" w:themeColor="text1"/>
        </w:rPr>
        <w:t>. I, pag. 1426), di cui l'articolo 4, paragrafo 3, l'articolo 7, paragrafi 1 e 2, l'articolo 13, paragrafi 1 e 4, l'articolo 34, frase 1, e l'articolo 35 sono stati modificati dall'articolo 67 del regolamento del 31 agosto 2015 (</w:t>
      </w:r>
      <w:proofErr w:type="spellStart"/>
      <w:r>
        <w:rPr>
          <w:rStyle w:val="Marker"/>
          <w:color w:val="000000" w:themeColor="text1"/>
        </w:rPr>
        <w:t>BGBl</w:t>
      </w:r>
      <w:proofErr w:type="spellEnd"/>
      <w:r>
        <w:rPr>
          <w:rStyle w:val="Marker"/>
          <w:color w:val="000000" w:themeColor="text1"/>
        </w:rPr>
        <w:t xml:space="preserve">. I, pag. 1474), di concerto con il ministero federale dell'Economia e dell'energia, </w:t>
      </w:r>
    </w:p>
    <w:p w14:paraId="1D73DC8C" w14:textId="77777777" w:rsidR="004B1EC2" w:rsidRPr="004B1EC2" w:rsidRDefault="004B1EC2" w:rsidP="009F6A32">
      <w:pPr>
        <w:pStyle w:val="EingangsformelStandardnderungsdokument"/>
        <w:numPr>
          <w:ilvl w:val="0"/>
          <w:numId w:val="1"/>
        </w:numPr>
        <w:ind w:left="0" w:firstLine="425"/>
        <w:rPr>
          <w:rStyle w:val="Marker"/>
          <w:color w:val="000000" w:themeColor="text1"/>
        </w:rPr>
      </w:pPr>
      <w:r>
        <w:rPr>
          <w:rStyle w:val="Marker"/>
          <w:color w:val="000000" w:themeColor="text1"/>
        </w:rPr>
        <w:t>l'articolo 62, paragrafo 1, punto 1 e punto 2, lettera a), del codice dei prodotti alimentari e dei mangimi, nella versione pubblicata il 3 giugno 2013 (</w:t>
      </w:r>
      <w:proofErr w:type="spellStart"/>
      <w:r>
        <w:rPr>
          <w:rStyle w:val="Marker"/>
          <w:color w:val="000000" w:themeColor="text1"/>
        </w:rPr>
        <w:t>BGBl</w:t>
      </w:r>
      <w:proofErr w:type="spellEnd"/>
      <w:r>
        <w:rPr>
          <w:rStyle w:val="Marker"/>
          <w:color w:val="000000" w:themeColor="text1"/>
        </w:rPr>
        <w:t>. I, pag. 1426), da ultimo modificato dall'articolo 97 della legge del 19 giugno 2020 (</w:t>
      </w:r>
      <w:proofErr w:type="spellStart"/>
      <w:r>
        <w:rPr>
          <w:rStyle w:val="Marker"/>
          <w:color w:val="000000" w:themeColor="text1"/>
        </w:rPr>
        <w:t>BGBl</w:t>
      </w:r>
      <w:proofErr w:type="spellEnd"/>
      <w:r>
        <w:rPr>
          <w:rStyle w:val="Marker"/>
          <w:color w:val="000000" w:themeColor="text1"/>
        </w:rPr>
        <w:t>. I, pag. 1328), nonché</w:t>
      </w:r>
    </w:p>
    <w:p w14:paraId="00E09F82" w14:textId="77777777" w:rsidR="004B1EC2" w:rsidRPr="004B1EC2" w:rsidRDefault="004B1EC2" w:rsidP="009F6A32">
      <w:pPr>
        <w:pStyle w:val="EingangsformelStandardnderungsdokument"/>
        <w:rPr>
          <w:rStyle w:val="Marker"/>
          <w:color w:val="000000" w:themeColor="text1"/>
        </w:rPr>
      </w:pPr>
      <w:r>
        <w:rPr>
          <w:rStyle w:val="Marker"/>
          <w:color w:val="000000" w:themeColor="text1"/>
        </w:rPr>
        <w:t>-</w:t>
      </w:r>
      <w:r>
        <w:rPr>
          <w:rStyle w:val="Marker"/>
          <w:color w:val="000000" w:themeColor="text1"/>
        </w:rPr>
        <w:tab/>
        <w:t>l'articolo 3, paragrafo 1, punto 1, della legge sul latte e sulla margarina del 25 luglio 1990 (</w:t>
      </w:r>
      <w:proofErr w:type="spellStart"/>
      <w:r>
        <w:rPr>
          <w:rStyle w:val="Marker"/>
          <w:color w:val="000000" w:themeColor="text1"/>
        </w:rPr>
        <w:t>BGBl</w:t>
      </w:r>
      <w:proofErr w:type="spellEnd"/>
      <w:r>
        <w:rPr>
          <w:rStyle w:val="Marker"/>
          <w:color w:val="000000" w:themeColor="text1"/>
        </w:rPr>
        <w:t>. I, pag. 1471), da ultimo modificato dall'articolo 2, punto 2, della legge del 18 gennaio 2019 (</w:t>
      </w:r>
      <w:proofErr w:type="spellStart"/>
      <w:r>
        <w:rPr>
          <w:rStyle w:val="Marker"/>
          <w:color w:val="000000" w:themeColor="text1"/>
        </w:rPr>
        <w:t>BGBl</w:t>
      </w:r>
      <w:proofErr w:type="spellEnd"/>
      <w:r>
        <w:rPr>
          <w:rStyle w:val="Marker"/>
          <w:color w:val="000000" w:themeColor="text1"/>
        </w:rPr>
        <w:t>. I, pag. 33), di concerto con il ministero federale dell'Economia e dell'energia:</w:t>
      </w:r>
    </w:p>
    <w:p w14:paraId="742479B8" w14:textId="62F2E8FE" w:rsidR="009F6A32" w:rsidRPr="009F6A32" w:rsidRDefault="009F6A32" w:rsidP="009F6A32">
      <w:pPr>
        <w:pStyle w:val="ArtikelBezeichner"/>
        <w:keepLines/>
        <w:numPr>
          <w:ilvl w:val="0"/>
          <w:numId w:val="0"/>
        </w:numPr>
        <w:rPr>
          <w:color w:val="000000" w:themeColor="text1"/>
        </w:rPr>
      </w:pPr>
      <w:r>
        <w:t>Articolo 1</w:t>
      </w:r>
    </w:p>
    <w:p w14:paraId="6543C2DA" w14:textId="77777777" w:rsidR="004B1EC2" w:rsidRPr="004B1EC2" w:rsidRDefault="004B1EC2" w:rsidP="009F6A32">
      <w:pPr>
        <w:pStyle w:val="BezeichnungStammdokument"/>
        <w:keepNext/>
        <w:keepLines/>
        <w:rPr>
          <w:color w:val="000000" w:themeColor="text1"/>
        </w:rPr>
      </w:pPr>
      <w:r>
        <w:rPr>
          <w:rStyle w:val="Marker"/>
          <w:color w:val="000000" w:themeColor="text1"/>
        </w:rPr>
        <w:t>Regolamento di attuazione delle disposizioni giuridiche dell'Unione in riferimento agli additivi alimentari</w:t>
      </w:r>
    </w:p>
    <w:p w14:paraId="739718BB" w14:textId="77777777" w:rsidR="004B1EC2" w:rsidRPr="00161369" w:rsidRDefault="004B1EC2" w:rsidP="009F6A32">
      <w:pPr>
        <w:pStyle w:val="Kurzbezeichnung-AbkrzungStammdokument"/>
        <w:keepNext/>
        <w:keepLines/>
        <w:rPr>
          <w:rStyle w:val="Marker"/>
          <w:color w:val="000000" w:themeColor="text1"/>
        </w:rPr>
      </w:pPr>
      <w:r>
        <w:rPr>
          <w:rStyle w:val="Marker"/>
          <w:color w:val="000000" w:themeColor="text1"/>
        </w:rPr>
        <w:t>(Regolamento di attuazione sugli additivi alimentari – LMZDV)</w:t>
      </w:r>
    </w:p>
    <w:p w14:paraId="069CC196" w14:textId="56486504" w:rsidR="004B1EC2" w:rsidRPr="004B1EC2" w:rsidRDefault="007B640D" w:rsidP="007B640D">
      <w:pPr>
        <w:pStyle w:val="ParagraphBezeichner"/>
        <w:keepLines/>
        <w:numPr>
          <w:ilvl w:val="0"/>
          <w:numId w:val="0"/>
        </w:numPr>
        <w:rPr>
          <w:color w:val="000000" w:themeColor="text1"/>
        </w:rPr>
      </w:pPr>
      <w:r>
        <w:rPr>
          <w:color w:val="000000" w:themeColor="text1"/>
        </w:rPr>
        <w:t>Articolo 1</w:t>
      </w:r>
    </w:p>
    <w:p w14:paraId="46BB5083" w14:textId="77777777" w:rsidR="004B1EC2" w:rsidRPr="004B1EC2" w:rsidRDefault="004B1EC2" w:rsidP="009F6A32">
      <w:pPr>
        <w:pStyle w:val="Paragraphberschrift"/>
        <w:keepLines/>
        <w:rPr>
          <w:rStyle w:val="Marker"/>
          <w:color w:val="000000" w:themeColor="text1"/>
        </w:rPr>
      </w:pPr>
      <w:r>
        <w:rPr>
          <w:rStyle w:val="Marker"/>
          <w:color w:val="000000" w:themeColor="text1"/>
        </w:rPr>
        <w:t>Campo di applicazione</w:t>
      </w:r>
    </w:p>
    <w:p w14:paraId="1B0C9433" w14:textId="77777777" w:rsidR="004B1EC2" w:rsidRPr="004B1EC2" w:rsidRDefault="004B1EC2" w:rsidP="009F6A32">
      <w:pPr>
        <w:pStyle w:val="JuristischerAbsatznichtnummeriert"/>
        <w:keepNext/>
        <w:keepLines/>
        <w:rPr>
          <w:color w:val="000000" w:themeColor="text1"/>
        </w:rPr>
      </w:pPr>
      <w:r>
        <w:rPr>
          <w:color w:val="000000" w:themeColor="text1"/>
        </w:rPr>
        <w:t>(1) Il presente regolamento si applica a completamento</w:t>
      </w:r>
    </w:p>
    <w:p w14:paraId="4C9E1D80" w14:textId="77777777" w:rsidR="004B1EC2" w:rsidRPr="004B1EC2" w:rsidRDefault="004B1EC2" w:rsidP="009F6A32">
      <w:pPr>
        <w:pStyle w:val="NummerierungStufe1"/>
        <w:numPr>
          <w:ilvl w:val="3"/>
          <w:numId w:val="5"/>
        </w:numPr>
        <w:rPr>
          <w:color w:val="000000" w:themeColor="text1"/>
        </w:rPr>
      </w:pPr>
      <w:r>
        <w:rPr>
          <w:color w:val="000000" w:themeColor="text1"/>
        </w:rPr>
        <w:t>delle norme del regolamento (CE) n. 1333/2008 del Parlamento europeo e del Consiglio, del 16 dicembre 2008, relativo agli additivi alimentari (GU L 354 del 31.12.2008, pag. 16; L 105 del 27.4.2010, pag. 114; L 322 del 21.11.2012, pag. 8; L 123 del 19.5.2015, pag. 122), da ultimo modificato dal regolamento (UE) 2020/771 (GU L 184, del 12.6.2020, pag. 25), e degli strumenti giuridici dell'Unione europea fondati su di esse, in riferimento</w:t>
      </w:r>
    </w:p>
    <w:p w14:paraId="68DEA172"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color w:val="000000" w:themeColor="text1"/>
        </w:rPr>
        <w:t>all'uso degli additivi alimentari quali definiti all'articolo 3, paragrafo 2, lettera a), in combinato disposto con l'articolo 2, paragrafo 2, del regolamento (CE) n. 1333/2008 e successive modifiche, e</w:t>
      </w:r>
    </w:p>
    <w:p w14:paraId="3FE48C79"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color w:val="000000" w:themeColor="text1"/>
        </w:rPr>
        <w:lastRenderedPageBreak/>
        <w:t>all'immissione sul mercato e all'etichettatura degli additivi alimentari e degli alimenti contenenti additivi alimentari, e</w:t>
      </w:r>
    </w:p>
    <w:p w14:paraId="3DEDD3AD" w14:textId="77777777" w:rsidR="004B1EC2" w:rsidRPr="004B1EC2" w:rsidRDefault="004B1EC2" w:rsidP="009F6A32">
      <w:pPr>
        <w:pStyle w:val="NummerierungStufe1"/>
        <w:numPr>
          <w:ilvl w:val="3"/>
          <w:numId w:val="5"/>
        </w:numPr>
        <w:rPr>
          <w:color w:val="000000" w:themeColor="text1"/>
        </w:rPr>
      </w:pPr>
      <w:r>
        <w:rPr>
          <w:color w:val="000000" w:themeColor="text1"/>
        </w:rPr>
        <w:t xml:space="preserve">delle norme del regolamento (UE) n. 1169/2011 del Parlamento europeo e del Consiglio, del 25 ottobre 2011, relativo alla fornitura di informazioni sugli alimenti ai consumatori, che modifica i regolamenti (CE) n. 1924/2006 e (CE) n. 1925/2006 del Parlamento europeo e del Consiglio e abroga la direttiva 87/250/CEE della Commissione, la direttiva 90/496/CEE del Consiglio, la direttiva 1999/10/CE della Commissione, la direttiva 2000/13/CE del Parlamento europeo e del Consiglio, le direttive 2002/67/CE e 2008/5/CE della Commissione e il regolamento (CE) n. 608/2004 della Commissione (GU L 304 del 22.11.2011, pag. 18; L 331 del 18.11.2014, pag. 41; L 50 del 21.2.2015, pag. 48; L 266 del 30.9.2016, pag. 7), da ultimo modificato dal regolamento (UE) 2015/2283 (GU L 327 dell'11.12.2015, pag. 1), in riferimento all'etichettatura degli alimenti </w:t>
      </w:r>
      <w:proofErr w:type="spellStart"/>
      <w:r>
        <w:rPr>
          <w:color w:val="000000" w:themeColor="text1"/>
        </w:rPr>
        <w:t>preimballati</w:t>
      </w:r>
      <w:proofErr w:type="spellEnd"/>
      <w:r>
        <w:rPr>
          <w:color w:val="000000" w:themeColor="text1"/>
        </w:rPr>
        <w:t xml:space="preserve"> ai sensi dell'articolo 2, paragrafo 2, lettera e), del regolamento (UE) n. 1169/2011, come modificato, e degli alimenti non </w:t>
      </w:r>
      <w:proofErr w:type="spellStart"/>
      <w:r>
        <w:rPr>
          <w:color w:val="000000" w:themeColor="text1"/>
        </w:rPr>
        <w:t>preimballati</w:t>
      </w:r>
      <w:proofErr w:type="spellEnd"/>
      <w:r>
        <w:rPr>
          <w:color w:val="000000" w:themeColor="text1"/>
        </w:rPr>
        <w:t xml:space="preserve"> destinati</w:t>
      </w:r>
    </w:p>
    <w:p w14:paraId="67DE65E4" w14:textId="77777777" w:rsidR="004B1EC2" w:rsidRPr="004B1EC2" w:rsidRDefault="004B1EC2" w:rsidP="009F6A32">
      <w:pPr>
        <w:pStyle w:val="JuristischerAbsatznichtnummeriert"/>
        <w:numPr>
          <w:ilvl w:val="4"/>
          <w:numId w:val="2"/>
        </w:numPr>
        <w:rPr>
          <w:color w:val="000000" w:themeColor="text1"/>
        </w:rPr>
      </w:pPr>
      <w:r>
        <w:rPr>
          <w:color w:val="000000" w:themeColor="text1"/>
        </w:rPr>
        <w:t xml:space="preserve">al consumatore finale ai sensi dell'articolo 3, punto 18, del regolamento (CE) n. 178/2002 del Parlamento europeo e del Consiglio, del 28 gennaio 2002, che stabilisce i principi e i requisiti generali della legislazione alimentare, istituisce l'Autorità europea per la sicurezza alimentare e fissa procedure nel campo della sicurezza alimentare (GU L 31 dell'1.2.2002, pag. 1), da ultimo modificato dal regolamento (UE) 2019/1381 (GU L 231 del 6.9.2019, pag. 1), e successive modifiche, oppure </w:t>
      </w:r>
    </w:p>
    <w:p w14:paraId="59F7D80F" w14:textId="77777777" w:rsidR="004B1EC2" w:rsidRPr="004B1EC2" w:rsidRDefault="004B1EC2" w:rsidP="009F6A32">
      <w:pPr>
        <w:pStyle w:val="JuristischerAbsatznichtnummeriert"/>
        <w:numPr>
          <w:ilvl w:val="4"/>
          <w:numId w:val="2"/>
        </w:numPr>
        <w:rPr>
          <w:color w:val="000000" w:themeColor="text1"/>
        </w:rPr>
      </w:pPr>
      <w:r>
        <w:rPr>
          <w:color w:val="000000" w:themeColor="text1"/>
        </w:rPr>
        <w:t>alle collettività ai sensi dell'articolo 2, paragrafo 2, lettera d) del regolamento (UE) n. 1169/2011.</w:t>
      </w:r>
    </w:p>
    <w:p w14:paraId="1428976F" w14:textId="77777777" w:rsidR="004B1EC2" w:rsidRPr="00161369" w:rsidRDefault="004B1EC2" w:rsidP="009F6A32">
      <w:pPr>
        <w:pStyle w:val="JuristischerAbsatznummeriert"/>
        <w:numPr>
          <w:ilvl w:val="2"/>
          <w:numId w:val="5"/>
        </w:numPr>
        <w:rPr>
          <w:rStyle w:val="Marker"/>
          <w:color w:val="000000" w:themeColor="text1"/>
        </w:rPr>
      </w:pPr>
      <w:r>
        <w:rPr>
          <w:rStyle w:val="Marker"/>
          <w:color w:val="000000" w:themeColor="text1"/>
        </w:rPr>
        <w:t>Il presente regolamento disciplina l'introduzione, la conservazione e lo stoccaggio dei nitriti e i requisiti per la produzione di miscela di sale e nitrato di sodio.</w:t>
      </w:r>
    </w:p>
    <w:p w14:paraId="74464AF2" w14:textId="7A97A15D" w:rsidR="004B1EC2" w:rsidRPr="004B1EC2" w:rsidRDefault="007B640D" w:rsidP="007B640D">
      <w:pPr>
        <w:pStyle w:val="ParagraphBezeichner"/>
        <w:keepLines/>
        <w:numPr>
          <w:ilvl w:val="0"/>
          <w:numId w:val="0"/>
        </w:numPr>
        <w:rPr>
          <w:color w:val="000000" w:themeColor="text1"/>
        </w:rPr>
      </w:pPr>
      <w:r>
        <w:rPr>
          <w:color w:val="000000" w:themeColor="text1"/>
        </w:rPr>
        <w:t>Articolo 2</w:t>
      </w:r>
    </w:p>
    <w:p w14:paraId="47B62D02" w14:textId="4B7D1344" w:rsidR="004B1EC2" w:rsidRPr="004B1EC2" w:rsidRDefault="004B1EC2" w:rsidP="009F6A32">
      <w:pPr>
        <w:pStyle w:val="Paragraphberschrift"/>
        <w:keepLines/>
        <w:rPr>
          <w:color w:val="000000" w:themeColor="text1"/>
        </w:rPr>
      </w:pPr>
      <w:r>
        <w:rPr>
          <w:rStyle w:val="Marker"/>
          <w:color w:val="000000" w:themeColor="text1"/>
        </w:rPr>
        <w:t>Definizioni</w:t>
      </w:r>
    </w:p>
    <w:p w14:paraId="32E992C0" w14:textId="77777777" w:rsidR="004B1EC2" w:rsidRPr="00161369" w:rsidRDefault="004B1EC2" w:rsidP="009F6A32">
      <w:pPr>
        <w:pStyle w:val="JuristischerAbsatznummeriert"/>
        <w:keepNext/>
        <w:keepLines/>
        <w:numPr>
          <w:ilvl w:val="0"/>
          <w:numId w:val="0"/>
        </w:numPr>
        <w:rPr>
          <w:rStyle w:val="Marker"/>
          <w:color w:val="000000" w:themeColor="text1"/>
        </w:rPr>
      </w:pPr>
      <w:r>
        <w:rPr>
          <w:rStyle w:val="Marker"/>
          <w:color w:val="000000" w:themeColor="text1"/>
        </w:rPr>
        <w:t xml:space="preserve">Ai fini del presente regolamento, gli alimenti non </w:t>
      </w:r>
      <w:proofErr w:type="spellStart"/>
      <w:r>
        <w:rPr>
          <w:rStyle w:val="Marker"/>
          <w:color w:val="000000" w:themeColor="text1"/>
        </w:rPr>
        <w:t>preimballati</w:t>
      </w:r>
      <w:proofErr w:type="spellEnd"/>
      <w:r>
        <w:rPr>
          <w:rStyle w:val="Marker"/>
          <w:color w:val="000000" w:themeColor="text1"/>
        </w:rPr>
        <w:t xml:space="preserve"> sono alimenti che </w:t>
      </w:r>
    </w:p>
    <w:p w14:paraId="45AF8E3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sono messi in vendita senza imballaggio,</w:t>
      </w:r>
    </w:p>
    <w:p w14:paraId="7AF0A6B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sono imballati presso il punto vendita su richiesta del consumatore finale o delle collettività, oppure</w:t>
      </w:r>
    </w:p>
    <w:p w14:paraId="7D39355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sono preconfezionati in vista della relativa vendita immediata.</w:t>
      </w:r>
    </w:p>
    <w:p w14:paraId="16C0298B" w14:textId="43A54B93" w:rsidR="004B1EC2" w:rsidRPr="004B1EC2" w:rsidRDefault="007B640D" w:rsidP="007B640D">
      <w:pPr>
        <w:pStyle w:val="ParagraphBezeichner"/>
        <w:keepLines/>
        <w:numPr>
          <w:ilvl w:val="0"/>
          <w:numId w:val="0"/>
        </w:numPr>
        <w:rPr>
          <w:color w:val="000000" w:themeColor="text1"/>
        </w:rPr>
      </w:pPr>
      <w:r>
        <w:rPr>
          <w:color w:val="000000" w:themeColor="text1"/>
        </w:rPr>
        <w:t>Articolo 3</w:t>
      </w:r>
    </w:p>
    <w:p w14:paraId="6506725D" w14:textId="77777777" w:rsidR="004B1EC2" w:rsidRPr="004B1EC2" w:rsidRDefault="004B1EC2" w:rsidP="009F6A32">
      <w:pPr>
        <w:pStyle w:val="Paragraphberschrift"/>
        <w:keepLines/>
        <w:rPr>
          <w:color w:val="000000" w:themeColor="text1"/>
        </w:rPr>
      </w:pPr>
      <w:r>
        <w:rPr>
          <w:rStyle w:val="Marker"/>
          <w:color w:val="000000" w:themeColor="text1"/>
        </w:rPr>
        <w:t>Birra</w:t>
      </w:r>
    </w:p>
    <w:p w14:paraId="435E54D1" w14:textId="77777777" w:rsidR="004B1EC2" w:rsidRPr="004B1EC2" w:rsidRDefault="004B1EC2" w:rsidP="009F6A32">
      <w:pPr>
        <w:pStyle w:val="JuristischerAbsatznichtnummeriert"/>
        <w:rPr>
          <w:rStyle w:val="Marker"/>
          <w:color w:val="000000" w:themeColor="text1"/>
        </w:rPr>
      </w:pPr>
      <w:r>
        <w:rPr>
          <w:rStyle w:val="Marker"/>
          <w:color w:val="000000" w:themeColor="text1"/>
        </w:rPr>
        <w:t>Nella produzione di birra immessa sul mercato con la denominazione "prodotta in conformità dei requisiti di purezza tedeschi" o con indicazioni analoghe, come additivi alimentari possono essere utilizzati solamente:</w:t>
      </w:r>
    </w:p>
    <w:p w14:paraId="14E8B982" w14:textId="657A6735" w:rsidR="004B1EC2" w:rsidRPr="007B640D" w:rsidRDefault="004B1EC2" w:rsidP="007B640D">
      <w:pPr>
        <w:pStyle w:val="NummerierungStufe1"/>
        <w:numPr>
          <w:ilvl w:val="3"/>
          <w:numId w:val="12"/>
        </w:numPr>
        <w:rPr>
          <w:rStyle w:val="Marker"/>
          <w:color w:val="000000" w:themeColor="text1"/>
        </w:rPr>
      </w:pPr>
      <w:r w:rsidRPr="007B640D">
        <w:rPr>
          <w:rStyle w:val="Marker"/>
          <w:color w:val="000000" w:themeColor="text1"/>
        </w:rPr>
        <w:t>l'anidride carbonica formatasi durante la produzione della birra, o</w:t>
      </w:r>
    </w:p>
    <w:p w14:paraId="3F21731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l'anidride carbonica e l'azoto, se </w:t>
      </w:r>
    </w:p>
    <w:p w14:paraId="0148078E"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apportati nella birra solo in quantità inevitabili dal punto di vista tecnico, e</w:t>
      </w:r>
    </w:p>
    <w:p w14:paraId="435684CA"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rStyle w:val="Marker"/>
          <w:color w:val="000000" w:themeColor="text1"/>
        </w:rPr>
        <w:t>se, utilizzandoli, non si verifica un aumento del contenuto di anidride carbonica nella birra.</w:t>
      </w:r>
    </w:p>
    <w:p w14:paraId="693107AF" w14:textId="15ECE813" w:rsidR="004B1EC2" w:rsidRPr="004B1EC2" w:rsidRDefault="007B640D" w:rsidP="007B640D">
      <w:pPr>
        <w:pStyle w:val="ParagraphBezeichner"/>
        <w:keepLines/>
        <w:numPr>
          <w:ilvl w:val="0"/>
          <w:numId w:val="0"/>
        </w:numPr>
        <w:rPr>
          <w:color w:val="000000" w:themeColor="text1"/>
        </w:rPr>
      </w:pPr>
      <w:r>
        <w:rPr>
          <w:color w:val="000000" w:themeColor="text1"/>
        </w:rPr>
        <w:lastRenderedPageBreak/>
        <w:t>Articolo 4</w:t>
      </w:r>
    </w:p>
    <w:p w14:paraId="1900A2C3" w14:textId="77777777" w:rsidR="004B1EC2" w:rsidRPr="004B1EC2" w:rsidRDefault="004B1EC2" w:rsidP="009F6A32">
      <w:pPr>
        <w:pStyle w:val="Paragraphberschrift"/>
        <w:keepLines/>
        <w:rPr>
          <w:color w:val="000000" w:themeColor="text1"/>
        </w:rPr>
      </w:pPr>
      <w:r>
        <w:rPr>
          <w:rStyle w:val="Marker"/>
          <w:color w:val="000000" w:themeColor="text1"/>
        </w:rPr>
        <w:t>Nitriti e miscela di sale e nitrato di sodio</w:t>
      </w:r>
    </w:p>
    <w:p w14:paraId="4870D2AE" w14:textId="2DEECD5B" w:rsidR="004B1EC2" w:rsidRPr="007B640D" w:rsidRDefault="004B1EC2" w:rsidP="007B640D">
      <w:pPr>
        <w:pStyle w:val="JuristischerAbsatznummeriert"/>
        <w:numPr>
          <w:ilvl w:val="2"/>
          <w:numId w:val="13"/>
        </w:numPr>
        <w:rPr>
          <w:rStyle w:val="Marker"/>
          <w:color w:val="000000" w:themeColor="text1"/>
        </w:rPr>
      </w:pPr>
      <w:r w:rsidRPr="007B640D">
        <w:rPr>
          <w:rStyle w:val="Marker"/>
          <w:color w:val="000000" w:themeColor="text1"/>
        </w:rPr>
        <w:t>I nitriti non devono essere introdotti negli stabilimenti di produzione di alimenti, né conservati o stoccati in tali stabilimenti. Tale divieto non si applica all'introduzione di nitrito di sodio e nitrito di potassio negli stabilimenti che producono miscele di nitrito di sodio o di nitrito di potassio e sale da cucina, sale da cucina iodato o un sostituto del sale da cucina (miscela di sale e nitrato di sodio).</w:t>
      </w:r>
    </w:p>
    <w:p w14:paraId="2B4F2DC3"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La produzione di miscela di sale e nitrato di sodio richiede una licenza rilasciata dalle autorità competenti. Tale licenza viene rilasciata solo se il richiedente</w:t>
      </w:r>
    </w:p>
    <w:p w14:paraId="179B4F6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è affidabile e</w:t>
      </w:r>
    </w:p>
    <w:p w14:paraId="3C4314A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dispone delle attrezzature e degli ausili necessari per la corretta produzione di miscela di sale e nitrato di sodio.</w:t>
      </w:r>
    </w:p>
    <w:p w14:paraId="747B9DB5" w14:textId="77777777" w:rsidR="004B1EC2" w:rsidRPr="004B1EC2" w:rsidRDefault="004B1EC2" w:rsidP="009F6A32">
      <w:pPr>
        <w:pStyle w:val="JuristischerAbsatzFolgeabsatz"/>
        <w:rPr>
          <w:rStyle w:val="Marker"/>
          <w:color w:val="000000" w:themeColor="text1"/>
        </w:rPr>
      </w:pPr>
      <w:r>
        <w:rPr>
          <w:rStyle w:val="Marker"/>
          <w:color w:val="000000" w:themeColor="text1"/>
        </w:rPr>
        <w:t>La miscela di sale e nitrato di sodio può essere prodotta solo in locali destinati esclusivamente a tale finalità.</w:t>
      </w:r>
    </w:p>
    <w:p w14:paraId="455E298E" w14:textId="783D3798" w:rsidR="004B1EC2" w:rsidRPr="004B1EC2" w:rsidRDefault="007B640D" w:rsidP="007B640D">
      <w:pPr>
        <w:pStyle w:val="ParagraphBezeichner"/>
        <w:keepLines/>
        <w:numPr>
          <w:ilvl w:val="0"/>
          <w:numId w:val="0"/>
        </w:numPr>
        <w:rPr>
          <w:color w:val="000000" w:themeColor="text1"/>
        </w:rPr>
      </w:pPr>
      <w:r>
        <w:rPr>
          <w:color w:val="000000" w:themeColor="text1"/>
        </w:rPr>
        <w:t>Articolo 5</w:t>
      </w:r>
    </w:p>
    <w:p w14:paraId="486D0FB7" w14:textId="77777777" w:rsidR="004B1EC2" w:rsidRPr="004B1EC2" w:rsidRDefault="004B1EC2" w:rsidP="009F6A32">
      <w:pPr>
        <w:pStyle w:val="Paragraphberschrift"/>
        <w:keepLines/>
        <w:rPr>
          <w:color w:val="000000" w:themeColor="text1"/>
        </w:rPr>
      </w:pPr>
      <w:r>
        <w:rPr>
          <w:rStyle w:val="Marker"/>
          <w:color w:val="000000" w:themeColor="text1"/>
        </w:rPr>
        <w:t>Etichettatura</w:t>
      </w:r>
    </w:p>
    <w:p w14:paraId="1B00C53C" w14:textId="6FC7ADDE" w:rsidR="004B1EC2" w:rsidRPr="004B1EC2" w:rsidRDefault="004B1EC2" w:rsidP="007B640D">
      <w:pPr>
        <w:pStyle w:val="JuristischerAbsatznummeriert"/>
        <w:numPr>
          <w:ilvl w:val="2"/>
          <w:numId w:val="14"/>
        </w:numPr>
      </w:pPr>
      <w:r w:rsidRPr="007B640D">
        <w:rPr>
          <w:rStyle w:val="Marker"/>
          <w:color w:val="000000" w:themeColor="text1"/>
        </w:rPr>
        <w:t xml:space="preserve">Per quanto riguarda gli alimenti non </w:t>
      </w:r>
      <w:proofErr w:type="spellStart"/>
      <w:r w:rsidRPr="007B640D">
        <w:rPr>
          <w:rStyle w:val="Marker"/>
          <w:color w:val="000000" w:themeColor="text1"/>
        </w:rPr>
        <w:t>preimballati</w:t>
      </w:r>
      <w:proofErr w:type="spellEnd"/>
      <w:r w:rsidRPr="007B640D">
        <w:rPr>
          <w:rStyle w:val="Marker"/>
          <w:color w:val="000000" w:themeColor="text1"/>
        </w:rPr>
        <w:t xml:space="preserve"> ai sensi dell'articolo 2 punto 3 che non sono destinati al self-service, e gli alimenti non </w:t>
      </w:r>
      <w:proofErr w:type="spellStart"/>
      <w:r w:rsidRPr="007B640D">
        <w:rPr>
          <w:rStyle w:val="Marker"/>
          <w:color w:val="000000" w:themeColor="text1"/>
        </w:rPr>
        <w:t>preimballati</w:t>
      </w:r>
      <w:proofErr w:type="spellEnd"/>
      <w:r w:rsidRPr="007B640D">
        <w:rPr>
          <w:rStyle w:val="Marker"/>
          <w:color w:val="000000" w:themeColor="text1"/>
        </w:rPr>
        <w:t xml:space="preserve"> ai sensi dell'articolo 2, punti 1 e 2, il responsabile, ai sensi dell'articolo 8, paragrafo 1 o paragrafo 4, frase 2, del regolamento (UE) n. 1169/2011, può immetterli sul mercato allo scopo della fornitura ai consumatori finali o alle collettività, oppure il responsabile in conformità dell'articolo 8, paragrafo 3, del regolamento (UE) n. 1169/2011 può distribuirli, solo se gli additivi alimentari utilizzati in fase di produzione sono etichettati con le seguenti informazioni secondo le modalità specificate al paragrafo 2:</w:t>
      </w:r>
    </w:p>
    <w:p w14:paraId="079B5BE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nel caso di alimenti contenenti coloranti, è presente l'indicazione "con colorante",</w:t>
      </w:r>
    </w:p>
    <w:p w14:paraId="6E215CD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nel caso di alimenti contenenti additivi alimentari utilizzati per la conservazione, è presente l'indicazione "con conservante" o "conservato",</w:t>
      </w:r>
    </w:p>
    <w:p w14:paraId="10F4BA7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nel caso di alimenti contenenti additivi alimentari utilizzati come antiossidanti, è presente l'indicazione "con antiossidante",</w:t>
      </w:r>
    </w:p>
    <w:p w14:paraId="17A15C64" w14:textId="77777777" w:rsidR="004B1EC2" w:rsidRPr="004B1EC2" w:rsidRDefault="004B1EC2" w:rsidP="009F6A32">
      <w:pPr>
        <w:pStyle w:val="NummerierungStufe1"/>
        <w:keepNext/>
        <w:keepLines/>
        <w:numPr>
          <w:ilvl w:val="3"/>
          <w:numId w:val="5"/>
        </w:numPr>
        <w:rPr>
          <w:color w:val="000000" w:themeColor="text1"/>
        </w:rPr>
      </w:pPr>
      <w:r>
        <w:rPr>
          <w:rStyle w:val="Marker"/>
          <w:color w:val="000000" w:themeColor="text1"/>
        </w:rPr>
        <w:t>nel caso di alimenti contenenti nitrati o miscela di sale e nitrato di sodio, le indicazioni di cui ai punti 2 e 3 possono essere sostituite con le seguenti:</w:t>
      </w:r>
    </w:p>
    <w:p w14:paraId="24622BEA"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per gli alimenti contenenti miscela di sale e nitrato di sodio, con la dicitura "con miscela di sale e nitrato di sodio", </w:t>
      </w:r>
    </w:p>
    <w:p w14:paraId="653B83B3"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per gli alimenti contenenti nitrato di sodio o nitrato di potassio, anche miscelati, con l'indicazione "con nitrato", e</w:t>
      </w:r>
    </w:p>
    <w:p w14:paraId="3738661C"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per gli alimenti contenenti miscela di sale e nitrato di sodio e nitrato di sodio o nitrato di potassio, anche miscelati, con la dicitura "con miscela di sale e nitrato di sodio e nitrati",</w:t>
      </w:r>
    </w:p>
    <w:p w14:paraId="09B21239"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nel caso di alimenti contenenti additivi alimentari utilizzati come esaltatori di sapidità, è presente la dicitura "con esaltatore di sapidità",</w:t>
      </w:r>
    </w:p>
    <w:p w14:paraId="0F71C43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nel caso di olive contenenti gluconato ferroso (E 579) o lattato ferroso (E 585), è presente con l'indicazione "annerite",</w:t>
      </w:r>
    </w:p>
    <w:p w14:paraId="1A812B9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nel caso di frutta e verdura fresca con additivi alimentari con numero E 445, E 471, E 473, E 474, da E 901 a E 905 e </w:t>
      </w:r>
      <w:proofErr w:type="spellStart"/>
      <w:r>
        <w:rPr>
          <w:rStyle w:val="Marker"/>
          <w:color w:val="000000" w:themeColor="text1"/>
        </w:rPr>
        <w:t>E</w:t>
      </w:r>
      <w:proofErr w:type="spellEnd"/>
      <w:r>
        <w:rPr>
          <w:rStyle w:val="Marker"/>
          <w:color w:val="000000" w:themeColor="text1"/>
        </w:rPr>
        <w:t> 914 utilizzati per il trattamento superficiale, è presente la dicitura la dicitura "cerate",</w:t>
      </w:r>
    </w:p>
    <w:p w14:paraId="6872809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lastRenderedPageBreak/>
        <w:t>nel caso di prodotti derivati della carne contenenti additivi alimentari con numero da E 338 a E 341, E 343 e da E 450 a E 452, è presente la dicitura "con fosfato",</w:t>
      </w:r>
    </w:p>
    <w:p w14:paraId="0BBB41C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nel caso di alimenti contenenti edulcoranti, ad eccezione degli edulcoranti da tavola, è presente la dicitura "con edulcorante/i",</w:t>
      </w:r>
    </w:p>
    <w:p w14:paraId="29D70F8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nel caso degli edulcoranti da tavola, la dicitura "a base di ...", viene completata con la denominazione degli edulcoranti utilizzati,</w:t>
      </w:r>
    </w:p>
    <w:p w14:paraId="3A7AF27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nel caso di alimenti contenenti aspartame (E 951) o sale di aspartame </w:t>
      </w:r>
      <w:proofErr w:type="spellStart"/>
      <w:r>
        <w:rPr>
          <w:rStyle w:val="Marker"/>
          <w:color w:val="000000" w:themeColor="text1"/>
        </w:rPr>
        <w:t>acesulfame</w:t>
      </w:r>
      <w:proofErr w:type="spellEnd"/>
      <w:r>
        <w:rPr>
          <w:rStyle w:val="Marker"/>
          <w:color w:val="000000" w:themeColor="text1"/>
        </w:rPr>
        <w:t xml:space="preserve"> (E 962), è presente l'indicazione "contiene una fonte di fenilalanina",</w:t>
      </w:r>
    </w:p>
    <w:p w14:paraId="19B4FCA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nel caso di alimenti con più del 10 % di </w:t>
      </w:r>
      <w:proofErr w:type="spellStart"/>
      <w:r>
        <w:rPr>
          <w:rStyle w:val="Marker"/>
          <w:color w:val="000000" w:themeColor="text1"/>
        </w:rPr>
        <w:t>polialcoli</w:t>
      </w:r>
      <w:proofErr w:type="spellEnd"/>
      <w:r>
        <w:rPr>
          <w:rStyle w:val="Marker"/>
          <w:color w:val="000000" w:themeColor="text1"/>
        </w:rPr>
        <w:t xml:space="preserve"> aggiunti con numero E 420, E 421, E 953 e da E 965 a E 968 è presente l'indicazione "può avere un effetto lassativo in caso di consumo eccessivo".</w:t>
      </w:r>
    </w:p>
    <w:p w14:paraId="4F4D4D56"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Le informazioni di cui al paragrafo 1 devono essere fornite:</w:t>
      </w:r>
    </w:p>
    <w:p w14:paraId="639CBEB2" w14:textId="55827F43"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in conformità dell'articolo 12, paragrafo 2, del regolamento (UE) n. 1169/2011 o dell'articolo 4, paragrafi 3 e 4, del regolamento di attuazione relativo alle informazioni sugli alimenti del 5 luglio 2017 (</w:t>
      </w:r>
      <w:proofErr w:type="spellStart"/>
      <w:r>
        <w:rPr>
          <w:rStyle w:val="Marker"/>
          <w:color w:val="000000" w:themeColor="text1"/>
        </w:rPr>
        <w:t>BGBl</w:t>
      </w:r>
      <w:proofErr w:type="spellEnd"/>
      <w:r>
        <w:rPr>
          <w:rStyle w:val="Marker"/>
          <w:color w:val="000000" w:themeColor="text1"/>
        </w:rPr>
        <w:t>. I, pag. 2272), da ultimo modificato dall'articolo 1 del regolamento del 27 ottobre 2020 (</w:t>
      </w:r>
      <w:proofErr w:type="spellStart"/>
      <w:r>
        <w:rPr>
          <w:rStyle w:val="Marker"/>
          <w:color w:val="000000" w:themeColor="text1"/>
        </w:rPr>
        <w:t>BGBl</w:t>
      </w:r>
      <w:proofErr w:type="spellEnd"/>
      <w:r>
        <w:rPr>
          <w:rStyle w:val="Marker"/>
          <w:color w:val="000000" w:themeColor="text1"/>
        </w:rPr>
        <w:t xml:space="preserve">. I pag. 2268), </w:t>
      </w:r>
    </w:p>
    <w:p w14:paraId="0F4CA66E"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qualora le indicazioni siano obbligatorie ai sensi dell'articolo 4, paragrafo 2, del regolamento di attuazione relativo alle informazioni sugli alimenti, secondo le stesse modalità attraverso lo stesso mezzo, e </w:t>
      </w:r>
    </w:p>
    <w:p w14:paraId="0A9995CB"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nel caso di prodotti alimentari non </w:t>
      </w:r>
      <w:proofErr w:type="spellStart"/>
      <w:r>
        <w:rPr>
          <w:rStyle w:val="Marker"/>
          <w:color w:val="000000" w:themeColor="text1"/>
        </w:rPr>
        <w:t>preimballati</w:t>
      </w:r>
      <w:proofErr w:type="spellEnd"/>
      <w:r>
        <w:rPr>
          <w:rStyle w:val="Marker"/>
          <w:color w:val="000000" w:themeColor="text1"/>
        </w:rPr>
        <w:t xml:space="preserve"> messi in vendita mediante tecniche di comunicazione a distanza, conformemente all'articolo 14, paragrafo 1, del regolamento (UE) n. 1169/2011.</w:t>
      </w:r>
    </w:p>
    <w:p w14:paraId="41143954" w14:textId="77777777" w:rsidR="004B1EC2" w:rsidRPr="004B1EC2" w:rsidRDefault="004B1EC2" w:rsidP="009F6A32">
      <w:pPr>
        <w:pStyle w:val="JuristischerAbsatznummeriert"/>
        <w:keepNext/>
        <w:keepLines/>
        <w:numPr>
          <w:ilvl w:val="2"/>
          <w:numId w:val="5"/>
        </w:numPr>
        <w:rPr>
          <w:color w:val="000000" w:themeColor="text1"/>
        </w:rPr>
      </w:pPr>
      <w:r>
        <w:rPr>
          <w:rStyle w:val="Marker"/>
          <w:color w:val="000000" w:themeColor="text1"/>
        </w:rPr>
        <w:t>Le informazioni di cui al paragrafo 1, punti da 1 a 8, possono essere omesse:</w:t>
      </w:r>
    </w:p>
    <w:p w14:paraId="3FE8284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nel caso di alimenti muniti di un elenco degli ingredienti conforme ai requisiti relativi alle indicazioni di cui all'articolo 9, paragrafo 1, lettera b), in combinato disposto con l'articolo 18 del regolamento (UE) n. 1169/2011, </w:t>
      </w:r>
    </w:p>
    <w:p w14:paraId="485E00B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nel caso di alimenti in cui siano indicati tutti gli additivi alimentari utilizzati nella produzione dell'alimento di cui all'allegato VII, parte C, del regolamento (UE) n. 1169/2011, con la denominazione della categoria seguita dalla denominazione specifica o dal numero E su un avviso esposto nel punto di vendita, in una nota scritta o in un documento informativo in formato elettronico fornito dall'operatore del settore alimentare, immediatamente e facilmente accessibili al consumatore finale; sull'alimento o sull'avviso deve essere fatto riferimento alla nota scritta o al documento informativo in formato elettronico, oppure </w:t>
      </w:r>
    </w:p>
    <w:p w14:paraId="594D320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nel caso di alimenti contenenti additivi alimentari che, ai sensi dell'articolo 20 del regolamento (UE) n. 1169/2011, non devono figurare nell'elenco degli ingredienti.</w:t>
      </w:r>
    </w:p>
    <w:p w14:paraId="0186464A" w14:textId="77777777" w:rsidR="004B1EC2" w:rsidRPr="004B1EC2" w:rsidRDefault="004B1EC2" w:rsidP="009F6A32">
      <w:pPr>
        <w:pStyle w:val="JuristischerAbsatznummeriert"/>
        <w:keepNext/>
        <w:keepLines/>
        <w:numPr>
          <w:ilvl w:val="2"/>
          <w:numId w:val="5"/>
        </w:numPr>
        <w:rPr>
          <w:color w:val="000000" w:themeColor="text1"/>
        </w:rPr>
      </w:pPr>
      <w:r>
        <w:rPr>
          <w:rStyle w:val="Marker"/>
          <w:color w:val="000000" w:themeColor="text1"/>
        </w:rPr>
        <w:t xml:space="preserve">Le indicazioni sugli edulcoranti da tavola </w:t>
      </w:r>
      <w:proofErr w:type="spellStart"/>
      <w:r>
        <w:rPr>
          <w:rStyle w:val="Marker"/>
          <w:color w:val="000000" w:themeColor="text1"/>
        </w:rPr>
        <w:t>preimballati</w:t>
      </w:r>
      <w:proofErr w:type="spellEnd"/>
      <w:r>
        <w:rPr>
          <w:rStyle w:val="Marker"/>
          <w:color w:val="000000" w:themeColor="text1"/>
        </w:rPr>
        <w:t xml:space="preserve"> possono essere fornite ai consumatori finali solo se</w:t>
      </w:r>
    </w:p>
    <w:p w14:paraId="17433A6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nel caso di cui all'articolo 23, paragrafo 2, del regolamento (CE) n. 1333/2008, la sua denominazione, anche in combinato disposto con l'articolo 23, paragrafo 5, è corredata delle indicazioni ivi menzionate, e</w:t>
      </w:r>
    </w:p>
    <w:p w14:paraId="09238F9B"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nel caso di cui all'articolo 23, paragrafo 3, del regolamento (CE) n. 1333/2008, la sua etichettatura, anche in combinato disposto con l'articolo 23, paragrafo 5, è corredata delle indicazioni ivi menzionate.</w:t>
      </w:r>
    </w:p>
    <w:p w14:paraId="3448EFA9" w14:textId="77777777" w:rsidR="004B1EC2" w:rsidRPr="004B1EC2" w:rsidRDefault="004B1EC2" w:rsidP="009F6A32">
      <w:pPr>
        <w:pStyle w:val="JuristischerAbsatznummeriert"/>
        <w:numPr>
          <w:ilvl w:val="2"/>
          <w:numId w:val="5"/>
        </w:numPr>
        <w:rPr>
          <w:color w:val="000000" w:themeColor="text1"/>
        </w:rPr>
      </w:pPr>
      <w:r>
        <w:rPr>
          <w:rStyle w:val="Marker"/>
          <w:color w:val="000000" w:themeColor="text1"/>
        </w:rPr>
        <w:t xml:space="preserve">Il paragrafo 1, punti da 1 a 3, si applica all'etichettatura delle bevande </w:t>
      </w:r>
      <w:proofErr w:type="spellStart"/>
      <w:r>
        <w:rPr>
          <w:rStyle w:val="Marker"/>
          <w:color w:val="000000" w:themeColor="text1"/>
        </w:rPr>
        <w:t>preimballate</w:t>
      </w:r>
      <w:proofErr w:type="spellEnd"/>
      <w:r>
        <w:rPr>
          <w:rStyle w:val="Marker"/>
          <w:color w:val="000000" w:themeColor="text1"/>
        </w:rPr>
        <w:t xml:space="preserve"> contenenti più dell'1,2 % di alcol in volume, fermo restando l'obbligo di fornire le indicazioni di cui all'articolo 12, paragrafo 2, del regolamento (UE) n. 1169/2011.</w:t>
      </w:r>
    </w:p>
    <w:p w14:paraId="6D1EE705"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lastRenderedPageBreak/>
        <w:t>Per frutta e verdura fresca</w:t>
      </w:r>
    </w:p>
    <w:p w14:paraId="55918AF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non </w:t>
      </w:r>
      <w:proofErr w:type="spellStart"/>
      <w:r>
        <w:rPr>
          <w:rStyle w:val="Marker"/>
          <w:color w:val="000000" w:themeColor="text1"/>
        </w:rPr>
        <w:t>preimballata</w:t>
      </w:r>
      <w:proofErr w:type="spellEnd"/>
      <w:r>
        <w:rPr>
          <w:rStyle w:val="Marker"/>
          <w:color w:val="000000" w:themeColor="text1"/>
        </w:rPr>
        <w:t xml:space="preserve"> ai sensi dell'articolo 2, punto 3, e destinata al self-service oppure </w:t>
      </w:r>
      <w:proofErr w:type="spellStart"/>
      <w:r>
        <w:rPr>
          <w:rStyle w:val="Marker"/>
          <w:color w:val="000000" w:themeColor="text1"/>
        </w:rPr>
        <w:t>preimballata</w:t>
      </w:r>
      <w:proofErr w:type="spellEnd"/>
      <w:r>
        <w:rPr>
          <w:rStyle w:val="Marker"/>
          <w:color w:val="000000" w:themeColor="text1"/>
        </w:rPr>
        <w:t xml:space="preserve"> e</w:t>
      </w:r>
    </w:p>
    <w:p w14:paraId="4B8DD7D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per cui non è previsto un elenco di ingredienti ai sensi dell'articolo 19, paragrafo 1, lettera a), del regolamento (UE) n. 1169/2011 e per cui l'elenco degli ingredienti non è fornito su base volontaria, </w:t>
      </w:r>
    </w:p>
    <w:p w14:paraId="1B9D207B" w14:textId="77777777" w:rsidR="004B1EC2" w:rsidRPr="004B1EC2" w:rsidRDefault="004B1EC2" w:rsidP="009F6A32">
      <w:pPr>
        <w:pStyle w:val="JuristischerAbsatzFolgeabsatz"/>
        <w:rPr>
          <w:rStyle w:val="Marker"/>
          <w:color w:val="000000" w:themeColor="text1"/>
        </w:rPr>
      </w:pPr>
      <w:r>
        <w:rPr>
          <w:rStyle w:val="Marker"/>
          <w:color w:val="000000" w:themeColor="text1"/>
        </w:rPr>
        <w:t>si applica il paragrafo 1, punto 7, fatta salva la comunicazione delle indicazioni di cui all'articolo 12, paragrafo 2, del regolamento (UE) n. 1169/2011.</w:t>
      </w:r>
    </w:p>
    <w:p w14:paraId="75F3C0F5" w14:textId="2349B69E" w:rsidR="004B1EC2" w:rsidRPr="004B1EC2" w:rsidRDefault="007B640D" w:rsidP="007B640D">
      <w:pPr>
        <w:pStyle w:val="ParagraphBezeichner"/>
        <w:keepLines/>
        <w:numPr>
          <w:ilvl w:val="0"/>
          <w:numId w:val="0"/>
        </w:numPr>
        <w:rPr>
          <w:color w:val="000000" w:themeColor="text1"/>
        </w:rPr>
      </w:pPr>
      <w:r>
        <w:rPr>
          <w:color w:val="000000" w:themeColor="text1"/>
        </w:rPr>
        <w:t>Articolo 6</w:t>
      </w:r>
    </w:p>
    <w:p w14:paraId="233E72A3" w14:textId="77777777" w:rsidR="004B1EC2" w:rsidRPr="004B1EC2" w:rsidRDefault="004B1EC2" w:rsidP="009F6A32">
      <w:pPr>
        <w:pStyle w:val="Paragraphberschrift"/>
        <w:keepLines/>
        <w:rPr>
          <w:color w:val="000000" w:themeColor="text1"/>
        </w:rPr>
      </w:pPr>
      <w:r>
        <w:rPr>
          <w:rStyle w:val="Marker"/>
          <w:color w:val="000000" w:themeColor="text1"/>
        </w:rPr>
        <w:t>Reati</w:t>
      </w:r>
    </w:p>
    <w:p w14:paraId="2DC0A5F7" w14:textId="77777777" w:rsidR="004B1EC2" w:rsidRPr="007B640D" w:rsidRDefault="004B1EC2" w:rsidP="007B640D">
      <w:pPr>
        <w:pStyle w:val="JuristischerAbsatznummeriert"/>
        <w:keepNext/>
        <w:keepLines/>
        <w:numPr>
          <w:ilvl w:val="2"/>
          <w:numId w:val="15"/>
        </w:numPr>
        <w:rPr>
          <w:rStyle w:val="Marker"/>
          <w:color w:val="000000" w:themeColor="text1"/>
        </w:rPr>
      </w:pPr>
      <w:r w:rsidRPr="007B640D">
        <w:rPr>
          <w:rStyle w:val="Marker"/>
          <w:color w:val="000000" w:themeColor="text1"/>
        </w:rPr>
        <w:t xml:space="preserve">Ai sensi dell'articolo 59, paragrafo 1, punto 21, lettera a), del codice dei prodotti alimentari e dei mangimi, commette reato chiunque </w:t>
      </w:r>
    </w:p>
    <w:p w14:paraId="52ABCAE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in violazione dell'articolo 4, paragrafo 1, frase 1, introduca, conservi o stocchi nitriti,</w:t>
      </w:r>
    </w:p>
    <w:p w14:paraId="2393AF0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produca miscela di sale e nitrato di sodio senza la licenza di cui all'articolo 4, paragrafo 2, frase 1, oppure</w:t>
      </w:r>
    </w:p>
    <w:p w14:paraId="73AF42D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in violazione dell'articolo 4, paragrafo 2, frase 3, produca miscela di sale e nitrato di sodio.</w:t>
      </w:r>
    </w:p>
    <w:p w14:paraId="25A4FA85" w14:textId="77777777"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Ai sensi dell'articolo 58, paragrafo 3, punto 2 e paragrafi da 4 a 6 del codice dei prodotti alimentari e dei mangimi, è punito chiunque immetta sul mercato, intenzionalmente o per negligenza, in violazione dell'articolo 5, in combinato disposto con l'articolo 4, paragrafo 5, in combinato disposto con l'articolo 14, in combinato disposto con l'allegato II, parte A, sezione 2, punto 1, del regolamento (CE) n. 1333/2008 del Parlamento europeo e del Consiglio, 16 dicembre 2008, relativo agli additivi alimentari (GU L 354 del 31.12.2008, pag. 16; L 105 del 27.4.2010, pag. 114; L 322 del 21.11.2012, pag. 8; L 138 del 24.5.2013, pag. 20; L 123 del 19.5.2015, pag. 122, L 214 del 13.8.2015, pag. 30; L 165 del 23.6.2016, pag. 24; L 282 del 19.10.2016, pag. 84; L 82 del 26.3.2018, pag. 18; L 60 del 28.2.2019, pag. 35), da ultimo modificato dal regolamento (UE) 2020/771 (GU L 184 del 12.6.2020, pag. 25),</w:t>
      </w:r>
    </w:p>
    <w:p w14:paraId="452B78E3"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un additivo alimentare non conforme alle specifiche di cui all'allegato del regolamento (UE) n. 231/2012 della Commissione, del 9 marzo 2012, che stabilisce le specifiche degli additivi alimentari elencati negli allegati II e III del regolamento (CE) n. 1333/2008 del Parlamento europeo e del Consiglio (GU L 83 del 22.3.2012, pag. 1; L 189 del 14.7.2016, pag. 59; L 292 del 27.10.2016, pag. 50), da ultimo modificato dal regolamento (UE) 2020/771 (GU L 184 del 12.6.2020, pag. 25), </w:t>
      </w:r>
    </w:p>
    <w:p w14:paraId="2FC97BA0"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un alimento in cui è presente un additivo alimentare non conforme alle specifiche stabilite, di cui all'allegato del regolamento (UE) n. 231/2012, oppure,</w:t>
      </w:r>
    </w:p>
    <w:p w14:paraId="5F9876D3" w14:textId="77777777" w:rsidR="004B1EC2" w:rsidRPr="004B1EC2" w:rsidRDefault="004B1EC2" w:rsidP="009F6A32">
      <w:pPr>
        <w:pStyle w:val="NummerierungStufe2"/>
        <w:keepNext/>
        <w:keepLines/>
        <w:numPr>
          <w:ilvl w:val="4"/>
          <w:numId w:val="5"/>
        </w:numPr>
        <w:tabs>
          <w:tab w:val="clear" w:pos="1135"/>
          <w:tab w:val="num" w:pos="850"/>
        </w:tabs>
        <w:ind w:left="850"/>
        <w:rPr>
          <w:color w:val="000000" w:themeColor="text1"/>
        </w:rPr>
      </w:pPr>
      <w:r>
        <w:rPr>
          <w:rStyle w:val="Marker"/>
          <w:color w:val="000000" w:themeColor="text1"/>
        </w:rPr>
        <w:t xml:space="preserve">in combinato disposto con la nota in allegato al regolamento (UE) n. 231/2012, </w:t>
      </w:r>
    </w:p>
    <w:p w14:paraId="7713645A" w14:textId="77777777" w:rsidR="004B1EC2" w:rsidRPr="004B1EC2" w:rsidRDefault="004B1EC2" w:rsidP="009F6A32">
      <w:pPr>
        <w:pStyle w:val="NummerierungStufe3"/>
        <w:numPr>
          <w:ilvl w:val="5"/>
          <w:numId w:val="5"/>
        </w:numPr>
        <w:rPr>
          <w:rStyle w:val="Marker"/>
          <w:color w:val="000000" w:themeColor="text1"/>
        </w:rPr>
      </w:pPr>
      <w:r>
        <w:rPr>
          <w:rStyle w:val="Marker"/>
          <w:color w:val="000000" w:themeColor="text1"/>
        </w:rPr>
        <w:t>un additivo alimentare che è stato sterilizzato mediante ossido di etilene, oppure</w:t>
      </w:r>
    </w:p>
    <w:p w14:paraId="3DFDB985" w14:textId="77777777" w:rsidR="004B1EC2" w:rsidRPr="004B1EC2" w:rsidRDefault="004B1EC2" w:rsidP="009F6A32">
      <w:pPr>
        <w:pStyle w:val="NummerierungStufe3"/>
        <w:numPr>
          <w:ilvl w:val="5"/>
          <w:numId w:val="5"/>
        </w:numPr>
        <w:rPr>
          <w:rStyle w:val="Marker"/>
          <w:color w:val="000000" w:themeColor="text1"/>
        </w:rPr>
      </w:pPr>
      <w:r>
        <w:rPr>
          <w:rStyle w:val="Marker"/>
          <w:color w:val="000000" w:themeColor="text1"/>
        </w:rPr>
        <w:t>un alimento contenente un additivo alimentare sterilizzato mediante ossido di etilene.</w:t>
      </w:r>
    </w:p>
    <w:p w14:paraId="59233171" w14:textId="370A5C3E" w:rsidR="004B1EC2" w:rsidRPr="004B1EC2" w:rsidRDefault="007B640D" w:rsidP="007B640D">
      <w:pPr>
        <w:pStyle w:val="ParagraphBezeichner"/>
        <w:keepLines/>
        <w:numPr>
          <w:ilvl w:val="0"/>
          <w:numId w:val="0"/>
        </w:numPr>
        <w:rPr>
          <w:color w:val="000000" w:themeColor="text1"/>
        </w:rPr>
      </w:pPr>
      <w:bookmarkStart w:id="0" w:name="_GoBack"/>
      <w:bookmarkEnd w:id="0"/>
      <w:r>
        <w:rPr>
          <w:color w:val="000000" w:themeColor="text1"/>
        </w:rPr>
        <w:t>Articolo 7</w:t>
      </w:r>
    </w:p>
    <w:p w14:paraId="362CAAB9" w14:textId="77777777" w:rsidR="004B1EC2" w:rsidRPr="004B1EC2" w:rsidRDefault="004B1EC2" w:rsidP="009F6A32">
      <w:pPr>
        <w:pStyle w:val="Paragraphberschrift"/>
        <w:keepLines/>
        <w:rPr>
          <w:color w:val="000000" w:themeColor="text1"/>
        </w:rPr>
      </w:pPr>
      <w:r>
        <w:rPr>
          <w:rStyle w:val="Marker"/>
          <w:color w:val="000000" w:themeColor="text1"/>
        </w:rPr>
        <w:t>Illeciti amministrativi</w:t>
      </w:r>
    </w:p>
    <w:p w14:paraId="6A9E398C" w14:textId="77777777" w:rsidR="004B1EC2" w:rsidRPr="007B640D" w:rsidRDefault="004B1EC2" w:rsidP="007B640D">
      <w:pPr>
        <w:pStyle w:val="JuristischerAbsatznummeriert"/>
        <w:numPr>
          <w:ilvl w:val="2"/>
          <w:numId w:val="16"/>
        </w:numPr>
        <w:rPr>
          <w:rStyle w:val="Marker"/>
          <w:color w:val="000000" w:themeColor="text1"/>
        </w:rPr>
      </w:pPr>
      <w:r w:rsidRPr="007B640D">
        <w:rPr>
          <w:rStyle w:val="Marker"/>
          <w:color w:val="000000" w:themeColor="text1"/>
        </w:rPr>
        <w:t xml:space="preserve">Commette un illecito amministrativo ai sensi dell'articolo 60, paragrafo 1, punto 2, del codice dei prodotti alimentari e dei mangimi chi compie una delle azioni di cui all'articolo 6, paragrafo 1 a causa di un comportamento negligente. </w:t>
      </w:r>
    </w:p>
    <w:p w14:paraId="53128E7E"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lastRenderedPageBreak/>
        <w:t>Ai sensi dell'articolo 60, paragrafo 2, punto 26, lettera a), del codice dei prodotti alimentari e dei mangimi commette una violazione amministrativa chiunque, intenzionalmente o per negligenza,</w:t>
      </w:r>
    </w:p>
    <w:p w14:paraId="09F1616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immetta sul mercato o fornisca alimenti in violazione dell'articolo 5, paragrafo 1, punti da 1 a 3, in ogni caso anche in combinato disposto con il paragrafo 5, in violazione dell'articolo 5, paragrafo 1, punti da 4 a 6 o 7, anche in combinato disposto con il paragrafo 6, o dell'articolo 5, paragrafo 1, punti da 8 a 12, oppure</w:t>
      </w:r>
    </w:p>
    <w:p w14:paraId="0C334A6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fornisca edulcorante da tavola in violazione dell'articolo 5, paragrafo 4.</w:t>
      </w:r>
    </w:p>
    <w:p w14:paraId="26BAD113" w14:textId="525BB6CF"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Chiunque violi il regolamento (CE) n. 1333/2008 immettendo sul mercato un additivo alimentare intenzionalmente o per negligenza, in violazione dell'articolo 21, paragrafo 1, frase 1, in combinato disposto con l'articolo 22, paragrafi 1, 2 o 3, o in violazione dell'articolo 23, paragrafo 1, è considerato responsabile di un illecito amministrativo ai sensi dell'articolo 60, paragrafo 4, punto 2, lettera a), del codice dei prodotti alimentari e dei mangimi.</w:t>
      </w:r>
    </w:p>
    <w:p w14:paraId="5B3E5922" w14:textId="01E1C201" w:rsidR="009F6A32" w:rsidRPr="009F6A32" w:rsidRDefault="009F6A32" w:rsidP="009F6A32">
      <w:pPr>
        <w:pStyle w:val="ArtikelBezeichner"/>
        <w:keepLines/>
        <w:numPr>
          <w:ilvl w:val="0"/>
          <w:numId w:val="0"/>
        </w:numPr>
        <w:rPr>
          <w:color w:val="000000" w:themeColor="text1"/>
        </w:rPr>
      </w:pPr>
      <w:r>
        <w:t>Articolo 2</w:t>
      </w:r>
    </w:p>
    <w:p w14:paraId="4BB2F49C" w14:textId="77777777" w:rsidR="004B1EC2" w:rsidRPr="004B1EC2" w:rsidRDefault="004B1EC2" w:rsidP="009F6A32">
      <w:pPr>
        <w:pStyle w:val="Artikelberschrift"/>
        <w:keepLines/>
        <w:rPr>
          <w:color w:val="000000" w:themeColor="text1"/>
        </w:rPr>
      </w:pPr>
      <w:r>
        <w:rPr>
          <w:rStyle w:val="Marker"/>
          <w:color w:val="000000" w:themeColor="text1"/>
        </w:rPr>
        <w:t>Modifica del regolamento sui prodotti dietetici</w:t>
      </w:r>
    </w:p>
    <w:p w14:paraId="2B5EF12B" w14:textId="77777777" w:rsidR="004B1EC2" w:rsidRPr="004B1EC2" w:rsidRDefault="004B1EC2" w:rsidP="009F6A32">
      <w:pPr>
        <w:pStyle w:val="JuristischerAbsatznichtnummeriert"/>
        <w:rPr>
          <w:rStyle w:val="Marker"/>
          <w:color w:val="000000" w:themeColor="text1"/>
        </w:rPr>
      </w:pPr>
      <w:r>
        <w:rPr>
          <w:rStyle w:val="Marker"/>
          <w:color w:val="000000" w:themeColor="text1"/>
        </w:rPr>
        <w:t>Il regolamento sui prodotti dietetici nella versione del 28 aprile 2005 (BGBI. I pag. 1161), da ultimo modificato dall'articolo 22 del regolamento del 5 luglio 2017 (BGBI. I, pag. 2272), si modifica come segue:</w:t>
      </w:r>
    </w:p>
    <w:p w14:paraId="7456D90F" w14:textId="77777777" w:rsidR="004B1EC2" w:rsidRPr="004B1EC2" w:rsidRDefault="004B1EC2" w:rsidP="009F6A32">
      <w:pPr>
        <w:pStyle w:val="NummerierungStufe1"/>
        <w:keepNext/>
        <w:keepLines/>
        <w:numPr>
          <w:ilvl w:val="3"/>
          <w:numId w:val="5"/>
        </w:numPr>
        <w:rPr>
          <w:rStyle w:val="Marker"/>
          <w:color w:val="000000" w:themeColor="text1"/>
        </w:rPr>
      </w:pPr>
      <w:r>
        <w:rPr>
          <w:rStyle w:val="Marker"/>
          <w:color w:val="000000" w:themeColor="text1"/>
        </w:rPr>
        <w:t>L'articolo 5, paragrafo 1, si formula come segue:</w:t>
      </w:r>
    </w:p>
    <w:p w14:paraId="42D1F781" w14:textId="77777777" w:rsidR="004B1EC2" w:rsidRPr="004B1EC2" w:rsidRDefault="004B1EC2" w:rsidP="009F6A32">
      <w:pPr>
        <w:pStyle w:val="RevisionJuristischerAbsatz"/>
        <w:tabs>
          <w:tab w:val="clear" w:pos="850"/>
          <w:tab w:val="num" w:pos="1275"/>
        </w:tabs>
        <w:ind w:left="425"/>
        <w:rPr>
          <w:color w:val="000000" w:themeColor="text1"/>
        </w:rPr>
      </w:pPr>
      <w:r w:rsidRPr="004B1EC2">
        <w:rPr>
          <w:color w:val="000000" w:themeColor="text1"/>
        </w:rPr>
        <w:fldChar w:fldCharType="begin"/>
      </w:r>
      <w:r w:rsidRPr="004B1EC2">
        <w:rPr>
          <w:color w:val="000000" w:themeColor="text1"/>
        </w:rPr>
        <w:instrText xml:space="preserve"> ADVANCE  \l 24,45  </w:instrText>
      </w:r>
      <w:r w:rsidRPr="004B1EC2">
        <w:rPr>
          <w:color w:val="000000" w:themeColor="text1"/>
        </w:rPr>
        <w:fldChar w:fldCharType="end"/>
      </w:r>
      <w:r>
        <w:rPr>
          <w:color w:val="000000" w:themeColor="text1"/>
        </w:rPr>
        <w:t>"</w:t>
      </w:r>
      <w:r>
        <w:rPr>
          <w:color w:val="000000" w:themeColor="text1"/>
        </w:rPr>
        <w:tab/>
        <w:t>Nella produzione, fabbricazione e preparazione di alimenti dietetici possono essere aggiunte sostanze solo in conformità del presente regolamento, fatta salva la legislazione della Comunità europea o dell'Unione europea direttamente applicabile."</w:t>
      </w:r>
    </w:p>
    <w:p w14:paraId="0C10EEC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L'articolo 6 è soppresso.</w:t>
      </w:r>
    </w:p>
    <w:p w14:paraId="00A5E74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Nell'articolo 25, paragrafo 4, frase 2, le parole "articolo 9 del regolamento sull'approvazione degli additivi" sono sostituite dalle parole "articolo 5 del regolamento di attuazione sugli additivi alimentari".</w:t>
      </w:r>
    </w:p>
    <w:p w14:paraId="77A60FC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All'articolo 26, paragrafo 3, le parole "articolo 6, frase 3" sono soppresse.</w:t>
      </w:r>
    </w:p>
    <w:p w14:paraId="4CBFE78A" w14:textId="10104546" w:rsidR="009F6A32" w:rsidRPr="009F6A32" w:rsidRDefault="009F6A32" w:rsidP="009F6A32">
      <w:pPr>
        <w:pStyle w:val="ArtikelBezeichner"/>
        <w:keepLines/>
        <w:numPr>
          <w:ilvl w:val="0"/>
          <w:numId w:val="0"/>
        </w:numPr>
        <w:rPr>
          <w:color w:val="000000" w:themeColor="text1"/>
        </w:rPr>
      </w:pPr>
      <w:r>
        <w:t>Articolo 3</w:t>
      </w:r>
    </w:p>
    <w:p w14:paraId="7B63C747" w14:textId="77777777" w:rsidR="004B1EC2" w:rsidRPr="004B1EC2" w:rsidRDefault="004B1EC2" w:rsidP="009F6A32">
      <w:pPr>
        <w:pStyle w:val="Artikelberschrift"/>
        <w:keepLines/>
        <w:rPr>
          <w:color w:val="000000" w:themeColor="text1"/>
        </w:rPr>
      </w:pPr>
      <w:r>
        <w:rPr>
          <w:rStyle w:val="Marker"/>
          <w:color w:val="000000" w:themeColor="text1"/>
        </w:rPr>
        <w:t>Modifica del regolamento sui latticini</w:t>
      </w:r>
    </w:p>
    <w:p w14:paraId="3DE0F25E" w14:textId="77777777" w:rsidR="004B1EC2" w:rsidRPr="004B1EC2" w:rsidRDefault="004B1EC2" w:rsidP="009F6A32">
      <w:pPr>
        <w:pStyle w:val="JuristischerAbsatznichtnummeriert"/>
        <w:rPr>
          <w:rStyle w:val="Marker"/>
          <w:color w:val="000000" w:themeColor="text1"/>
        </w:rPr>
      </w:pPr>
      <w:r>
        <w:rPr>
          <w:rStyle w:val="Marker"/>
          <w:color w:val="000000" w:themeColor="text1"/>
        </w:rPr>
        <w:t>Il regolamento sui latticini del 15 luglio 1970 (</w:t>
      </w:r>
      <w:proofErr w:type="spellStart"/>
      <w:r>
        <w:rPr>
          <w:rStyle w:val="Marker"/>
          <w:color w:val="000000" w:themeColor="text1"/>
        </w:rPr>
        <w:t>BGBl</w:t>
      </w:r>
      <w:proofErr w:type="spellEnd"/>
      <w:r>
        <w:rPr>
          <w:rStyle w:val="Marker"/>
          <w:color w:val="000000" w:themeColor="text1"/>
        </w:rPr>
        <w:t>. I, pag. 1150), da ultimo modificato dall'articolo 21 del regolamento del 5 luglio 2017 (</w:t>
      </w:r>
      <w:proofErr w:type="spellStart"/>
      <w:r>
        <w:rPr>
          <w:rStyle w:val="Marker"/>
          <w:color w:val="000000" w:themeColor="text1"/>
        </w:rPr>
        <w:t>BGBl</w:t>
      </w:r>
      <w:proofErr w:type="spellEnd"/>
      <w:r>
        <w:rPr>
          <w:rStyle w:val="Marker"/>
          <w:color w:val="000000" w:themeColor="text1"/>
        </w:rPr>
        <w:t>. I, pag. 2272), si modifica come segue:</w:t>
      </w:r>
    </w:p>
    <w:p w14:paraId="79BED87C" w14:textId="77777777" w:rsidR="004B1EC2" w:rsidRPr="00605F85" w:rsidRDefault="004B1EC2" w:rsidP="00605F85">
      <w:pPr>
        <w:pStyle w:val="NummerierungStufe1"/>
        <w:numPr>
          <w:ilvl w:val="3"/>
          <w:numId w:val="17"/>
        </w:numPr>
        <w:rPr>
          <w:rStyle w:val="Marker"/>
          <w:color w:val="000000" w:themeColor="text1"/>
        </w:rPr>
      </w:pPr>
      <w:r w:rsidRPr="00605F85">
        <w:rPr>
          <w:rStyle w:val="Marker"/>
          <w:color w:val="000000" w:themeColor="text1"/>
        </w:rPr>
        <w:t>L'articolo 3, paragrafo 1, frase 2, è abrogato.</w:t>
      </w:r>
    </w:p>
    <w:p w14:paraId="2984132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L'articolo 5 si formula come segue:</w:t>
      </w:r>
    </w:p>
    <w:p w14:paraId="4AE037DB" w14:textId="0C7606B0" w:rsidR="004B1EC2" w:rsidRPr="004B1EC2" w:rsidRDefault="004B1EC2" w:rsidP="007B640D">
      <w:pPr>
        <w:pStyle w:val="RevisionParagraphBezeichner"/>
        <w:keepLines/>
        <w:numPr>
          <w:ilvl w:val="0"/>
          <w:numId w:val="0"/>
        </w:numPr>
        <w:ind w:left="425"/>
        <w:rPr>
          <w:color w:val="000000" w:themeColor="text1"/>
        </w:rPr>
      </w:pPr>
      <w:r w:rsidRPr="004B1EC2">
        <w:rPr>
          <w:color w:val="000000" w:themeColor="text1"/>
        </w:rPr>
        <w:fldChar w:fldCharType="begin"/>
      </w:r>
      <w:r w:rsidRPr="004B1EC2">
        <w:rPr>
          <w:color w:val="000000" w:themeColor="text1"/>
        </w:rPr>
        <w:instrText xml:space="preserve"> ADVANCE  \l 20,55  </w:instrText>
      </w:r>
      <w:r w:rsidRPr="004B1EC2">
        <w:rPr>
          <w:color w:val="000000" w:themeColor="text1"/>
        </w:rPr>
        <w:fldChar w:fldCharType="end"/>
      </w:r>
      <w:r>
        <w:rPr>
          <w:color w:val="000000" w:themeColor="text1"/>
        </w:rPr>
        <w:t>"</w:t>
      </w:r>
      <w:r w:rsidR="007B640D">
        <w:rPr>
          <w:color w:val="000000" w:themeColor="text1"/>
        </w:rPr>
        <w:t>Articolo 5</w:t>
      </w:r>
    </w:p>
    <w:p w14:paraId="16CBA13B" w14:textId="77777777" w:rsidR="004B1EC2" w:rsidRPr="004B1EC2" w:rsidRDefault="004B1EC2" w:rsidP="009F6A32">
      <w:pPr>
        <w:pStyle w:val="RevisionParagraphberschrift"/>
        <w:keepLines/>
        <w:ind w:left="425"/>
        <w:rPr>
          <w:color w:val="000000" w:themeColor="text1"/>
        </w:rPr>
      </w:pPr>
      <w:r>
        <w:rPr>
          <w:rStyle w:val="Marker"/>
          <w:color w:val="000000" w:themeColor="text1"/>
        </w:rPr>
        <w:t>Uso delle vitamine</w:t>
      </w:r>
    </w:p>
    <w:p w14:paraId="1CF511A7"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Nella fabbricazione di latticini, le vitamine elencate nell'appendice 2 possono essere utilizzate per gli scopi ivi specificati. Il contenuto di vitamine non deve superare i livelli massimi specificati nell'appendice 2.</w:t>
      </w:r>
    </w:p>
    <w:p w14:paraId="00B2F682"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lastRenderedPageBreak/>
        <w:t>I derivati dei grassi lattieri da spalmare di cui ai punti 2 e 3 dell'appendice 2 sono grassi lattieri da spalmare come definiti nell'allegato VII, appendice II, sezione A, punti da 2 a 4, del regolamento (UE) n. 1308/2013 del Parlamento europeo e del Consiglio, del 17 dicembre 2013, recante organizzazione comune dei mercati dei prodotti agricoli e che abroga i regolamenti (CEE) n. 922/72, (CEE) n. 234/79, (CE) n. 1037/2001 e (CE) n. 1234/2007 del Consiglio (GU L 347 del 20.12.2013, pag. 671; L 189 del 27.6.2014, pag. 261; L 130 del 19.5.2016, pag. 18; L 34 del 9.2.2017, pag. 41; L 106, 6.4.2020, pag. 12), da ultimo modificato dal regolamento (UE) 2017/2393 del Parlamento europeo e del Consiglio, del 13 dicembre 2017 (GU L 350 del 29.12.2017, pag. 15).</w:t>
      </w:r>
    </w:p>
    <w:p w14:paraId="6CA78D99"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Le vitamine di cui all'appendice 2 possono essere utilizzate anche nella produzione degli alimenti indicati.</w:t>
      </w:r>
    </w:p>
    <w:p w14:paraId="72F02582"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In deroga all'articolo 16, paragrafo 1, frase 1, della legge sui prodotti alimentari e sui materiali e oggetti a contatto con gli alimenti, non sussiste l'obbligo di indicare il contenuto di vitamine utilizzate ai sensi dei paragrafi 1 e 3. Resta invariato l'articolo 3, paragrafo 2, punto 3."</w:t>
      </w:r>
    </w:p>
    <w:p w14:paraId="01DBEC6F" w14:textId="77777777" w:rsidR="004B1EC2" w:rsidRPr="00605F85" w:rsidRDefault="004B1EC2" w:rsidP="00605F85">
      <w:pPr>
        <w:pStyle w:val="NummerierungStufe1"/>
        <w:numPr>
          <w:ilvl w:val="3"/>
          <w:numId w:val="18"/>
        </w:numPr>
        <w:rPr>
          <w:rStyle w:val="Marker"/>
          <w:color w:val="000000" w:themeColor="text1"/>
        </w:rPr>
      </w:pPr>
      <w:r w:rsidRPr="00605F85">
        <w:rPr>
          <w:rStyle w:val="Marker"/>
          <w:color w:val="000000" w:themeColor="text1"/>
        </w:rPr>
        <w:t>All'articolo 7, paragrafo 2, la parola "additivi" viene sostituita dalla parola "vitamine".</w:t>
      </w:r>
    </w:p>
    <w:p w14:paraId="6D0A09B5" w14:textId="77777777" w:rsidR="004B1EC2" w:rsidRPr="004B1EC2" w:rsidRDefault="004B1EC2" w:rsidP="009F6A32">
      <w:pPr>
        <w:pStyle w:val="NummerierungStufe1"/>
        <w:keepNext/>
        <w:keepLines/>
        <w:numPr>
          <w:ilvl w:val="3"/>
          <w:numId w:val="5"/>
        </w:numPr>
        <w:rPr>
          <w:rStyle w:val="Marker"/>
          <w:color w:val="000000" w:themeColor="text1"/>
        </w:rPr>
      </w:pPr>
      <w:r>
        <w:rPr>
          <w:rStyle w:val="Marker"/>
          <w:color w:val="000000" w:themeColor="text1"/>
        </w:rPr>
        <w:t>L'appendice 2 si modifica come segue:</w:t>
      </w:r>
    </w:p>
    <w:p w14:paraId="3523451D"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Il titolo si formula come segue:</w:t>
      </w:r>
    </w:p>
    <w:p w14:paraId="3C823EE0" w14:textId="72990278" w:rsidR="004B1EC2" w:rsidRPr="00161369" w:rsidRDefault="004B1EC2" w:rsidP="00605F85">
      <w:pPr>
        <w:pStyle w:val="RevisionAnlageBezeichner"/>
        <w:keepNext/>
        <w:keepLines/>
        <w:ind w:left="850"/>
        <w:rPr>
          <w:rStyle w:val="Marker"/>
          <w:color w:val="000000" w:themeColor="text1"/>
          <w:sz w:val="24"/>
          <w:szCs w:val="24"/>
        </w:rPr>
      </w:pPr>
      <w:r>
        <w:rPr>
          <w:rStyle w:val="Marker"/>
          <w:color w:val="000000" w:themeColor="text1"/>
          <w:sz w:val="24"/>
        </w:rPr>
        <w:t>"Appendice 2 (all'articolo 5, paragrafo 1)</w:t>
      </w:r>
      <w:r w:rsidR="00605F85">
        <w:rPr>
          <w:rStyle w:val="Marker"/>
          <w:color w:val="000000" w:themeColor="text1"/>
          <w:sz w:val="24"/>
        </w:rPr>
        <w:t xml:space="preserve"> </w:t>
      </w:r>
      <w:r>
        <w:rPr>
          <w:rStyle w:val="Marker"/>
          <w:color w:val="000000" w:themeColor="text1"/>
          <w:sz w:val="24"/>
        </w:rPr>
        <w:t>Vitamine".</w:t>
      </w:r>
    </w:p>
    <w:p w14:paraId="6BB2DC88" w14:textId="77777777" w:rsidR="004B1EC2" w:rsidRPr="00161369"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Al punto 1 la parola "additivi" è sostituita dalla parola "vitamine".</w:t>
      </w:r>
    </w:p>
    <w:p w14:paraId="71C50EA8" w14:textId="1C1FA961" w:rsidR="009F6A32" w:rsidRPr="009F6A32" w:rsidRDefault="009F6A32" w:rsidP="009F6A32">
      <w:pPr>
        <w:pStyle w:val="ArtikelBezeichner"/>
        <w:keepLines/>
        <w:numPr>
          <w:ilvl w:val="0"/>
          <w:numId w:val="0"/>
        </w:numPr>
        <w:rPr>
          <w:color w:val="000000" w:themeColor="text1"/>
        </w:rPr>
      </w:pPr>
      <w:r>
        <w:t>Articolo 4</w:t>
      </w:r>
    </w:p>
    <w:p w14:paraId="28886263" w14:textId="77777777" w:rsidR="004B1EC2" w:rsidRPr="004B1EC2" w:rsidRDefault="004B1EC2" w:rsidP="009F6A32">
      <w:pPr>
        <w:pStyle w:val="Artikelberschrift"/>
        <w:keepLines/>
        <w:rPr>
          <w:color w:val="000000" w:themeColor="text1"/>
        </w:rPr>
      </w:pPr>
      <w:r>
        <w:rPr>
          <w:rStyle w:val="Marker"/>
          <w:color w:val="000000" w:themeColor="text1"/>
        </w:rPr>
        <w:t>Modifica del regolamento sul formaggio</w:t>
      </w:r>
    </w:p>
    <w:p w14:paraId="13333175" w14:textId="77777777" w:rsidR="004B1EC2" w:rsidRPr="004B1EC2" w:rsidRDefault="004B1EC2" w:rsidP="009F6A32">
      <w:pPr>
        <w:pStyle w:val="JuristischerAbsatznichtnummeriert"/>
        <w:rPr>
          <w:rStyle w:val="Marker"/>
          <w:color w:val="000000" w:themeColor="text1"/>
        </w:rPr>
      </w:pPr>
      <w:r>
        <w:rPr>
          <w:rStyle w:val="Marker"/>
          <w:color w:val="000000" w:themeColor="text1"/>
        </w:rPr>
        <w:t>Il regolamento sul formaggio nella versione pubblicata il 14 aprile 1986 (</w:t>
      </w:r>
      <w:proofErr w:type="spellStart"/>
      <w:r>
        <w:rPr>
          <w:rStyle w:val="Marker"/>
          <w:color w:val="000000" w:themeColor="text1"/>
        </w:rPr>
        <w:t>BGBl</w:t>
      </w:r>
      <w:proofErr w:type="spellEnd"/>
      <w:r>
        <w:rPr>
          <w:rStyle w:val="Marker"/>
          <w:color w:val="000000" w:themeColor="text1"/>
        </w:rPr>
        <w:t>. I, pag. 412), da ultimo modificato dall'articolo 18 del regolamento del 5 luglio 2017 (</w:t>
      </w:r>
      <w:proofErr w:type="spellStart"/>
      <w:r>
        <w:rPr>
          <w:rStyle w:val="Marker"/>
          <w:color w:val="000000" w:themeColor="text1"/>
        </w:rPr>
        <w:t>BGBl</w:t>
      </w:r>
      <w:proofErr w:type="spellEnd"/>
      <w:r>
        <w:rPr>
          <w:rStyle w:val="Marker"/>
          <w:color w:val="000000" w:themeColor="text1"/>
        </w:rPr>
        <w:t>. I, pag. 2272), si modifica come segue:</w:t>
      </w:r>
    </w:p>
    <w:p w14:paraId="2DFCFF8A" w14:textId="77777777" w:rsidR="004B1EC2" w:rsidRPr="00605F85" w:rsidRDefault="004B1EC2" w:rsidP="00605F85">
      <w:pPr>
        <w:pStyle w:val="NummerierungStufe1"/>
        <w:numPr>
          <w:ilvl w:val="3"/>
          <w:numId w:val="19"/>
        </w:numPr>
        <w:rPr>
          <w:rStyle w:val="Marker"/>
          <w:color w:val="000000" w:themeColor="text1"/>
        </w:rPr>
      </w:pPr>
      <w:r w:rsidRPr="00605F85">
        <w:rPr>
          <w:rStyle w:val="Marker"/>
          <w:color w:val="000000" w:themeColor="text1"/>
        </w:rPr>
        <w:t>L'articolo 14, paragrafo 1, frase 2, è abrogato.</w:t>
      </w:r>
    </w:p>
    <w:p w14:paraId="5DE4272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L'articolo 23, frase 4, è abrogato.</w:t>
      </w:r>
    </w:p>
    <w:p w14:paraId="14BECAB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Nell'appendice 1, sezione A, la colonna 3 in riferimento alle varietà standard Camembert e Brie è modificata come segue: </w:t>
      </w:r>
    </w:p>
    <w:p w14:paraId="767406F3" w14:textId="77777777" w:rsidR="004B1EC2" w:rsidRPr="00161369" w:rsidRDefault="004B1EC2" w:rsidP="009F6A32">
      <w:pPr>
        <w:pStyle w:val="RevisionJuristischerAbsatzFolgeabsatz"/>
        <w:ind w:left="425"/>
        <w:rPr>
          <w:rStyle w:val="Marker"/>
          <w:color w:val="000000" w:themeColor="text1"/>
        </w:rPr>
      </w:pPr>
      <w:r>
        <w:rPr>
          <w:rStyle w:val="Marker"/>
          <w:color w:val="000000" w:themeColor="text1"/>
        </w:rPr>
        <w:t xml:space="preserve">"maturazione solo con colture di </w:t>
      </w:r>
      <w:proofErr w:type="spellStart"/>
      <w:r>
        <w:rPr>
          <w:rStyle w:val="Marker"/>
          <w:color w:val="000000" w:themeColor="text1"/>
        </w:rPr>
        <w:t>penicillium</w:t>
      </w:r>
      <w:proofErr w:type="spellEnd"/>
      <w:r>
        <w:rPr>
          <w:rStyle w:val="Marker"/>
          <w:color w:val="000000" w:themeColor="text1"/>
        </w:rPr>
        <w:t xml:space="preserve"> </w:t>
      </w:r>
      <w:proofErr w:type="spellStart"/>
      <w:r>
        <w:rPr>
          <w:rStyle w:val="Marker"/>
          <w:color w:val="000000" w:themeColor="text1"/>
        </w:rPr>
        <w:t>camembertii</w:t>
      </w:r>
      <w:proofErr w:type="spellEnd"/>
      <w:r>
        <w:rPr>
          <w:rStyle w:val="Marker"/>
          <w:color w:val="000000" w:themeColor="text1"/>
        </w:rPr>
        <w:t xml:space="preserve"> e </w:t>
      </w:r>
      <w:proofErr w:type="spellStart"/>
      <w:r>
        <w:rPr>
          <w:rStyle w:val="Marker"/>
          <w:color w:val="000000" w:themeColor="text1"/>
        </w:rPr>
        <w:t>geotrichum</w:t>
      </w:r>
      <w:proofErr w:type="spellEnd"/>
      <w:r>
        <w:rPr>
          <w:rStyle w:val="Marker"/>
          <w:color w:val="000000" w:themeColor="text1"/>
        </w:rPr>
        <w:t xml:space="preserve"> </w:t>
      </w:r>
      <w:proofErr w:type="spellStart"/>
      <w:r>
        <w:rPr>
          <w:rStyle w:val="Marker"/>
          <w:color w:val="000000" w:themeColor="text1"/>
        </w:rPr>
        <w:t>candidum</w:t>
      </w:r>
      <w:proofErr w:type="spellEnd"/>
      <w:r>
        <w:rPr>
          <w:rStyle w:val="Marker"/>
          <w:color w:val="000000" w:themeColor="text1"/>
        </w:rPr>
        <w:t>".</w:t>
      </w:r>
    </w:p>
    <w:p w14:paraId="01AD89E5" w14:textId="0A7BDC52" w:rsidR="009F6A32" w:rsidRPr="009F6A32" w:rsidRDefault="009F6A32" w:rsidP="009F6A32">
      <w:pPr>
        <w:pStyle w:val="ArtikelBezeichner"/>
        <w:keepLines/>
        <w:numPr>
          <w:ilvl w:val="0"/>
          <w:numId w:val="0"/>
        </w:numPr>
        <w:rPr>
          <w:color w:val="000000" w:themeColor="text1"/>
        </w:rPr>
      </w:pPr>
      <w:r>
        <w:t>Articolo 5</w:t>
      </w:r>
    </w:p>
    <w:p w14:paraId="767AAB3C" w14:textId="77777777" w:rsidR="004B1EC2" w:rsidRPr="004B1EC2" w:rsidRDefault="004B1EC2" w:rsidP="009F6A32">
      <w:pPr>
        <w:pStyle w:val="Artikelberschrift"/>
        <w:keepLines/>
        <w:rPr>
          <w:color w:val="000000" w:themeColor="text1"/>
        </w:rPr>
      </w:pPr>
      <w:r>
        <w:rPr>
          <w:rStyle w:val="Marker"/>
          <w:color w:val="000000" w:themeColor="text1"/>
        </w:rPr>
        <w:t>Modifica del regolamento sul burro</w:t>
      </w:r>
    </w:p>
    <w:p w14:paraId="5B08252A" w14:textId="77777777" w:rsidR="004B1EC2" w:rsidRPr="004B1EC2" w:rsidRDefault="004B1EC2" w:rsidP="009F6A32">
      <w:pPr>
        <w:pStyle w:val="JuristischerAbsatznichtnummeriert"/>
        <w:rPr>
          <w:rStyle w:val="Marker"/>
          <w:color w:val="000000" w:themeColor="text1"/>
        </w:rPr>
      </w:pPr>
      <w:r>
        <w:rPr>
          <w:rStyle w:val="Marker"/>
          <w:color w:val="000000" w:themeColor="text1"/>
        </w:rPr>
        <w:t>L'articolo 2, paragrafo 4, e l'articolo 5, paragrafo 5, del regolamento sul burro del 3 febbraio 1997 (</w:t>
      </w:r>
      <w:proofErr w:type="spellStart"/>
      <w:r>
        <w:rPr>
          <w:rStyle w:val="Marker"/>
          <w:color w:val="000000" w:themeColor="text1"/>
        </w:rPr>
        <w:t>BGBl</w:t>
      </w:r>
      <w:proofErr w:type="spellEnd"/>
      <w:r>
        <w:rPr>
          <w:rStyle w:val="Marker"/>
          <w:color w:val="000000" w:themeColor="text1"/>
        </w:rPr>
        <w:t>. I, pag. 144), da ultimo modificato dall'articolo 19 del regolamento del 5 luglio 2017 (</w:t>
      </w:r>
      <w:proofErr w:type="spellStart"/>
      <w:r>
        <w:rPr>
          <w:rStyle w:val="Marker"/>
          <w:color w:val="000000" w:themeColor="text1"/>
        </w:rPr>
        <w:t>BGBl</w:t>
      </w:r>
      <w:proofErr w:type="spellEnd"/>
      <w:r>
        <w:rPr>
          <w:rStyle w:val="Marker"/>
          <w:color w:val="000000" w:themeColor="text1"/>
        </w:rPr>
        <w:t xml:space="preserve">. I, pag. 2272) è abrogato. </w:t>
      </w:r>
    </w:p>
    <w:p w14:paraId="57E2B04B" w14:textId="7846327C" w:rsidR="009F6A32" w:rsidRPr="009F6A32" w:rsidRDefault="009F6A32" w:rsidP="009F6A32">
      <w:pPr>
        <w:pStyle w:val="ArtikelBezeichner"/>
        <w:keepLines/>
        <w:numPr>
          <w:ilvl w:val="0"/>
          <w:numId w:val="0"/>
        </w:numPr>
        <w:rPr>
          <w:color w:val="000000" w:themeColor="text1"/>
        </w:rPr>
      </w:pPr>
      <w:r>
        <w:lastRenderedPageBreak/>
        <w:t>Articolo 6</w:t>
      </w:r>
    </w:p>
    <w:p w14:paraId="639767F4" w14:textId="77777777" w:rsidR="004B1EC2" w:rsidRPr="004B1EC2" w:rsidRDefault="004B1EC2" w:rsidP="009F6A32">
      <w:pPr>
        <w:pStyle w:val="Artikelberschrift"/>
        <w:keepLines/>
        <w:rPr>
          <w:color w:val="000000" w:themeColor="text1"/>
        </w:rPr>
      </w:pPr>
      <w:r>
        <w:rPr>
          <w:rStyle w:val="Marker"/>
          <w:color w:val="000000" w:themeColor="text1"/>
        </w:rPr>
        <w:t>Modifica del regolamento che applica la legge provvisoria sulla birra</w:t>
      </w:r>
    </w:p>
    <w:p w14:paraId="427BF2B4" w14:textId="77777777" w:rsidR="004B1EC2" w:rsidRPr="00161369" w:rsidRDefault="004B1EC2" w:rsidP="009F6A32">
      <w:pPr>
        <w:pStyle w:val="JuristischerAbsatznichtnummeriert"/>
        <w:rPr>
          <w:rStyle w:val="Marker"/>
          <w:color w:val="000000" w:themeColor="text1"/>
        </w:rPr>
      </w:pPr>
      <w:r>
        <w:rPr>
          <w:rStyle w:val="Marker"/>
          <w:color w:val="000000" w:themeColor="text1"/>
        </w:rPr>
        <w:t>All'articolo 17, paragrafo 1, frase 2 del regolamento che applica la legge provvisoria sulla birra, nella versione pubblicata il 29 luglio 1993 (</w:t>
      </w:r>
      <w:proofErr w:type="spellStart"/>
      <w:r>
        <w:rPr>
          <w:rStyle w:val="Marker"/>
          <w:color w:val="000000" w:themeColor="text1"/>
        </w:rPr>
        <w:t>BGBl</w:t>
      </w:r>
      <w:proofErr w:type="spellEnd"/>
      <w:r>
        <w:rPr>
          <w:rStyle w:val="Marker"/>
          <w:color w:val="000000" w:themeColor="text1"/>
        </w:rPr>
        <w:t>. I, pag. 1422), da ultimo modificato dall'articolo 2 del regolamento dell'8 dicembre 2000 (</w:t>
      </w:r>
      <w:proofErr w:type="spellStart"/>
      <w:r>
        <w:rPr>
          <w:rStyle w:val="Marker"/>
          <w:color w:val="000000" w:themeColor="text1"/>
        </w:rPr>
        <w:t>BGBl</w:t>
      </w:r>
      <w:proofErr w:type="spellEnd"/>
      <w:r>
        <w:rPr>
          <w:rStyle w:val="Marker"/>
          <w:color w:val="000000" w:themeColor="text1"/>
        </w:rPr>
        <w:t>. I p. 1686), le parole "regolamento sull'approvazione degli additivi" sono sostituite dalle parole "regolamento di attuazione sugli additivi alimentari".</w:t>
      </w:r>
    </w:p>
    <w:p w14:paraId="3BE8885B" w14:textId="4B5C7D0D" w:rsidR="009F6A32" w:rsidRPr="009F6A32" w:rsidRDefault="009F6A32" w:rsidP="009F6A32">
      <w:pPr>
        <w:pStyle w:val="ArtikelBezeichner"/>
        <w:keepLines/>
        <w:numPr>
          <w:ilvl w:val="0"/>
          <w:numId w:val="0"/>
        </w:numPr>
        <w:rPr>
          <w:color w:val="000000" w:themeColor="text1"/>
        </w:rPr>
      </w:pPr>
      <w:r>
        <w:t>Articolo 7</w:t>
      </w:r>
    </w:p>
    <w:p w14:paraId="22B54ACF" w14:textId="77777777" w:rsidR="004B1EC2" w:rsidRPr="004B1EC2" w:rsidRDefault="004B1EC2" w:rsidP="009F6A32">
      <w:pPr>
        <w:pStyle w:val="Artikelberschrift"/>
        <w:keepLines/>
        <w:rPr>
          <w:color w:val="000000" w:themeColor="text1"/>
        </w:rPr>
      </w:pPr>
      <w:r>
        <w:rPr>
          <w:rStyle w:val="Marker"/>
          <w:color w:val="000000" w:themeColor="text1"/>
        </w:rPr>
        <w:t>Modifica del regolamento relativo a talune bevande alcoliche</w:t>
      </w:r>
    </w:p>
    <w:p w14:paraId="2003AE15" w14:textId="77777777" w:rsidR="004B1EC2" w:rsidRPr="004B1EC2" w:rsidRDefault="004B1EC2" w:rsidP="009F6A32">
      <w:pPr>
        <w:pStyle w:val="JuristischerAbsatznichtnummeriert"/>
        <w:rPr>
          <w:rStyle w:val="Marker"/>
          <w:color w:val="000000" w:themeColor="text1"/>
        </w:rPr>
      </w:pPr>
      <w:r>
        <w:rPr>
          <w:rStyle w:val="Marker"/>
          <w:color w:val="000000" w:themeColor="text1"/>
        </w:rPr>
        <w:t>All'articolo 10, paragrafo 6, del regolamento sulle bevande alcoliche, nella versione pubblicata il 30 giugno 2003 (</w:t>
      </w:r>
      <w:proofErr w:type="spellStart"/>
      <w:r>
        <w:rPr>
          <w:rStyle w:val="Marker"/>
          <w:color w:val="000000" w:themeColor="text1"/>
        </w:rPr>
        <w:t>BGBl</w:t>
      </w:r>
      <w:proofErr w:type="spellEnd"/>
      <w:r>
        <w:rPr>
          <w:rStyle w:val="Marker"/>
          <w:color w:val="000000" w:themeColor="text1"/>
        </w:rPr>
        <w:t>. I, pag. 1255), da ultimo modificato dall'articolo 15 del regolamento del 5 luglio 2017 (</w:t>
      </w:r>
      <w:proofErr w:type="spellStart"/>
      <w:r>
        <w:rPr>
          <w:rStyle w:val="Marker"/>
          <w:color w:val="000000" w:themeColor="text1"/>
        </w:rPr>
        <w:t>BGBl</w:t>
      </w:r>
      <w:proofErr w:type="spellEnd"/>
      <w:r>
        <w:rPr>
          <w:rStyle w:val="Marker"/>
          <w:color w:val="000000" w:themeColor="text1"/>
        </w:rPr>
        <w:t xml:space="preserve">. I p. 2272), le parole "regolamento sull'approvazione degli additivi" sono sostituite dalle parole "regolamento di attuazione sugli additivi alimentari". </w:t>
      </w:r>
    </w:p>
    <w:p w14:paraId="483A2F06" w14:textId="521AD657" w:rsidR="004B1EC2" w:rsidRPr="004B1EC2" w:rsidRDefault="009F6A32" w:rsidP="009F6A32">
      <w:pPr>
        <w:pStyle w:val="ArtikelBezeichner"/>
        <w:keepLines/>
        <w:numPr>
          <w:ilvl w:val="0"/>
          <w:numId w:val="0"/>
        </w:numPr>
        <w:rPr>
          <w:color w:val="000000" w:themeColor="text1"/>
        </w:rPr>
      </w:pPr>
      <w:r>
        <w:rPr>
          <w:color w:val="000000" w:themeColor="text1"/>
        </w:rPr>
        <w:t>Articolo 8</w:t>
      </w:r>
    </w:p>
    <w:p w14:paraId="7B2AD962" w14:textId="77777777" w:rsidR="004B1EC2" w:rsidRPr="004B1EC2" w:rsidRDefault="004B1EC2" w:rsidP="009F6A32">
      <w:pPr>
        <w:pStyle w:val="Artikelberschrift"/>
        <w:keepLines/>
        <w:rPr>
          <w:color w:val="000000" w:themeColor="text1"/>
        </w:rPr>
      </w:pPr>
      <w:r>
        <w:rPr>
          <w:rStyle w:val="Marker"/>
          <w:color w:val="000000" w:themeColor="text1"/>
        </w:rPr>
        <w:t>Entrata in vigore e abrogazione</w:t>
      </w:r>
    </w:p>
    <w:p w14:paraId="35E28D7F" w14:textId="77777777" w:rsidR="004B1EC2" w:rsidRPr="004B1EC2" w:rsidRDefault="004B1EC2" w:rsidP="009F6A32">
      <w:pPr>
        <w:pStyle w:val="JuristischerAbsatznichtnummeriert"/>
        <w:rPr>
          <w:color w:val="000000" w:themeColor="text1"/>
        </w:rPr>
      </w:pPr>
      <w:r>
        <w:rPr>
          <w:rStyle w:val="Marker"/>
          <w:color w:val="000000" w:themeColor="text1"/>
        </w:rPr>
        <w:t>Il presente regolamento entra in vigore il giorno successivo alla sua pubblicazione. Al contempo sono abrogati il regolamento sull'approvazione degli additivi nella versione pubblicata il 29 gennaio 1998 (</w:t>
      </w:r>
      <w:proofErr w:type="spellStart"/>
      <w:r>
        <w:rPr>
          <w:rStyle w:val="Marker"/>
          <w:color w:val="000000" w:themeColor="text1"/>
        </w:rPr>
        <w:t>BGBl</w:t>
      </w:r>
      <w:proofErr w:type="spellEnd"/>
      <w:r>
        <w:rPr>
          <w:rStyle w:val="Marker"/>
          <w:color w:val="000000" w:themeColor="text1"/>
        </w:rPr>
        <w:t>. I, pag. 130), da ultimo modificato dall'articolo 23 del regolamento del 5 luglio 2017 (</w:t>
      </w:r>
      <w:proofErr w:type="spellStart"/>
      <w:r>
        <w:rPr>
          <w:rStyle w:val="Marker"/>
          <w:color w:val="000000" w:themeColor="text1"/>
        </w:rPr>
        <w:t>BGBl</w:t>
      </w:r>
      <w:proofErr w:type="spellEnd"/>
      <w:r>
        <w:rPr>
          <w:rStyle w:val="Marker"/>
          <w:color w:val="000000" w:themeColor="text1"/>
        </w:rPr>
        <w:t>. I pag. 2272) e il regolamento sulla distribuzione di additivi del 29 gennaio 1998 (</w:t>
      </w:r>
      <w:proofErr w:type="spellStart"/>
      <w:r>
        <w:rPr>
          <w:rStyle w:val="Marker"/>
          <w:color w:val="000000" w:themeColor="text1"/>
        </w:rPr>
        <w:t>BGBl</w:t>
      </w:r>
      <w:proofErr w:type="spellEnd"/>
      <w:r>
        <w:rPr>
          <w:rStyle w:val="Marker"/>
          <w:color w:val="000000" w:themeColor="text1"/>
        </w:rPr>
        <w:t>. I, pagg. 230, 269), da ultimo modificato dall'articolo 2 del regolamento del 28 marzo 2011 (</w:t>
      </w:r>
      <w:proofErr w:type="spellStart"/>
      <w:r>
        <w:rPr>
          <w:rStyle w:val="Marker"/>
          <w:color w:val="000000" w:themeColor="text1"/>
        </w:rPr>
        <w:t>BGBl</w:t>
      </w:r>
      <w:proofErr w:type="spellEnd"/>
      <w:r>
        <w:rPr>
          <w:rStyle w:val="Marker"/>
          <w:color w:val="000000" w:themeColor="text1"/>
        </w:rPr>
        <w:t>. I, pag. 530).</w:t>
      </w:r>
    </w:p>
    <w:p w14:paraId="4F5B1595" w14:textId="77777777" w:rsidR="004B1EC2" w:rsidRPr="004B1EC2" w:rsidRDefault="004B1EC2" w:rsidP="009F6A32">
      <w:pPr>
        <w:pStyle w:val="Schlussformel"/>
        <w:rPr>
          <w:rStyle w:val="Marker"/>
          <w:color w:val="000000" w:themeColor="text1"/>
        </w:rPr>
      </w:pPr>
      <w:r>
        <w:rPr>
          <w:rStyle w:val="Marker"/>
          <w:color w:val="000000" w:themeColor="text1"/>
        </w:rPr>
        <w:t xml:space="preserve">Con l'approvazione del </w:t>
      </w:r>
      <w:proofErr w:type="spellStart"/>
      <w:r>
        <w:rPr>
          <w:rStyle w:val="Marker"/>
          <w:color w:val="000000" w:themeColor="text1"/>
        </w:rPr>
        <w:t>Bundesrat</w:t>
      </w:r>
      <w:proofErr w:type="spellEnd"/>
      <w:r>
        <w:rPr>
          <w:rStyle w:val="Marker"/>
          <w:color w:val="000000" w:themeColor="text1"/>
        </w:rPr>
        <w:t>.</w:t>
      </w:r>
    </w:p>
    <w:p w14:paraId="7457C3CD" w14:textId="77777777" w:rsidR="004B1EC2" w:rsidRPr="004B1EC2" w:rsidRDefault="004B1EC2" w:rsidP="009F6A32">
      <w:pPr>
        <w:pStyle w:val="OrtDatum"/>
        <w:jc w:val="left"/>
        <w:rPr>
          <w:color w:val="000000" w:themeColor="text1"/>
        </w:rPr>
      </w:pPr>
      <w:r>
        <w:rPr>
          <w:color w:val="000000" w:themeColor="text1"/>
        </w:rPr>
        <w:t>Bonn, lì…………</w:t>
      </w:r>
    </w:p>
    <w:p w14:paraId="65FF8508" w14:textId="77777777" w:rsidR="004B1EC2" w:rsidRPr="004B1EC2" w:rsidRDefault="004B1EC2" w:rsidP="009F6A32">
      <w:pPr>
        <w:pStyle w:val="Organisation"/>
        <w:keepNext/>
        <w:keepLines/>
        <w:rPr>
          <w:color w:val="000000" w:themeColor="text1"/>
        </w:rPr>
      </w:pPr>
      <w:r>
        <w:rPr>
          <w:color w:val="000000" w:themeColor="text1"/>
        </w:rPr>
        <w:t>La ministra federale dell'Alimentazione e dell'agricoltura</w:t>
      </w:r>
    </w:p>
    <w:p w14:paraId="169F83F6" w14:textId="77777777" w:rsidR="004B1EC2" w:rsidRPr="004B1EC2" w:rsidRDefault="004B1EC2" w:rsidP="009F6A32">
      <w:pPr>
        <w:pStyle w:val="Person"/>
        <w:rPr>
          <w:color w:val="000000" w:themeColor="text1"/>
        </w:rPr>
      </w:pPr>
      <w:r>
        <w:rPr>
          <w:color w:val="000000" w:themeColor="text1"/>
        </w:rPr>
        <w:t xml:space="preserve">Julia </w:t>
      </w:r>
      <w:proofErr w:type="spellStart"/>
      <w:r>
        <w:rPr>
          <w:color w:val="000000" w:themeColor="text1"/>
        </w:rPr>
        <w:t>Klöckner</w:t>
      </w:r>
      <w:proofErr w:type="spellEnd"/>
    </w:p>
    <w:sectPr w:rsidR="004B1EC2" w:rsidRPr="004B1EC2">
      <w:headerReference w:type="even" r:id="rId7"/>
      <w:headerReference w:type="default"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BD155" w14:textId="77777777" w:rsidR="002406BA" w:rsidRDefault="002406BA" w:rsidP="004B1EC2">
      <w:pPr>
        <w:spacing w:after="0" w:line="240" w:lineRule="auto"/>
      </w:pPr>
      <w:r>
        <w:separator/>
      </w:r>
    </w:p>
  </w:endnote>
  <w:endnote w:type="continuationSeparator" w:id="0">
    <w:p w14:paraId="6CC0CECD" w14:textId="77777777" w:rsidR="002406BA" w:rsidRDefault="002406BA" w:rsidP="004B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15A38" w14:textId="77777777" w:rsidR="002406BA" w:rsidRDefault="002406BA" w:rsidP="004B1EC2">
      <w:pPr>
        <w:spacing w:after="0" w:line="240" w:lineRule="auto"/>
      </w:pPr>
      <w:r>
        <w:separator/>
      </w:r>
    </w:p>
  </w:footnote>
  <w:footnote w:type="continuationSeparator" w:id="0">
    <w:p w14:paraId="405811DD" w14:textId="77777777" w:rsidR="002406BA" w:rsidRDefault="002406BA" w:rsidP="004B1EC2">
      <w:pPr>
        <w:spacing w:after="0" w:line="240" w:lineRule="auto"/>
      </w:pPr>
      <w:r>
        <w:continuationSeparator/>
      </w:r>
    </w:p>
  </w:footnote>
  <w:footnote w:id="1">
    <w:p w14:paraId="724C6D1D" w14:textId="77777777" w:rsidR="004B1EC2" w:rsidRPr="00D671AA" w:rsidRDefault="004B1EC2" w:rsidP="004B1EC2">
      <w:pPr>
        <w:pStyle w:val="FootnoteText"/>
      </w:pPr>
      <w:r>
        <w:rPr>
          <w:rStyle w:val="FootnoteReference"/>
        </w:rPr>
        <w:footnoteRef/>
      </w:r>
      <w:r>
        <w:t>)</w:t>
      </w:r>
      <w:r>
        <w:tab/>
        <w:t>Sono stati rispettati gli obblighi della direttiva (UE) 2015/1535 del Parlamento europeo e del Consiglio, del 9 settembre 2015, che prevede una procedura d'informazione nel settore delle regolamentazioni tecniche e delle regole relative ai servizi della società dell'informazione (GU L 241 del 17.9.2015, pag.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2427F" w14:textId="77777777" w:rsidR="004B1EC2" w:rsidRDefault="002406BA">
    <w:pPr>
      <w:pStyle w:val="Header"/>
    </w:pPr>
    <w:r>
      <w:pict w14:anchorId="0BEF7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4" o:spid="_x0000_s2050" type="#_x0000_t136" style="position:absolute;margin-left:0;margin-top:0;width:465.1pt;height:174.4pt;rotation:315;z-index:-251655168;mso-position-horizontal:center;mso-position-horizontal-relative:margin;mso-position-vertical:center;mso-position-vertical-relative:margin" o:allowincell="f" fillcolor="silver" stroked="f">
          <v:fill opacity=".5"/>
          <v:textpath style="font-family:&quot;Calibri&quot;;font-size:1pt" string="PROGET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E2745" w14:textId="77777777" w:rsidR="004B1EC2" w:rsidRDefault="002406BA">
    <w:pPr>
      <w:pStyle w:val="Header"/>
    </w:pPr>
    <w:r>
      <w:pict w14:anchorId="7C750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5" o:spid="_x0000_s2051" type="#_x0000_t136" style="position:absolute;margin-left:0;margin-top:0;width:465.1pt;height:174.4pt;rotation:315;z-index:-251653120;mso-position-horizontal:center;mso-position-horizontal-relative:margin;mso-position-vertical:center;mso-position-vertical-relative:margin" o:allowincell="f" fillcolor="silver" stroked="f">
          <v:fill opacity=".5"/>
          <v:textpath style="font-family:&quot;Calibri&quot;;font-size:1pt" string="PROGETT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F64D" w14:textId="77777777" w:rsidR="004B1EC2" w:rsidRDefault="002406BA">
    <w:pPr>
      <w:pStyle w:val="Header"/>
    </w:pPr>
    <w:r>
      <w:pict w14:anchorId="30F99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3" o:spid="_x0000_s2049" type="#_x0000_t136" style="position:absolute;margin-left:0;margin-top:0;width:465.1pt;height:174.4pt;rotation:315;z-index:-251657216;mso-position-horizontal:center;mso-position-horizontal-relative:margin;mso-position-vertical:center;mso-position-vertical-relative:margin" o:allowincell="f" fillcolor="silver" stroked="f">
          <v:fill opacity=".5"/>
          <v:textpath style="font-family:&quot;Calibri&quot;;font-size:1pt" string="PROGET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504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num>
  <w:num w:numId="13">
    <w:abstractNumId w:val="0"/>
    <w:lvlOverride w:ilvl="0">
      <w:startOverride w:val="1"/>
    </w:lvlOverride>
    <w:lvlOverride w:ilvl="1">
      <w:startOverride w:val="1"/>
    </w:lvlOverride>
    <w:lvlOverride w:ilvl="2">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EC2"/>
    <w:rsid w:val="00120D91"/>
    <w:rsid w:val="00161369"/>
    <w:rsid w:val="00233D4F"/>
    <w:rsid w:val="002406BA"/>
    <w:rsid w:val="003E792C"/>
    <w:rsid w:val="00477483"/>
    <w:rsid w:val="004B1EC2"/>
    <w:rsid w:val="00517864"/>
    <w:rsid w:val="00605F85"/>
    <w:rsid w:val="00680806"/>
    <w:rsid w:val="006C68D8"/>
    <w:rsid w:val="006D4BDD"/>
    <w:rsid w:val="007B640D"/>
    <w:rsid w:val="007C68A5"/>
    <w:rsid w:val="008A0FC8"/>
    <w:rsid w:val="009F6A32"/>
    <w:rsid w:val="00F40721"/>
    <w:rsid w:val="00FD754A"/>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5E21F1"/>
  <w15:chartTrackingRefBased/>
  <w15:docId w15:val="{993837E0-855A-4B96-BB7A-84863BF2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1EC2"/>
    <w:pPr>
      <w:spacing w:after="0" w:line="240" w:lineRule="auto"/>
      <w:ind w:left="720" w:hanging="720"/>
      <w:jc w:val="both"/>
    </w:pPr>
    <w:rPr>
      <w:rFonts w:ascii="Arial" w:hAnsi="Arial" w:cs="Arial"/>
      <w:sz w:val="18"/>
      <w:szCs w:val="20"/>
    </w:rPr>
  </w:style>
  <w:style w:type="character" w:customStyle="1" w:styleId="FootnoteTextChar">
    <w:name w:val="Footnote Text Char"/>
    <w:basedOn w:val="DefaultParagraphFont"/>
    <w:link w:val="FootnoteText"/>
    <w:uiPriority w:val="99"/>
    <w:semiHidden/>
    <w:rsid w:val="004B1EC2"/>
    <w:rPr>
      <w:rFonts w:ascii="Arial" w:hAnsi="Arial" w:cs="Arial"/>
      <w:sz w:val="18"/>
      <w:szCs w:val="20"/>
    </w:rPr>
  </w:style>
  <w:style w:type="character" w:styleId="FootnoteReference">
    <w:name w:val="footnote reference"/>
    <w:basedOn w:val="DefaultParagraphFont"/>
    <w:uiPriority w:val="99"/>
    <w:semiHidden/>
    <w:unhideWhenUsed/>
    <w:rsid w:val="004B1EC2"/>
    <w:rPr>
      <w:shd w:val="clear" w:color="auto" w:fill="auto"/>
      <w:vertAlign w:val="superscript"/>
    </w:rPr>
  </w:style>
  <w:style w:type="character" w:customStyle="1" w:styleId="Marker">
    <w:name w:val="Marker"/>
    <w:basedOn w:val="DefaultParagraphFont"/>
    <w:rsid w:val="004B1EC2"/>
    <w:rPr>
      <w:color w:val="0000FF"/>
      <w:shd w:val="clear" w:color="auto" w:fill="auto"/>
    </w:rPr>
  </w:style>
  <w:style w:type="paragraph" w:customStyle="1" w:styleId="NummerierungStufe1">
    <w:name w:val="Nummerierung (Stufe 1)"/>
    <w:basedOn w:val="Normal"/>
    <w:rsid w:val="004B1EC2"/>
    <w:pPr>
      <w:numPr>
        <w:ilvl w:val="3"/>
        <w:numId w:val="2"/>
      </w:numPr>
      <w:spacing w:before="120" w:after="120" w:line="240" w:lineRule="auto"/>
      <w:jc w:val="both"/>
      <w:outlineLvl w:val="5"/>
    </w:pPr>
    <w:rPr>
      <w:rFonts w:ascii="Arial" w:hAnsi="Arial" w:cs="Arial"/>
    </w:rPr>
  </w:style>
  <w:style w:type="paragraph" w:customStyle="1" w:styleId="NummerierungStufe2">
    <w:name w:val="Nummerierung (Stufe 2)"/>
    <w:basedOn w:val="Normal"/>
    <w:rsid w:val="004B1EC2"/>
    <w:pPr>
      <w:numPr>
        <w:ilvl w:val="4"/>
        <w:numId w:val="2"/>
      </w:numPr>
      <w:tabs>
        <w:tab w:val="clear" w:pos="1135"/>
        <w:tab w:val="num" w:pos="850"/>
      </w:tabs>
      <w:spacing w:before="120" w:after="120" w:line="240" w:lineRule="auto"/>
      <w:ind w:left="850"/>
      <w:jc w:val="both"/>
    </w:pPr>
    <w:rPr>
      <w:rFonts w:ascii="Arial" w:hAnsi="Arial" w:cs="Arial"/>
    </w:rPr>
  </w:style>
  <w:style w:type="paragraph" w:customStyle="1" w:styleId="NummerierungStufe3">
    <w:name w:val="Nummerierung (Stufe 3)"/>
    <w:basedOn w:val="Normal"/>
    <w:rsid w:val="004B1EC2"/>
    <w:pPr>
      <w:numPr>
        <w:ilvl w:val="5"/>
        <w:numId w:val="2"/>
      </w:numPr>
      <w:spacing w:before="120" w:after="120" w:line="240" w:lineRule="auto"/>
      <w:jc w:val="both"/>
    </w:pPr>
    <w:rPr>
      <w:rFonts w:ascii="Arial" w:hAnsi="Arial" w:cs="Arial"/>
    </w:rPr>
  </w:style>
  <w:style w:type="paragraph" w:customStyle="1" w:styleId="NummerierungStufe4">
    <w:name w:val="Nummerierung (Stufe 4)"/>
    <w:basedOn w:val="Normal"/>
    <w:rsid w:val="004B1EC2"/>
    <w:pPr>
      <w:numPr>
        <w:ilvl w:val="6"/>
        <w:numId w:val="2"/>
      </w:numPr>
      <w:spacing w:before="120" w:after="120" w:line="240" w:lineRule="auto"/>
      <w:jc w:val="both"/>
    </w:pPr>
    <w:rPr>
      <w:rFonts w:ascii="Arial" w:hAnsi="Arial" w:cs="Arial"/>
    </w:rPr>
  </w:style>
  <w:style w:type="paragraph" w:customStyle="1" w:styleId="BezeichnungStammdokument">
    <w:name w:val="Bezeichnung (Stammdokument)"/>
    <w:basedOn w:val="Normal"/>
    <w:next w:val="Kurzbezeichnung-AbkrzungStammdokument"/>
    <w:rsid w:val="004B1EC2"/>
    <w:pPr>
      <w:spacing w:before="120" w:after="120" w:line="240" w:lineRule="auto"/>
      <w:jc w:val="center"/>
      <w:outlineLvl w:val="1"/>
    </w:pPr>
    <w:rPr>
      <w:rFonts w:ascii="Arial" w:hAnsi="Arial" w:cs="Arial"/>
      <w:b/>
      <w:sz w:val="28"/>
    </w:rPr>
  </w:style>
  <w:style w:type="paragraph" w:customStyle="1" w:styleId="Kurzbezeichnung-AbkrzungStammdokument">
    <w:name w:val="Kurzbezeichnung - Abkürzung (Stammdokument)"/>
    <w:basedOn w:val="Normal"/>
    <w:next w:val="ParagraphBezeichner"/>
    <w:rsid w:val="004B1EC2"/>
    <w:pPr>
      <w:spacing w:before="120" w:after="120" w:line="240" w:lineRule="auto"/>
      <w:jc w:val="center"/>
    </w:pPr>
    <w:rPr>
      <w:rFonts w:ascii="Arial" w:hAnsi="Arial" w:cs="Arial"/>
      <w:b/>
      <w:sz w:val="28"/>
    </w:rPr>
  </w:style>
  <w:style w:type="paragraph" w:customStyle="1" w:styleId="ParagraphBezeichner">
    <w:name w:val="Paragraph Bezeichner"/>
    <w:basedOn w:val="Normal"/>
    <w:next w:val="Paragraphberschrift"/>
    <w:rsid w:val="004B1EC2"/>
    <w:pPr>
      <w:keepNext/>
      <w:numPr>
        <w:ilvl w:val="1"/>
        <w:numId w:val="2"/>
      </w:numPr>
      <w:spacing w:before="480" w:after="120" w:line="240" w:lineRule="auto"/>
      <w:jc w:val="center"/>
      <w:outlineLvl w:val="3"/>
    </w:pPr>
    <w:rPr>
      <w:rFonts w:ascii="Arial" w:hAnsi="Arial" w:cs="Arial"/>
    </w:rPr>
  </w:style>
  <w:style w:type="paragraph" w:customStyle="1" w:styleId="Paragraphberschrift">
    <w:name w:val="Paragraph Überschrift"/>
    <w:basedOn w:val="Normal"/>
    <w:next w:val="JuristischerAbsatznummeriert"/>
    <w:rsid w:val="004B1EC2"/>
    <w:pPr>
      <w:keepNext/>
      <w:spacing w:before="120" w:after="120" w:line="240" w:lineRule="auto"/>
      <w:jc w:val="center"/>
      <w:outlineLvl w:val="3"/>
    </w:pPr>
    <w:rPr>
      <w:rFonts w:ascii="Arial" w:hAnsi="Arial" w:cs="Arial"/>
      <w:b/>
    </w:rPr>
  </w:style>
  <w:style w:type="paragraph" w:customStyle="1" w:styleId="JuristischerAbsatznummeriert">
    <w:name w:val="Juristischer Absatz (nummeriert)"/>
    <w:basedOn w:val="Normal"/>
    <w:rsid w:val="004B1EC2"/>
    <w:pPr>
      <w:numPr>
        <w:ilvl w:val="2"/>
        <w:numId w:val="2"/>
      </w:numPr>
      <w:spacing w:before="120" w:after="120" w:line="240" w:lineRule="auto"/>
      <w:jc w:val="both"/>
      <w:outlineLvl w:val="4"/>
    </w:pPr>
    <w:rPr>
      <w:rFonts w:ascii="Arial" w:hAnsi="Arial" w:cs="Arial"/>
    </w:rPr>
  </w:style>
  <w:style w:type="paragraph" w:customStyle="1" w:styleId="JuristischerAbsatznichtnummeriert">
    <w:name w:val="Juristischer Absatz (nicht nummeriert)"/>
    <w:basedOn w:val="Normal"/>
    <w:next w:val="NummerierungStufe1"/>
    <w:rsid w:val="004B1EC2"/>
    <w:pPr>
      <w:spacing w:before="120" w:after="120" w:line="240" w:lineRule="auto"/>
      <w:ind w:firstLine="425"/>
      <w:jc w:val="both"/>
      <w:outlineLvl w:val="4"/>
    </w:pPr>
    <w:rPr>
      <w:rFonts w:ascii="Arial" w:hAnsi="Arial" w:cs="Arial"/>
    </w:rPr>
  </w:style>
  <w:style w:type="paragraph" w:customStyle="1" w:styleId="JuristischerAbsatzFolgeabsatz">
    <w:name w:val="Juristischer Absatz Folgeabsatz"/>
    <w:basedOn w:val="Normal"/>
    <w:rsid w:val="004B1EC2"/>
    <w:pPr>
      <w:tabs>
        <w:tab w:val="left" w:pos="0"/>
      </w:tabs>
      <w:spacing w:before="120" w:after="120" w:line="240" w:lineRule="auto"/>
      <w:jc w:val="both"/>
    </w:pPr>
    <w:rPr>
      <w:rFonts w:ascii="Arial" w:hAnsi="Arial" w:cs="Arial"/>
    </w:rPr>
  </w:style>
  <w:style w:type="paragraph" w:customStyle="1" w:styleId="Schlussformel">
    <w:name w:val="Schlussformel"/>
    <w:basedOn w:val="Normal"/>
    <w:next w:val="OrtDatum"/>
    <w:rsid w:val="004B1EC2"/>
    <w:pPr>
      <w:spacing w:before="240" w:after="120" w:line="240" w:lineRule="auto"/>
    </w:pPr>
    <w:rPr>
      <w:rFonts w:ascii="Arial" w:hAnsi="Arial" w:cs="Arial"/>
    </w:rPr>
  </w:style>
  <w:style w:type="paragraph" w:customStyle="1" w:styleId="Dokumentstatus">
    <w:name w:val="Dokumentstatus"/>
    <w:basedOn w:val="Normal"/>
    <w:rsid w:val="004B1EC2"/>
    <w:pPr>
      <w:spacing w:before="120" w:after="120" w:line="240" w:lineRule="auto"/>
      <w:jc w:val="both"/>
    </w:pPr>
    <w:rPr>
      <w:rFonts w:ascii="Arial" w:hAnsi="Arial" w:cs="Arial"/>
      <w:b/>
      <w:sz w:val="30"/>
    </w:rPr>
  </w:style>
  <w:style w:type="paragraph" w:customStyle="1" w:styleId="Organisation">
    <w:name w:val="Organisation"/>
    <w:basedOn w:val="Normal"/>
    <w:next w:val="Person"/>
    <w:rsid w:val="004B1EC2"/>
    <w:pPr>
      <w:spacing w:before="120" w:after="120" w:line="240" w:lineRule="auto"/>
      <w:jc w:val="center"/>
    </w:pPr>
    <w:rPr>
      <w:rFonts w:ascii="Arial" w:hAnsi="Arial" w:cs="Arial"/>
      <w:spacing w:val="60"/>
    </w:rPr>
  </w:style>
  <w:style w:type="paragraph" w:customStyle="1" w:styleId="OrtDatum">
    <w:name w:val="Ort/Datum"/>
    <w:basedOn w:val="Normal"/>
    <w:next w:val="Organisation"/>
    <w:rsid w:val="004B1EC2"/>
    <w:pPr>
      <w:spacing w:before="120" w:after="120" w:line="240" w:lineRule="auto"/>
      <w:jc w:val="right"/>
    </w:pPr>
    <w:rPr>
      <w:rFonts w:ascii="Arial" w:hAnsi="Arial" w:cs="Arial"/>
    </w:rPr>
  </w:style>
  <w:style w:type="paragraph" w:customStyle="1" w:styleId="Person">
    <w:name w:val="Person"/>
    <w:basedOn w:val="Normal"/>
    <w:next w:val="Organisation"/>
    <w:rsid w:val="004B1EC2"/>
    <w:pPr>
      <w:spacing w:before="120" w:after="120" w:line="240" w:lineRule="auto"/>
      <w:jc w:val="center"/>
    </w:pPr>
    <w:rPr>
      <w:rFonts w:ascii="Arial" w:hAnsi="Arial" w:cs="Arial"/>
      <w:spacing w:val="60"/>
    </w:rPr>
  </w:style>
  <w:style w:type="paragraph" w:customStyle="1" w:styleId="RevisionJuristischerAbsatz">
    <w:name w:val="Revision Juristischer Absatz"/>
    <w:basedOn w:val="Normal"/>
    <w:rsid w:val="004B1EC2"/>
    <w:pPr>
      <w:numPr>
        <w:ilvl w:val="2"/>
        <w:numId w:val="3"/>
      </w:numPr>
      <w:spacing w:before="120" w:after="120" w:line="240" w:lineRule="auto"/>
      <w:jc w:val="both"/>
      <w:outlineLvl w:val="8"/>
    </w:pPr>
    <w:rPr>
      <w:rFonts w:ascii="Arial" w:hAnsi="Arial" w:cs="Arial"/>
      <w:color w:val="800000"/>
    </w:rPr>
  </w:style>
  <w:style w:type="paragraph" w:customStyle="1" w:styleId="RevisionJuristischerAbsatzFolgeabsatz">
    <w:name w:val="Revision Juristischer Absatz Folgeabsatz"/>
    <w:basedOn w:val="Normal"/>
    <w:rsid w:val="004B1EC2"/>
    <w:pPr>
      <w:spacing w:before="120" w:after="120" w:line="240" w:lineRule="auto"/>
      <w:jc w:val="both"/>
    </w:pPr>
    <w:rPr>
      <w:rFonts w:ascii="Arial" w:hAnsi="Arial" w:cs="Arial"/>
      <w:color w:val="800000"/>
    </w:rPr>
  </w:style>
  <w:style w:type="paragraph" w:customStyle="1" w:styleId="RevisionNummerierungStufe1">
    <w:name w:val="Revision Nummerierung (Stufe 1)"/>
    <w:basedOn w:val="Normal"/>
    <w:rsid w:val="004B1EC2"/>
    <w:pPr>
      <w:numPr>
        <w:ilvl w:val="3"/>
        <w:numId w:val="3"/>
      </w:numPr>
      <w:spacing w:before="120" w:after="120" w:line="240" w:lineRule="auto"/>
      <w:jc w:val="both"/>
    </w:pPr>
    <w:rPr>
      <w:rFonts w:ascii="Arial" w:hAnsi="Arial" w:cs="Arial"/>
      <w:color w:val="800000"/>
    </w:rPr>
  </w:style>
  <w:style w:type="paragraph" w:customStyle="1" w:styleId="RevisionNummerierungStufe2">
    <w:name w:val="Revision Nummerierung (Stufe 2)"/>
    <w:basedOn w:val="Normal"/>
    <w:rsid w:val="004B1EC2"/>
    <w:pPr>
      <w:numPr>
        <w:ilvl w:val="4"/>
        <w:numId w:val="3"/>
      </w:numPr>
      <w:spacing w:before="120" w:after="120" w:line="240" w:lineRule="auto"/>
      <w:jc w:val="both"/>
    </w:pPr>
    <w:rPr>
      <w:rFonts w:ascii="Arial" w:hAnsi="Arial" w:cs="Arial"/>
      <w:color w:val="800000"/>
    </w:rPr>
  </w:style>
  <w:style w:type="paragraph" w:customStyle="1" w:styleId="RevisionNummerierungStufe3">
    <w:name w:val="Revision Nummerierung (Stufe 3)"/>
    <w:basedOn w:val="Normal"/>
    <w:rsid w:val="004B1EC2"/>
    <w:pPr>
      <w:numPr>
        <w:ilvl w:val="5"/>
        <w:numId w:val="3"/>
      </w:numPr>
      <w:spacing w:before="120" w:after="120" w:line="240" w:lineRule="auto"/>
      <w:jc w:val="both"/>
    </w:pPr>
    <w:rPr>
      <w:rFonts w:ascii="Arial" w:hAnsi="Arial" w:cs="Arial"/>
      <w:color w:val="800000"/>
    </w:rPr>
  </w:style>
  <w:style w:type="paragraph" w:customStyle="1" w:styleId="RevisionNummerierungStufe4">
    <w:name w:val="Revision Nummerierung (Stufe 4)"/>
    <w:basedOn w:val="Normal"/>
    <w:rsid w:val="004B1EC2"/>
    <w:pPr>
      <w:numPr>
        <w:ilvl w:val="6"/>
        <w:numId w:val="3"/>
      </w:numPr>
      <w:spacing w:before="120" w:after="120" w:line="240" w:lineRule="auto"/>
      <w:jc w:val="both"/>
    </w:pPr>
    <w:rPr>
      <w:rFonts w:ascii="Arial" w:hAnsi="Arial" w:cs="Arial"/>
      <w:color w:val="800000"/>
    </w:rPr>
  </w:style>
  <w:style w:type="character" w:customStyle="1" w:styleId="RevisionText">
    <w:name w:val="Revision Text"/>
    <w:basedOn w:val="DefaultParagraphFont"/>
    <w:rsid w:val="004B1EC2"/>
    <w:rPr>
      <w:color w:val="800000"/>
      <w:shd w:val="clear" w:color="auto" w:fill="auto"/>
    </w:rPr>
  </w:style>
  <w:style w:type="paragraph" w:customStyle="1" w:styleId="RevisionParagraphBezeichner">
    <w:name w:val="Revision Paragraph Bezeichner"/>
    <w:basedOn w:val="Normal"/>
    <w:next w:val="RevisionParagraphberschrift"/>
    <w:rsid w:val="004B1EC2"/>
    <w:pPr>
      <w:keepNext/>
      <w:numPr>
        <w:ilvl w:val="1"/>
        <w:numId w:val="3"/>
      </w:numPr>
      <w:spacing w:before="480" w:after="120" w:line="240" w:lineRule="auto"/>
      <w:ind w:left="0"/>
      <w:jc w:val="center"/>
      <w:outlineLvl w:val="7"/>
    </w:pPr>
    <w:rPr>
      <w:rFonts w:ascii="Arial" w:hAnsi="Arial" w:cs="Arial"/>
      <w:color w:val="800000"/>
    </w:rPr>
  </w:style>
  <w:style w:type="paragraph" w:customStyle="1" w:styleId="RevisionParagraphberschrift">
    <w:name w:val="Revision Paragraph Überschrift"/>
    <w:basedOn w:val="Normal"/>
    <w:next w:val="RevisionJuristischerAbsatz"/>
    <w:rsid w:val="004B1EC2"/>
    <w:pPr>
      <w:keepNext/>
      <w:spacing w:before="120" w:after="120" w:line="240" w:lineRule="auto"/>
      <w:jc w:val="center"/>
      <w:outlineLvl w:val="7"/>
    </w:pPr>
    <w:rPr>
      <w:rFonts w:ascii="Arial" w:hAnsi="Arial" w:cs="Arial"/>
      <w:color w:val="800000"/>
    </w:rPr>
  </w:style>
  <w:style w:type="paragraph" w:customStyle="1" w:styleId="RevisionArtikelBezeichner">
    <w:name w:val="Revision Artikel Bezeichner"/>
    <w:basedOn w:val="Normal"/>
    <w:next w:val="Normal"/>
    <w:rsid w:val="004B1EC2"/>
    <w:pPr>
      <w:keepNext/>
      <w:numPr>
        <w:numId w:val="3"/>
      </w:numPr>
      <w:spacing w:before="480" w:after="240" w:line="240" w:lineRule="auto"/>
      <w:jc w:val="center"/>
      <w:outlineLvl w:val="7"/>
    </w:pPr>
    <w:rPr>
      <w:rFonts w:ascii="Arial" w:hAnsi="Arial" w:cs="Arial"/>
      <w:color w:val="800000"/>
      <w:sz w:val="28"/>
    </w:rPr>
  </w:style>
  <w:style w:type="paragraph" w:customStyle="1" w:styleId="RevisionAnlageBezeichner">
    <w:name w:val="Revision Anlage Bezeichner"/>
    <w:basedOn w:val="Normal"/>
    <w:next w:val="Normal"/>
    <w:rsid w:val="004B1EC2"/>
    <w:pPr>
      <w:spacing w:before="240" w:after="120" w:line="240" w:lineRule="auto"/>
      <w:jc w:val="right"/>
      <w:outlineLvl w:val="6"/>
    </w:pPr>
    <w:rPr>
      <w:rFonts w:ascii="Arial" w:hAnsi="Arial" w:cs="Arial"/>
      <w:color w:val="800000"/>
      <w:sz w:val="26"/>
    </w:rPr>
  </w:style>
  <w:style w:type="paragraph" w:customStyle="1" w:styleId="RevisionAnlageberschrift">
    <w:name w:val="Revision Anlage Überschrift"/>
    <w:basedOn w:val="Normal"/>
    <w:next w:val="Normal"/>
    <w:rsid w:val="004B1EC2"/>
    <w:pPr>
      <w:spacing w:before="120" w:after="120" w:line="240" w:lineRule="auto"/>
      <w:jc w:val="center"/>
      <w:outlineLvl w:val="6"/>
    </w:pPr>
    <w:rPr>
      <w:rFonts w:ascii="Arial" w:hAnsi="Arial" w:cs="Arial"/>
      <w:color w:val="800000"/>
      <w:sz w:val="26"/>
    </w:rPr>
  </w:style>
  <w:style w:type="paragraph" w:customStyle="1" w:styleId="Bezeichnungnderungsdokument">
    <w:name w:val="Bezeichnung (Änderungsdokument)"/>
    <w:basedOn w:val="Normal"/>
    <w:next w:val="Normal"/>
    <w:rsid w:val="004B1EC2"/>
    <w:pPr>
      <w:spacing w:before="120" w:after="120" w:line="240" w:lineRule="auto"/>
      <w:jc w:val="center"/>
      <w:outlineLvl w:val="0"/>
    </w:pPr>
    <w:rPr>
      <w:rFonts w:ascii="Arial" w:hAnsi="Arial" w:cs="Arial"/>
      <w:b/>
      <w:sz w:val="26"/>
    </w:rPr>
  </w:style>
  <w:style w:type="paragraph" w:customStyle="1" w:styleId="Ausfertigungsdatumnderungsdokument">
    <w:name w:val="Ausfertigungsdatum (Änderungsdokument)"/>
    <w:basedOn w:val="Normal"/>
    <w:next w:val="EingangsformelStandardnderungsdokument"/>
    <w:rsid w:val="004B1EC2"/>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Normal"/>
    <w:next w:val="Normal"/>
    <w:rsid w:val="004B1EC2"/>
    <w:pPr>
      <w:spacing w:before="120" w:after="120" w:line="240" w:lineRule="auto"/>
      <w:ind w:firstLine="425"/>
      <w:jc w:val="both"/>
    </w:pPr>
    <w:rPr>
      <w:rFonts w:ascii="Arial" w:hAnsi="Arial" w:cs="Arial"/>
    </w:rPr>
  </w:style>
  <w:style w:type="paragraph" w:customStyle="1" w:styleId="ArtikelBezeichner">
    <w:name w:val="Artikel Bezeichner"/>
    <w:basedOn w:val="Normal"/>
    <w:next w:val="Artikelberschrift"/>
    <w:rsid w:val="004B1EC2"/>
    <w:pPr>
      <w:keepNext/>
      <w:numPr>
        <w:numId w:val="2"/>
      </w:numPr>
      <w:spacing w:before="480" w:after="240" w:line="240" w:lineRule="auto"/>
      <w:jc w:val="center"/>
      <w:outlineLvl w:val="1"/>
    </w:pPr>
    <w:rPr>
      <w:rFonts w:ascii="Arial" w:hAnsi="Arial" w:cs="Arial"/>
      <w:b/>
      <w:sz w:val="28"/>
    </w:rPr>
  </w:style>
  <w:style w:type="paragraph" w:customStyle="1" w:styleId="Artikelberschrift">
    <w:name w:val="Artikel Überschrift"/>
    <w:basedOn w:val="Normal"/>
    <w:next w:val="JuristischerAbsatznummeriert"/>
    <w:rsid w:val="004B1EC2"/>
    <w:pPr>
      <w:keepNext/>
      <w:spacing w:before="120" w:after="240" w:line="240" w:lineRule="auto"/>
      <w:jc w:val="center"/>
      <w:outlineLvl w:val="1"/>
    </w:pPr>
    <w:rPr>
      <w:rFonts w:ascii="Arial" w:hAnsi="Arial" w:cs="Arial"/>
      <w:b/>
      <w:sz w:val="28"/>
    </w:rPr>
  </w:style>
  <w:style w:type="paragraph" w:styleId="Header">
    <w:name w:val="header"/>
    <w:basedOn w:val="Normal"/>
    <w:link w:val="HeaderChar"/>
    <w:uiPriority w:val="99"/>
    <w:unhideWhenUsed/>
    <w:rsid w:val="004B1E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1EC2"/>
  </w:style>
  <w:style w:type="paragraph" w:styleId="Footer">
    <w:name w:val="footer"/>
    <w:basedOn w:val="Normal"/>
    <w:link w:val="FooterChar"/>
    <w:uiPriority w:val="99"/>
    <w:unhideWhenUsed/>
    <w:rsid w:val="004B1E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1EC2"/>
  </w:style>
  <w:style w:type="character" w:styleId="CommentReference">
    <w:name w:val="annotation reference"/>
    <w:basedOn w:val="DefaultParagraphFont"/>
    <w:uiPriority w:val="99"/>
    <w:semiHidden/>
    <w:unhideWhenUsed/>
    <w:rsid w:val="006C68D8"/>
    <w:rPr>
      <w:sz w:val="16"/>
      <w:szCs w:val="16"/>
    </w:rPr>
  </w:style>
  <w:style w:type="paragraph" w:styleId="CommentText">
    <w:name w:val="annotation text"/>
    <w:basedOn w:val="Normal"/>
    <w:link w:val="CommentTextChar"/>
    <w:uiPriority w:val="99"/>
    <w:semiHidden/>
    <w:unhideWhenUsed/>
    <w:rsid w:val="006C68D8"/>
    <w:pPr>
      <w:spacing w:line="240" w:lineRule="auto"/>
    </w:pPr>
    <w:rPr>
      <w:sz w:val="20"/>
      <w:szCs w:val="20"/>
    </w:rPr>
  </w:style>
  <w:style w:type="character" w:customStyle="1" w:styleId="CommentTextChar">
    <w:name w:val="Comment Text Char"/>
    <w:basedOn w:val="DefaultParagraphFont"/>
    <w:link w:val="CommentText"/>
    <w:uiPriority w:val="99"/>
    <w:semiHidden/>
    <w:rsid w:val="006C68D8"/>
    <w:rPr>
      <w:sz w:val="20"/>
      <w:szCs w:val="20"/>
    </w:rPr>
  </w:style>
  <w:style w:type="paragraph" w:styleId="CommentSubject">
    <w:name w:val="annotation subject"/>
    <w:basedOn w:val="CommentText"/>
    <w:next w:val="CommentText"/>
    <w:link w:val="CommentSubjectChar"/>
    <w:uiPriority w:val="99"/>
    <w:semiHidden/>
    <w:unhideWhenUsed/>
    <w:rsid w:val="006C68D8"/>
    <w:rPr>
      <w:b/>
      <w:bCs/>
    </w:rPr>
  </w:style>
  <w:style w:type="character" w:customStyle="1" w:styleId="CommentSubjectChar">
    <w:name w:val="Comment Subject Char"/>
    <w:basedOn w:val="CommentTextChar"/>
    <w:link w:val="CommentSubject"/>
    <w:uiPriority w:val="99"/>
    <w:semiHidden/>
    <w:rsid w:val="006C68D8"/>
    <w:rPr>
      <w:b/>
      <w:bCs/>
      <w:sz w:val="20"/>
      <w:szCs w:val="20"/>
    </w:rPr>
  </w:style>
  <w:style w:type="paragraph" w:styleId="BalloonText">
    <w:name w:val="Balloon Text"/>
    <w:basedOn w:val="Normal"/>
    <w:link w:val="BalloonTextChar"/>
    <w:uiPriority w:val="99"/>
    <w:semiHidden/>
    <w:unhideWhenUsed/>
    <w:rsid w:val="006C6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3169</Words>
  <Characters>18066</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
  <dc:description/>
  <cp:lastModifiedBy>Liu, Lei</cp:lastModifiedBy>
  <cp:revision>4</cp:revision>
  <dcterms:created xsi:type="dcterms:W3CDTF">2020-11-30T11:52:00Z</dcterms:created>
  <dcterms:modified xsi:type="dcterms:W3CDTF">2020-12-01T08:33:00Z</dcterms:modified>
</cp:coreProperties>
</file>