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03C69" w14:textId="77777777" w:rsidR="00620BBC" w:rsidRPr="0016085B" w:rsidRDefault="00620BBC" w:rsidP="004875F2">
      <w:pPr>
        <w:pStyle w:val="Bezeichnungnderungsdokument"/>
        <w:rPr>
          <w:color w:val="000000" w:themeColor="text1"/>
        </w:rPr>
      </w:pPr>
      <w:r>
        <w:rPr>
          <w:color w:val="000000" w:themeColor="text1"/>
        </w:rPr>
        <w:t>Διάταγμα για την αναδιοργάνωση των κανονισμών περί τροφίμων σχετικά με τα πρόσθετα τροφίμων</w:t>
      </w:r>
      <w:r w:rsidRPr="0016085B">
        <w:rPr>
          <w:rStyle w:val="FootnoteReference"/>
          <w:color w:val="000000" w:themeColor="text1"/>
        </w:rPr>
        <w:footnoteReference w:id="2"/>
      </w:r>
      <w:r w:rsidRPr="0016085B">
        <w:rPr>
          <w:rStyle w:val="FootnoteReference"/>
          <w:color w:val="000000" w:themeColor="text1"/>
        </w:rPr>
        <w:t>)</w:t>
      </w:r>
      <w:r>
        <w:rPr>
          <w:rStyle w:val="FootnoteReference"/>
          <w:color w:val="000000" w:themeColor="text1"/>
        </w:rPr>
        <w:t>)))</w:t>
      </w:r>
    </w:p>
    <w:p w14:paraId="20FA631C" w14:textId="22AA08FC" w:rsidR="00620BBC" w:rsidRPr="0016085B" w:rsidRDefault="00620BBC" w:rsidP="004875F2">
      <w:pPr>
        <w:pStyle w:val="Ausfertigungsdatumnderungsdokument"/>
        <w:rPr>
          <w:color w:val="000000" w:themeColor="text1"/>
        </w:rPr>
      </w:pPr>
      <w:r>
        <w:rPr>
          <w:color w:val="000000" w:themeColor="text1"/>
        </w:rPr>
        <w:t>Συντάχθηκε στις 2 Ιουνίου 2021</w:t>
      </w:r>
    </w:p>
    <w:p w14:paraId="40B8F047" w14:textId="77777777" w:rsidR="005A532E" w:rsidRPr="0016085B" w:rsidRDefault="00073154" w:rsidP="00811B4D">
      <w:pPr>
        <w:pStyle w:val="EingangsformelStandardnderungsdokument"/>
        <w:rPr>
          <w:rStyle w:val="Marker"/>
          <w:color w:val="000000" w:themeColor="text1"/>
        </w:rPr>
      </w:pPr>
      <w:r>
        <w:rPr>
          <w:rStyle w:val="Marker"/>
          <w:color w:val="000000" w:themeColor="text1"/>
        </w:rPr>
        <w:t xml:space="preserve">Το ομοσπονδιακό Υπουργείο Τροφίμων και Γεωργίας ορίζει δυνάμει </w:t>
      </w:r>
    </w:p>
    <w:p w14:paraId="11E6BC19" w14:textId="77777777" w:rsidR="00BB4F63" w:rsidRPr="0016085B" w:rsidRDefault="00EF370D" w:rsidP="00EF370D">
      <w:pPr>
        <w:pStyle w:val="EingangsformelStandardnderungsdokument"/>
        <w:rPr>
          <w:rStyle w:val="Marker"/>
          <w:color w:val="000000" w:themeColor="text1"/>
        </w:rPr>
      </w:pPr>
      <w:r>
        <w:rPr>
          <w:rStyle w:val="Marker"/>
          <w:color w:val="000000" w:themeColor="text1"/>
        </w:rPr>
        <w:t>-</w:t>
      </w:r>
      <w:r>
        <w:rPr>
          <w:rStyle w:val="Marker"/>
          <w:color w:val="000000" w:themeColor="text1"/>
        </w:rPr>
        <w:tab/>
        <w:t xml:space="preserve">του άρθρου 4 παράγραφος 3 σημείο 2, του άρθρου 7 παράγραφος 1 σημείο 1, του άρθρου 13 παράγραφος 1 σημείο 2 και παράγραφος 4 σημείο 1 στοιχείο α, του άρθρου 34 εδάφιο 1 έως 3 και 5 και του άρθρου 35 σημείο 1 στοιχείο β υποστοιχείο αα, επίσης σε συνδυασμό με το άρθρο 4 παράγραφος 2 του κώδικα τροφίμων και ζωοτροφών όπως κοινοποιήθηκε την 3η Ιουνίου 2013 (BGBl. I σ. 1426), εκ των οποίων το άρθρο 4 παράγραφος 3, το άρθρο 7 παράγραφος 1 και 2, το άρθρο 13 παράγραφος 1 και 4, το άρθρο 34 εδάφιο 1 και το άρθρο 35 τροποποιήθηκαν με το άρθρο 67 του κανονισμού της 31ης Αυγούστου 2015 (BGBl. I σ. 1474), σε συμφωνία με το Ομοσπονδιακό Υπουργείο Οικονομίας και Ενέργειας, </w:t>
      </w:r>
    </w:p>
    <w:p w14:paraId="5BCAB890" w14:textId="77777777" w:rsidR="00255D82" w:rsidRPr="0016085B" w:rsidRDefault="00E90823" w:rsidP="004875F2">
      <w:pPr>
        <w:pStyle w:val="EingangsformelStandardnderungsdokument"/>
        <w:numPr>
          <w:ilvl w:val="0"/>
          <w:numId w:val="1"/>
        </w:numPr>
        <w:ind w:left="0" w:firstLine="425"/>
        <w:rPr>
          <w:rStyle w:val="Marker"/>
          <w:color w:val="000000" w:themeColor="text1"/>
        </w:rPr>
      </w:pPr>
      <w:r>
        <w:rPr>
          <w:rStyle w:val="Marker"/>
          <w:color w:val="000000" w:themeColor="text1"/>
        </w:rPr>
        <w:t>του άρθρου 13 παράγραφος 1 σημείο 5 και 6, παράγραφος 3 εδάφιο 1 σημείο 1 και άρθρο 62 σημείο παράγραφος 1 σημείο 1 και 2α σε συνδυασμό με το άρθρο 4 παράγραφος 2 του κώδικα τροφίμων και ζωοτροφών όπως κοινοποιήθηκε την 3η Ιουνίου 2013 (BGBl. I σ. 1426), εκ των οποίων το άρθρο 13 παράγραφος 1, όπως τροποποιήθηκαν με το άρθρο 67 του κανονισμού της 31ης Αυγούστου 2015, (BGBl. I σ. 1474) και το άρθρο 62 παράγραφος 1 όπως τροποποιήθηκε με το άρθρο 10 του Νόμου της 27ης Αυγούστου 2015. Ιούνιος 2017 (BGBl. I σ. 1966)</w:t>
      </w:r>
      <w:r>
        <w:rPr>
          <w:color w:val="000000" w:themeColor="text1"/>
        </w:rPr>
        <w:t xml:space="preserve"> </w:t>
      </w:r>
      <w:r>
        <w:rPr>
          <w:rStyle w:val="Marker"/>
          <w:color w:val="000000" w:themeColor="text1"/>
        </w:rPr>
        <w:t>μεταβλήθηκε και</w:t>
      </w:r>
    </w:p>
    <w:p w14:paraId="0B174FF8" w14:textId="77777777" w:rsidR="00255D82" w:rsidRPr="0016085B" w:rsidRDefault="00255D82" w:rsidP="004875F2">
      <w:pPr>
        <w:pStyle w:val="EingangsformelStandardnderungsdokument"/>
        <w:rPr>
          <w:rStyle w:val="Marker"/>
          <w:color w:val="000000" w:themeColor="text1"/>
        </w:rPr>
      </w:pPr>
      <w:r>
        <w:rPr>
          <w:rStyle w:val="Marker"/>
          <w:color w:val="000000" w:themeColor="text1"/>
        </w:rPr>
        <w:t>-</w:t>
      </w:r>
      <w:r>
        <w:rPr>
          <w:rStyle w:val="Marker"/>
          <w:color w:val="000000" w:themeColor="text1"/>
        </w:rPr>
        <w:tab/>
        <w:t>του άρθρου 3 παράγραφος 1 εδάφιο 1 του νόμου για το γάλα και τη μαργαρίνη της 25ης Ιουλίου 1990 (BGBl. I σ. 1471), όπως τροποποιήθηκε τελευταία μέσω του άρθρου 2 σημείο 2 του νόμου της 18ης Ιανουαρίου 2019 (BGBl. I σ. 33), σε συμφωνία με το Ομοσπονδιακό Υπουργείο Οικονομίας και Ενέργειας:</w:t>
      </w:r>
    </w:p>
    <w:p w14:paraId="1863A6E7" w14:textId="7198CD51" w:rsidR="00620BBC" w:rsidRPr="0016085B" w:rsidRDefault="00375840" w:rsidP="00375840">
      <w:pPr>
        <w:pStyle w:val="ArtikelBezeichner"/>
        <w:numPr>
          <w:ilvl w:val="0"/>
          <w:numId w:val="0"/>
        </w:numPr>
        <w:rPr>
          <w:color w:val="000000" w:themeColor="text1"/>
        </w:rPr>
      </w:pPr>
      <w:r>
        <w:rPr>
          <w:color w:val="000000" w:themeColor="text1"/>
        </w:rPr>
        <w:t>Άρθρο 1</w:t>
      </w:r>
    </w:p>
    <w:p w14:paraId="42069C2C" w14:textId="77777777" w:rsidR="005920A4" w:rsidRPr="0016085B" w:rsidRDefault="00B854DA" w:rsidP="004875F2">
      <w:pPr>
        <w:pStyle w:val="BezeichnungStammdokument"/>
        <w:rPr>
          <w:color w:val="000000" w:themeColor="text1"/>
        </w:rPr>
      </w:pPr>
      <w:r>
        <w:rPr>
          <w:rStyle w:val="Marker"/>
          <w:color w:val="000000" w:themeColor="text1"/>
        </w:rPr>
        <w:t>Διάταγμα για την εφαρμογή των διατάξεων του δικαίου της ΕΕ σχετικά με τα πρόσθετα τροφίμων</w:t>
      </w:r>
    </w:p>
    <w:p w14:paraId="12A21CED" w14:textId="77777777" w:rsidR="005920A4" w:rsidRPr="005E035C" w:rsidRDefault="005920A4" w:rsidP="004875F2">
      <w:pPr>
        <w:pStyle w:val="Kurzbezeichnung-AbkrzungStammdokument"/>
        <w:rPr>
          <w:color w:val="000000" w:themeColor="text1"/>
        </w:rPr>
      </w:pPr>
      <w:r>
        <w:rPr>
          <w:color w:val="000000" w:themeColor="text1"/>
        </w:rPr>
        <w:t>(</w:t>
      </w:r>
      <w:r>
        <w:rPr>
          <w:rStyle w:val="Marker"/>
          <w:color w:val="000000" w:themeColor="text1"/>
        </w:rPr>
        <w:t>Εκτελεστικός κανονισμός περί προσθέτων τροφίμων)</w:t>
      </w:r>
      <w:r>
        <w:rPr>
          <w:color w:val="000000" w:themeColor="text1"/>
        </w:rPr>
        <w:t xml:space="preserve"> – </w:t>
      </w:r>
      <w:r>
        <w:rPr>
          <w:rStyle w:val="Marker"/>
          <w:color w:val="000000" w:themeColor="text1"/>
        </w:rPr>
        <w:t>de: Lebensmittelzusatzstoff-Durchführungsverordnung, LMZDV</w:t>
      </w:r>
      <w:r>
        <w:rPr>
          <w:color w:val="000000" w:themeColor="text1"/>
        </w:rPr>
        <w:t>)</w:t>
      </w:r>
    </w:p>
    <w:p w14:paraId="703C7AE0" w14:textId="77777777" w:rsidR="005920A4" w:rsidRPr="005E035C" w:rsidRDefault="005920A4" w:rsidP="004875F2">
      <w:pPr>
        <w:pStyle w:val="ParagraphBezeichner"/>
        <w:rPr>
          <w:color w:val="000000" w:themeColor="text1"/>
          <w:lang w:val="de-DE"/>
        </w:rPr>
      </w:pPr>
    </w:p>
    <w:p w14:paraId="5B42C7DA" w14:textId="77777777" w:rsidR="005920A4" w:rsidRPr="0016085B" w:rsidRDefault="00B924E5" w:rsidP="004875F2">
      <w:pPr>
        <w:pStyle w:val="Paragraphberschrift"/>
        <w:rPr>
          <w:rStyle w:val="Marker"/>
          <w:color w:val="000000" w:themeColor="text1"/>
        </w:rPr>
      </w:pPr>
      <w:r>
        <w:rPr>
          <w:rStyle w:val="Marker"/>
          <w:color w:val="000000" w:themeColor="text1"/>
        </w:rPr>
        <w:t>Πεδίο εφαρμογής</w:t>
      </w:r>
    </w:p>
    <w:p w14:paraId="2BF9E65D" w14:textId="7D413F39" w:rsidR="00B924E5" w:rsidRPr="0016085B" w:rsidRDefault="00BC4A83" w:rsidP="00F53A7F">
      <w:pPr>
        <w:pStyle w:val="JuristischerAbsatznichtnummeriert"/>
        <w:rPr>
          <w:color w:val="000000" w:themeColor="text1"/>
        </w:rPr>
      </w:pPr>
      <w:r>
        <w:rPr>
          <w:color w:val="000000" w:themeColor="text1"/>
          <w:lang w:val="hr-HR"/>
        </w:rPr>
        <w:t>(</w:t>
      </w:r>
      <w:r w:rsidR="00B924E5">
        <w:rPr>
          <w:color w:val="000000" w:themeColor="text1"/>
        </w:rPr>
        <w:t>1) Ο παρών κανονισμός εφαρμόζεται συμπληρωματικά</w:t>
      </w:r>
    </w:p>
    <w:p w14:paraId="2D075467" w14:textId="011736E1" w:rsidR="00B924E5" w:rsidRPr="0016085B" w:rsidRDefault="00F53A7F" w:rsidP="00D140BA">
      <w:pPr>
        <w:pStyle w:val="NummerierungStufe1"/>
        <w:rPr>
          <w:color w:val="000000" w:themeColor="text1"/>
        </w:rPr>
      </w:pPr>
      <w:r>
        <w:rPr>
          <w:color w:val="000000" w:themeColor="text1"/>
        </w:rPr>
        <w:t xml:space="preserve">με τις διατάξεις του κανονισμού (ΕΚ) αριθ. 1333/2008 του Ευρωπαϊκού Κοινοβουλίου και του Συμβουλίου της 16ης Δεκεμβρίου 2008 που αφορά τα πρόσθετα τροφίμων (ΕΕ L 354 της 31.12.2008, σ. 16, L 105 της 27.4.2010, σ. 114, L 322 της 21.11.2012, σ. 8, </w:t>
      </w:r>
      <w:r>
        <w:rPr>
          <w:color w:val="000000" w:themeColor="text1"/>
        </w:rPr>
        <w:lastRenderedPageBreak/>
        <w:t>L 123 της 19.5.2015, σ. 122), που τροποποιήθηκε τελευταία φορά με τον κανονισμό (ΕΕ) 2020/1819 (ΕΕ L 406 της 3.12.2020, σ. 26), καθώς και με τις νομοθετικές πράξεις της ΕΕ που βασίζονται σε αυτόν αναφορικά με</w:t>
      </w:r>
    </w:p>
    <w:p w14:paraId="0D3DCC5C" w14:textId="24CB2113" w:rsidR="00B924E5" w:rsidRPr="0016085B" w:rsidRDefault="00B924E5" w:rsidP="00D140BA">
      <w:pPr>
        <w:pStyle w:val="NummerierungStufe2"/>
        <w:rPr>
          <w:color w:val="000000" w:themeColor="text1"/>
        </w:rPr>
      </w:pPr>
      <w:r>
        <w:rPr>
          <w:color w:val="000000" w:themeColor="text1"/>
        </w:rPr>
        <w:t>τη χρήση προσθέτων τροφίμων κατά την έννοια του άρθρου 3 παράγραφος 2 στοιχείο α σε συνδυασμό με το άρθρο 2 παράγραφος 2 του κανονισμού (ΕΚ) αριθ. 1333/2008 στην τρέχουσα ισχύουσα έκδοση και και τη διάθεση στην αγορά και την επισήμανση προσθέτων τροφίμων και τροφίμων που περιέχουν πρόσθετα τροφίμων·</w:t>
      </w:r>
    </w:p>
    <w:p w14:paraId="16D5B034" w14:textId="77777777" w:rsidR="00B924E5" w:rsidRPr="0016085B" w:rsidRDefault="00B924E5" w:rsidP="00D140BA">
      <w:pPr>
        <w:pStyle w:val="NummerierungStufe2"/>
        <w:rPr>
          <w:color w:val="000000" w:themeColor="text1"/>
        </w:rPr>
      </w:pPr>
      <w:r>
        <w:rPr>
          <w:color w:val="000000" w:themeColor="text1"/>
        </w:rPr>
        <w:t xml:space="preserve">τη διάθεση στην αγορά και επισήμανση προσθέτων τροφίμων και τροφίμων που περιέχουν πρόσθετα τροφίμων, καθώς και </w:t>
      </w:r>
    </w:p>
    <w:p w14:paraId="1ED57902" w14:textId="3857A06E" w:rsidR="00B924E5" w:rsidRPr="0016085B" w:rsidRDefault="00F53A7F" w:rsidP="00D140BA">
      <w:pPr>
        <w:pStyle w:val="NummerierungStufe1"/>
        <w:rPr>
          <w:color w:val="000000" w:themeColor="text1"/>
        </w:rPr>
      </w:pPr>
      <w:r>
        <w:rPr>
          <w:color w:val="000000" w:themeColor="text1"/>
        </w:rPr>
        <w:t>και με τις διατάξεις του κανονισμού (ΕΕ) αριθ. 1169/2011 του Ευρωπαϊκού Κοινοβουλίου και του Συμβουλίου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(ΕΕ L 304 της 22.11.2011, σ. 18, L 331 της 18.11.2014, σ. 41, L 50 της 21.2.2015, σ. 48, L 266 της 30.9.2016, σ. 7), όπως τροποποιήθηκε τελευταία από τον κανονισμό (ΕΕ) 2015/2283 (ΕΕ L 327 της 11.12.2015, σ. 1), σχετικά με τη σήμανση προσυσκευασμένων τροφίμων, κατά την έννοια του άρθρου 2 παράγραφος 2 στοιχείο ε του κανονισμού (ΕΕ) αριθ. 1169/2011 στην εκάστοτε ισχύουσα έκδοση, και των μη προσυσκευασμένων τροφίμων, που προορίζονται για παράδοση σε:</w:t>
      </w:r>
    </w:p>
    <w:p w14:paraId="7E900B74" w14:textId="77777777" w:rsidR="00B924E5" w:rsidRPr="0016085B" w:rsidRDefault="00B924E5" w:rsidP="00B924E5">
      <w:pPr>
        <w:pStyle w:val="JuristischerAbsatznichtnummeriert"/>
        <w:numPr>
          <w:ilvl w:val="4"/>
          <w:numId w:val="2"/>
        </w:numPr>
        <w:rPr>
          <w:color w:val="000000" w:themeColor="text1"/>
        </w:rPr>
      </w:pPr>
      <w:r>
        <w:rPr>
          <w:color w:val="000000" w:themeColor="text1"/>
        </w:rPr>
        <w:t xml:space="preserve">τελικό χρήστη κατά την έννοια του άρθρου 3 σημείο 18 του κανονισμού (ΕΚ) αριθ. 178/2002 του Ευρωπαϊκού Κοινοβουλίου και του Συμβουλίου, της 28ης Ιανουαρίου 2002, για τον καθορισμό των γενικών αρχών και απαιτήσεων της νομοθεσίας για τα τρόφιμα, για την ίδρυση της Ευρωπαϊκής Αρχής για την Ασφάλεια των Τροφίμων και τον καθορισμό διαδικασιών σε θέματα ασφαλείας των τροφίμων (ΕΕ L 31 της 1.2.2002, σ. 1), όπως τροποποιήθηκε τελευταία από τον κανονισμό (ΕΕ) 2019/1381 (ΕΕ. L 231 της 6.9.2019, σ. 1), στην εκάστοτε ισχύουσα έκδοση, ή σε  </w:t>
      </w:r>
    </w:p>
    <w:p w14:paraId="77145726" w14:textId="77777777" w:rsidR="00B924E5" w:rsidRPr="0016085B" w:rsidRDefault="00B924E5" w:rsidP="00B924E5">
      <w:pPr>
        <w:pStyle w:val="JuristischerAbsatznichtnummeriert"/>
        <w:numPr>
          <w:ilvl w:val="4"/>
          <w:numId w:val="2"/>
        </w:numPr>
        <w:rPr>
          <w:color w:val="000000" w:themeColor="text1"/>
        </w:rPr>
      </w:pPr>
      <w:r>
        <w:rPr>
          <w:color w:val="000000" w:themeColor="text1"/>
        </w:rPr>
        <w:t>μονάδα ομαδικής εστίασης κατά την έννοια του άρθρου 2 εδάφιο 2 στοιχείο δ του κανονισμού (ΕΕ) αριθ. 1169/2011.</w:t>
      </w:r>
    </w:p>
    <w:p w14:paraId="6260504D" w14:textId="77777777" w:rsidR="00B924E5" w:rsidRPr="0016085B" w:rsidRDefault="00B924E5" w:rsidP="00B924E5">
      <w:pPr>
        <w:pStyle w:val="JuristischerAbsatznummeriert"/>
        <w:rPr>
          <w:color w:val="000000" w:themeColor="text1"/>
        </w:rPr>
      </w:pPr>
      <w:r>
        <w:rPr>
          <w:rStyle w:val="Marker"/>
          <w:color w:val="000000" w:themeColor="text1"/>
        </w:rPr>
        <w:t xml:space="preserve">Ο </w:t>
      </w:r>
      <w:r>
        <w:rPr>
          <w:color w:val="000000" w:themeColor="text1"/>
        </w:rPr>
        <w:t>παρών κανονισμός ρυθμίζει τη μεταφορά, διατήρηση και αποθήκευση νιτρωδών αλάτων καθώς και τις απαιτήσεις για την παραγωγή νιτρώδους νατρίου.</w:t>
      </w:r>
    </w:p>
    <w:p w14:paraId="23F591C9" w14:textId="77777777" w:rsidR="00A73E6D" w:rsidRPr="0016085B" w:rsidRDefault="00A73E6D" w:rsidP="00A73E6D">
      <w:pPr>
        <w:pStyle w:val="ParagraphBezeichner"/>
        <w:rPr>
          <w:color w:val="000000" w:themeColor="text1"/>
        </w:rPr>
      </w:pPr>
    </w:p>
    <w:p w14:paraId="1EE69082" w14:textId="77777777" w:rsidR="00C9630B" w:rsidRPr="0016085B" w:rsidRDefault="00A73E6D" w:rsidP="00A73E6D">
      <w:pPr>
        <w:pStyle w:val="Paragraphberschrift"/>
        <w:rPr>
          <w:color w:val="000000" w:themeColor="text1"/>
        </w:rPr>
      </w:pPr>
      <w:r>
        <w:rPr>
          <w:rStyle w:val="Marker"/>
          <w:color w:val="000000" w:themeColor="text1"/>
        </w:rPr>
        <w:t>Ορισμοί</w:t>
      </w:r>
      <w:r>
        <w:rPr>
          <w:color w:val="000000" w:themeColor="text1"/>
        </w:rPr>
        <w:t xml:space="preserve"> </w:t>
      </w:r>
    </w:p>
    <w:p w14:paraId="0E427F74" w14:textId="77777777" w:rsidR="00B924E5" w:rsidRPr="0016085B" w:rsidRDefault="00B924E5" w:rsidP="00072D82">
      <w:pPr>
        <w:pStyle w:val="JuristischerAbsatznummeriert"/>
        <w:numPr>
          <w:ilvl w:val="0"/>
          <w:numId w:val="0"/>
        </w:numPr>
        <w:rPr>
          <w:color w:val="000000" w:themeColor="text1"/>
        </w:rPr>
      </w:pPr>
      <w:r>
        <w:rPr>
          <w:color w:val="000000" w:themeColor="text1"/>
        </w:rPr>
        <w:t>Τα</w:t>
      </w:r>
      <w:r>
        <w:rPr>
          <w:rStyle w:val="Marker"/>
          <w:color w:val="000000" w:themeColor="text1"/>
        </w:rPr>
        <w:t xml:space="preserve">μη </w:t>
      </w:r>
      <w:r>
        <w:rPr>
          <w:color w:val="000000" w:themeColor="text1"/>
        </w:rPr>
        <w:t xml:space="preserve">προσυσκευασμένα τρόφιμα κατά την έννοια αυτού του κανονισμού είναι τρόφιμα </w:t>
      </w:r>
    </w:p>
    <w:p w14:paraId="28204FC5" w14:textId="77777777" w:rsidR="009D4BF4" w:rsidRPr="0016085B" w:rsidRDefault="00D140BA" w:rsidP="00D140BA">
      <w:pPr>
        <w:pStyle w:val="NummerierungStufe1"/>
        <w:rPr>
          <w:rStyle w:val="Marker"/>
          <w:color w:val="000000" w:themeColor="text1"/>
        </w:rPr>
      </w:pPr>
      <w:r>
        <w:rPr>
          <w:rStyle w:val="Marker"/>
          <w:color w:val="000000" w:themeColor="text1"/>
        </w:rPr>
        <w:t>που προσφέρονται προς πώληση χωρίς συσκευασία,</w:t>
      </w:r>
    </w:p>
    <w:p w14:paraId="7AA10F1B" w14:textId="77777777" w:rsidR="00D140BA" w:rsidRPr="0016085B" w:rsidRDefault="00D140BA" w:rsidP="00D140BA">
      <w:pPr>
        <w:pStyle w:val="NummerierungStufe1"/>
        <w:rPr>
          <w:rStyle w:val="Marker"/>
          <w:color w:val="000000" w:themeColor="text1"/>
        </w:rPr>
      </w:pPr>
      <w:r>
        <w:rPr>
          <w:rStyle w:val="Marker"/>
          <w:color w:val="000000" w:themeColor="text1"/>
        </w:rPr>
        <w:t>κατόπιν αιτήματος του τελικού καταναλωτή ή της μονάδα ομαδικής εστίασης να συσκευάζονται στο σημείο πώλησης, ή</w:t>
      </w:r>
    </w:p>
    <w:p w14:paraId="0FCD7726" w14:textId="77777777" w:rsidR="00D140BA" w:rsidRPr="0016085B" w:rsidRDefault="00D140BA" w:rsidP="00D140BA">
      <w:pPr>
        <w:pStyle w:val="NummerierungStufe1"/>
        <w:rPr>
          <w:rStyle w:val="Marker"/>
          <w:color w:val="000000" w:themeColor="text1"/>
        </w:rPr>
      </w:pPr>
      <w:r>
        <w:rPr>
          <w:rStyle w:val="Marker"/>
          <w:color w:val="000000" w:themeColor="text1"/>
        </w:rPr>
        <w:t>που προσυσκευάζονται για άμεση πώληση.</w:t>
      </w:r>
    </w:p>
    <w:p w14:paraId="5860957D" w14:textId="77777777" w:rsidR="00F50831" w:rsidRPr="0016085B" w:rsidRDefault="00F50831" w:rsidP="004875F2">
      <w:pPr>
        <w:pStyle w:val="ParagraphBezeichner"/>
        <w:rPr>
          <w:color w:val="000000" w:themeColor="text1"/>
        </w:rPr>
      </w:pPr>
    </w:p>
    <w:p w14:paraId="0C53CE74" w14:textId="77777777" w:rsidR="00F50831" w:rsidRPr="0016085B" w:rsidRDefault="00F50831" w:rsidP="004875F2">
      <w:pPr>
        <w:pStyle w:val="Paragraphberschrift"/>
        <w:rPr>
          <w:color w:val="000000" w:themeColor="text1"/>
        </w:rPr>
      </w:pPr>
      <w:r>
        <w:rPr>
          <w:rStyle w:val="Marker"/>
          <w:color w:val="000000" w:themeColor="text1"/>
        </w:rPr>
        <w:t>Μπίρα</w:t>
      </w:r>
    </w:p>
    <w:p w14:paraId="0623FD27" w14:textId="77777777" w:rsidR="00F50831" w:rsidRPr="0016085B" w:rsidRDefault="009564D6" w:rsidP="004875F2">
      <w:pPr>
        <w:pStyle w:val="JuristischerAbsatznichtnummeriert"/>
        <w:rPr>
          <w:rStyle w:val="Marker"/>
          <w:color w:val="000000" w:themeColor="text1"/>
        </w:rPr>
      </w:pPr>
      <w:r>
        <w:rPr>
          <w:rStyle w:val="Marker"/>
          <w:color w:val="000000" w:themeColor="text1"/>
        </w:rPr>
        <w:t>Κατά την παραγωγή μπύρας που παρασκευάζεται με την ένδειξη «σύμφωνα με τον γερμανικό νόμο για την καθαρότητα των ζύθων» ή διατίθεται στο εμπόριο με παρόμοιες πληροφορίες, μπορούν να χρησιμοποιούνται ως πρόσθετα τροφίμων μόνο:</w:t>
      </w:r>
    </w:p>
    <w:p w14:paraId="2DB37FCF" w14:textId="77777777" w:rsidR="00F50831" w:rsidRPr="0016085B" w:rsidRDefault="00F50831" w:rsidP="004875F2">
      <w:pPr>
        <w:pStyle w:val="NummerierungStufe1"/>
        <w:rPr>
          <w:rStyle w:val="Marker"/>
          <w:color w:val="000000" w:themeColor="text1"/>
        </w:rPr>
      </w:pPr>
      <w:r>
        <w:rPr>
          <w:rStyle w:val="Marker"/>
          <w:color w:val="000000" w:themeColor="text1"/>
        </w:rPr>
        <w:t xml:space="preserve">διοξείδιο του άνθρακα που δεσμεύεται στην παρασκευή μπύρας ή </w:t>
      </w:r>
    </w:p>
    <w:p w14:paraId="5A3AFC58" w14:textId="77777777" w:rsidR="002D51E9" w:rsidRPr="0016085B" w:rsidRDefault="00F50831" w:rsidP="004875F2">
      <w:pPr>
        <w:pStyle w:val="NummerierungStufe1"/>
        <w:rPr>
          <w:rStyle w:val="Marker"/>
          <w:color w:val="000000" w:themeColor="text1"/>
        </w:rPr>
      </w:pPr>
      <w:r>
        <w:rPr>
          <w:rStyle w:val="Marker"/>
          <w:color w:val="000000" w:themeColor="text1"/>
        </w:rPr>
        <w:t xml:space="preserve">διοξείδιο του άνθρακα και άζωτο, όταν </w:t>
      </w:r>
    </w:p>
    <w:p w14:paraId="23EF9523" w14:textId="77777777" w:rsidR="002D51E9" w:rsidRPr="0016085B" w:rsidRDefault="00F50831" w:rsidP="004875F2">
      <w:pPr>
        <w:pStyle w:val="NummerierungStufe2"/>
        <w:rPr>
          <w:rStyle w:val="Marker"/>
          <w:color w:val="000000" w:themeColor="text1"/>
        </w:rPr>
      </w:pPr>
      <w:r>
        <w:rPr>
          <w:rStyle w:val="Marker"/>
          <w:color w:val="000000" w:themeColor="text1"/>
        </w:rPr>
        <w:t xml:space="preserve">δεν περνούν στην μπύρα εκτός από τεχνικά αναπόφευκτες ποσότητες και </w:t>
      </w:r>
    </w:p>
    <w:p w14:paraId="39391909" w14:textId="77777777" w:rsidR="00F50831" w:rsidRPr="0016085B" w:rsidRDefault="002D51E9" w:rsidP="004875F2">
      <w:pPr>
        <w:pStyle w:val="NummerierungStufe2"/>
        <w:rPr>
          <w:color w:val="000000" w:themeColor="text1"/>
        </w:rPr>
      </w:pPr>
      <w:r>
        <w:rPr>
          <w:rStyle w:val="Marker"/>
          <w:color w:val="000000" w:themeColor="text1"/>
        </w:rPr>
        <w:t>δεν υπάρχει αύξηση της περιεκτικότητας σε ανθρακικό οξύ της μπύρας κατά τη χρήση της.</w:t>
      </w:r>
    </w:p>
    <w:p w14:paraId="5E824662" w14:textId="77777777" w:rsidR="002773FB" w:rsidRPr="0016085B" w:rsidRDefault="002773FB" w:rsidP="004875F2">
      <w:pPr>
        <w:pStyle w:val="ParagraphBezeichner"/>
        <w:rPr>
          <w:color w:val="000000" w:themeColor="text1"/>
        </w:rPr>
      </w:pPr>
    </w:p>
    <w:p w14:paraId="46D30ED1" w14:textId="77777777" w:rsidR="002773FB" w:rsidRPr="0016085B" w:rsidRDefault="002773FB" w:rsidP="004875F2">
      <w:pPr>
        <w:pStyle w:val="Paragraphberschrift"/>
        <w:rPr>
          <w:color w:val="000000" w:themeColor="text1"/>
        </w:rPr>
      </w:pPr>
      <w:r>
        <w:rPr>
          <w:rStyle w:val="Marker"/>
          <w:color w:val="000000" w:themeColor="text1"/>
        </w:rPr>
        <w:t>Νιτρώδη άλατα και νιτρώδες νάτριο</w:t>
      </w:r>
    </w:p>
    <w:p w14:paraId="29EC5360" w14:textId="77777777" w:rsidR="002773FB" w:rsidRPr="0016085B" w:rsidRDefault="002773FB" w:rsidP="004875F2">
      <w:pPr>
        <w:pStyle w:val="JuristischerAbsatznummeriert"/>
        <w:rPr>
          <w:rStyle w:val="Marker"/>
          <w:color w:val="000000" w:themeColor="text1"/>
        </w:rPr>
      </w:pPr>
      <w:r>
        <w:rPr>
          <w:rStyle w:val="Marker"/>
          <w:color w:val="000000" w:themeColor="text1"/>
        </w:rPr>
        <w:t>Τα νιτρώδη άλατα δεν επιτρέπεται να εισάγονται σε εταιρείες παραγωγής τροφίμων ούτε να διατηρούνται ή να αποθηκεύονται σε αυτές τις εταιρείες. Αυτή η απαγόρευση δεν ισχύει για την εισαγωγή νιτρώδους άλατος και καλίου σε εταιρείες που παράγουν μείγματα νιτρώδους άλατος ή καλίου με επιτραπέζιο αλάτι, ιωδιούχο επιτραπέζιο αλάτι ή υποκατάστατα αλάτων (νιτρώδες νάτριο).</w:t>
      </w:r>
    </w:p>
    <w:p w14:paraId="6A474F7B" w14:textId="77777777" w:rsidR="002773FB" w:rsidRPr="0016085B" w:rsidRDefault="002773FB" w:rsidP="004875F2">
      <w:pPr>
        <w:pStyle w:val="JuristischerAbsatznummeriert"/>
        <w:rPr>
          <w:rStyle w:val="Marker"/>
          <w:color w:val="000000" w:themeColor="text1"/>
        </w:rPr>
      </w:pPr>
      <w:r>
        <w:rPr>
          <w:rStyle w:val="Marker"/>
          <w:color w:val="000000" w:themeColor="text1"/>
        </w:rPr>
        <w:t>Όποιος επιθυμεί να παράγει νιτρώδες νάτριο πρέπει να διαθέτει την έγκριση της αρμόδιας αρχής. Η έγκριση μπορεί να χορηγηθεί μόνο εάν ο αιτών</w:t>
      </w:r>
    </w:p>
    <w:p w14:paraId="4CC11812" w14:textId="77777777" w:rsidR="002773FB" w:rsidRPr="0016085B" w:rsidRDefault="00F2498C" w:rsidP="004875F2">
      <w:pPr>
        <w:pStyle w:val="NummerierungStufe1"/>
        <w:rPr>
          <w:rStyle w:val="Marker"/>
          <w:color w:val="000000" w:themeColor="text1"/>
        </w:rPr>
      </w:pPr>
      <w:r>
        <w:rPr>
          <w:rStyle w:val="Marker"/>
          <w:color w:val="000000" w:themeColor="text1"/>
        </w:rPr>
        <w:t xml:space="preserve">είναι αξιόπιστος και </w:t>
      </w:r>
    </w:p>
    <w:p w14:paraId="26C54415" w14:textId="77777777" w:rsidR="002773FB" w:rsidRPr="0016085B" w:rsidRDefault="002773FB" w:rsidP="004875F2">
      <w:pPr>
        <w:pStyle w:val="NummerierungStufe1"/>
        <w:rPr>
          <w:rStyle w:val="Marker"/>
          <w:color w:val="000000" w:themeColor="text1"/>
        </w:rPr>
      </w:pPr>
      <w:r>
        <w:rPr>
          <w:rStyle w:val="Marker"/>
          <w:color w:val="000000" w:themeColor="text1"/>
        </w:rPr>
        <w:t>διαθέτει τον εξοπλισμό και τους πόρους που απαιτούνται για τη σωστή παραγωγή νιτρώδους νατρίου.</w:t>
      </w:r>
    </w:p>
    <w:p w14:paraId="78D18F6D" w14:textId="77777777" w:rsidR="002773FB" w:rsidRPr="0016085B" w:rsidRDefault="002773FB" w:rsidP="004875F2">
      <w:pPr>
        <w:pStyle w:val="JuristischerAbsatzFolgeabsatz"/>
        <w:rPr>
          <w:rStyle w:val="Marker"/>
          <w:color w:val="000000" w:themeColor="text1"/>
        </w:rPr>
      </w:pPr>
      <w:r>
        <w:rPr>
          <w:rStyle w:val="Marker"/>
          <w:color w:val="000000" w:themeColor="text1"/>
        </w:rPr>
        <w:t>Το νιτρώδες νάτριο μπορεί να παραχθεί μόνο σε χώρους που προορίζονται αποκλειστικά για τον σκοπό αυτό.</w:t>
      </w:r>
    </w:p>
    <w:p w14:paraId="1A783279" w14:textId="77777777" w:rsidR="002773FB" w:rsidRPr="0016085B" w:rsidRDefault="002773FB" w:rsidP="004875F2">
      <w:pPr>
        <w:pStyle w:val="ParagraphBezeichner"/>
        <w:rPr>
          <w:color w:val="000000" w:themeColor="text1"/>
        </w:rPr>
      </w:pPr>
    </w:p>
    <w:p w14:paraId="103518C3" w14:textId="77777777" w:rsidR="002773FB" w:rsidRPr="0016085B" w:rsidRDefault="002773FB" w:rsidP="004875F2">
      <w:pPr>
        <w:pStyle w:val="Paragraphberschrift"/>
        <w:rPr>
          <w:color w:val="000000" w:themeColor="text1"/>
        </w:rPr>
      </w:pPr>
      <w:r>
        <w:rPr>
          <w:rStyle w:val="Marker"/>
          <w:color w:val="000000" w:themeColor="text1"/>
        </w:rPr>
        <w:t>Σήμανση</w:t>
      </w:r>
    </w:p>
    <w:p w14:paraId="6003AB48" w14:textId="77777777" w:rsidR="002773FB" w:rsidRPr="0016085B" w:rsidRDefault="004E5939" w:rsidP="004875F2">
      <w:pPr>
        <w:pStyle w:val="JuristischerAbsatznummeriert"/>
        <w:rPr>
          <w:color w:val="000000" w:themeColor="text1"/>
        </w:rPr>
      </w:pPr>
      <w:r>
        <w:rPr>
          <w:rStyle w:val="Marker"/>
          <w:color w:val="000000" w:themeColor="text1"/>
        </w:rPr>
        <w:t>Τα μη προσυσκευασμένα τρόφιμα σύμφωνα με το άρθρο 2 σημείο 3, τα οποία δεν προσφέρονται για αυτοεξυπηρέτηση, και τα μη προσυσκευασμένα τρόφιμα σύμφωνα με το άρθρο 2 σημεία 1 και 2 μπορούν να διατεθούν στην αγορά από τον υπεύθυνο σύμφωνα με το άρθρο 8 παράγραφος 1 ή 4 εδάφιο 2 του κανονισμού (ΕΕ) αριθ. 1169/2011 με σκοπό την πώλησή τους σε τελικούς καταναλωτές ή μονάδα ομαδικής εστίασης ή να πωληθούν από τον υπεύθυνο σύμφωνα με το άρθρο 8 παράγραφος 3 του κανονισμού (ΕΕ) αριθ. 1169/2011, μόνο εάν τα πρόσθετα τροφίμων που χρησιμοποιούνται στην παραγωγή τους επισημαίνονται με τις ακόλουθες πληροφορίες, σύμφωνα με τον τρόπο που περιγράφεται στην παράγραφο 2:</w:t>
      </w:r>
    </w:p>
    <w:p w14:paraId="07CEDD13" w14:textId="77777777" w:rsidR="002773FB" w:rsidRPr="0016085B" w:rsidRDefault="002773FB" w:rsidP="004875F2">
      <w:pPr>
        <w:pStyle w:val="NummerierungStufe1"/>
        <w:rPr>
          <w:rStyle w:val="Marker"/>
          <w:color w:val="000000" w:themeColor="text1"/>
        </w:rPr>
      </w:pPr>
      <w:r>
        <w:rPr>
          <w:rStyle w:val="Marker"/>
          <w:color w:val="000000" w:themeColor="text1"/>
        </w:rPr>
        <w:t>στην περίπτωση τροφίμων με χρωστικές ουσίες με την ένδειξη «με χρωστική ουσία»,</w:t>
      </w:r>
    </w:p>
    <w:p w14:paraId="2603D54E" w14:textId="77777777" w:rsidR="002773FB" w:rsidRPr="0016085B" w:rsidRDefault="002773FB" w:rsidP="004875F2">
      <w:pPr>
        <w:pStyle w:val="NummerierungStufe1"/>
        <w:rPr>
          <w:rStyle w:val="Marker"/>
          <w:color w:val="000000" w:themeColor="text1"/>
        </w:rPr>
      </w:pPr>
      <w:r>
        <w:rPr>
          <w:rStyle w:val="Marker"/>
          <w:color w:val="000000" w:themeColor="text1"/>
        </w:rPr>
        <w:lastRenderedPageBreak/>
        <w:t>στην περίπτωση τροφίμων με πρόσθετα τροφίμων που χρησιμοποιούνται για συντήρηση, με την ένδειξη «με συντηρητικό» ή «συντηρημένο»,</w:t>
      </w:r>
    </w:p>
    <w:p w14:paraId="7C1ADC09" w14:textId="77777777" w:rsidR="006C6D81" w:rsidRPr="0016085B" w:rsidRDefault="006C6D81" w:rsidP="004875F2">
      <w:pPr>
        <w:pStyle w:val="NummerierungStufe1"/>
        <w:rPr>
          <w:rStyle w:val="Marker"/>
          <w:color w:val="000000" w:themeColor="text1"/>
        </w:rPr>
      </w:pPr>
      <w:r>
        <w:rPr>
          <w:rStyle w:val="Marker"/>
          <w:color w:val="000000" w:themeColor="text1"/>
        </w:rPr>
        <w:t>στην περίπτωση τροφίμων με πρόσθετα τροφίμων που χρησιμοποιούνται ως αντιοξειδωτικά, με την ένδειξη «με αντιοξειδωτικό»,</w:t>
      </w:r>
    </w:p>
    <w:p w14:paraId="2D784925" w14:textId="77777777" w:rsidR="00B30A63" w:rsidRPr="0016085B" w:rsidRDefault="00B30A63" w:rsidP="00B30A63">
      <w:pPr>
        <w:pStyle w:val="NummerierungStufe1"/>
        <w:rPr>
          <w:color w:val="000000" w:themeColor="text1"/>
        </w:rPr>
      </w:pPr>
      <w:r>
        <w:rPr>
          <w:rStyle w:val="Marker"/>
          <w:color w:val="000000" w:themeColor="text1"/>
        </w:rPr>
        <w:t>Στην περίπτωση τροφίμων με νιτρικό άλας ή νιτρώδες νάτριο, οι ενδείξεις σύμφωνα με τους αριθμούς 2 και 3 μπορούν να αντικατασταθούν από τις ακόλουθες ενδείξεις:</w:t>
      </w:r>
    </w:p>
    <w:p w14:paraId="7A9ADE4A" w14:textId="77777777" w:rsidR="00B30A63" w:rsidRPr="0016085B" w:rsidRDefault="00B30A63" w:rsidP="00B30A63">
      <w:pPr>
        <w:pStyle w:val="NummerierungStufe2"/>
        <w:rPr>
          <w:rStyle w:val="Marker"/>
          <w:color w:val="000000" w:themeColor="text1"/>
        </w:rPr>
      </w:pPr>
      <w:r>
        <w:rPr>
          <w:rStyle w:val="Marker"/>
          <w:color w:val="000000" w:themeColor="text1"/>
        </w:rPr>
        <w:t xml:space="preserve">για τρόφιμα με νιτρώδες νάτριο με την ένδειξη «με νιτρώδες νάτριο», </w:t>
      </w:r>
    </w:p>
    <w:p w14:paraId="224EB286" w14:textId="77777777" w:rsidR="00B30A63" w:rsidRPr="0016085B" w:rsidRDefault="00B30A63" w:rsidP="00B30A63">
      <w:pPr>
        <w:pStyle w:val="NummerierungStufe2"/>
        <w:rPr>
          <w:rStyle w:val="Marker"/>
          <w:color w:val="000000" w:themeColor="text1"/>
        </w:rPr>
      </w:pPr>
      <w:r>
        <w:rPr>
          <w:rStyle w:val="Marker"/>
          <w:color w:val="000000" w:themeColor="text1"/>
        </w:rPr>
        <w:t>για τρόφιμα με νιτρώδες νάτριο ή κάλιο, έστω και αναμεμειγμένα, με την ένδειξη «με νιτρικό άλας» και</w:t>
      </w:r>
    </w:p>
    <w:p w14:paraId="4023790D" w14:textId="77777777" w:rsidR="00B30A63" w:rsidRPr="0016085B" w:rsidRDefault="00B30A63" w:rsidP="00B30A63">
      <w:pPr>
        <w:pStyle w:val="NummerierungStufe2"/>
        <w:rPr>
          <w:rStyle w:val="Marker"/>
          <w:color w:val="000000" w:themeColor="text1"/>
        </w:rPr>
      </w:pPr>
      <w:r>
        <w:rPr>
          <w:rStyle w:val="Marker"/>
          <w:color w:val="000000" w:themeColor="text1"/>
        </w:rPr>
        <w:t>για τρόφιμα με νιτρικό άλας και νιτρώδες νάτριο ή κάλιο, έστω και αναμεμειγμένα, με την ένδειξη «με νιτρώδες νάτριο και νιτρικό άλας»,</w:t>
      </w:r>
    </w:p>
    <w:p w14:paraId="2BE7AE4F" w14:textId="77777777" w:rsidR="006C6D81" w:rsidRPr="0016085B" w:rsidRDefault="006C6D81" w:rsidP="004875F2">
      <w:pPr>
        <w:pStyle w:val="NummerierungStufe1"/>
        <w:rPr>
          <w:rStyle w:val="Marker"/>
          <w:color w:val="000000" w:themeColor="text1"/>
        </w:rPr>
      </w:pPr>
      <w:r>
        <w:rPr>
          <w:rStyle w:val="Marker"/>
          <w:color w:val="000000" w:themeColor="text1"/>
        </w:rPr>
        <w:t>στην περίπτωση τροφίμων με πρόσθετα τροφίμων που χρησιμοποιούνται ως ενισχυτικά γεύσης, με την ένδειξη «με ενισχυτικό γεύσης»,</w:t>
      </w:r>
    </w:p>
    <w:p w14:paraId="7216C438" w14:textId="77777777" w:rsidR="006C6D81" w:rsidRPr="0016085B" w:rsidRDefault="006C6D81" w:rsidP="004875F2">
      <w:pPr>
        <w:pStyle w:val="NummerierungStufe1"/>
        <w:rPr>
          <w:rStyle w:val="Marker"/>
          <w:color w:val="000000" w:themeColor="text1"/>
        </w:rPr>
      </w:pPr>
      <w:r>
        <w:rPr>
          <w:rStyle w:val="Marker"/>
          <w:color w:val="000000" w:themeColor="text1"/>
        </w:rPr>
        <w:t>για ελιές με γλυκονικό σίδηρο-II (E 579) ή γαλακτικό σίδηρο-II (E 585) με την ένδειξη «μαυρισμένες»,</w:t>
      </w:r>
    </w:p>
    <w:p w14:paraId="6E728909" w14:textId="77777777" w:rsidR="001D2CA3" w:rsidRPr="0016085B" w:rsidRDefault="00BA1B4C" w:rsidP="00071773">
      <w:pPr>
        <w:pStyle w:val="NummerierungStufe1"/>
        <w:rPr>
          <w:rStyle w:val="Marker"/>
          <w:color w:val="000000" w:themeColor="text1"/>
        </w:rPr>
      </w:pPr>
      <w:r>
        <w:rPr>
          <w:rStyle w:val="Marker"/>
          <w:color w:val="000000" w:themeColor="text1"/>
        </w:rPr>
        <w:t>για φρέσκα φρούτα και λαχανικά με πρόσθετα τροφίμων των αριθμών E 445, E 471, E 473, E 474, E 901 έως E 905 και E 914, τα οποία χρησιμοποιούνται για επιφανειακή επεξεργασία, με την ένδειξη «κερωμένο»,</w:t>
      </w:r>
    </w:p>
    <w:p w14:paraId="3AFFFF4D" w14:textId="77777777" w:rsidR="00BB4F63" w:rsidRPr="0016085B" w:rsidRDefault="00BB4F63" w:rsidP="004875F2">
      <w:pPr>
        <w:pStyle w:val="NummerierungStufe1"/>
        <w:rPr>
          <w:rStyle w:val="Marker"/>
          <w:color w:val="000000" w:themeColor="text1"/>
        </w:rPr>
      </w:pPr>
      <w:r>
        <w:rPr>
          <w:rStyle w:val="Marker"/>
          <w:color w:val="000000" w:themeColor="text1"/>
        </w:rPr>
        <w:t>στην περίπτωση προϊόντων κρέατος με πρόσθετα τροφίμων των αριθμών E 338 έως E 341, E 343 και E 450 έως E 452 με την ένδειξη «με φωσφορικό άλας»,</w:t>
      </w:r>
    </w:p>
    <w:p w14:paraId="09F20F82" w14:textId="77777777" w:rsidR="00177660" w:rsidRPr="0016085B" w:rsidRDefault="000C01C1" w:rsidP="001C7342">
      <w:pPr>
        <w:pStyle w:val="NummerierungStufe1"/>
        <w:rPr>
          <w:rStyle w:val="Marker"/>
          <w:color w:val="000000" w:themeColor="text1"/>
        </w:rPr>
      </w:pPr>
      <w:r>
        <w:rPr>
          <w:rStyle w:val="Marker"/>
          <w:color w:val="000000" w:themeColor="text1"/>
        </w:rPr>
        <w:t>στην περίπτωση τροφίμων με γλυκαντικά, με εξαίρεση τα επιτραπέζια γλυκαντικά, με τη σημείωση «με γλυκαντικό(ά)»,</w:t>
      </w:r>
    </w:p>
    <w:p w14:paraId="26499C3C" w14:textId="77777777" w:rsidR="002B2C0A" w:rsidRPr="0016085B" w:rsidRDefault="00177660" w:rsidP="001C7342">
      <w:pPr>
        <w:pStyle w:val="NummerierungStufe1"/>
        <w:rPr>
          <w:rStyle w:val="Marker"/>
          <w:color w:val="000000" w:themeColor="text1"/>
        </w:rPr>
      </w:pPr>
      <w:r>
        <w:rPr>
          <w:rStyle w:val="Marker"/>
          <w:color w:val="000000" w:themeColor="text1"/>
        </w:rPr>
        <w:t>στην περίπτωση επιτραπέζιων γλυκαντικών με τη σημείωση «με βάση ...», που συμπληρώνεται από την περιγραφή των γλυκαντικών που χρησιμοποιούνται,</w:t>
      </w:r>
    </w:p>
    <w:p w14:paraId="70FB7180" w14:textId="77777777" w:rsidR="002B2C0A" w:rsidRPr="0016085B" w:rsidRDefault="00177660" w:rsidP="001C7342">
      <w:pPr>
        <w:pStyle w:val="NummerierungStufe1"/>
        <w:rPr>
          <w:rStyle w:val="Marker"/>
          <w:color w:val="000000" w:themeColor="text1"/>
        </w:rPr>
      </w:pPr>
      <w:r>
        <w:rPr>
          <w:rStyle w:val="Marker"/>
          <w:color w:val="000000" w:themeColor="text1"/>
        </w:rPr>
        <w:t>για τρόφιμα με ασπαρτάμη (E 951) ή άλας ασπαρτάμης-ακεσουλφάμης (E 962) από τη σημείωση «περιέχει πηγή φαινυλαλανίνης»,</w:t>
      </w:r>
    </w:p>
    <w:p w14:paraId="793E352E" w14:textId="571E8141" w:rsidR="006C6D81" w:rsidRPr="0016085B" w:rsidRDefault="00177660" w:rsidP="001C7342">
      <w:pPr>
        <w:pStyle w:val="NummerierungStufe1"/>
        <w:rPr>
          <w:rStyle w:val="Marker"/>
          <w:color w:val="000000" w:themeColor="text1"/>
        </w:rPr>
      </w:pPr>
      <w:r>
        <w:rPr>
          <w:rStyle w:val="Marker"/>
          <w:color w:val="000000" w:themeColor="text1"/>
        </w:rPr>
        <w:t>για τρόφιμα</w:t>
      </w:r>
      <w:r>
        <w:rPr>
          <w:color w:val="000000" w:themeColor="text1"/>
        </w:rPr>
        <w:t xml:space="preserve"> </w:t>
      </w:r>
      <w:r>
        <w:rPr>
          <w:rStyle w:val="Marker"/>
          <w:color w:val="000000" w:themeColor="text1"/>
        </w:rPr>
        <w:t>με περισσότερες από 10 τοις εκατό προστιθέμενες πολυαλκοόλες των αριθμών E 420, E 421, E 953 και E 965 έως E 968 με τη σημείωση «μπορεί να έχει υπακτική δράση σε περίπτωση υπερβολικής κατανάλωσης».</w:t>
      </w:r>
    </w:p>
    <w:p w14:paraId="628B2550" w14:textId="77777777" w:rsidR="00282298" w:rsidRPr="0016085B" w:rsidRDefault="006C6D81" w:rsidP="004875F2">
      <w:pPr>
        <w:pStyle w:val="JuristischerAbsatznummeriert"/>
        <w:rPr>
          <w:rStyle w:val="Marker"/>
          <w:color w:val="000000" w:themeColor="text1"/>
        </w:rPr>
      </w:pPr>
      <w:r>
        <w:rPr>
          <w:rStyle w:val="Marker"/>
          <w:color w:val="000000" w:themeColor="text1"/>
        </w:rPr>
        <w:t>Οι ενδείξεις της παραγράφου 1 πρέπει να παρέχονται:</w:t>
      </w:r>
    </w:p>
    <w:p w14:paraId="0F2354CB" w14:textId="3E9017E5" w:rsidR="00562E1B" w:rsidRPr="0016085B" w:rsidRDefault="00562E1B" w:rsidP="00683098">
      <w:pPr>
        <w:pStyle w:val="NummerierungStufe1"/>
        <w:rPr>
          <w:rStyle w:val="Marker"/>
          <w:color w:val="000000" w:themeColor="text1"/>
        </w:rPr>
      </w:pPr>
      <w:r>
        <w:rPr>
          <w:rStyle w:val="Marker"/>
          <w:color w:val="000000" w:themeColor="text1"/>
        </w:rPr>
        <w:t xml:space="preserve">σύμφωνα με το άρθρο 12 παράγραφος 2 του κανονισμού (ΕΕ) αριθ. 1169/2011 ή το άρθρο 4 παράγραφοι 3 και 4 του εκτελεστικού κανονισμού για τις πληροφορίες τροφίμων της 5ης Ιουλίου 2017 (BGBl. I σ. 2272), </w:t>
      </w:r>
      <w:r>
        <w:rPr>
          <w:rStyle w:val="Hyperlink"/>
          <w:color w:val="000000" w:themeColor="text1"/>
          <w:u w:val="none"/>
        </w:rPr>
        <w:t>που τροποποιήθηκε τελευταία με το άρθρο 4 του κανονισμού της 18ης Νοεμβρίου 2020 (BGBl. I σ. 2504),</w:t>
      </w:r>
      <w:r>
        <w:rPr>
          <w:color w:val="000000" w:themeColor="text1"/>
        </w:rPr>
        <w:t xml:space="preserve"> </w:t>
      </w:r>
    </w:p>
    <w:p w14:paraId="5978A458" w14:textId="77777777" w:rsidR="00562E1B" w:rsidRPr="0016085B" w:rsidRDefault="00562E1B" w:rsidP="00683098">
      <w:pPr>
        <w:pStyle w:val="NummerierungStufe1"/>
        <w:rPr>
          <w:rStyle w:val="Marker"/>
          <w:color w:val="000000" w:themeColor="text1"/>
        </w:rPr>
      </w:pPr>
      <w:r>
        <w:rPr>
          <w:rStyle w:val="Marker"/>
          <w:color w:val="000000" w:themeColor="text1"/>
        </w:rPr>
        <w:t xml:space="preserve">όταν οι ενδείξεις είναι υποχρεωτικές σύμφωνα με το άρθρο 4 παράγραφος 2 του εκτελεστικού διατάγματος για τις πληροφορίες για τα τρόφιμα, με τον ίδιο τρόπο μέσω του ίδιου μέσου, όπως πρέπει να παρέχονται οι πληροφορίες σύμφωνα με το άρθρο 4 παράγραφος 2 του εκτελεστικού διατάγματος πληροφοριών για τα τρόφιμα, και </w:t>
      </w:r>
    </w:p>
    <w:p w14:paraId="0445B171" w14:textId="77777777" w:rsidR="00562E1B" w:rsidRPr="0016085B" w:rsidRDefault="00562E1B" w:rsidP="00562E1B">
      <w:pPr>
        <w:pStyle w:val="NummerierungStufe1"/>
        <w:rPr>
          <w:rStyle w:val="Marker"/>
          <w:color w:val="000000" w:themeColor="text1"/>
        </w:rPr>
      </w:pPr>
      <w:r>
        <w:rPr>
          <w:rStyle w:val="Marker"/>
          <w:color w:val="000000" w:themeColor="text1"/>
        </w:rPr>
        <w:t>στην περίπτωση μη προσυσκευασμένων τροφίμων που προσφέρονται προς πώληση μέσω της χρήσης τεχνικών επικοινωνίας εξ αποστάσεως, σύμφωνα με το άρθρο 14 παράγραφος 1 του κανονισμού (ΕΕ) αριθ. 1169/2011.</w:t>
      </w:r>
    </w:p>
    <w:p w14:paraId="00B4FDFE" w14:textId="77777777" w:rsidR="00DD13A8" w:rsidRPr="0016085B" w:rsidRDefault="00DD13A8" w:rsidP="004875F2">
      <w:pPr>
        <w:pStyle w:val="JuristischerAbsatznummeriert"/>
        <w:rPr>
          <w:color w:val="000000" w:themeColor="text1"/>
        </w:rPr>
      </w:pPr>
      <w:r>
        <w:rPr>
          <w:rStyle w:val="Marker"/>
          <w:color w:val="000000" w:themeColor="text1"/>
        </w:rPr>
        <w:lastRenderedPageBreak/>
        <w:t>Οι πληροφορίες σύμφωνα με την παράγραφο 1 σημεία 1 έως 8 μπορούν να παραλειφθούν:</w:t>
      </w:r>
    </w:p>
    <w:p w14:paraId="3A80A6C1" w14:textId="77777777" w:rsidR="00DD13A8" w:rsidRPr="0016085B" w:rsidRDefault="00DD13A8" w:rsidP="004875F2">
      <w:pPr>
        <w:pStyle w:val="NummerierungStufe1"/>
        <w:rPr>
          <w:rStyle w:val="Marker"/>
          <w:color w:val="000000" w:themeColor="text1"/>
        </w:rPr>
      </w:pPr>
      <w:r>
        <w:rPr>
          <w:rStyle w:val="Marker"/>
          <w:color w:val="000000" w:themeColor="text1"/>
        </w:rPr>
        <w:t xml:space="preserve">στην περίπτωση τροφίμων με κατάλογο συστατικών που πληρούν τις απαιτήσεις πληροφόρησης σύμφωνα με το άρθρο 9 παράγραφος 1 στοιχείο β σε συνδυασμό με το άρθρο 18 του κανονισμού (ΕΕ) αριθ. 1169/2011, </w:t>
      </w:r>
    </w:p>
    <w:p w14:paraId="748A1DC4" w14:textId="77777777" w:rsidR="002B44D2" w:rsidRPr="0016085B" w:rsidRDefault="006E28E3" w:rsidP="002B44D2">
      <w:pPr>
        <w:pStyle w:val="NummerierungStufe1"/>
        <w:rPr>
          <w:rStyle w:val="Marker"/>
          <w:color w:val="000000" w:themeColor="text1"/>
        </w:rPr>
      </w:pPr>
      <w:r>
        <w:rPr>
          <w:rStyle w:val="Marker"/>
          <w:color w:val="000000" w:themeColor="text1"/>
        </w:rPr>
        <w:t xml:space="preserve">στην περίπτωση τροφίμων στα οποία αναγράφονται όλα τα πρόσθετα τροφίμων που χρησιμοποιούνται στην παραγωγή των τροφίμων σύμφωνα με το παράρτημα VII μέρος Γ του κανονισμού (ΕΕ) αριθ. 1169/2011 με την ονομασία της κατηγορίας τους, και από την ειδική ονομασία τους ή τον αριθμό Ε τους ως ανακοίνωση στο κατάστημα πώλησης, σε γραπτά αρχεία ή σε ηλεκτρονικές πληροφορίες προσφορών που διατίθενται από τον υπεύθυνο της επιχείρησης τροφίμων, οι οποίες είναι άμεσα και εύκολα προσβάσιμες στον τελικό καταναλωτή, με τις προσφορές σε γραπτά αρχεία ή ηλεκτρονική μορφή που προσφέρονται να αναγράφονται δίπλα από το τρόφιμο ή ως ανακοίνωση, ή στην περίπτωση τροφίμων με πρόσθετα τροφίμων που δεν χρειάζεται να περιλαμβάνονται στον κατάλογο συστατικών σύμφωνα με το άρθρο 20 του κανονισμού (ΕΕ) αριθ. 1169/2011. </w:t>
      </w:r>
    </w:p>
    <w:p w14:paraId="71A4E3D5" w14:textId="1A0571B0" w:rsidR="002B44D2" w:rsidRPr="0016085B" w:rsidRDefault="002B44D2" w:rsidP="002B44D2">
      <w:pPr>
        <w:pStyle w:val="NummerierungStufe1"/>
        <w:rPr>
          <w:rStyle w:val="Marker"/>
          <w:color w:val="000000" w:themeColor="text1"/>
        </w:rPr>
      </w:pPr>
    </w:p>
    <w:p w14:paraId="5DC5577E" w14:textId="77777777" w:rsidR="00DD13A8" w:rsidRPr="0016085B" w:rsidRDefault="006A34E4" w:rsidP="004875F2">
      <w:pPr>
        <w:pStyle w:val="JuristischerAbsatznummeriert"/>
        <w:rPr>
          <w:color w:val="000000" w:themeColor="text1"/>
        </w:rPr>
      </w:pPr>
      <w:r>
        <w:rPr>
          <w:rStyle w:val="Marker"/>
          <w:color w:val="000000" w:themeColor="text1"/>
        </w:rPr>
        <w:t>Τα προσυσκευασμένα επιτραπέζια γλυκαντικά μπορούν να δοθούν στους τελικούς καταναλωτές, μόνο εάν</w:t>
      </w:r>
    </w:p>
    <w:p w14:paraId="76BA5303" w14:textId="77777777" w:rsidR="00DD13A8" w:rsidRPr="0016085B" w:rsidRDefault="00DD13A8" w:rsidP="004875F2">
      <w:pPr>
        <w:pStyle w:val="NummerierungStufe1"/>
        <w:rPr>
          <w:rStyle w:val="Marker"/>
          <w:color w:val="000000" w:themeColor="text1"/>
        </w:rPr>
      </w:pPr>
      <w:r>
        <w:rPr>
          <w:rStyle w:val="Marker"/>
          <w:color w:val="000000" w:themeColor="text1"/>
        </w:rPr>
        <w:t xml:space="preserve">στην περίπτωση του άρθρου 23 παράγραφος 2 του κανονισμού (ΕΚ) αριθ. 1333/2008, η περιγραφή τους, σε συνδυασμό με το άρθρο 23 παράγραφος 5, παρέχεται με τις πληροφορίες που καθορίζονται σε αυτήν, και </w:t>
      </w:r>
    </w:p>
    <w:p w14:paraId="650F9CEA" w14:textId="77777777" w:rsidR="00DD13A8" w:rsidRPr="0016085B" w:rsidRDefault="00DD13A8" w:rsidP="004875F2">
      <w:pPr>
        <w:pStyle w:val="NummerierungStufe1"/>
        <w:rPr>
          <w:rStyle w:val="Marker"/>
          <w:color w:val="000000" w:themeColor="text1"/>
        </w:rPr>
      </w:pPr>
      <w:r>
        <w:rPr>
          <w:rStyle w:val="Marker"/>
          <w:color w:val="000000" w:themeColor="text1"/>
        </w:rPr>
        <w:t>στην περίπτωση του άρθρου 23 παράγραφος 3 του κανονισμού (ΕΚ) αριθ. 1333/2008, η επισήμανσή τους, σε συνδυασμό με το άρθρο 23 παράγραφος 5, παρέχεται με τις πληροφορίες που καθορίζονται σε αυτήν.</w:t>
      </w:r>
    </w:p>
    <w:p w14:paraId="23039C8B" w14:textId="77777777" w:rsidR="00E27F71" w:rsidRPr="0016085B" w:rsidRDefault="00640419" w:rsidP="00E27F71">
      <w:pPr>
        <w:pStyle w:val="JuristischerAbsatznummeriert"/>
        <w:rPr>
          <w:color w:val="000000" w:themeColor="text1"/>
        </w:rPr>
      </w:pPr>
      <w:r>
        <w:rPr>
          <w:rStyle w:val="Marker"/>
          <w:color w:val="000000" w:themeColor="text1"/>
        </w:rPr>
        <w:t>Για την επισήμανση των προσυσκευασμένων ποτών με περιεκτικότητα σε αλκοόλη άνω του 1,2% κατ’ όγκο, ισχύει αναλόγως η παράγραφος 1 σημεία 1 έως 3 και η παράγραφος 3 σημείο 1, με την προϋπόθεση ότι πρέπει να παρέχονται οι πληροφορίες σύμφωνα με το άρθρο 12 παράγραφος 2 του κανονισμού (ΕΕ) αριθ. 1169/2011.</w:t>
      </w:r>
    </w:p>
    <w:p w14:paraId="5C994AAC" w14:textId="77777777" w:rsidR="00E27F71" w:rsidRPr="0016085B" w:rsidRDefault="00640419" w:rsidP="00E27F71">
      <w:pPr>
        <w:pStyle w:val="JuristischerAbsatznummeriert"/>
        <w:rPr>
          <w:rStyle w:val="Marker"/>
          <w:color w:val="000000" w:themeColor="text1"/>
        </w:rPr>
      </w:pPr>
      <w:r>
        <w:rPr>
          <w:rStyle w:val="Marker"/>
          <w:color w:val="000000" w:themeColor="text1"/>
        </w:rPr>
        <w:t>Για νωπά φρούτα και λαχανικά,</w:t>
      </w:r>
    </w:p>
    <w:p w14:paraId="7FD2A1F1" w14:textId="77777777" w:rsidR="00E27F71" w:rsidRPr="0016085B" w:rsidRDefault="00640419" w:rsidP="00E27F71">
      <w:pPr>
        <w:pStyle w:val="NummerierungStufe1"/>
        <w:rPr>
          <w:rStyle w:val="Marker"/>
          <w:color w:val="000000" w:themeColor="text1"/>
        </w:rPr>
      </w:pPr>
      <w:r>
        <w:rPr>
          <w:rStyle w:val="Marker"/>
          <w:color w:val="000000" w:themeColor="text1"/>
        </w:rPr>
        <w:t xml:space="preserve">που δεν είναι προσυσκευασμένα κατά την έννοια του άρθρου 2 σημείο 3 και προσφέρονται για αυτοεξυπηρέτηση ή που προσφέρεται προσυσκευασμένα και </w:t>
      </w:r>
    </w:p>
    <w:p w14:paraId="4E9B8540" w14:textId="77777777" w:rsidR="00640419" w:rsidRPr="0016085B" w:rsidRDefault="00640419" w:rsidP="00E27F71">
      <w:pPr>
        <w:pStyle w:val="NummerierungStufe1"/>
        <w:rPr>
          <w:rStyle w:val="Marker"/>
          <w:color w:val="000000" w:themeColor="text1"/>
        </w:rPr>
      </w:pPr>
      <w:r>
        <w:rPr>
          <w:rStyle w:val="Marker"/>
          <w:color w:val="000000" w:themeColor="text1"/>
        </w:rPr>
        <w:t xml:space="preserve">για τα οποία δεν έχει συνταχθεί κατάλογος συστατικών σύμφωνα με το άρθρο 19 παράγραφος 1 στοιχείο α του κανονισμού (ΕΕ) αριθ. 1169/2011 και δεν παρέχεται εθελοντικά κατάλογος συστατικών, </w:t>
      </w:r>
    </w:p>
    <w:p w14:paraId="3F53B4E7" w14:textId="77777777" w:rsidR="00640419" w:rsidRPr="0016085B" w:rsidRDefault="00640419" w:rsidP="00640419">
      <w:pPr>
        <w:pStyle w:val="JuristischerAbsatzFolgeabsatz"/>
        <w:rPr>
          <w:rStyle w:val="Marker"/>
          <w:color w:val="000000" w:themeColor="text1"/>
        </w:rPr>
      </w:pPr>
      <w:r>
        <w:rPr>
          <w:rStyle w:val="Marker"/>
          <w:color w:val="000000" w:themeColor="text1"/>
        </w:rPr>
        <w:t>η παράγραφος 1 σημείο 7 εφαρμόζεται αναλόγως, με την προϋπόθεση ότι οι πληροφορίες πρέπει να παρέχονται σύμφωνα με το άρθρο 12 παράγραφος 2 του κανονισμού (ΕΕ) αριθ. 1169/2011.</w:t>
      </w:r>
    </w:p>
    <w:p w14:paraId="094FD4CB" w14:textId="77777777" w:rsidR="007635FC" w:rsidRPr="0016085B" w:rsidRDefault="007635FC" w:rsidP="004875F2">
      <w:pPr>
        <w:pStyle w:val="ParagraphBezeichner"/>
        <w:rPr>
          <w:color w:val="000000" w:themeColor="text1"/>
        </w:rPr>
      </w:pPr>
    </w:p>
    <w:p w14:paraId="56A31F2D" w14:textId="77777777" w:rsidR="007635FC" w:rsidRPr="0016085B" w:rsidRDefault="007635FC" w:rsidP="004875F2">
      <w:pPr>
        <w:pStyle w:val="Paragraphberschrift"/>
        <w:rPr>
          <w:color w:val="000000" w:themeColor="text1"/>
        </w:rPr>
      </w:pPr>
      <w:r>
        <w:rPr>
          <w:rStyle w:val="Marker"/>
          <w:color w:val="000000" w:themeColor="text1"/>
        </w:rPr>
        <w:t>Αδικήματα</w:t>
      </w:r>
    </w:p>
    <w:p w14:paraId="4AEFDA5D" w14:textId="77777777" w:rsidR="00381CE7" w:rsidRPr="0016085B" w:rsidRDefault="007635FC" w:rsidP="004875F2">
      <w:pPr>
        <w:pStyle w:val="JuristischerAbsatznummeriert"/>
        <w:rPr>
          <w:rStyle w:val="Marker"/>
          <w:color w:val="000000" w:themeColor="text1"/>
        </w:rPr>
      </w:pPr>
      <w:r>
        <w:rPr>
          <w:rStyle w:val="Marker"/>
          <w:color w:val="000000" w:themeColor="text1"/>
        </w:rPr>
        <w:t xml:space="preserve">Τιμωρείται σύμφωνα με το άρθρο 59 παράγραφος 1 σημείο 21 στοιχείο α του κώδικα τροφίμων και ζωοτροφών, όποιος </w:t>
      </w:r>
    </w:p>
    <w:p w14:paraId="6E98F388" w14:textId="77777777" w:rsidR="00381CE7" w:rsidRPr="0016085B" w:rsidRDefault="00381CE7" w:rsidP="00C24958">
      <w:pPr>
        <w:pStyle w:val="NummerierungStufe1"/>
        <w:rPr>
          <w:rStyle w:val="Marker"/>
          <w:color w:val="000000" w:themeColor="text1"/>
        </w:rPr>
      </w:pPr>
      <w:r>
        <w:rPr>
          <w:rStyle w:val="Marker"/>
          <w:color w:val="000000" w:themeColor="text1"/>
        </w:rPr>
        <w:lastRenderedPageBreak/>
        <w:t>σε αντίθεση με το άρθρο 4 παράγραφος 1 εδάφιο 1 μεταφέρει,διατηρεί ή αποθηκεύει νιτρώδη άλατα,</w:t>
      </w:r>
    </w:p>
    <w:p w14:paraId="7CC388C3" w14:textId="77777777" w:rsidR="00DB2705" w:rsidRPr="0016085B" w:rsidRDefault="00DB2705" w:rsidP="00C24958">
      <w:pPr>
        <w:pStyle w:val="NummerierungStufe1"/>
        <w:rPr>
          <w:rStyle w:val="Marker"/>
          <w:color w:val="000000" w:themeColor="text1"/>
        </w:rPr>
      </w:pPr>
      <w:r>
        <w:rPr>
          <w:rStyle w:val="Marker"/>
          <w:color w:val="000000" w:themeColor="text1"/>
        </w:rPr>
        <w:t>παράγει νιτρώδες νάτριο χωρίς έγκριση σύμφωνα με το άρθρο 4 παράγραφος 2 εδάφιο 1, ή</w:t>
      </w:r>
    </w:p>
    <w:p w14:paraId="74629174" w14:textId="77777777" w:rsidR="007635FC" w:rsidRPr="0016085B" w:rsidRDefault="00381CE7" w:rsidP="00C24958">
      <w:pPr>
        <w:pStyle w:val="NummerierungStufe1"/>
        <w:rPr>
          <w:rStyle w:val="Marker"/>
          <w:color w:val="000000" w:themeColor="text1"/>
        </w:rPr>
      </w:pPr>
      <w:r>
        <w:rPr>
          <w:rStyle w:val="Marker"/>
          <w:color w:val="000000" w:themeColor="text1"/>
        </w:rPr>
        <w:t>σε αντίθεση με το άρθρο 4 παράγραφος 2 εδάφιο 3 παράγει νιτρώδες νάτριο.</w:t>
      </w:r>
    </w:p>
    <w:p w14:paraId="04730FA6" w14:textId="77777777" w:rsidR="004253B1" w:rsidRPr="0016085B" w:rsidRDefault="007635FC" w:rsidP="004253B1">
      <w:pPr>
        <w:pStyle w:val="JuristischerAbsatznummeriert"/>
        <w:rPr>
          <w:rStyle w:val="Marker"/>
          <w:color w:val="000000" w:themeColor="text1"/>
        </w:rPr>
      </w:pPr>
      <w:r>
        <w:rPr>
          <w:rStyle w:val="Marker"/>
          <w:color w:val="000000" w:themeColor="text1"/>
        </w:rPr>
        <w:t>Σύμφωνα με το άρθρο 58 παράγραφος 3 σημείο 2, παράγραφοι 4 έως 6 του κώδικα τροφίμων και ζωοτροφών, τιμωρείται όποιος εκ δόλου ή εξ αμελείας κυκλοφορεί στην αγορά, σε αντίθεση με το άρθρο 5 σε συνδυασμό με το άρθρο 4 παράγραφος 5 σε συνδυασμό με το άρθρο 14 σε συνδυασμό με το παράρτημα II μέρος Α ενότητα 2 σημείο 1 του κανονισμού (ΕΚ) αριθ. 1333/2008 του Ευρωπαϊκού Κοινοβουλίου και του Συμβουλίου της 16ης Δεκεμβρίου 2008 που αφορά τα πρόσθετα τροφίμων (ΕΕ L 354, της 31.12.2008, σ. 16, L 105 της 27.4.2010, σ. 114, L 322 της 21.11.2012, σ. 8, L 138 της 24.5.2013, σ. 20, L 123 της 19.5.2015, σ. 122, L 214 της 13.8.2015, σ. 30, L 165 της 23.6.2016, σ. 24, L 282 της 19.10.2016, σ. 84, L 82 της 26.3.2018, σ. 18, L 60 της 28.2.2019, σ. 35), όπως τροποποιήθηκε τελευταία με τον κανονισμό (ΕΕ) 2020/771 (ΕΕ. L 184 της 12.6.2020, σ. 25),</w:t>
      </w:r>
    </w:p>
    <w:p w14:paraId="4D2BF433" w14:textId="77777777" w:rsidR="004253B1" w:rsidRPr="0016085B" w:rsidRDefault="004253B1" w:rsidP="004C4604">
      <w:pPr>
        <w:pStyle w:val="NummerierungStufe2"/>
        <w:rPr>
          <w:rStyle w:val="Marker"/>
          <w:color w:val="000000" w:themeColor="text1"/>
        </w:rPr>
      </w:pPr>
      <w:r>
        <w:rPr>
          <w:rStyle w:val="Marker"/>
          <w:color w:val="000000" w:themeColor="text1"/>
        </w:rPr>
        <w:t xml:space="preserve">πρόσθετο τροφίμων που δεν συμμορφώνεται με τις προδιαγραφές που ορίζονται στο παράρτημα του κανονισμού (ΕΕ) αριθ. 231/2012 της Επιτροπής, της 9ης Μαρτίου 2012 σχετικά με τη θέσπιση προδιαγραφών για τα πρόσθετα τροφίμων που αναφέρονται στα παραρτήματα ΙΙ και ΙΙΙ του κανονισμού (ΕΚ) αριθ. 1333/2008 του Ευρωπαϊκού Κοινοβουλίου και του Συμβουλίου (ΕΕ L 83 της 22.3.2012, σ. 1, L 189 της 14.7.2016, σ. 59, L 292 της 27.10.2016, σ. 50), όπως τροποποιήθηκε τελευταία με τον κανονισμό (ΕΕ) 2020/771 (ΕΕ L 184 της 12.6.2020, σ. 25), </w:t>
      </w:r>
    </w:p>
    <w:p w14:paraId="2A441867" w14:textId="77777777" w:rsidR="004C4604" w:rsidRPr="0016085B" w:rsidRDefault="004253B1" w:rsidP="004C4604">
      <w:pPr>
        <w:pStyle w:val="NummerierungStufe2"/>
        <w:rPr>
          <w:rStyle w:val="Marker"/>
          <w:color w:val="000000" w:themeColor="text1"/>
        </w:rPr>
      </w:pPr>
      <w:r>
        <w:rPr>
          <w:rStyle w:val="Marker"/>
          <w:color w:val="000000" w:themeColor="text1"/>
        </w:rPr>
        <w:t xml:space="preserve">τρόφιμο που περιέχει πρόσθετο τροφίμων που δεν συμμορφώνεται με τις προδιαγραφές που ορίζονται στο παράρτημα του κανονισμού (ΕΕ) αριθ. 231/2012, ή </w:t>
      </w:r>
    </w:p>
    <w:p w14:paraId="1168F306" w14:textId="77777777" w:rsidR="007635FC" w:rsidRPr="0016085B" w:rsidRDefault="007635FC" w:rsidP="004C4604">
      <w:pPr>
        <w:pStyle w:val="NummerierungStufe2"/>
        <w:rPr>
          <w:color w:val="000000" w:themeColor="text1"/>
        </w:rPr>
      </w:pPr>
      <w:r>
        <w:rPr>
          <w:rStyle w:val="Marker"/>
          <w:color w:val="000000" w:themeColor="text1"/>
        </w:rPr>
        <w:t xml:space="preserve">σε συνδυασμό με τη σημείωση στο παράρτημα του κανονισμού (ΕΕ) αριθ. 231/2012 </w:t>
      </w:r>
    </w:p>
    <w:p w14:paraId="023FEB39" w14:textId="77777777" w:rsidR="007635FC" w:rsidRPr="0016085B" w:rsidRDefault="007635FC" w:rsidP="004C4604">
      <w:pPr>
        <w:pStyle w:val="NummerierungStufe3"/>
        <w:rPr>
          <w:rStyle w:val="Marker"/>
          <w:color w:val="000000" w:themeColor="text1"/>
        </w:rPr>
      </w:pPr>
      <w:r>
        <w:rPr>
          <w:rStyle w:val="Marker"/>
          <w:color w:val="000000" w:themeColor="text1"/>
        </w:rPr>
        <w:t xml:space="preserve">πρόσθετο τροφίμων που έχει αποστειρωθεί χρησιμοποιώντας αιθυλενοξείδιο, ή </w:t>
      </w:r>
    </w:p>
    <w:p w14:paraId="692FAC77" w14:textId="77777777" w:rsidR="007635FC" w:rsidRPr="0016085B" w:rsidRDefault="007635FC" w:rsidP="004C4604">
      <w:pPr>
        <w:pStyle w:val="NummerierungStufe3"/>
        <w:rPr>
          <w:rStyle w:val="Marker"/>
          <w:color w:val="000000" w:themeColor="text1"/>
        </w:rPr>
      </w:pPr>
      <w:r>
        <w:rPr>
          <w:rStyle w:val="Marker"/>
          <w:color w:val="000000" w:themeColor="text1"/>
        </w:rPr>
        <w:t>τρόφιμο που περιέχει ένα πρόσθετο τροφίμων αποστειρωμένο χρησιμοποιώντας αιθυλενοξείδιο.</w:t>
      </w:r>
    </w:p>
    <w:p w14:paraId="2470227A" w14:textId="77777777" w:rsidR="007635FC" w:rsidRPr="0016085B" w:rsidRDefault="007635FC" w:rsidP="004875F2">
      <w:pPr>
        <w:pStyle w:val="ParagraphBezeichner"/>
        <w:rPr>
          <w:color w:val="000000" w:themeColor="text1"/>
        </w:rPr>
      </w:pPr>
    </w:p>
    <w:p w14:paraId="7CE7672D" w14:textId="77777777" w:rsidR="007635FC" w:rsidRPr="0016085B" w:rsidRDefault="007635FC" w:rsidP="004875F2">
      <w:pPr>
        <w:pStyle w:val="Paragraphberschrift"/>
        <w:rPr>
          <w:color w:val="000000" w:themeColor="text1"/>
        </w:rPr>
      </w:pPr>
      <w:r>
        <w:rPr>
          <w:rStyle w:val="Marker"/>
          <w:color w:val="000000" w:themeColor="text1"/>
        </w:rPr>
        <w:t>Παραβάσεις</w:t>
      </w:r>
    </w:p>
    <w:p w14:paraId="546E26C7" w14:textId="77777777" w:rsidR="00DA5386" w:rsidRPr="0016085B" w:rsidRDefault="007635FC" w:rsidP="00DA5386">
      <w:pPr>
        <w:pStyle w:val="JuristischerAbsatznummeriert"/>
        <w:rPr>
          <w:rStyle w:val="Marker"/>
          <w:color w:val="000000" w:themeColor="text1"/>
        </w:rPr>
      </w:pPr>
      <w:r>
        <w:rPr>
          <w:rStyle w:val="Marker"/>
          <w:color w:val="000000" w:themeColor="text1"/>
        </w:rPr>
        <w:t xml:space="preserve">Όποιος παραβιάζει τα προβλεπόμενα στο άρθρο 6 παράγραφος 1 επιδεικνύοντας βαριά αμέλεια, διαπράττει διοικητική παράβαση σύμφωνα με το άρθρο 60 παράγραφος 1 σημείο 2 του κώδικα τροφίμων και ζωοτροφών. </w:t>
      </w:r>
    </w:p>
    <w:p w14:paraId="20D27CD5" w14:textId="77777777" w:rsidR="00DA5386" w:rsidRPr="0016085B" w:rsidRDefault="00DA5386" w:rsidP="00DA5386">
      <w:pPr>
        <w:pStyle w:val="JuristischerAbsatznummeriert"/>
        <w:rPr>
          <w:rStyle w:val="Marker"/>
          <w:color w:val="000000" w:themeColor="text1"/>
        </w:rPr>
      </w:pPr>
      <w:r>
        <w:rPr>
          <w:rStyle w:val="Marker"/>
          <w:color w:val="000000" w:themeColor="text1"/>
        </w:rPr>
        <w:t>Κατά παράβαση των κανονισμών με την έννοια του άρθρου 60 παράγραφος 2 σημείο 26 στοιχείο α του κώδικα τροφίμων και ζωοτροφών ενεργεί όποιος, εκ προθέσεως ή εξ αμελείας</w:t>
      </w:r>
    </w:p>
    <w:p w14:paraId="460BB75E" w14:textId="77777777" w:rsidR="00DA5386" w:rsidRPr="0016085B" w:rsidRDefault="00DA5386" w:rsidP="00DA5386">
      <w:pPr>
        <w:pStyle w:val="NummerierungStufe1"/>
        <w:rPr>
          <w:rStyle w:val="Marker"/>
          <w:color w:val="000000" w:themeColor="text1"/>
        </w:rPr>
      </w:pPr>
      <w:r>
        <w:rPr>
          <w:rStyle w:val="Marker"/>
          <w:color w:val="000000" w:themeColor="text1"/>
        </w:rPr>
        <w:t xml:space="preserve">σε αντίθεση με το άρθρο 5 παράγραφος 1 σημεία 1 έως 3, σε κάθε περίπτωση επίσης σε συνδυασμό με την παράγραφο 5, σε αντίθεση με το άρθρο 5 παράγραφος 1 σημεία </w:t>
      </w:r>
      <w:r>
        <w:rPr>
          <w:rStyle w:val="Marker"/>
          <w:color w:val="000000" w:themeColor="text1"/>
        </w:rPr>
        <w:lastRenderedPageBreak/>
        <w:t>4 έως 6 ή 7, επίσης σε συνδυασμό με την παράγραφο 6, ή κατά παράβαση του άρθρου 5 παράγραφος 1 σημεία 8 έως 12, ή</w:t>
      </w:r>
    </w:p>
    <w:p w14:paraId="4A866FA2" w14:textId="77777777" w:rsidR="00DA5386" w:rsidRPr="0016085B" w:rsidRDefault="00DA5386" w:rsidP="00DA5386">
      <w:pPr>
        <w:pStyle w:val="NummerierungStufe1"/>
        <w:rPr>
          <w:rStyle w:val="Marker"/>
          <w:color w:val="000000" w:themeColor="text1"/>
        </w:rPr>
      </w:pPr>
      <w:r>
        <w:rPr>
          <w:rStyle w:val="Marker"/>
          <w:color w:val="000000" w:themeColor="text1"/>
        </w:rPr>
        <w:t>αντίθετα από το άρθρο 5 παράγραφος 4 διατηρεί επιτραπέζιο γλυκαντικό.</w:t>
      </w:r>
    </w:p>
    <w:p w14:paraId="22757591" w14:textId="77777777" w:rsidR="00DD10B1" w:rsidRPr="0016085B" w:rsidRDefault="00381CE7" w:rsidP="00FE3339">
      <w:pPr>
        <w:pStyle w:val="JuristischerAbsatznummeriert"/>
        <w:rPr>
          <w:rStyle w:val="Marker"/>
          <w:color w:val="000000" w:themeColor="text1"/>
        </w:rPr>
      </w:pPr>
      <w:r>
        <w:rPr>
          <w:color w:val="000000" w:themeColor="text1"/>
        </w:rPr>
        <w:t xml:space="preserve"> </w:t>
      </w:r>
      <w:r>
        <w:rPr>
          <w:rStyle w:val="Marker"/>
          <w:color w:val="000000" w:themeColor="text1"/>
        </w:rPr>
        <w:t>Διαπράττει διοικητική παράβαση σύμφωνα με το άρθρο 60 παράγραφος 4 σημείο 2 στοιχείο α του κώδικα τροφίμων και ζωοτροφών οποιοσδήποτε παραβιάζει τον κανονισμό (ΕΚ) αριθ. 1333/2008, διαθέτοντας, εκ δόλου ή εξ αμελείας, στην αγορά ένα πρόσθετο τροφίμων σε αντίθεση με το άρθρο 21 παράγραφος 1 εδάφιο 1 σε συνδυασμό με το άρθρο 22 παράγραφοι 1, 2 ή 3 ή το άρθρο 23 παράγραφος 1.</w:t>
      </w:r>
    </w:p>
    <w:p w14:paraId="0F2BFBBE" w14:textId="77777777" w:rsidR="00DD10B1" w:rsidRPr="0016085B" w:rsidRDefault="00DD10B1" w:rsidP="00993FA6">
      <w:pPr>
        <w:pStyle w:val="JuristischerAbsatznummeriert"/>
        <w:numPr>
          <w:ilvl w:val="0"/>
          <w:numId w:val="0"/>
        </w:numPr>
        <w:rPr>
          <w:color w:val="000000" w:themeColor="text1"/>
        </w:rPr>
      </w:pPr>
    </w:p>
    <w:p w14:paraId="2565671D" w14:textId="47EDED3D" w:rsidR="00620BBC" w:rsidRPr="0016085B" w:rsidRDefault="00375840" w:rsidP="00375840">
      <w:pPr>
        <w:pStyle w:val="ArtikelBezeichner"/>
        <w:numPr>
          <w:ilvl w:val="0"/>
          <w:numId w:val="0"/>
        </w:numPr>
        <w:rPr>
          <w:color w:val="000000" w:themeColor="text1"/>
        </w:rPr>
      </w:pPr>
      <w:r>
        <w:rPr>
          <w:color w:val="000000" w:themeColor="text1"/>
        </w:rPr>
        <w:t>Άρθρο 2</w:t>
      </w:r>
    </w:p>
    <w:p w14:paraId="3E319B20" w14:textId="77777777" w:rsidR="00620BBC" w:rsidRPr="0016085B" w:rsidRDefault="00620BBC" w:rsidP="00B52D80">
      <w:pPr>
        <w:pStyle w:val="Artikelberschrift"/>
        <w:rPr>
          <w:color w:val="000000" w:themeColor="text1"/>
        </w:rPr>
      </w:pPr>
      <w:r>
        <w:rPr>
          <w:rStyle w:val="Marker"/>
          <w:color w:val="000000" w:themeColor="text1"/>
        </w:rPr>
        <w:t>Τροποποίηση του κανονισμού περί διατροφής</w:t>
      </w:r>
    </w:p>
    <w:p w14:paraId="1019016E" w14:textId="03C96DED" w:rsidR="00620BBC" w:rsidRPr="0016085B" w:rsidRDefault="00B52D80" w:rsidP="00B52D80">
      <w:pPr>
        <w:pStyle w:val="JuristischerAbsatznichtnummeriert"/>
        <w:rPr>
          <w:rStyle w:val="Marker"/>
          <w:color w:val="000000" w:themeColor="text1"/>
        </w:rPr>
      </w:pPr>
      <w:r>
        <w:rPr>
          <w:rStyle w:val="Marker"/>
          <w:color w:val="000000" w:themeColor="text1"/>
        </w:rPr>
        <w:t>Ο κανονισμός περί διατροφής όπως κοινοποιήθηκε στις 28 Απριλίου 2005 (BGBl I σ. 1161), ο οποίος τροποποιήθηκε τελευταία από το άρθρο 22 του κανονισμού της 5ης Ιουλίου 2017 (BGBl. I σ. 2272) τροποποιείται ως εξής:</w:t>
      </w:r>
    </w:p>
    <w:p w14:paraId="2A589488" w14:textId="77777777" w:rsidR="00B52D80" w:rsidRPr="0016085B" w:rsidRDefault="00B52D80" w:rsidP="008C3136">
      <w:pPr>
        <w:pStyle w:val="NummerierungStufe1"/>
        <w:rPr>
          <w:rStyle w:val="Marker"/>
          <w:color w:val="000000" w:themeColor="text1"/>
        </w:rPr>
      </w:pPr>
      <w:r>
        <w:rPr>
          <w:rStyle w:val="Marker"/>
          <w:color w:val="000000" w:themeColor="text1"/>
        </w:rPr>
        <w:t>Το άρθρο 5 παράγραφος 1 διατυπώνεται ως ακολούθως:</w:t>
      </w:r>
    </w:p>
    <w:p w14:paraId="2346E865" w14:textId="77777777" w:rsidR="008C3136" w:rsidRPr="0016085B" w:rsidRDefault="008C3136" w:rsidP="00A44C55">
      <w:pPr>
        <w:pStyle w:val="RevisionJuristischerAbsatz"/>
        <w:numPr>
          <w:ilvl w:val="2"/>
          <w:numId w:val="3"/>
        </w:numPr>
        <w:tabs>
          <w:tab w:val="clear" w:pos="850"/>
          <w:tab w:val="num" w:pos="1275"/>
        </w:tabs>
        <w:ind w:left="425"/>
        <w:rPr>
          <w:color w:val="000000" w:themeColor="text1"/>
        </w:rPr>
      </w:pPr>
      <w:r w:rsidRPr="0016085B">
        <w:rPr>
          <w:color w:val="000000" w:themeColor="text1"/>
        </w:rPr>
        <w:fldChar w:fldCharType="begin"/>
      </w:r>
      <w:r w:rsidRPr="0016085B">
        <w:rPr>
          <w:color w:val="000000" w:themeColor="text1"/>
        </w:rPr>
        <w:instrText xml:space="preserve"> ADVANCE  \l 24,45  </w:instrText>
      </w:r>
      <w:r w:rsidRPr="0016085B">
        <w:rPr>
          <w:color w:val="000000" w:themeColor="text1"/>
        </w:rPr>
        <w:fldChar w:fldCharType="end"/>
      </w:r>
      <w:r>
        <w:tab/>
      </w:r>
      <w:r>
        <w:rPr>
          <w:color w:val="000000" w:themeColor="text1"/>
        </w:rPr>
        <w:t>«</w:t>
      </w:r>
      <w:r>
        <w:rPr>
          <w:color w:val="000000" w:themeColor="text1"/>
        </w:rPr>
        <w:tab/>
        <w:t>Κατά την εξαγωγή, παραγωγή και παρασκευή διαιτητικών τροφίμων, με την επιφύλαξη των άμεσα εφαρμοστέων νομικών πράξεων της Ευρωπαϊκής Κοινότητας ή της Ευρωπαϊκής Ένωσης, οι ουσίες μπορούν να προστεθούν μόνο σύμφωνα με τον παρόντα κανονισμό.»</w:t>
      </w:r>
    </w:p>
    <w:p w14:paraId="724E2D00" w14:textId="77777777" w:rsidR="008C3136" w:rsidRPr="0016085B" w:rsidRDefault="008C3136" w:rsidP="008C3136">
      <w:pPr>
        <w:pStyle w:val="NummerierungStufe1"/>
        <w:rPr>
          <w:rStyle w:val="Marker"/>
          <w:color w:val="000000" w:themeColor="text1"/>
        </w:rPr>
      </w:pPr>
      <w:r>
        <w:rPr>
          <w:rStyle w:val="Marker"/>
          <w:color w:val="000000" w:themeColor="text1"/>
        </w:rPr>
        <w:t>Το άρθρο 6 καταργείται.</w:t>
      </w:r>
    </w:p>
    <w:p w14:paraId="3C214FB0" w14:textId="77777777" w:rsidR="00D534DF" w:rsidRPr="0016085B" w:rsidRDefault="00D534DF" w:rsidP="008C3136">
      <w:pPr>
        <w:pStyle w:val="NummerierungStufe1"/>
        <w:rPr>
          <w:rStyle w:val="Marker"/>
          <w:color w:val="000000" w:themeColor="text1"/>
        </w:rPr>
      </w:pPr>
      <w:r>
        <w:rPr>
          <w:rStyle w:val="Marker"/>
          <w:color w:val="000000" w:themeColor="text1"/>
        </w:rPr>
        <w:t>Στο άρθρο 25 παράγραφος 4 εδάφιο 2, η φράση</w:t>
      </w:r>
      <w:r>
        <w:rPr>
          <w:rStyle w:val="RevisionText"/>
          <w:color w:val="000000" w:themeColor="text1"/>
        </w:rPr>
        <w:t>«άρθρο 9 του κανονισμού έγκρισης προσθέτων»</w:t>
      </w:r>
      <w:r>
        <w:rPr>
          <w:color w:val="000000" w:themeColor="text1"/>
        </w:rPr>
        <w:t xml:space="preserve"> </w:t>
      </w:r>
      <w:r>
        <w:rPr>
          <w:rStyle w:val="Marker"/>
          <w:color w:val="000000" w:themeColor="text1"/>
        </w:rPr>
        <w:t xml:space="preserve">αντικαθίσταται </w:t>
      </w:r>
      <w:r>
        <w:rPr>
          <w:color w:val="000000" w:themeColor="text1"/>
        </w:rPr>
        <w:t xml:space="preserve"> </w:t>
      </w:r>
      <w:r>
        <w:rPr>
          <w:rStyle w:val="RevisionText"/>
          <w:color w:val="000000" w:themeColor="text1"/>
        </w:rPr>
        <w:t>από τη φράση</w:t>
      </w:r>
      <w:r>
        <w:rPr>
          <w:color w:val="000000" w:themeColor="text1"/>
        </w:rPr>
        <w:t xml:space="preserve"> </w:t>
      </w:r>
      <w:r>
        <w:rPr>
          <w:rStyle w:val="Marker"/>
          <w:color w:val="000000" w:themeColor="text1"/>
        </w:rPr>
        <w:t>«άρθρο 5 του εκτελεστικού κανονισμού περί προσθέτων τροφίμων».</w:t>
      </w:r>
    </w:p>
    <w:p w14:paraId="64FAE1FC" w14:textId="77777777" w:rsidR="008C3136" w:rsidRPr="0016085B" w:rsidRDefault="008C3136" w:rsidP="008C3136">
      <w:pPr>
        <w:pStyle w:val="NummerierungStufe1"/>
        <w:rPr>
          <w:rStyle w:val="Marker"/>
          <w:color w:val="000000" w:themeColor="text1"/>
        </w:rPr>
      </w:pPr>
      <w:r>
        <w:rPr>
          <w:rStyle w:val="Marker"/>
          <w:color w:val="000000" w:themeColor="text1"/>
        </w:rPr>
        <w:t>Στην παράγραφο 26 παράγραφος 3</w:t>
      </w:r>
      <w:r>
        <w:rPr>
          <w:rStyle w:val="RevisionText"/>
          <w:color w:val="000000" w:themeColor="text1"/>
        </w:rPr>
        <w:t xml:space="preserve"> διαγράφεται η ένδειξη</w:t>
      </w:r>
      <w:r>
        <w:rPr>
          <w:rStyle w:val="Marker"/>
          <w:color w:val="000000" w:themeColor="text1"/>
        </w:rPr>
        <w:t xml:space="preserve"> «άρθρο 6 εδάφιο 3».</w:t>
      </w:r>
    </w:p>
    <w:p w14:paraId="07BC7297" w14:textId="0192A9FB" w:rsidR="008C3136" w:rsidRPr="0016085B" w:rsidRDefault="00375840" w:rsidP="00375840">
      <w:pPr>
        <w:pStyle w:val="ArtikelBezeichner"/>
        <w:numPr>
          <w:ilvl w:val="0"/>
          <w:numId w:val="0"/>
        </w:numPr>
        <w:rPr>
          <w:color w:val="000000" w:themeColor="text1"/>
        </w:rPr>
      </w:pPr>
      <w:r>
        <w:rPr>
          <w:color w:val="000000" w:themeColor="text1"/>
        </w:rPr>
        <w:t>Άρθρο 3</w:t>
      </w:r>
    </w:p>
    <w:p w14:paraId="6384CFDD" w14:textId="77777777" w:rsidR="008C3136" w:rsidRPr="0016085B" w:rsidRDefault="008C3136" w:rsidP="008C3136">
      <w:pPr>
        <w:pStyle w:val="Artikelberschrift"/>
        <w:rPr>
          <w:color w:val="000000" w:themeColor="text1"/>
        </w:rPr>
      </w:pPr>
      <w:r>
        <w:rPr>
          <w:rStyle w:val="Marker"/>
          <w:color w:val="000000" w:themeColor="text1"/>
        </w:rPr>
        <w:t>Τροποποίηση του κανονισμού περί γαλακτομικών προϊόντων</w:t>
      </w:r>
    </w:p>
    <w:p w14:paraId="79273649" w14:textId="77777777" w:rsidR="008C3136" w:rsidRPr="0016085B" w:rsidRDefault="008C3136" w:rsidP="008C3136">
      <w:pPr>
        <w:pStyle w:val="JuristischerAbsatznichtnummeriert"/>
        <w:rPr>
          <w:rStyle w:val="Marker"/>
          <w:color w:val="000000" w:themeColor="text1"/>
        </w:rPr>
      </w:pPr>
      <w:r>
        <w:rPr>
          <w:rStyle w:val="Marker"/>
          <w:color w:val="000000" w:themeColor="text1"/>
        </w:rPr>
        <w:t>Ο κανονισμός περί γαλακτομικών προϊόντων της 15ης Ιουλίου 1970 (BGBl. I σ. 1150), που τροποποιήθηκε τελευταία με το άρθρο 21 του κανονισμού της 5ης Ιουλίου 2017 (BGBl. I σ. 2272) τροποποιείται ως εξής:</w:t>
      </w:r>
    </w:p>
    <w:p w14:paraId="705A8906" w14:textId="77777777" w:rsidR="004521E4" w:rsidRPr="0016085B" w:rsidRDefault="004521E4" w:rsidP="00A41ACF">
      <w:pPr>
        <w:pStyle w:val="NummerierungStufe1"/>
        <w:rPr>
          <w:rStyle w:val="Marker"/>
          <w:color w:val="000000" w:themeColor="text1"/>
        </w:rPr>
      </w:pPr>
      <w:r>
        <w:rPr>
          <w:rStyle w:val="Marker"/>
          <w:color w:val="000000" w:themeColor="text1"/>
        </w:rPr>
        <w:t>Το άρθρο 3, παρ. 1, εδάφιο 2 καταργούνται.</w:t>
      </w:r>
    </w:p>
    <w:p w14:paraId="5C47AAC8" w14:textId="77777777" w:rsidR="004521E4" w:rsidRPr="0016085B" w:rsidRDefault="004521E4" w:rsidP="004521E4">
      <w:pPr>
        <w:pStyle w:val="NummerierungStufe1"/>
        <w:rPr>
          <w:rStyle w:val="Marker"/>
          <w:color w:val="000000" w:themeColor="text1"/>
        </w:rPr>
      </w:pPr>
      <w:r>
        <w:rPr>
          <w:rStyle w:val="Marker"/>
          <w:color w:val="000000" w:themeColor="text1"/>
        </w:rPr>
        <w:t>Το άρθρο 5 διατυπώνεται ως ακολούθως:</w:t>
      </w:r>
    </w:p>
    <w:p w14:paraId="446FA162" w14:textId="77777777" w:rsidR="00C762DB" w:rsidRPr="0016085B" w:rsidRDefault="00C762DB" w:rsidP="00C762DB">
      <w:pPr>
        <w:pStyle w:val="RevisionParagraphBezeichner"/>
        <w:numPr>
          <w:ilvl w:val="1"/>
          <w:numId w:val="60"/>
        </w:numPr>
        <w:ind w:left="425"/>
        <w:rPr>
          <w:color w:val="000000" w:themeColor="text1"/>
        </w:rPr>
      </w:pPr>
      <w:r>
        <w:lastRenderedPageBreak/>
        <w:t>«</w:t>
      </w:r>
    </w:p>
    <w:p w14:paraId="098F0791" w14:textId="77777777" w:rsidR="00C762DB" w:rsidRPr="0016085B" w:rsidRDefault="00C762DB" w:rsidP="00C762DB">
      <w:pPr>
        <w:pStyle w:val="RevisionParagraphberschrift"/>
        <w:ind w:left="425"/>
        <w:rPr>
          <w:color w:val="000000" w:themeColor="text1"/>
        </w:rPr>
      </w:pPr>
      <w:r>
        <w:rPr>
          <w:rStyle w:val="Marker"/>
          <w:color w:val="000000" w:themeColor="text1"/>
        </w:rPr>
        <w:t>Χρήση βιταμινών</w:t>
      </w:r>
    </w:p>
    <w:p w14:paraId="4F220CC8" w14:textId="77777777"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Κατά την παρασκευή γαλακτοκομικών προϊόντων, οι βιταμίνες που αναφέρονται στο παράρτημα 2 μπορούν να χρησιμοποιηθούν για τους σκοπούς που καθορίζονται εκεί. Η περιεκτικότητα σε βιταμίνες δεν πρέπει να υπερβαίνει τις μέγιστες ποσότητες που καθορίζονται στο παράρτημα 2.</w:t>
      </w:r>
    </w:p>
    <w:p w14:paraId="68513CF4" w14:textId="2A08A5B0"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Τα παρασκευάσματα από λίπη γάλακτος για επαλείψεις κατά την έννοια των σημείων 2 και 3 του παραρτήματος 2 είναι γαλακτοκομικοί πολτοί για επάλειψη κατά την έννοια του τμήματος Α σημεία 2 έως 4 του παρατήματος II του προσαρτήματος VII του κανονισμού (ΕΕ) αριθ.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αριθ. 922/72, (ΕΟΚ) αριθ. 234/79, (ΕΚ) αριθ. 1037/2001 και (ΕΚ) αριθ. 1234/2007 (ΕΕ L 347 της 20.12.2013, σ. 671, L 189 της 27.6.2014, σ. 261, L 130 της 19.5.2016, σ. 18, L 34 της 9.2.2017, σ. 41, L 106 της 6.4.2020, σ. 12), που τροποποιήθηκε τελευταία με τον κανονισμό (ΕΕ) 2017/2393 (ΕΕ L 350 της 29.12.2017, σ. 15).</w:t>
      </w:r>
    </w:p>
    <w:p w14:paraId="0F9C56DA" w14:textId="77777777"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Οι βιταμίνες που αναφέρονται στο παράρτημα 2 μπορούν επίσης να χρησιμοποιηθούν στην παραγωγή πρόσθετων τροφίμων.</w:t>
      </w:r>
    </w:p>
    <w:p w14:paraId="7BBCA67C" w14:textId="0ACFC14D" w:rsidR="00B0700D"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Κατά παρέκκλιση από το άρθρο 16 παράγραφος 1 εδάφιο 1 του νόμου για τα τρόφιμα και τα καταναλωτικά προϊόντα, δεν υπάρχει υποχρέωση να υποδεικνύεται το περιεχόμενο των βιταμινών που χρησιμοποιούνται σύμφωνα με τις παραγράφους 1 και 3. Το άρθρο 3 παράγραφος 2 σημείο 3 δεν θίγεται.»</w:t>
      </w:r>
    </w:p>
    <w:p w14:paraId="0F4BD338" w14:textId="5DE72069" w:rsidR="0017251D" w:rsidRPr="0016085B" w:rsidRDefault="0017251D" w:rsidP="0017251D">
      <w:pPr>
        <w:pStyle w:val="NummerierungStufe1"/>
        <w:rPr>
          <w:rStyle w:val="Marker"/>
          <w:color w:val="000000" w:themeColor="text1"/>
        </w:rPr>
      </w:pPr>
      <w:r>
        <w:rPr>
          <w:rStyle w:val="Marker"/>
          <w:color w:val="000000" w:themeColor="text1"/>
        </w:rPr>
        <w:t>Στο άρθρο 7 παράγραφος 2 η λέξη</w:t>
      </w:r>
      <w:r>
        <w:rPr>
          <w:rStyle w:val="RevisionText"/>
          <w:color w:val="000000" w:themeColor="text1"/>
        </w:rPr>
        <w:t xml:space="preserve"> «πρόσθετο»</w:t>
      </w:r>
      <w:r>
        <w:rPr>
          <w:color w:val="000000" w:themeColor="text1"/>
        </w:rPr>
        <w:t xml:space="preserve"> </w:t>
      </w:r>
      <w:r>
        <w:rPr>
          <w:rStyle w:val="Marker"/>
          <w:color w:val="000000" w:themeColor="text1"/>
        </w:rPr>
        <w:t>αντικαθίσταται</w:t>
      </w:r>
      <w:r>
        <w:rPr>
          <w:rStyle w:val="RevisionText"/>
          <w:color w:val="000000" w:themeColor="text1"/>
        </w:rPr>
        <w:t xml:space="preserve"> από τη λέξη</w:t>
      </w:r>
      <w:r>
        <w:rPr>
          <w:rStyle w:val="Marker"/>
          <w:color w:val="000000" w:themeColor="text1"/>
        </w:rPr>
        <w:t>«βιταμίνη»</w:t>
      </w:r>
      <w:r>
        <w:rPr>
          <w:color w:val="000000" w:themeColor="text1"/>
        </w:rPr>
        <w:t>.</w:t>
      </w:r>
    </w:p>
    <w:p w14:paraId="6AF2BBAC" w14:textId="77777777" w:rsidR="00255D82" w:rsidRPr="0016085B" w:rsidRDefault="00255D82" w:rsidP="0017251D">
      <w:pPr>
        <w:pStyle w:val="NummerierungStufe1"/>
        <w:rPr>
          <w:rStyle w:val="Marker"/>
          <w:color w:val="000000" w:themeColor="text1"/>
        </w:rPr>
      </w:pPr>
      <w:r>
        <w:rPr>
          <w:rStyle w:val="Marker"/>
          <w:color w:val="000000" w:themeColor="text1"/>
        </w:rPr>
        <w:t>Το παράρτημα 2 τροποποιείται ως εξής:</w:t>
      </w:r>
    </w:p>
    <w:p w14:paraId="7D169564" w14:textId="77777777" w:rsidR="00255D82" w:rsidRPr="0016085B" w:rsidRDefault="007E4001" w:rsidP="00785742">
      <w:pPr>
        <w:pStyle w:val="NummerierungStufe2"/>
        <w:rPr>
          <w:rStyle w:val="Marker"/>
          <w:color w:val="000000" w:themeColor="text1"/>
        </w:rPr>
      </w:pPr>
      <w:r>
        <w:rPr>
          <w:rStyle w:val="Marker"/>
          <w:color w:val="000000" w:themeColor="text1"/>
        </w:rPr>
        <w:t>Η επικεφαλίδα διατυπώνεται ως εξής:</w:t>
      </w:r>
    </w:p>
    <w:p w14:paraId="666E0A59" w14:textId="77777777" w:rsidR="00C762DB" w:rsidRPr="0016085B" w:rsidRDefault="00C762DB" w:rsidP="00C762DB">
      <w:pPr>
        <w:pStyle w:val="RevisionAnlageBezeichner"/>
        <w:ind w:left="850"/>
        <w:rPr>
          <w:color w:val="000000" w:themeColor="text1"/>
        </w:rPr>
      </w:pPr>
      <w:r>
        <w:rPr>
          <w:color w:val="000000" w:themeColor="text1"/>
        </w:rPr>
        <w:t xml:space="preserve">«Παράρτημα 2 </w:t>
      </w:r>
      <w:r>
        <w:rPr>
          <w:rStyle w:val="Marker"/>
          <w:color w:val="000000" w:themeColor="text1"/>
        </w:rPr>
        <w:t>(του άρθρου 5 παράγραφος 1)</w:t>
      </w:r>
    </w:p>
    <w:p w14:paraId="268FDD43" w14:textId="77777777" w:rsidR="00C762DB" w:rsidRPr="0016085B" w:rsidRDefault="00AB2302" w:rsidP="00C762DB">
      <w:pPr>
        <w:pStyle w:val="RevisionAnlageberschrift"/>
        <w:ind w:left="850"/>
        <w:rPr>
          <w:rStyle w:val="Marker"/>
          <w:color w:val="000000" w:themeColor="text1"/>
        </w:rPr>
      </w:pPr>
      <w:r>
        <w:rPr>
          <w:rStyle w:val="Marker"/>
          <w:color w:val="000000" w:themeColor="text1"/>
        </w:rPr>
        <w:t>Βιταμίνες</w:t>
      </w:r>
      <w:r>
        <w:rPr>
          <w:color w:val="000000" w:themeColor="text1"/>
        </w:rPr>
        <w:t>».</w:t>
      </w:r>
    </w:p>
    <w:p w14:paraId="78282083" w14:textId="77777777" w:rsidR="007E4001" w:rsidRPr="0016085B" w:rsidRDefault="007E4001" w:rsidP="00785742">
      <w:pPr>
        <w:pStyle w:val="NummerierungStufe2"/>
        <w:rPr>
          <w:color w:val="000000" w:themeColor="text1"/>
        </w:rPr>
      </w:pPr>
      <w:r>
        <w:rPr>
          <w:rStyle w:val="Marker"/>
          <w:color w:val="000000" w:themeColor="text1"/>
        </w:rPr>
        <w:t>Στο σημείο 1</w:t>
      </w:r>
      <w:r>
        <w:rPr>
          <w:color w:val="000000" w:themeColor="text1"/>
        </w:rPr>
        <w:t xml:space="preserve"> </w:t>
      </w:r>
      <w:r>
        <w:rPr>
          <w:rStyle w:val="RevisionText"/>
          <w:color w:val="000000" w:themeColor="text1"/>
        </w:rPr>
        <w:t>η λέξη «πρόσθετο»</w:t>
      </w:r>
      <w:r>
        <w:rPr>
          <w:color w:val="000000" w:themeColor="text1"/>
        </w:rPr>
        <w:t xml:space="preserve"> </w:t>
      </w:r>
      <w:r>
        <w:rPr>
          <w:rStyle w:val="Marker"/>
          <w:color w:val="000000" w:themeColor="text1"/>
        </w:rPr>
        <w:t>αντικαθίσταται</w:t>
      </w:r>
      <w:r>
        <w:rPr>
          <w:color w:val="000000" w:themeColor="text1"/>
        </w:rPr>
        <w:t xml:space="preserve"> </w:t>
      </w:r>
      <w:r>
        <w:rPr>
          <w:rStyle w:val="RevisionText"/>
          <w:color w:val="000000" w:themeColor="text1"/>
        </w:rPr>
        <w:t>από τη λέξη</w:t>
      </w:r>
      <w:r>
        <w:rPr>
          <w:color w:val="000000" w:themeColor="text1"/>
        </w:rPr>
        <w:t xml:space="preserve"> </w:t>
      </w:r>
      <w:r>
        <w:rPr>
          <w:rStyle w:val="Marker"/>
          <w:color w:val="000000" w:themeColor="text1"/>
        </w:rPr>
        <w:t>«βιταμίνη»</w:t>
      </w:r>
      <w:r>
        <w:rPr>
          <w:color w:val="000000" w:themeColor="text1"/>
        </w:rPr>
        <w:t>.</w:t>
      </w:r>
    </w:p>
    <w:p w14:paraId="3674453D" w14:textId="41555AAB" w:rsidR="00A41ACF" w:rsidRPr="0016085B" w:rsidRDefault="00375840" w:rsidP="00375840">
      <w:pPr>
        <w:pStyle w:val="ArtikelBezeichner"/>
        <w:numPr>
          <w:ilvl w:val="0"/>
          <w:numId w:val="0"/>
        </w:numPr>
        <w:rPr>
          <w:color w:val="000000" w:themeColor="text1"/>
        </w:rPr>
      </w:pPr>
      <w:r>
        <w:rPr>
          <w:color w:val="000000" w:themeColor="text1"/>
        </w:rPr>
        <w:t>Άρθρο 4</w:t>
      </w:r>
    </w:p>
    <w:p w14:paraId="2591148C" w14:textId="77777777" w:rsidR="00A41ACF" w:rsidRPr="0016085B" w:rsidRDefault="00A41ACF" w:rsidP="00A41ACF">
      <w:pPr>
        <w:pStyle w:val="Artikelberschrift"/>
        <w:rPr>
          <w:color w:val="000000" w:themeColor="text1"/>
        </w:rPr>
      </w:pPr>
      <w:r>
        <w:rPr>
          <w:rStyle w:val="Marker"/>
          <w:color w:val="000000" w:themeColor="text1"/>
        </w:rPr>
        <w:t>Τροποποίηση του κανονισμού για τα τυριά</w:t>
      </w:r>
    </w:p>
    <w:p w14:paraId="49CDFB1A" w14:textId="77777777" w:rsidR="00FD79EA" w:rsidRPr="0016085B" w:rsidRDefault="007E4001" w:rsidP="00D103CB">
      <w:pPr>
        <w:pStyle w:val="JuristischerAbsatznichtnummeriert"/>
        <w:rPr>
          <w:rStyle w:val="Marker"/>
          <w:color w:val="000000" w:themeColor="text1"/>
        </w:rPr>
      </w:pPr>
      <w:r>
        <w:rPr>
          <w:rStyle w:val="Marker"/>
          <w:color w:val="000000" w:themeColor="text1"/>
        </w:rPr>
        <w:t>Ο κανονισμός για τα τυριά, όπως κοινοποιήθηκε στις 14 Απριλίου 1986 (BGBl. I σ. 412), που τροποποιήθηκε τελευταία με το άρθρο 18 του κανονισμού της 5ης Ιουλίου 2017 (BGBl. I σ. 2272) τροποποιείται ως εξής:</w:t>
      </w:r>
    </w:p>
    <w:p w14:paraId="7E26EFC8" w14:textId="77777777" w:rsidR="00FD79EA" w:rsidRPr="0016085B" w:rsidRDefault="00FD79EA" w:rsidP="00FD79EA">
      <w:pPr>
        <w:pStyle w:val="NummerierungStufe1"/>
        <w:rPr>
          <w:rStyle w:val="Marker"/>
          <w:color w:val="000000" w:themeColor="text1"/>
        </w:rPr>
      </w:pPr>
      <w:r>
        <w:rPr>
          <w:rStyle w:val="Marker"/>
          <w:color w:val="000000" w:themeColor="text1"/>
        </w:rPr>
        <w:t>Το άρθρο 14, παρ. 1, εδάφιο 2 καταργούνται.</w:t>
      </w:r>
    </w:p>
    <w:p w14:paraId="36C9B59B" w14:textId="77777777" w:rsidR="00FD79EA" w:rsidRPr="0016085B" w:rsidRDefault="00FD79EA" w:rsidP="00FD79EA">
      <w:pPr>
        <w:pStyle w:val="NummerierungStufe1"/>
        <w:rPr>
          <w:rStyle w:val="Marker"/>
          <w:color w:val="000000" w:themeColor="text1"/>
        </w:rPr>
      </w:pPr>
      <w:r>
        <w:rPr>
          <w:rStyle w:val="Marker"/>
          <w:color w:val="000000" w:themeColor="text1"/>
        </w:rPr>
        <w:t>Το άρθρο 23 περίοδος 4 καταργείται.</w:t>
      </w:r>
    </w:p>
    <w:p w14:paraId="7348CF27" w14:textId="77777777" w:rsidR="00A41ACF" w:rsidRPr="0016085B" w:rsidRDefault="00FD79EA" w:rsidP="00FD79EA">
      <w:pPr>
        <w:pStyle w:val="NummerierungStufe1"/>
        <w:rPr>
          <w:rStyle w:val="Marker"/>
          <w:color w:val="000000" w:themeColor="text1"/>
        </w:rPr>
      </w:pPr>
      <w:r>
        <w:rPr>
          <w:rStyle w:val="Marker"/>
          <w:color w:val="000000" w:themeColor="text1"/>
        </w:rPr>
        <w:t xml:space="preserve">Στο παράρτημα 1, τμήμα Α, η στήλη 3 για τις ποικιλίες Camembert και Brie διατυπώνεται ως εξής: </w:t>
      </w:r>
    </w:p>
    <w:p w14:paraId="4B3FEED2" w14:textId="77777777" w:rsidR="00FD79EA" w:rsidRPr="0016085B" w:rsidRDefault="00FD79EA" w:rsidP="00A44C55">
      <w:pPr>
        <w:pStyle w:val="RevisionJuristischerAbsatzFolgeabsatz"/>
        <w:ind w:left="425"/>
        <w:rPr>
          <w:color w:val="000000" w:themeColor="text1"/>
        </w:rPr>
      </w:pPr>
      <w:r>
        <w:rPr>
          <w:color w:val="000000" w:themeColor="text1"/>
        </w:rPr>
        <w:lastRenderedPageBreak/>
        <w:t>,,</w:t>
      </w:r>
      <w:r>
        <w:rPr>
          <w:rStyle w:val="RevisionText"/>
          <w:color w:val="000000" w:themeColor="text1"/>
        </w:rPr>
        <w:t>«Ωρίμανση μόνο με καλλιέργειες Penicillium camembertii (μύκητας Camembert) και Geotrichum candidum (μύκητας γάλακτος)»</w:t>
      </w:r>
      <w:r>
        <w:rPr>
          <w:rStyle w:val="Marker"/>
          <w:color w:val="000000" w:themeColor="text1"/>
        </w:rPr>
        <w:t>.</w:t>
      </w:r>
    </w:p>
    <w:p w14:paraId="6EB9DE9B" w14:textId="1BC0A3F6" w:rsidR="00A41ACF" w:rsidRPr="0016085B" w:rsidRDefault="00375840" w:rsidP="00375840">
      <w:pPr>
        <w:pStyle w:val="ArtikelBezeichner"/>
        <w:numPr>
          <w:ilvl w:val="0"/>
          <w:numId w:val="0"/>
        </w:numPr>
        <w:rPr>
          <w:color w:val="000000" w:themeColor="text1"/>
        </w:rPr>
      </w:pPr>
      <w:r>
        <w:rPr>
          <w:color w:val="000000" w:themeColor="text1"/>
        </w:rPr>
        <w:t>Άρθρο 5</w:t>
      </w:r>
    </w:p>
    <w:p w14:paraId="6B9DC4DC" w14:textId="77777777" w:rsidR="00A41ACF" w:rsidRPr="0016085B" w:rsidRDefault="00A41ACF" w:rsidP="00A41ACF">
      <w:pPr>
        <w:pStyle w:val="Artikelberschrift"/>
        <w:rPr>
          <w:color w:val="000000" w:themeColor="text1"/>
        </w:rPr>
      </w:pPr>
      <w:r>
        <w:rPr>
          <w:rStyle w:val="Marker"/>
          <w:color w:val="000000" w:themeColor="text1"/>
        </w:rPr>
        <w:t>Τροποποίηση του κανονισμού για το βούτυρο</w:t>
      </w:r>
    </w:p>
    <w:p w14:paraId="1E962323" w14:textId="410AB802" w:rsidR="00256F6D" w:rsidRPr="0016085B" w:rsidRDefault="00F90093" w:rsidP="00D103CB">
      <w:pPr>
        <w:pStyle w:val="JuristischerAbsatznichtnummeriert"/>
        <w:rPr>
          <w:rStyle w:val="Marker"/>
          <w:color w:val="000000" w:themeColor="text1"/>
        </w:rPr>
      </w:pPr>
      <w:r>
        <w:rPr>
          <w:rStyle w:val="Marker"/>
          <w:color w:val="000000" w:themeColor="text1"/>
        </w:rPr>
        <w:t xml:space="preserve">Το άρθρο 2 παράγραφος 4 και το άρθρο 5 παράγραφος 5 του κανονισμού για το βούτυρο της 3ης Φεβρουαρίου 1997 (BGBl. I σ. 144), που τροποποιήθηκε τελευταία με το άρθρο 19 του κανονισμού της 5ης Ιουλίου 2017 (BGBl. I σ. 2272), καταργούνται. </w:t>
      </w:r>
    </w:p>
    <w:p w14:paraId="00CEA8E5" w14:textId="46BE12B7" w:rsidR="008C3136" w:rsidRPr="0016085B" w:rsidRDefault="00375840" w:rsidP="00375840">
      <w:pPr>
        <w:pStyle w:val="ArtikelBezeichner"/>
        <w:numPr>
          <w:ilvl w:val="0"/>
          <w:numId w:val="0"/>
        </w:numPr>
        <w:rPr>
          <w:color w:val="000000" w:themeColor="text1"/>
        </w:rPr>
      </w:pPr>
      <w:r>
        <w:rPr>
          <w:color w:val="000000" w:themeColor="text1"/>
        </w:rPr>
        <w:t>Άρθρο 6</w:t>
      </w:r>
    </w:p>
    <w:p w14:paraId="13320EFE" w14:textId="77777777" w:rsidR="008C3136" w:rsidRPr="0016085B" w:rsidRDefault="008C3136" w:rsidP="008C3136">
      <w:pPr>
        <w:pStyle w:val="Artikelberschrift"/>
        <w:rPr>
          <w:color w:val="000000" w:themeColor="text1"/>
        </w:rPr>
      </w:pPr>
      <w:r>
        <w:rPr>
          <w:rStyle w:val="Marker"/>
          <w:color w:val="000000" w:themeColor="text1"/>
        </w:rPr>
        <w:t>Τροποποίηση του διατάγματος για την εφαρμογή του προσωρινού νόμου για την μπίρα</w:t>
      </w:r>
    </w:p>
    <w:p w14:paraId="0275E9CA" w14:textId="77777777" w:rsidR="008C3136" w:rsidRPr="0016085B" w:rsidRDefault="00B03BF8" w:rsidP="00001142">
      <w:pPr>
        <w:pStyle w:val="JuristischerAbsatznichtnummeriert"/>
        <w:rPr>
          <w:color w:val="000000" w:themeColor="text1"/>
        </w:rPr>
      </w:pPr>
      <w:r>
        <w:rPr>
          <w:rStyle w:val="Marker"/>
          <w:color w:val="000000" w:themeColor="text1"/>
        </w:rPr>
        <w:t>Στο άρθρο 17 παράγραφος 1 εδάφιο 2 του διατάγματος για την εφαρμογή του προσωρινού νόμου για την μπίρα, όπως κοινοποιήθηκε στις 29 Ιουλίου 1993 (BGBl. I σ. 1422), που τροποποιήθηκε τελευταία με το άρθρο 2 του κανονισμού της 8ης Δεκεμβρίου 2000 (BGBl. I σελ. 1686) οι λέξεις</w:t>
      </w:r>
      <w:r>
        <w:rPr>
          <w:color w:val="000000" w:themeColor="text1"/>
        </w:rPr>
        <w:t xml:space="preserve"> </w:t>
      </w:r>
      <w:r>
        <w:rPr>
          <w:rStyle w:val="RevisionText"/>
          <w:color w:val="000000" w:themeColor="text1"/>
        </w:rPr>
        <w:t>«κανονισμός έγκρισης προσθέτων»</w:t>
      </w:r>
      <w:r>
        <w:rPr>
          <w:rStyle w:val="Marker"/>
          <w:color w:val="000000" w:themeColor="text1"/>
        </w:rPr>
        <w:t xml:space="preserve"> αντικαθίστανται</w:t>
      </w:r>
      <w:r>
        <w:rPr>
          <w:color w:val="000000" w:themeColor="text1"/>
        </w:rPr>
        <w:t xml:space="preserve"> </w:t>
      </w:r>
      <w:r>
        <w:rPr>
          <w:rStyle w:val="RevisionText"/>
          <w:color w:val="000000" w:themeColor="text1"/>
        </w:rPr>
        <w:t>από τις λέξεις</w:t>
      </w:r>
      <w:r>
        <w:rPr>
          <w:color w:val="000000" w:themeColor="text1"/>
        </w:rPr>
        <w:t xml:space="preserve"> </w:t>
      </w:r>
      <w:r>
        <w:rPr>
          <w:rStyle w:val="Marker"/>
          <w:color w:val="000000" w:themeColor="text1"/>
        </w:rPr>
        <w:t>«εκτελεστικός κανονισμός περί προσθέτων τροφίμων».</w:t>
      </w:r>
    </w:p>
    <w:p w14:paraId="00969C40" w14:textId="0B7CF2EF" w:rsidR="008C3136" w:rsidRPr="0016085B" w:rsidRDefault="00375840" w:rsidP="00375840">
      <w:pPr>
        <w:pStyle w:val="ArtikelBezeichner"/>
        <w:numPr>
          <w:ilvl w:val="0"/>
          <w:numId w:val="0"/>
        </w:numPr>
        <w:rPr>
          <w:color w:val="000000" w:themeColor="text1"/>
        </w:rPr>
      </w:pPr>
      <w:r>
        <w:rPr>
          <w:color w:val="000000" w:themeColor="text1"/>
        </w:rPr>
        <w:t>Άρθρο 7</w:t>
      </w:r>
    </w:p>
    <w:p w14:paraId="2CF50561" w14:textId="67FB83BB" w:rsidR="008C3136" w:rsidRPr="0016085B" w:rsidRDefault="008C3136" w:rsidP="008C3136">
      <w:pPr>
        <w:pStyle w:val="Artikelberschrift"/>
        <w:rPr>
          <w:color w:val="000000" w:themeColor="text1"/>
        </w:rPr>
      </w:pPr>
      <w:r>
        <w:rPr>
          <w:rStyle w:val="Marker"/>
          <w:color w:val="000000" w:themeColor="text1"/>
        </w:rPr>
        <w:t>Τροποποίηση του κανονισμού για ορισμένα αλκοολούχα ποτά</w:t>
      </w:r>
    </w:p>
    <w:p w14:paraId="4EDC1CF5" w14:textId="7A506B3C" w:rsidR="008C3136" w:rsidRPr="0016085B" w:rsidRDefault="00191886" w:rsidP="008C3136">
      <w:pPr>
        <w:pStyle w:val="JuristischerAbsatznichtnummeriert"/>
        <w:rPr>
          <w:rStyle w:val="Marker"/>
          <w:color w:val="000000" w:themeColor="text1"/>
        </w:rPr>
      </w:pPr>
      <w:r>
        <w:rPr>
          <w:rStyle w:val="Marker"/>
          <w:color w:val="000000" w:themeColor="text1"/>
        </w:rPr>
        <w:t xml:space="preserve"> Στο άρθρο 10 παράγραφοι 6 του κανονισμού για ορισμένα αλκοολούχα ποτά όπως κοινοποιήθηκε στις 30 Ιουνίου 2003 (BGBl. I σ. 1255), που τροποποιήθηκε τελευταία με το άρθρο 15 του κανονισμού της 5ης Ιουλίου 2017 (BGBl. I σελ. 2272) οι λέξεις</w:t>
      </w:r>
      <w:r>
        <w:rPr>
          <w:color w:val="000000" w:themeColor="text1"/>
        </w:rPr>
        <w:t xml:space="preserve"> </w:t>
      </w:r>
      <w:r>
        <w:rPr>
          <w:rStyle w:val="RevisionText"/>
          <w:color w:val="000000" w:themeColor="text1"/>
        </w:rPr>
        <w:t>«κανονισμός έγκρισης προσθέτων»</w:t>
      </w:r>
      <w:r>
        <w:rPr>
          <w:color w:val="000000" w:themeColor="text1"/>
        </w:rPr>
        <w:t xml:space="preserve"> </w:t>
      </w:r>
      <w:r>
        <w:rPr>
          <w:rStyle w:val="Marker"/>
          <w:color w:val="000000" w:themeColor="text1"/>
        </w:rPr>
        <w:t>αντικαθίστανται</w:t>
      </w:r>
      <w:r>
        <w:rPr>
          <w:color w:val="000000" w:themeColor="text1"/>
        </w:rPr>
        <w:t xml:space="preserve"> </w:t>
      </w:r>
      <w:r>
        <w:rPr>
          <w:rStyle w:val="RevisionText"/>
          <w:color w:val="000000" w:themeColor="text1"/>
        </w:rPr>
        <w:t>από τις λέξεις</w:t>
      </w:r>
      <w:r>
        <w:rPr>
          <w:rStyle w:val="Marker"/>
          <w:color w:val="000000" w:themeColor="text1"/>
        </w:rPr>
        <w:t xml:space="preserve"> «εκτελεστικός κανονισμός περί προσθέτων τροφίμων». </w:t>
      </w:r>
    </w:p>
    <w:p w14:paraId="6D4FB353" w14:textId="7FFD726A" w:rsidR="00620BBC" w:rsidRPr="0016085B" w:rsidRDefault="00375840" w:rsidP="00375840">
      <w:pPr>
        <w:pStyle w:val="ArtikelBezeichner"/>
        <w:numPr>
          <w:ilvl w:val="0"/>
          <w:numId w:val="0"/>
        </w:numPr>
        <w:rPr>
          <w:color w:val="000000" w:themeColor="text1"/>
        </w:rPr>
      </w:pPr>
      <w:r>
        <w:rPr>
          <w:color w:val="000000" w:themeColor="text1"/>
        </w:rPr>
        <w:t>Άρθρο 8</w:t>
      </w:r>
    </w:p>
    <w:p w14:paraId="259F6C91" w14:textId="77777777" w:rsidR="00620BBC" w:rsidRPr="0016085B" w:rsidRDefault="00620BBC" w:rsidP="00B52D80">
      <w:pPr>
        <w:pStyle w:val="Artikelberschrift"/>
        <w:rPr>
          <w:color w:val="000000" w:themeColor="text1"/>
        </w:rPr>
      </w:pPr>
      <w:r>
        <w:rPr>
          <w:rStyle w:val="Marker"/>
          <w:color w:val="000000" w:themeColor="text1"/>
        </w:rPr>
        <w:t>Έναρξη ισχύος, θέση εκτός ισχύος</w:t>
      </w:r>
    </w:p>
    <w:p w14:paraId="7014C26D" w14:textId="1570D12B" w:rsidR="00620BBC" w:rsidRPr="0016085B" w:rsidRDefault="00BF08F3" w:rsidP="00B52D80">
      <w:pPr>
        <w:pStyle w:val="JuristischerAbsatznichtnummeriert"/>
        <w:rPr>
          <w:color w:val="000000" w:themeColor="text1"/>
        </w:rPr>
      </w:pPr>
      <w:r>
        <w:rPr>
          <w:rStyle w:val="Marker"/>
          <w:color w:val="000000" w:themeColor="text1"/>
        </w:rPr>
        <w:t>Ο παρών κανονισμός τίθεται σε ισχύ την ημέρα που έπεται της δημοσίευσής του. Ταυτοχρόνως τίθενται εκτός ισχύος ο κανονισμός έγκρισης προσθέτων όπως κοινοποιήθηκε στις 29 Ιανουαρίου 1998 (BGBl. I σ. 230,231), που τροποποιήθηκε τελευταία με το άρθρο 23 του κανονισμού της 5ης Ιουλίου 2017 (BGBl. I σ. 2272) καθώς και ο κανονισμός για την κυκλοφορία των προσθέτων της 29ης Ιανουαρίου 1998 (BGBl. I σ. 230, 269), όπως τροποποιήθηκε τελευταία με το άρθρο 2 του κανονισμού της 28ης Μαρτίου 2011 (BGBl. I σ. 530).</w:t>
      </w:r>
    </w:p>
    <w:p w14:paraId="6773C1F0" w14:textId="77777777" w:rsidR="00620BBC" w:rsidRPr="0016085B" w:rsidRDefault="00620BBC" w:rsidP="00B52D80">
      <w:pPr>
        <w:pStyle w:val="Schlussformel"/>
        <w:rPr>
          <w:rStyle w:val="Marker"/>
          <w:color w:val="000000" w:themeColor="text1"/>
        </w:rPr>
      </w:pPr>
      <w:r>
        <w:rPr>
          <w:rStyle w:val="Marker"/>
          <w:color w:val="000000" w:themeColor="text1"/>
        </w:rPr>
        <w:t>Με την έγκριση του Ομοσπονδιακού Συμβουλίου.</w:t>
      </w:r>
    </w:p>
    <w:p w14:paraId="5EE3F538" w14:textId="7D81793D" w:rsidR="00BF08F3" w:rsidRPr="0016085B" w:rsidRDefault="00BF08F3" w:rsidP="00BF08F3">
      <w:pPr>
        <w:pStyle w:val="OrtDatum"/>
        <w:jc w:val="left"/>
        <w:rPr>
          <w:color w:val="000000" w:themeColor="text1"/>
        </w:rPr>
      </w:pPr>
      <w:r>
        <w:rPr>
          <w:color w:val="000000" w:themeColor="text1"/>
        </w:rPr>
        <w:lastRenderedPageBreak/>
        <w:t>Βόννη, 2α Ιουνίου 2021</w:t>
      </w:r>
    </w:p>
    <w:p w14:paraId="6A4347CC" w14:textId="77777777" w:rsidR="00BF08F3" w:rsidRPr="0016085B" w:rsidRDefault="00BF08F3" w:rsidP="00BF08F3">
      <w:pPr>
        <w:pStyle w:val="Organisation"/>
        <w:rPr>
          <w:color w:val="000000" w:themeColor="text1"/>
        </w:rPr>
      </w:pPr>
      <w:r>
        <w:rPr>
          <w:color w:val="000000" w:themeColor="text1"/>
        </w:rPr>
        <w:t>Η Ομοσπονδιακή Υπουργός Τροφίμων και Γεωργίας</w:t>
      </w:r>
    </w:p>
    <w:p w14:paraId="0468343C" w14:textId="2051C122" w:rsidR="00620BBC" w:rsidRPr="0016085B" w:rsidRDefault="00E96D90" w:rsidP="0016085B">
      <w:pPr>
        <w:pStyle w:val="Person"/>
        <w:rPr>
          <w:color w:val="000000" w:themeColor="text1"/>
        </w:rPr>
      </w:pPr>
      <w:r>
        <w:rPr>
          <w:color w:val="000000" w:themeColor="text1"/>
        </w:rPr>
        <w:t>Julia Klöckner</w:t>
      </w:r>
    </w:p>
    <w:sectPr w:rsidR="00620BBC" w:rsidRPr="0016085B" w:rsidSect="00801EED">
      <w:headerReference w:type="default" r:id="rId8"/>
      <w:headerReference w:type="first" r:id="rId9"/>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BAD63" w14:textId="77777777" w:rsidR="00CC5B86" w:rsidRDefault="00CC5B86">
      <w:pPr>
        <w:spacing w:before="0" w:after="0"/>
      </w:pPr>
      <w:r>
        <w:separator/>
      </w:r>
    </w:p>
  </w:endnote>
  <w:endnote w:type="continuationSeparator" w:id="0">
    <w:p w14:paraId="5CB28A6D" w14:textId="77777777" w:rsidR="00CC5B86" w:rsidRDefault="00CC5B86">
      <w:pPr>
        <w:spacing w:before="0" w:after="0"/>
      </w:pPr>
      <w:r>
        <w:continuationSeparator/>
      </w:r>
    </w:p>
  </w:endnote>
  <w:endnote w:type="continuationNotice" w:id="1">
    <w:p w14:paraId="5A5CE95B" w14:textId="77777777" w:rsidR="00CC5B86" w:rsidRDefault="00CC5B8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Malgun Gothic Semilight"/>
    <w:panose1 w:val="00000000000000000000"/>
    <w:charset w:val="00"/>
    <w:family w:val="roman"/>
    <w:notTrueType/>
    <w:pitch w:val="default"/>
    <w:sig w:usb0="00000003" w:usb1="00000000" w:usb2="00000000" w:usb3="00000000" w:csb0="00000001" w:csb1="00000000"/>
  </w:font>
  <w:font w:name="JGDMZY+MyriadPro-Regular">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1C688" w14:textId="77777777" w:rsidR="00CC5B86" w:rsidRDefault="00CC5B86">
      <w:pPr>
        <w:spacing w:before="0" w:after="0"/>
      </w:pPr>
      <w:r>
        <w:separator/>
      </w:r>
    </w:p>
  </w:footnote>
  <w:footnote w:type="continuationSeparator" w:id="0">
    <w:p w14:paraId="35A90250" w14:textId="77777777" w:rsidR="00CC5B86" w:rsidRDefault="00CC5B86">
      <w:pPr>
        <w:spacing w:before="0" w:after="0"/>
      </w:pPr>
      <w:r>
        <w:continuationSeparator/>
      </w:r>
    </w:p>
  </w:footnote>
  <w:footnote w:type="continuationNotice" w:id="1">
    <w:p w14:paraId="09707C3B" w14:textId="77777777" w:rsidR="00CC5B86" w:rsidRDefault="00CC5B86">
      <w:pPr>
        <w:spacing w:before="0" w:after="0"/>
      </w:pPr>
    </w:p>
  </w:footnote>
  <w:footnote w:id="2">
    <w:p w14:paraId="2DDB6E3A" w14:textId="77777777" w:rsidR="00DB199F" w:rsidRPr="00D671AA" w:rsidRDefault="00DB199F" w:rsidP="000329E6">
      <w:pPr>
        <w:pStyle w:val="FootnoteText"/>
      </w:pPr>
      <w:r>
        <w:rPr>
          <w:rStyle w:val="FootnoteReference"/>
        </w:rPr>
        <w:footnoteRef/>
      </w:r>
      <w:r>
        <w:t>)</w:t>
      </w:r>
      <w:r>
        <w:tab/>
        <w:t>Τηρήθηκαν οι υποχρεώσεις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(κωδικοποιημένο κείμενο) (ΕΕ L 241 της 17.9.2015, σ.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71DD" w14:textId="590CED97" w:rsidR="00DB199F" w:rsidRPr="00801EED" w:rsidRDefault="00801EED" w:rsidP="00801EED">
    <w:pPr>
      <w:pStyle w:val="Header"/>
    </w:pPr>
    <w:r>
      <w:tab/>
      <w:t xml:space="preserve">- </w:t>
    </w:r>
    <w:r>
      <w:fldChar w:fldCharType="begin"/>
    </w:r>
    <w:r>
      <w:instrText xml:space="preserve"> PAGE  \* MERGEFORMAT </w:instrText>
    </w:r>
    <w:r>
      <w:fldChar w:fldCharType="separate"/>
    </w:r>
    <w:r w:rsidR="0016085B">
      <w:t>9</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5145" w14:textId="7A92E600" w:rsidR="00DB199F" w:rsidRPr="00801EED" w:rsidRDefault="00801EED" w:rsidP="00801EED">
    <w:pPr>
      <w:pStyle w:val="Header"/>
    </w:pPr>
    <w:r>
      <w:tab/>
    </w:r>
    <w:r>
      <w:tab/>
    </w:r>
    <w:r w:rsidR="00CC5B86">
      <w:fldChar w:fldCharType="begin"/>
    </w:r>
    <w:r w:rsidR="00CC5B86">
      <w:instrText xml:space="preserve"> DOCPROPERTY "Bearbeitungsstand" \* MERGEFORMAT </w:instrText>
    </w:r>
    <w:r w:rsidR="00CC5B86">
      <w:fldChar w:fldCharType="separate"/>
    </w:r>
    <w:r w:rsidRPr="00801EED">
      <w:rPr>
        <w:sz w:val="18"/>
      </w:rPr>
      <w:t xml:space="preserve">Bearbeitungsstand: </w:t>
    </w:r>
    <w:r w:rsidRPr="00801EED">
      <w:rPr>
        <w:sz w:val="18"/>
      </w:rPr>
      <w:t>10.03.2021  15:03 Uhr</w:t>
    </w:r>
    <w:r w:rsidR="00CC5B86">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1135"/>
        </w:tabs>
        <w:ind w:left="1135"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3242BAB"/>
    <w:multiLevelType w:val="hybridMultilevel"/>
    <w:tmpl w:val="D2CEB3D0"/>
    <w:lvl w:ilvl="0" w:tplc="5EE61D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4" w15:restartNumberingAfterBreak="0">
    <w:nsid w:val="38752DD2"/>
    <w:multiLevelType w:val="hybridMultilevel"/>
    <w:tmpl w:val="00AE4A84"/>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6"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7" w15:restartNumberingAfterBreak="0">
    <w:nsid w:val="50910653"/>
    <w:multiLevelType w:val="multilevel"/>
    <w:tmpl w:val="03C88B2A"/>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9"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0"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3"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D995B41"/>
    <w:multiLevelType w:val="hybridMultilevel"/>
    <w:tmpl w:val="0868F102"/>
    <w:lvl w:ilvl="0" w:tplc="1ACC5922">
      <w:start w:val="10"/>
      <w:numFmt w:val="bullet"/>
      <w:lvlText w:val="-"/>
      <w:lvlJc w:val="left"/>
      <w:pPr>
        <w:ind w:left="1145" w:hanging="360"/>
      </w:pPr>
      <w:rPr>
        <w:rFonts w:ascii="Times New Roman" w:eastAsia="Calibri"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25"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6"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7"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9"/>
  </w:num>
  <w:num w:numId="8">
    <w:abstractNumId w:val="27"/>
  </w:num>
  <w:num w:numId="9">
    <w:abstractNumId w:val="18"/>
  </w:num>
  <w:num w:numId="10">
    <w:abstractNumId w:val="3"/>
  </w:num>
  <w:num w:numId="11">
    <w:abstractNumId w:val="10"/>
  </w:num>
  <w:num w:numId="12">
    <w:abstractNumId w:val="0"/>
  </w:num>
  <w:num w:numId="13">
    <w:abstractNumId w:val="26"/>
  </w:num>
  <w:num w:numId="14">
    <w:abstractNumId w:val="12"/>
  </w:num>
  <w:num w:numId="15">
    <w:abstractNumId w:val="21"/>
  </w:num>
  <w:num w:numId="16">
    <w:abstractNumId w:val="2"/>
  </w:num>
  <w:num w:numId="17">
    <w:abstractNumId w:val="17"/>
  </w:num>
  <w:num w:numId="18">
    <w:abstractNumId w:val="7"/>
  </w:num>
  <w:num w:numId="19">
    <w:abstractNumId w:val="6"/>
  </w:num>
  <w:num w:numId="20">
    <w:abstractNumId w:val="16"/>
  </w:num>
  <w:num w:numId="21">
    <w:abstractNumId w:val="22"/>
  </w:num>
  <w:num w:numId="22">
    <w:abstractNumId w:val="8"/>
  </w:num>
  <w:num w:numId="23">
    <w:abstractNumId w:val="13"/>
  </w:num>
  <w:num w:numId="24">
    <w:abstractNumId w:val="1"/>
  </w:num>
  <w:num w:numId="25">
    <w:abstractNumId w:val="15"/>
  </w:num>
  <w:num w:numId="26">
    <w:abstractNumId w:val="4"/>
  </w:num>
  <w:num w:numId="27">
    <w:abstractNumId w:val="25"/>
  </w:num>
  <w:num w:numId="28">
    <w:abstractNumId w:val="23"/>
  </w:num>
  <w:num w:numId="29">
    <w:abstractNumId w:val="9"/>
  </w:num>
  <w:num w:numId="30">
    <w:abstractNumId w:val="20"/>
  </w:num>
  <w:num w:numId="31">
    <w:abstractNumId w:val="1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4"/>
  </w:num>
  <w:num w:numId="35">
    <w:abstractNumId w:val="5"/>
  </w:num>
  <w:num w:numId="36">
    <w:abstractNumId w:val="19"/>
  </w:num>
  <w:num w:numId="37">
    <w:abstractNumId w:val="27"/>
  </w:num>
  <w:num w:numId="38">
    <w:abstractNumId w:val="18"/>
  </w:num>
  <w:num w:numId="39">
    <w:abstractNumId w:val="3"/>
  </w:num>
  <w:num w:numId="40">
    <w:abstractNumId w:val="10"/>
  </w:num>
  <w:num w:numId="41">
    <w:abstractNumId w:val="0"/>
  </w:num>
  <w:num w:numId="42">
    <w:abstractNumId w:val="26"/>
  </w:num>
  <w:num w:numId="43">
    <w:abstractNumId w:val="12"/>
  </w:num>
  <w:num w:numId="44">
    <w:abstractNumId w:val="21"/>
  </w:num>
  <w:num w:numId="45">
    <w:abstractNumId w:val="2"/>
  </w:num>
  <w:num w:numId="46">
    <w:abstractNumId w:val="17"/>
  </w:num>
  <w:num w:numId="47">
    <w:abstractNumId w:val="7"/>
  </w:num>
  <w:num w:numId="48">
    <w:abstractNumId w:val="6"/>
  </w:num>
  <w:num w:numId="49">
    <w:abstractNumId w:val="16"/>
  </w:num>
  <w:num w:numId="50">
    <w:abstractNumId w:val="22"/>
  </w:num>
  <w:num w:numId="51">
    <w:abstractNumId w:val="8"/>
  </w:num>
  <w:num w:numId="52">
    <w:abstractNumId w:val="13"/>
  </w:num>
  <w:num w:numId="53">
    <w:abstractNumId w:val="1"/>
  </w:num>
  <w:num w:numId="54">
    <w:abstractNumId w:val="15"/>
  </w:num>
  <w:num w:numId="55">
    <w:abstractNumId w:val="4"/>
  </w:num>
  <w:num w:numId="56">
    <w:abstractNumId w:val="25"/>
  </w:num>
  <w:num w:numId="57">
    <w:abstractNumId w:val="23"/>
  </w:num>
  <w:num w:numId="58">
    <w:abstractNumId w:val="9"/>
  </w:num>
  <w:num w:numId="59">
    <w:abstractNumId w:val="20"/>
  </w:num>
  <w:num w:numId="60">
    <w:abstractNumId w:val="1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3"/>
    <w:docVar w:name="BefehlsKontext_SpeichernOOXML_Maximum" w:val="260ms"/>
    <w:docVar w:name="BefehlsKontext_SpeichernOOXML_Schnitt" w:val="260ms"/>
    <w:docVar w:name="DQCPart_Begruendung" w:val="0"/>
    <w:docVar w:name="DQCPart_Dokument" w:val="0"/>
    <w:docVar w:name="DQCPart_Regelungsteil" w:val="0"/>
    <w:docVar w:name="DQCPart_Vorblatt" w:val="0"/>
    <w:docVar w:name="DQCResult_Aenderungsbefehl" w:val="0;0"/>
    <w:docVar w:name="DQCResult_Binnenverweise" w:val="0;0"/>
    <w:docVar w:name="DQCResult_Citations" w:val="0;4"/>
    <w:docVar w:name="DQCResult_EinzelneRegelungsteile" w:val="0;0"/>
    <w:docVar w:name="DQCResult_EmbeddedObjects" w:val="0;0"/>
    <w:docVar w:name="DQCResult_Gliederung" w:val="0;4"/>
    <w:docVar w:name="DQCResult_Marker" w:val="0;0"/>
    <w:docVar w:name="DQCResult_Metadata" w:val="0;0"/>
    <w:docVar w:name="DQCResult_ModifiedCharFormat" w:val="0;2"/>
    <w:docVar w:name="DQCResult_ModifiedMargins" w:val="0;0"/>
    <w:docVar w:name="DQCResult_ModifiedNumbering" w:val="0;0"/>
    <w:docVar w:name="DQCResult_StructureCheck" w:val="0;0"/>
    <w:docVar w:name="DQCResult_SuperfluousWhitespace" w:val="0;0"/>
    <w:docVar w:name="DQCResult_TermsAndDiction" w:val="0;11"/>
    <w:docVar w:name="DQCResult_Verweise" w:val="0;0"/>
    <w:docVar w:name="DQCWithWarnings" w:val="0"/>
    <w:docVar w:name="eNorm_Property_Save_Classification" w:val=" "/>
    <w:docVar w:name="eNorm_Property_Save_Created using" w:val="LW 5.4, Build 20151231"/>
    <w:docVar w:name="eNorm_Property_Save_eNorm-Version Erstellung" w:val="3.12.4, Bundesregierung"/>
    <w:docVar w:name="eNorm_Property_Save_eNorm-Version letzte Bearbeitung" w:val="4.1.5 Bundesregierung [20200526]"/>
    <w:docVar w:name="eNorm_Property_Save_eNorm-Version vorherige Bearbeitung" w:val="4.1.5 Bundesregierung [20200526]"/>
    <w:docVar w:name="eNorm_Property_Save_Kategorie" w:val="AENDER/ARTVER"/>
    <w:docVar w:name="eNorm_Property_Save_Last edited using" w:val="LW 5.4, Build 20200526"/>
    <w:docVar w:name="eNorm_Property_Save_Version" w:val="3.12.2.0"/>
    <w:docVar w:name="eNorm_Template_Save" w:val="AENDER.dotm"/>
    <w:docVar w:name="eNorm_Variable_Save_BMJ" w:val="True"/>
    <w:docVar w:name="eNorm_Variable_Save_CUSTOMER" w:val="8"/>
    <w:docVar w:name="eNorm_Variable_Save_LW_DocType" w:val="AENDER"/>
    <w:docVar w:name="eNorm_Variable_Save_LWCons_Langue" w:val="DE"/>
    <w:docVar w:name="eNV_00067A452A714A2297E46624262D2675_Struct" w:val="§ 6 Absatz 4 Nummer 1;2;Struktur:6/4/1;CheckSums:-1/-1/-1;eNV_00067A452A714A2297E46624262D2675_1@@2"/>
    <w:docVar w:name="eNV_02328C9BE0004C0FB7882C0AE1C1E3C5_Struct" w:val="Artikel 3 Nummer 4 Buchstabe a;6;Struktur:3/0/4/1;CheckSums:-1/-1/-1/-1;eNV_02328C9BE0004C0FB7882C0AE1C1E3C5_1@@2"/>
    <w:docVar w:name="eNV_04D53DA1C29B4440A4969E11069DC828_Struct" w:val="Artikel 4 Nummer 1;6;Struktur:4/0/1;CheckSums:-1/-1/-1;eNV_04D53DA1C29B4440A4969E11069DC828_1@@2"/>
    <w:docVar w:name="eNV_06BBDEBA7AEB4333BC30EA13F98D4056_Struct" w:val="§ 5;2;Struktur:5;CheckSums:-1;eNV_06BBDEBA7AEB4333BC30EA13F98D4056_1@@2"/>
    <w:docVar w:name="eNV_0A9867BBE37F4018A1151152BF522817_Struct" w:val="§ 6 Absatz 2;2;Struktur:6/2;CheckSums:-1/-1;eNV_0A9867BBE37F4018A1151152BF522817_1@@2"/>
    <w:docVar w:name="eNV_0AB51753F13842059FB8D087ACB14070_Struct" w:val="§ 4 Absatz 8;2;Struktur:4/8;CheckSums:-1/-1;eNV_0AB51753F13842059FB8D087ACB14070_1@@2"/>
    <w:docVar w:name="eNV_0AB7ABB717F94B48AFB3973E165D2460_Struct" w:val="§ 4 Absatz 5;2;Struktur:4/5;CheckSums:-1/-1;eNV_0AB7ABB717F94B48AFB3973E165D2460_1@@2"/>
    <w:docVar w:name="eNV_12E0AEF9249D438DA18D14F475709CA4_Struct" w:val="§ 2 Nummer 1;2;Struktur:2/0/1;CheckSums:-1/-1/-1;eNV_12E0AEF9249D438DA18D14F475709CA4_1@@2"/>
    <w:docVar w:name="eNV_1B06836764304BE5976C414E95C7D00D_Struct" w:val="§ 1 Absatz 1 Nummer 1;2;Struktur:1/1/1;CheckSums:-1/-1/-1;eNV_1B06836764304BE5976C414E95C7D00D_1@@2"/>
    <w:docVar w:name="eNV_1B2ACDDB457147D892C67FF1D478476D_Struct" w:val="§ 1 Absatz 1 Nummer 3 Buchstabe b;2;Struktur:1/1/3/2;CheckSums:-1/-1/-1/-1;eNV_1B2ACDDB457147D892C67FF1D478476D_1@@2"/>
    <w:docVar w:name="eNV_24F858BDBF5345268BD17EB36F259718_Struct" w:val="§ 4 Absatz 1 Nummer 5;2;Struktur:4/1/5;CheckSums:-1/-1/-1;eNV_24F858BDBF5345268BD17EB36F259718_1@@2"/>
    <w:docVar w:name="eNV_2A6303B535824A61B4B30471F49C4A4A_Struct" w:val="§ 1 Absatz 1 Nummer 2;2;Struktur:1/1/2;CheckSums:-1/-1/-1;eNV_2A6303B535824A61B4B30471F49C4A4A_1@@2"/>
    <w:docVar w:name="eNV_2ABC47BB40444D5D92233F03B0C31354_Struct" w:val="§ 1 Absatz 1 Nummer 3 Buchstabe c;2;Struktur:1/1/3/3;CheckSums:-1/-1/-1/-1;eNV_2ABC47BB40444D5D92233F03B0C31354_1@@2"/>
    <w:docVar w:name="eNV_2BEBB48B54DF4EC8998DF3A92B98AEE8_Struct" w:val="§ 6 Absatz 3 Nummer 5;2;Struktur:6/3/5;CheckSums:-1/-1/-1;eNV_2BEBB48B54DF4EC8998DF3A92B98AEE8_1@@2"/>
    <w:docVar w:name="eNV_2C00A57DCF5C43B29FB2AA4F82C7D396_Struct" w:val="Artikel 3 Nummer 2 Buchstabe e;6;Struktur:3/0/2/5;CheckSums:-1/-1/-1/-1;eNV_2C00A57DCF5C43B29FB2AA4F82C7D396_1@@2"/>
    <w:docVar w:name="eNV_31CFDEAD5C184D528F3A74B0B9174A6C_Struct" w:val="Artikel 4;6;Struktur:4;CheckSums:-1;eNV_31CFDEAD5C184D528F3A74B0B9174A6C_1@@2"/>
    <w:docVar w:name="eNV_35A0946C123F4E7B84045834E0CA3199_Struct" w:val="§ 7 Absatz 2;2;Struktur:7/2;CheckSums:-1/-1;eNV_35A0946C123F4E7B84045834E0CA3199_1@@2"/>
    <w:docVar w:name="eNV_36E4502918614D8EA7E74E82A1FA0054_Struct" w:val="§ 4 Absatz 2;2;Struktur:4/2;CheckSums:-1/-1;eNV_36E4502918614D8EA7E74E82A1FA0054_1@@2"/>
    <w:docVar w:name="eNV_37B9094E3D794AF68EC9AFA1E0B90046_Struct" w:val="Artikel 6;6;Struktur:6;CheckSums:-1;eNV_37B9094E3D794AF68EC9AFA1E0B90046_1@@2"/>
    <w:docVar w:name="eNV_3E6A085C38834FEB90748100F4A73163_Struct" w:val="Artikel 3 Nummer 2 Buchstabe d;6;Struktur:3/0/2/4;CheckSums:-1/-1/-1/-1;eNV_3E6A085C38834FEB90748100F4A73163_1@@2"/>
    <w:docVar w:name="eNV_431C026FE6594FCC9A724ACCF1EBA2DB_Struct" w:val="§ 4 Absatz 1 Nummer 8;2;Struktur:4/1/8;CheckSums:-1/-1/-1;eNV_431C026FE6594FCC9A724ACCF1EBA2DB_1@@2"/>
    <w:docVar w:name="eNV_43B53F38A8E642E7BF47C3EAF6CBA088_Struct" w:val="§ 3 Absatz 2 Nummer 2;2;Struktur:3/2/2;CheckSums:-1/-1/-1;eNV_43B53F38A8E642E7BF47C3EAF6CBA088_1@@2"/>
    <w:docVar w:name="eNV_44B3FFD2FED3406A904AA7C4E0434A3D_Struct" w:val="Artikel 4 Nummer 3;6;Struktur:4/0/3;CheckSums:-1/-1/-1;eNV_44B3FFD2FED3406A904AA7C4E0434A3D_1@@2"/>
    <w:docVar w:name="eNV_47F3D8F6E5514A45A83A2D96F77B803F_Struct" w:val="Artikel 3 Nummer 4 Buchstabe b;6;Struktur:3/0/4/2;CheckSums:-1/-1/-1/-1;eNV_47F3D8F6E5514A45A83A2D96F77B803F_1@@2"/>
    <w:docVar w:name="eNV_4AAD29E8B22C4710AC386769B5CF487E_Struct" w:val="§ 6 Absatz 2 Nummer 2;2;Struktur:6/2/2;CheckSums:-1/-1/-1;eNV_4AAD29E8B22C4710AC386769B5CF487E_1@@2"/>
    <w:docVar w:name="eNV_4AC245B5BB5E41878BAD99022A1C3398_Struct" w:val="§ 3;2;Struktur:3;CheckSums:-1;eNV_4AC245B5BB5E41878BAD99022A1C3398_1@@2"/>
    <w:docVar w:name="eNV_4DB0064FC9D743558BF51261C33FE6CA_Struct" w:val="Artikel 2 Nummer 2;6;Struktur:2/0/2;CheckSums:-1/-1/-1;eNV_4DB0064FC9D743558BF51261C33FE6CA_1@@2"/>
    <w:docVar w:name="eNV_4DC672148A364622B6D8E09D8EFE9092_Struct" w:val="§ 3 Absatz 2 Nummer 1;2;Struktur:3/2/1;CheckSums:-1/-1/-1;eNV_4DC672148A364622B6D8E09D8EFE9092_1@@2"/>
    <w:docVar w:name="eNV_5139390FDF40443699F7A09D796FBE92_Struct" w:val="Artikel 5;6;Struktur:5;CheckSums:-1;eNV_5139390FDF40443699F7A09D796FBE92_1@@2"/>
    <w:docVar w:name="eNV_523B02D322554183B1E9D5051D3EB0E9_Struct" w:val="§ 4 Absatz 1 Nummer 3;2;Struktur:4/1/3;CheckSums:-1/-1/-1;eNV_523B02D322554183B1E9D5051D3EB0E9_1@@2"/>
    <w:docVar w:name="eNV_54317B48730A417ABA51B8F586482599_Struct" w:val="Artikel 2;6;Struktur:2;CheckSums:-1;eNV_54317B48730A417ABA51B8F586482599_1@@2"/>
    <w:docVar w:name="eNV_549C9F3FE2164958BB32CF3EA51DA8F4_Struct" w:val="Artikel 3 Nummer 2;6;Struktur:3/0/2;CheckSums:-1/-1/-1;eNV_549C9F3FE2164958BB32CF3EA51DA8F4_1@@2"/>
    <w:docVar w:name="eNV_555B5068DDB2416489F0104ADD566B4E_Struct" w:val="Artikel 3 Nummer 1;6;Struktur:3/0/1;CheckSums:-1/-1/-1;eNV_555B5068DDB2416489F0104ADD566B4E_1@@2"/>
    <w:docVar w:name="eNV_5568A3D2B3CF4FEFA74F6139D926CB39_Struct" w:val="§ 6 Absatz 1;2;Struktur:6/1;CheckSums:-1/-1;eNV_5568A3D2B3CF4FEFA74F6139D926CB39_1@@2"/>
    <w:docVar w:name="eNV_5681229CC70447CE878C686212CF66FA_Struct" w:val="§ 4 Absatz 1 Nummer 8 Buchstabe c;2;Struktur:4/1/8/3;CheckSums:-1/-1/-1/-1;eNV_5681229CC70447CE878C686212CF66FA_1@@2"/>
    <w:docVar w:name="eNV_57271C07243A42F888947595FF5879C7_Struct" w:val="§ 6 Absatz 3 Nummer 1;2;Struktur:6/3/1;CheckSums:-1/-1/-1;eNV_57271C07243A42F888947595FF5879C7_1@@2"/>
    <w:docVar w:name="eNV_5CA15516B68C4DB5BAA35E26732A1A77_Struct" w:val="§ 7 Absatz 1;2;Struktur:7/1;CheckSums:-1/-1;eNV_5CA15516B68C4DB5BAA35E26732A1A77_1@@2"/>
    <w:docVar w:name="eNV_5CA466730790456E8C4A91497F97861E_Struct" w:val="§ 6 Absatz 4 Nummer 2;2;Struktur:6/4/2;CheckSums:-1/-1/-1;eNV_5CA466730790456E8C4A91497F97861E_1@@2"/>
    <w:docVar w:name="eNV_600527D7A9BD49B1A4AF3B1EF258A673_Struct" w:val="§ 4 Absatz 4;2;Struktur:4/4;CheckSums:-1/-1;eNV_600527D7A9BD49B1A4AF3B1EF258A673_1@@2"/>
    <w:docVar w:name="eNV_60DCF5FDE06E4AB3984A7E35B9663786_Struct" w:val="§ 4 Absatz 1 Nummer 4;2;Struktur:4/1/4;CheckSums:-1/-1/-1;eNV_60DCF5FDE06E4AB3984A7E35B9663786_1@@2"/>
    <w:docVar w:name="eNV_61C05EC9E19148C6915CB4357DD8410F_Struct" w:val="§ 2 Nummer 2 Buchstabe b;2;Struktur:2/0/2/2;CheckSums:-1/-1/-1/-1;eNV_61C05EC9E19148C6915CB4357DD8410F_1@@2"/>
    <w:docVar w:name="eNV_64EA83044C434D1C81DB7D56EBF8A581_Struct" w:val="Artikel 3 Nummer 2 Buchstabe c;6;Struktur:3/0/2/3;CheckSums:-1/-1/-1/-1;eNV_64EA83044C434D1C81DB7D56EBF8A581_1@@2"/>
    <w:docVar w:name="eNV_655B11524A2141399419B776E24EB6DD_Struct" w:val="§ 6 Absatz 3;2;Struktur:6/3;CheckSums:-1/-1;eNV_655B11524A2141399419B776E24EB6DD_1@@2"/>
    <w:docVar w:name="eNV_6995FC295A93453EAF2E1AC1DFDE91C2_Struct" w:val="Artikel 3;6;Struktur:3;CheckSums:-1;eNV_6995FC295A93453EAF2E1AC1DFDE91C2_1@@2"/>
    <w:docVar w:name="eNV_6DFAE4F300794636A83FFFD718FC62DA_Struct" w:val="§ 1 Absatz 2;2;Struktur:1/2;CheckSums:-1/-1;eNV_6DFAE4F300794636A83FFFD718FC62DA_1@@2"/>
    <w:docVar w:name="eNV_6F370E1212314DC08AB5DFEEDAE6F3B3_Struct" w:val="§ 1 Absatz 1 Nummer 3;2;Struktur:1/1/3;CheckSums:-1/-1/-1;eNV_6F370E1212314DC08AB5DFEEDAE6F3B3_1@@2"/>
    <w:docVar w:name="eNV_6F76175512144B1DB3C0126D95AE9BE0_Struct" w:val="§ 4;2;Struktur:4;CheckSums:-1;eNV_6F76175512144B1DB3C0126D95AE9BE0_1@@2"/>
    <w:docVar w:name="eNV_7909712E1574446E9367BEE9CD0AF5B7_Struct" w:val="§ 4 Absatz 6;2;Struktur:4/6;CheckSums:-1/-1;eNV_7909712E1574446E9367BEE9CD0AF5B7_1@@2"/>
    <w:docVar w:name="eNV_8191B9257F3C4A58ADAE987F86F55DE0_Struct" w:val="§ 6 Absatz 3 Nummer 4;2;Struktur:6/3/4;CheckSums:-1/-1/-1;eNV_8191B9257F3C4A58ADAE987F86F55DE0_1@@2"/>
    <w:docVar w:name="eNV_81B07BB63A514A26A256ABFF90907DD0_Struct" w:val="Artikel 3 Nummer 2 Buchstabe b;6;Struktur:3/0/2/2;CheckSums:-1/-1/-1/-1;eNV_81B07BB63A514A26A256ABFF90907DD0_1@@2"/>
    <w:docVar w:name="eNV_8286DE3F32484A67B6D691555811F0E4_Struct" w:val="§ 4 Absatz 8 Nummer 1;2;Struktur:4/8/1;CheckSums:-1/-1/-1;eNV_8286DE3F32484A67B6D691555811F0E4_1@@2"/>
    <w:docVar w:name="eNV_862B4BD0B75744CB87FF6730AEE248B6_Struct" w:val="§ 7;2;Struktur:7;CheckSums:-1;eNV_862B4BD0B75744CB87FF6730AEE248B6_1@@2"/>
    <w:docVar w:name="eNV_86F04F43B8234BC3A3B8F30294A6E804_Struct" w:val="§ 4 Absatz 1 Nummer 6;2;Struktur:4/1/6;CheckSums:-1/-1/-1;eNV_86F04F43B8234BC3A3B8F30294A6E804_1@@2"/>
    <w:docVar w:name="eNV_8E3A265EC7834D4891533D71B1BC68FC_Struct" w:val="§ 6 Absatz 3 Nummer 3;2;Struktur:6/3/3;CheckSums:-1/-1/-1;eNV_8E3A265EC7834D4891533D71B1BC68FC_1@@2"/>
    <w:docVar w:name="eNV_96E2A67AF9B54A4D93A0C9AB249C52FA_Struct" w:val="§ 4 Absatz 7 Nummer 1;2;Struktur:4/7/1;CheckSums:-1/-1/-1;eNV_96E2A67AF9B54A4D93A0C9AB249C52FA_1@@2"/>
    <w:docVar w:name="eNV_9BE5263E1D8D4858AA44FCC902A0F2D9_Struct" w:val="§ 4 Absatz 1 Nummer 7;2;Struktur:4/1/7;CheckSums:-1/-1/-1;eNV_9BE5263E1D8D4858AA44FCC902A0F2D9_1@@2"/>
    <w:docVar w:name="eNV_9CCB0099003C4EE8AC891510C37E0746_Struct" w:val="Artikel 8;6;Struktur:8;CheckSums:-1;eNV_9CCB0099003C4EE8AC891510C37E0746_1@@2"/>
    <w:docVar w:name="eNV_9D29163D008847C8A78E336A8AF7FF37_Struct" w:val="§ 4 Absatz 1 Nummer 8 Buchstabe a;2;Struktur:4/1/8/1;CheckSums:-1/-1/-1/-1;eNV_9D29163D008847C8A78E336A8AF7FF37_1@@2"/>
    <w:docVar w:name="eNV_A380A04A01AF4A4FB4AD10C3D1FA0909_Struct" w:val="Artikel 2 Nummer 3;6;Struktur:2/0/3;CheckSums:-1/-1/-1;eNV_A380A04A01AF4A4FB4AD10C3D1FA0909_1@@2"/>
    <w:docVar w:name="eNV_A4D1B345699847B1964DA79E8F6C6B50_Struct" w:val="§ 4 Absatz 1 Nummer 8 Buchstabe b;2;Struktur:4/1/8/2;CheckSums:-1/-1/-1/-1;eNV_A4D1B345699847B1964DA79E8F6C6B50_1@@2"/>
    <w:docVar w:name="eNV_A76D80DA6FA0443281B74BBC34112CE9_Struct" w:val="§ 4 Absatz 1;2;Struktur:4/1;CheckSums:-1/-1;eNV_A76D80DA6FA0443281B74BBC34112CE9_1@@2"/>
    <w:docVar w:name="eNV_AA0CDC55355042CB8CA7911757B5AFB9_Struct" w:val="Artikel 2 Nummer 4;6;Struktur:2/0/4;CheckSums:-1/-1/-1;eNV_AA0CDC55355042CB8CA7911757B5AFB9_1@@2"/>
    <w:docVar w:name="eNV_AF3963310DC544738BFDA17F4D134A09_Struct" w:val="Artikel 4 Nummer 2;6;Struktur:4/0/2;CheckSums:-1/-1/-1;eNV_AF3963310DC544738BFDA17F4D134A09_1@@2"/>
    <w:docVar w:name="eNV_B1994EBA15E8411487C4032BA66EF33A_Struct" w:val="Artikel 3 Nummer 3;6;Struktur:3/0/3;CheckSums:-1/-1/-1;eNV_B1994EBA15E8411487C4032BA66EF33A_1@@2"/>
    <w:docVar w:name="eNV_B2CAEDD5A12940CD819B38C3CA861124_Struct" w:val="§ 4 Absatz 7;2;Struktur:4/7;CheckSums:-1/-1;eNV_B2CAEDD5A12940CD819B38C3CA861124_1@@2"/>
    <w:docVar w:name="eNV_B3D8F9596D024F37956879BCAB1170F0_Struct" w:val="§ 4 Absatz 7 Nummer 2;2;Struktur:4/7/2;CheckSums:-1/-1/-1;eNV_B3D8F9596D024F37956879BCAB1170F0_1@@2"/>
    <w:docVar w:name="eNV_B63B3580E8364C6A98FC39A23CBB28CC_Struct" w:val="§ 1 Absatz 1;2;Struktur:1/1;CheckSums:-1/-1;eNV_B63B3580E8364C6A98FC39A23CBB28CC_1@@2"/>
    <w:docVar w:name="eNV_B8A52799AB84477D8F29CBDA93A1D37F_Struct" w:val="§ 1;2;Struktur:1;CheckSums:-1;eNV_B8A52799AB84477D8F29CBDA93A1D37F_1@@2"/>
    <w:docVar w:name="eNV_BC916E7AA3814569B0CD5C2FDA548173_Struct" w:val="Artikel 3 Nummer 2 Buchstabe a;6;Struktur:3/0/2/1;CheckSums:-1/-1/-1/-1;eNV_BC916E7AA3814569B0CD5C2FDA548173_1@@2"/>
    <w:docVar w:name="eNV_C2C7BD4C75C842969635CB06B8646C8D_Struct" w:val="Artikel 3 Nummer 2 Buchstabe b Doppelbuchstabe bb;6;Struktur:3/0/2/2/2;CheckSums:-1/-1/-1/-1/-1;eNV_C2C7BD4C75C842969635CB06B8646C8D_1@@2"/>
    <w:docVar w:name="eNV_C3FD3E0F7A614A5DA11146CDADACE9EB_Struct" w:val="§ 3 Absatz 2;2;Struktur:3/2;CheckSums:-1/-1;eNV_C3FD3E0F7A614A5DA11146CDADACE9EB_1@@2"/>
    <w:docVar w:name="eNV_C4374C5EB40648F7AD07B76EDEA3E1DC_Struct" w:val="§ 1 Absatz 1 Nummer 3 Buchstabe a;2;Struktur:1/1/3/1;CheckSums:-1/-1/-1/-1;eNV_C4374C5EB40648F7AD07B76EDEA3E1DC_1@@2"/>
    <w:docVar w:name="eNV_C85FCADC2B304BE3B9037D0C2514DB60_Struct" w:val="§ 6 Absatz 3 Nummer 2;2;Struktur:6/3/2;CheckSums:-1/-1/-1;eNV_C85FCADC2B304BE3B9037D0C2514DB60_1@@2"/>
    <w:docVar w:name="eNV_C8BB87666EBC489CBB59E95A414DCF0E_Struct" w:val="Artikel 3 Nummer 2 Buchstabe b Doppelbuchstabe aa;6;Struktur:3/0/2/2/1;CheckSums:-1/-1/-1/-1/-1;eNV_C8BB87666EBC489CBB59E95A414DCF0E_1@@2"/>
    <w:docVar w:name="eNV_CD13788597644C7DA0BC8CB6A7ED613A_Struct" w:val="§ 6 Absatz 2 Nummer 1;2;Struktur:6/2/1;CheckSums:-1/-1/-1;eNV_CD13788597644C7DA0BC8CB6A7ED613A_1@@2"/>
    <w:docVar w:name="eNV_D4DBE38B6B844BE9BCC912E66DE047C1_Struct" w:val="§ 4 Absatz 1 Nummer 1;2;Struktur:4/1/1;CheckSums:-1/-1/-1;eNV_D4DBE38B6B844BE9BCC912E66DE047C1_1@@2"/>
    <w:docVar w:name="eNV_D65E863EA8864D6193E458BE27CB4A33_Struct" w:val="§ 3 Absatz 1;2;Struktur:3/1;CheckSums:-1/-1;eNV_D65E863EA8864D6193E458BE27CB4A33_1@@2"/>
    <w:docVar w:name="eNV_DC53176502FA45598C279143EAB35034_Struct" w:val="§ 2 Nummer 2 Buchstabe a;2;Struktur:2/0/2/1;CheckSums:-1/-1/-1/-1;eNV_DC53176502FA45598C279143EAB35034_1@@2"/>
    <w:docVar w:name="eNV_DD1036B02D664964A9C4FD44E9A94D7F_Struct" w:val="§ 4 Absatz 1 Nummer 2;2;Struktur:4/1/2;CheckSums:-1/-1/-1;eNV_DD1036B02D664964A9C4FD44E9A94D7F_1@@2"/>
    <w:docVar w:name="eNV_DE2AB68BB33843E78BD04DDC187AF86D_Struct" w:val="Artikel 2 Nummer 1;6;Struktur:2/0/1;CheckSums:-1/-1/-1;eNV_DE2AB68BB33843E78BD04DDC187AF86D_1@@2"/>
    <w:docVar w:name="eNV_DEB24AD8575A407B93FFABDE10449925_Struct" w:val="§ 2 Nummer 2;2;Struktur:2/0/2;CheckSums:-1/-1/-1;eNV_DEB24AD8575A407B93FFABDE10449925_1@@2"/>
    <w:docVar w:name="eNV_E2E537B56C6A4296B8C5FAB70E5BAE3D_Struct" w:val="Artikel 7;6;Struktur:7;CheckSums:-1;eNV_E2E537B56C6A4296B8C5FAB70E5BAE3D_1@@2"/>
    <w:docVar w:name="eNV_E4FD3050A3FF4B57988A219C3A498509_Struct" w:val="Artikel 3 Nummer 4;6;Struktur:3/0/4;CheckSums:-1/-1/-1;eNV_E4FD3050A3FF4B57988A219C3A498509_1@@2"/>
    <w:docVar w:name="eNV_E6A82E311B9746688ED78D1C63C424A7_Struct" w:val="§ 4 Absatz 8 Nummer 2;2;Struktur:4/8/2;CheckSums:-1/-1/-1;eNV_E6A82E311B9746688ED78D1C63C424A7_1@@2"/>
    <w:docVar w:name="eNV_F14DD77261B94E7490162587AB15CC9B_Struct" w:val="§ 4 Absatz 3;2;Struktur:4/3;CheckSums:-1/-1;eNV_F14DD77261B94E7490162587AB15CC9B_1@@2"/>
    <w:docVar w:name="eNV_F6E8A4F0E5134A4594FF93EF053BDCF2_Struct" w:val="§ 2;2;Struktur:2;CheckSums:-1;eNV_F6E8A4F0E5134A4594FF93EF053BDCF2_1@@2"/>
    <w:docVar w:name="eNV_FAF1913EE30A4338AD90B396C4FC2B58_Struct" w:val="Artikel 1;6;Struktur:1;CheckSums:-1;eNV_FAF1913EE30A4338AD90B396C4FC2B58_1@@2"/>
    <w:docVar w:name="eNV_FB146861E2164BB89EE8A643917798BC_Struct" w:val="§ 6;2;Struktur:6;CheckSums:-1;eNV_FB146861E2164BB89EE8A643917798BC_1@@2"/>
    <w:docVar w:name="eNV_FD713D77224246FA8A85013FB07F0569_Struct" w:val="§ 6 Absatz 4;2;Struktur:6/4;CheckSums:-1/-1;eNV_FD713D77224246FA8A85013FB07F0569_1@@2"/>
    <w:docVar w:name="eNV_FF4ADE8E6DA348C4806406EC3CA6EED3_Struct" w:val="§ 4 Absatz 9;2;Struktur:4/9;CheckSums:-1/-1;eNV_FF4ADE8E6DA348C4806406EC3CA6EED3_1@@2"/>
  </w:docVars>
  <w:rsids>
    <w:rsidRoot w:val="00620BBC"/>
    <w:rsid w:val="00001142"/>
    <w:rsid w:val="0000183D"/>
    <w:rsid w:val="000048EA"/>
    <w:rsid w:val="0001095A"/>
    <w:rsid w:val="00010AE0"/>
    <w:rsid w:val="00010F33"/>
    <w:rsid w:val="00012D4F"/>
    <w:rsid w:val="00013A8A"/>
    <w:rsid w:val="00013FB5"/>
    <w:rsid w:val="000153C2"/>
    <w:rsid w:val="00016ADC"/>
    <w:rsid w:val="000172DF"/>
    <w:rsid w:val="00027094"/>
    <w:rsid w:val="00027706"/>
    <w:rsid w:val="000308CF"/>
    <w:rsid w:val="000329E6"/>
    <w:rsid w:val="00036CB3"/>
    <w:rsid w:val="00037E90"/>
    <w:rsid w:val="000438B3"/>
    <w:rsid w:val="00043F0F"/>
    <w:rsid w:val="000475A9"/>
    <w:rsid w:val="000479AC"/>
    <w:rsid w:val="00050F39"/>
    <w:rsid w:val="00053316"/>
    <w:rsid w:val="00053915"/>
    <w:rsid w:val="000542FA"/>
    <w:rsid w:val="00056346"/>
    <w:rsid w:val="000576E1"/>
    <w:rsid w:val="00057AE7"/>
    <w:rsid w:val="00060AEE"/>
    <w:rsid w:val="0006366B"/>
    <w:rsid w:val="00064D2C"/>
    <w:rsid w:val="000667D7"/>
    <w:rsid w:val="000678A5"/>
    <w:rsid w:val="00070439"/>
    <w:rsid w:val="00071773"/>
    <w:rsid w:val="00072222"/>
    <w:rsid w:val="00072D82"/>
    <w:rsid w:val="00073154"/>
    <w:rsid w:val="000736AA"/>
    <w:rsid w:val="00075275"/>
    <w:rsid w:val="00076DE8"/>
    <w:rsid w:val="00086576"/>
    <w:rsid w:val="00086BB3"/>
    <w:rsid w:val="000919DF"/>
    <w:rsid w:val="000963BA"/>
    <w:rsid w:val="00096928"/>
    <w:rsid w:val="0009731E"/>
    <w:rsid w:val="000A0604"/>
    <w:rsid w:val="000A215E"/>
    <w:rsid w:val="000A37C9"/>
    <w:rsid w:val="000A39FF"/>
    <w:rsid w:val="000A4618"/>
    <w:rsid w:val="000A49A6"/>
    <w:rsid w:val="000A67A7"/>
    <w:rsid w:val="000A7C0B"/>
    <w:rsid w:val="000B2732"/>
    <w:rsid w:val="000B2D0B"/>
    <w:rsid w:val="000B2EE3"/>
    <w:rsid w:val="000B6D9B"/>
    <w:rsid w:val="000B7CC5"/>
    <w:rsid w:val="000C01C1"/>
    <w:rsid w:val="000C086D"/>
    <w:rsid w:val="000C1042"/>
    <w:rsid w:val="000C23E9"/>
    <w:rsid w:val="000C2B21"/>
    <w:rsid w:val="000C4A1E"/>
    <w:rsid w:val="000C5A14"/>
    <w:rsid w:val="000C6C45"/>
    <w:rsid w:val="000C7031"/>
    <w:rsid w:val="000D01A5"/>
    <w:rsid w:val="000D0CB9"/>
    <w:rsid w:val="000D3F3E"/>
    <w:rsid w:val="000D528E"/>
    <w:rsid w:val="000E384F"/>
    <w:rsid w:val="000E5117"/>
    <w:rsid w:val="000E6CA2"/>
    <w:rsid w:val="000F0189"/>
    <w:rsid w:val="000F2732"/>
    <w:rsid w:val="000F3120"/>
    <w:rsid w:val="000F737D"/>
    <w:rsid w:val="000F7970"/>
    <w:rsid w:val="00100C7C"/>
    <w:rsid w:val="00103A96"/>
    <w:rsid w:val="00103F69"/>
    <w:rsid w:val="0010470A"/>
    <w:rsid w:val="00107EB6"/>
    <w:rsid w:val="00107F44"/>
    <w:rsid w:val="001115B4"/>
    <w:rsid w:val="0011275A"/>
    <w:rsid w:val="00112795"/>
    <w:rsid w:val="00114D1D"/>
    <w:rsid w:val="001160A2"/>
    <w:rsid w:val="00116EE6"/>
    <w:rsid w:val="001175A3"/>
    <w:rsid w:val="00117DCB"/>
    <w:rsid w:val="00122681"/>
    <w:rsid w:val="00123EC8"/>
    <w:rsid w:val="001328E4"/>
    <w:rsid w:val="001329E3"/>
    <w:rsid w:val="00132C38"/>
    <w:rsid w:val="00136E01"/>
    <w:rsid w:val="00140D69"/>
    <w:rsid w:val="00144BE8"/>
    <w:rsid w:val="00146ECB"/>
    <w:rsid w:val="00147B13"/>
    <w:rsid w:val="00147FC0"/>
    <w:rsid w:val="001526F5"/>
    <w:rsid w:val="00152A56"/>
    <w:rsid w:val="00153D3A"/>
    <w:rsid w:val="00156303"/>
    <w:rsid w:val="0016085B"/>
    <w:rsid w:val="001634D7"/>
    <w:rsid w:val="00163B3D"/>
    <w:rsid w:val="00165E20"/>
    <w:rsid w:val="001673D6"/>
    <w:rsid w:val="00171DE4"/>
    <w:rsid w:val="0017251D"/>
    <w:rsid w:val="00173080"/>
    <w:rsid w:val="00173204"/>
    <w:rsid w:val="00175E38"/>
    <w:rsid w:val="00177660"/>
    <w:rsid w:val="001812EF"/>
    <w:rsid w:val="00184944"/>
    <w:rsid w:val="00184DF4"/>
    <w:rsid w:val="001853DC"/>
    <w:rsid w:val="00185435"/>
    <w:rsid w:val="00185D91"/>
    <w:rsid w:val="00191886"/>
    <w:rsid w:val="00191FF8"/>
    <w:rsid w:val="00193093"/>
    <w:rsid w:val="00193CBF"/>
    <w:rsid w:val="00193D4A"/>
    <w:rsid w:val="00196578"/>
    <w:rsid w:val="00197DA8"/>
    <w:rsid w:val="001A0FDA"/>
    <w:rsid w:val="001A4FFB"/>
    <w:rsid w:val="001A5E0C"/>
    <w:rsid w:val="001A6694"/>
    <w:rsid w:val="001A6DA8"/>
    <w:rsid w:val="001A7E87"/>
    <w:rsid w:val="001B2D65"/>
    <w:rsid w:val="001B3617"/>
    <w:rsid w:val="001B7BEE"/>
    <w:rsid w:val="001C0C9F"/>
    <w:rsid w:val="001C1A0A"/>
    <w:rsid w:val="001C2987"/>
    <w:rsid w:val="001C2A2D"/>
    <w:rsid w:val="001C7342"/>
    <w:rsid w:val="001D21EA"/>
    <w:rsid w:val="001D2CA3"/>
    <w:rsid w:val="001E1572"/>
    <w:rsid w:val="001E445C"/>
    <w:rsid w:val="001E66E3"/>
    <w:rsid w:val="001F2E15"/>
    <w:rsid w:val="001F3A61"/>
    <w:rsid w:val="001F44EF"/>
    <w:rsid w:val="001F6F8A"/>
    <w:rsid w:val="0020575B"/>
    <w:rsid w:val="00207696"/>
    <w:rsid w:val="00211B92"/>
    <w:rsid w:val="00211CF5"/>
    <w:rsid w:val="002137C3"/>
    <w:rsid w:val="00213C16"/>
    <w:rsid w:val="00214E7C"/>
    <w:rsid w:val="002154AD"/>
    <w:rsid w:val="002172C6"/>
    <w:rsid w:val="00221149"/>
    <w:rsid w:val="002219FC"/>
    <w:rsid w:val="0022272C"/>
    <w:rsid w:val="002231DE"/>
    <w:rsid w:val="00226230"/>
    <w:rsid w:val="002263C3"/>
    <w:rsid w:val="00227D4C"/>
    <w:rsid w:val="00227EF2"/>
    <w:rsid w:val="00230743"/>
    <w:rsid w:val="00231FCF"/>
    <w:rsid w:val="00233FBE"/>
    <w:rsid w:val="0023529B"/>
    <w:rsid w:val="00236F0F"/>
    <w:rsid w:val="002405D7"/>
    <w:rsid w:val="00241309"/>
    <w:rsid w:val="00242DCA"/>
    <w:rsid w:val="0024304C"/>
    <w:rsid w:val="002438B6"/>
    <w:rsid w:val="0024597A"/>
    <w:rsid w:val="002459C5"/>
    <w:rsid w:val="00246965"/>
    <w:rsid w:val="00247478"/>
    <w:rsid w:val="00250B97"/>
    <w:rsid w:val="00251A68"/>
    <w:rsid w:val="00252B68"/>
    <w:rsid w:val="002545AA"/>
    <w:rsid w:val="00255D82"/>
    <w:rsid w:val="00256322"/>
    <w:rsid w:val="00256F6D"/>
    <w:rsid w:val="00261ACE"/>
    <w:rsid w:val="00270470"/>
    <w:rsid w:val="002707F1"/>
    <w:rsid w:val="002750C9"/>
    <w:rsid w:val="002773FB"/>
    <w:rsid w:val="002776F3"/>
    <w:rsid w:val="002808AB"/>
    <w:rsid w:val="0028163D"/>
    <w:rsid w:val="002817EC"/>
    <w:rsid w:val="00282298"/>
    <w:rsid w:val="00292111"/>
    <w:rsid w:val="002923BC"/>
    <w:rsid w:val="002927DD"/>
    <w:rsid w:val="00294F90"/>
    <w:rsid w:val="00297652"/>
    <w:rsid w:val="00297E02"/>
    <w:rsid w:val="002A2327"/>
    <w:rsid w:val="002A6436"/>
    <w:rsid w:val="002B2C0A"/>
    <w:rsid w:val="002B44D2"/>
    <w:rsid w:val="002B4AE3"/>
    <w:rsid w:val="002B5B84"/>
    <w:rsid w:val="002B5E77"/>
    <w:rsid w:val="002B6F77"/>
    <w:rsid w:val="002C1C49"/>
    <w:rsid w:val="002C6E09"/>
    <w:rsid w:val="002D3D87"/>
    <w:rsid w:val="002D51E9"/>
    <w:rsid w:val="002E1012"/>
    <w:rsid w:val="002E3D6C"/>
    <w:rsid w:val="002E4DF6"/>
    <w:rsid w:val="002E6B1A"/>
    <w:rsid w:val="002F0965"/>
    <w:rsid w:val="002F2B43"/>
    <w:rsid w:val="002F30ED"/>
    <w:rsid w:val="002F3BEA"/>
    <w:rsid w:val="002F4777"/>
    <w:rsid w:val="002F504D"/>
    <w:rsid w:val="00302586"/>
    <w:rsid w:val="00302891"/>
    <w:rsid w:val="0030435F"/>
    <w:rsid w:val="00306992"/>
    <w:rsid w:val="00310EAD"/>
    <w:rsid w:val="00311F5D"/>
    <w:rsid w:val="003138BF"/>
    <w:rsid w:val="0031660F"/>
    <w:rsid w:val="0031712F"/>
    <w:rsid w:val="0033026D"/>
    <w:rsid w:val="003310D1"/>
    <w:rsid w:val="00333A2D"/>
    <w:rsid w:val="00334E2D"/>
    <w:rsid w:val="00334F6E"/>
    <w:rsid w:val="003358C6"/>
    <w:rsid w:val="003402DB"/>
    <w:rsid w:val="00340788"/>
    <w:rsid w:val="00341321"/>
    <w:rsid w:val="00341754"/>
    <w:rsid w:val="0034275C"/>
    <w:rsid w:val="00346B3B"/>
    <w:rsid w:val="0034770F"/>
    <w:rsid w:val="00352A90"/>
    <w:rsid w:val="003536B9"/>
    <w:rsid w:val="00354A20"/>
    <w:rsid w:val="00356695"/>
    <w:rsid w:val="00357350"/>
    <w:rsid w:val="00357471"/>
    <w:rsid w:val="003575A2"/>
    <w:rsid w:val="003609D3"/>
    <w:rsid w:val="00360CC9"/>
    <w:rsid w:val="00362490"/>
    <w:rsid w:val="003629C1"/>
    <w:rsid w:val="00363B92"/>
    <w:rsid w:val="00363D5B"/>
    <w:rsid w:val="003669C8"/>
    <w:rsid w:val="0037076F"/>
    <w:rsid w:val="00371784"/>
    <w:rsid w:val="003722D5"/>
    <w:rsid w:val="00373816"/>
    <w:rsid w:val="00375840"/>
    <w:rsid w:val="00380390"/>
    <w:rsid w:val="00381CE7"/>
    <w:rsid w:val="00382EC2"/>
    <w:rsid w:val="00382F5D"/>
    <w:rsid w:val="00387392"/>
    <w:rsid w:val="0038790F"/>
    <w:rsid w:val="0039190B"/>
    <w:rsid w:val="00394E49"/>
    <w:rsid w:val="003A0671"/>
    <w:rsid w:val="003A0E16"/>
    <w:rsid w:val="003A124F"/>
    <w:rsid w:val="003A4FFA"/>
    <w:rsid w:val="003A55F8"/>
    <w:rsid w:val="003A6847"/>
    <w:rsid w:val="003B0CE3"/>
    <w:rsid w:val="003B556D"/>
    <w:rsid w:val="003B6C56"/>
    <w:rsid w:val="003B74D1"/>
    <w:rsid w:val="003C11F7"/>
    <w:rsid w:val="003C140E"/>
    <w:rsid w:val="003D0336"/>
    <w:rsid w:val="003D0A8E"/>
    <w:rsid w:val="003D336C"/>
    <w:rsid w:val="003D3978"/>
    <w:rsid w:val="003D4A5E"/>
    <w:rsid w:val="003D62B0"/>
    <w:rsid w:val="003E0068"/>
    <w:rsid w:val="003E16D6"/>
    <w:rsid w:val="003F17F2"/>
    <w:rsid w:val="003F28BF"/>
    <w:rsid w:val="003F4865"/>
    <w:rsid w:val="003F5281"/>
    <w:rsid w:val="003F5610"/>
    <w:rsid w:val="003F7123"/>
    <w:rsid w:val="004020E2"/>
    <w:rsid w:val="00404A0E"/>
    <w:rsid w:val="00411598"/>
    <w:rsid w:val="00413C54"/>
    <w:rsid w:val="00414AFA"/>
    <w:rsid w:val="004205AB"/>
    <w:rsid w:val="004211D7"/>
    <w:rsid w:val="00422C42"/>
    <w:rsid w:val="004242A9"/>
    <w:rsid w:val="004253B1"/>
    <w:rsid w:val="00426430"/>
    <w:rsid w:val="004272EF"/>
    <w:rsid w:val="00431F70"/>
    <w:rsid w:val="00433950"/>
    <w:rsid w:val="00440ED8"/>
    <w:rsid w:val="00442CF1"/>
    <w:rsid w:val="00446EB7"/>
    <w:rsid w:val="004521E4"/>
    <w:rsid w:val="00452EB4"/>
    <w:rsid w:val="00455292"/>
    <w:rsid w:val="00455FE7"/>
    <w:rsid w:val="00457858"/>
    <w:rsid w:val="004601B0"/>
    <w:rsid w:val="00465161"/>
    <w:rsid w:val="00465C5A"/>
    <w:rsid w:val="004671EF"/>
    <w:rsid w:val="00467354"/>
    <w:rsid w:val="0046784E"/>
    <w:rsid w:val="00471E35"/>
    <w:rsid w:val="00471E53"/>
    <w:rsid w:val="00472220"/>
    <w:rsid w:val="0047254C"/>
    <w:rsid w:val="00472B4F"/>
    <w:rsid w:val="00474EB9"/>
    <w:rsid w:val="0047746E"/>
    <w:rsid w:val="00481332"/>
    <w:rsid w:val="00481863"/>
    <w:rsid w:val="00481C1F"/>
    <w:rsid w:val="004824D2"/>
    <w:rsid w:val="004852BB"/>
    <w:rsid w:val="004854E9"/>
    <w:rsid w:val="004875F2"/>
    <w:rsid w:val="004A1A93"/>
    <w:rsid w:val="004A5C1C"/>
    <w:rsid w:val="004A66CD"/>
    <w:rsid w:val="004A68CF"/>
    <w:rsid w:val="004A70B2"/>
    <w:rsid w:val="004A7FE7"/>
    <w:rsid w:val="004B0C6C"/>
    <w:rsid w:val="004B27AE"/>
    <w:rsid w:val="004B3C0F"/>
    <w:rsid w:val="004B7802"/>
    <w:rsid w:val="004C054C"/>
    <w:rsid w:val="004C2EFC"/>
    <w:rsid w:val="004C3059"/>
    <w:rsid w:val="004C45A6"/>
    <w:rsid w:val="004C4604"/>
    <w:rsid w:val="004C53CE"/>
    <w:rsid w:val="004C6DDD"/>
    <w:rsid w:val="004D04BE"/>
    <w:rsid w:val="004D06A4"/>
    <w:rsid w:val="004E09E5"/>
    <w:rsid w:val="004E1B82"/>
    <w:rsid w:val="004E52A8"/>
    <w:rsid w:val="004E5939"/>
    <w:rsid w:val="004F4870"/>
    <w:rsid w:val="0050272A"/>
    <w:rsid w:val="00503BDB"/>
    <w:rsid w:val="00504966"/>
    <w:rsid w:val="00507DE6"/>
    <w:rsid w:val="005126A5"/>
    <w:rsid w:val="00513127"/>
    <w:rsid w:val="0051370F"/>
    <w:rsid w:val="00515214"/>
    <w:rsid w:val="0052038B"/>
    <w:rsid w:val="00521122"/>
    <w:rsid w:val="005215F8"/>
    <w:rsid w:val="005220F8"/>
    <w:rsid w:val="00522340"/>
    <w:rsid w:val="00522EE8"/>
    <w:rsid w:val="00525536"/>
    <w:rsid w:val="00532594"/>
    <w:rsid w:val="00533C0F"/>
    <w:rsid w:val="00541131"/>
    <w:rsid w:val="00544AD1"/>
    <w:rsid w:val="00546780"/>
    <w:rsid w:val="005504B1"/>
    <w:rsid w:val="005558DE"/>
    <w:rsid w:val="00556667"/>
    <w:rsid w:val="00560155"/>
    <w:rsid w:val="00560683"/>
    <w:rsid w:val="00562E1B"/>
    <w:rsid w:val="00564A2A"/>
    <w:rsid w:val="00564BC3"/>
    <w:rsid w:val="0056503A"/>
    <w:rsid w:val="005718F3"/>
    <w:rsid w:val="00572CA6"/>
    <w:rsid w:val="0057414A"/>
    <w:rsid w:val="00574BFD"/>
    <w:rsid w:val="005758C7"/>
    <w:rsid w:val="00576098"/>
    <w:rsid w:val="00580339"/>
    <w:rsid w:val="00582365"/>
    <w:rsid w:val="00582A38"/>
    <w:rsid w:val="0058571F"/>
    <w:rsid w:val="00585B74"/>
    <w:rsid w:val="00585C79"/>
    <w:rsid w:val="005920A4"/>
    <w:rsid w:val="005941AD"/>
    <w:rsid w:val="00597A17"/>
    <w:rsid w:val="00597C08"/>
    <w:rsid w:val="00597FD6"/>
    <w:rsid w:val="005A1E52"/>
    <w:rsid w:val="005A4642"/>
    <w:rsid w:val="005A532E"/>
    <w:rsid w:val="005A63B3"/>
    <w:rsid w:val="005B0058"/>
    <w:rsid w:val="005B321C"/>
    <w:rsid w:val="005B5679"/>
    <w:rsid w:val="005B5DF4"/>
    <w:rsid w:val="005B6A64"/>
    <w:rsid w:val="005B6BB4"/>
    <w:rsid w:val="005C3623"/>
    <w:rsid w:val="005C5AEF"/>
    <w:rsid w:val="005C66A5"/>
    <w:rsid w:val="005C7425"/>
    <w:rsid w:val="005C7566"/>
    <w:rsid w:val="005C7D63"/>
    <w:rsid w:val="005D0D70"/>
    <w:rsid w:val="005D55A4"/>
    <w:rsid w:val="005D568E"/>
    <w:rsid w:val="005D57EF"/>
    <w:rsid w:val="005D5CBA"/>
    <w:rsid w:val="005D5DAA"/>
    <w:rsid w:val="005E035C"/>
    <w:rsid w:val="005E1374"/>
    <w:rsid w:val="005E2BF6"/>
    <w:rsid w:val="005E561C"/>
    <w:rsid w:val="005E5700"/>
    <w:rsid w:val="005F0513"/>
    <w:rsid w:val="005F0DC1"/>
    <w:rsid w:val="005F45AA"/>
    <w:rsid w:val="005F6400"/>
    <w:rsid w:val="005F6811"/>
    <w:rsid w:val="005F6FC0"/>
    <w:rsid w:val="00601FE3"/>
    <w:rsid w:val="00605377"/>
    <w:rsid w:val="00610678"/>
    <w:rsid w:val="00611473"/>
    <w:rsid w:val="006114D3"/>
    <w:rsid w:val="0061372E"/>
    <w:rsid w:val="00615439"/>
    <w:rsid w:val="00615F85"/>
    <w:rsid w:val="00616C30"/>
    <w:rsid w:val="006175DF"/>
    <w:rsid w:val="00620BBC"/>
    <w:rsid w:val="00620D6D"/>
    <w:rsid w:val="00623609"/>
    <w:rsid w:val="0062396A"/>
    <w:rsid w:val="00624CE8"/>
    <w:rsid w:val="006260B0"/>
    <w:rsid w:val="00626FBA"/>
    <w:rsid w:val="00630A2F"/>
    <w:rsid w:val="00631A6D"/>
    <w:rsid w:val="00633966"/>
    <w:rsid w:val="00634421"/>
    <w:rsid w:val="00634FBB"/>
    <w:rsid w:val="00640419"/>
    <w:rsid w:val="00641D39"/>
    <w:rsid w:val="0064307A"/>
    <w:rsid w:val="00643BE1"/>
    <w:rsid w:val="00644549"/>
    <w:rsid w:val="00646168"/>
    <w:rsid w:val="006472B3"/>
    <w:rsid w:val="0065366D"/>
    <w:rsid w:val="00657502"/>
    <w:rsid w:val="00660611"/>
    <w:rsid w:val="006643DC"/>
    <w:rsid w:val="006662F0"/>
    <w:rsid w:val="00666408"/>
    <w:rsid w:val="006712D4"/>
    <w:rsid w:val="00671346"/>
    <w:rsid w:val="006713CD"/>
    <w:rsid w:val="0068126A"/>
    <w:rsid w:val="00683098"/>
    <w:rsid w:val="00683230"/>
    <w:rsid w:val="00683D2B"/>
    <w:rsid w:val="006902B4"/>
    <w:rsid w:val="00691897"/>
    <w:rsid w:val="00692A29"/>
    <w:rsid w:val="0069494B"/>
    <w:rsid w:val="006A0682"/>
    <w:rsid w:val="006A34E4"/>
    <w:rsid w:val="006A426B"/>
    <w:rsid w:val="006A76AC"/>
    <w:rsid w:val="006A7EAD"/>
    <w:rsid w:val="006B3F79"/>
    <w:rsid w:val="006B4B23"/>
    <w:rsid w:val="006B590B"/>
    <w:rsid w:val="006B5BDE"/>
    <w:rsid w:val="006B5D9C"/>
    <w:rsid w:val="006C149B"/>
    <w:rsid w:val="006C574D"/>
    <w:rsid w:val="006C591C"/>
    <w:rsid w:val="006C6941"/>
    <w:rsid w:val="006C6D81"/>
    <w:rsid w:val="006C720D"/>
    <w:rsid w:val="006C7D31"/>
    <w:rsid w:val="006D09C3"/>
    <w:rsid w:val="006D0B42"/>
    <w:rsid w:val="006D1DFA"/>
    <w:rsid w:val="006D4592"/>
    <w:rsid w:val="006D4E72"/>
    <w:rsid w:val="006D6AF2"/>
    <w:rsid w:val="006E28E3"/>
    <w:rsid w:val="006E6EA5"/>
    <w:rsid w:val="006F1D00"/>
    <w:rsid w:val="006F2934"/>
    <w:rsid w:val="006F3335"/>
    <w:rsid w:val="006F3F78"/>
    <w:rsid w:val="006F45E0"/>
    <w:rsid w:val="006F6D80"/>
    <w:rsid w:val="00700C1C"/>
    <w:rsid w:val="007016C7"/>
    <w:rsid w:val="007017F4"/>
    <w:rsid w:val="00702CE4"/>
    <w:rsid w:val="007036B9"/>
    <w:rsid w:val="007045B2"/>
    <w:rsid w:val="007046F9"/>
    <w:rsid w:val="00705401"/>
    <w:rsid w:val="0070747C"/>
    <w:rsid w:val="00707ABD"/>
    <w:rsid w:val="00710224"/>
    <w:rsid w:val="00710CBD"/>
    <w:rsid w:val="007139C0"/>
    <w:rsid w:val="007139DF"/>
    <w:rsid w:val="00717333"/>
    <w:rsid w:val="00721297"/>
    <w:rsid w:val="00723051"/>
    <w:rsid w:val="0072434B"/>
    <w:rsid w:val="00725108"/>
    <w:rsid w:val="00725BEB"/>
    <w:rsid w:val="0073113A"/>
    <w:rsid w:val="0073249E"/>
    <w:rsid w:val="00734369"/>
    <w:rsid w:val="0073451B"/>
    <w:rsid w:val="00736D48"/>
    <w:rsid w:val="00737143"/>
    <w:rsid w:val="00737A42"/>
    <w:rsid w:val="00740065"/>
    <w:rsid w:val="007428DB"/>
    <w:rsid w:val="00743FE6"/>
    <w:rsid w:val="00750B4C"/>
    <w:rsid w:val="00753C9D"/>
    <w:rsid w:val="007546B2"/>
    <w:rsid w:val="00755A9A"/>
    <w:rsid w:val="00756E50"/>
    <w:rsid w:val="0076130D"/>
    <w:rsid w:val="00761C1B"/>
    <w:rsid w:val="00762F94"/>
    <w:rsid w:val="0076356F"/>
    <w:rsid w:val="007635FC"/>
    <w:rsid w:val="0076493D"/>
    <w:rsid w:val="00766A58"/>
    <w:rsid w:val="00772A1F"/>
    <w:rsid w:val="00773AAA"/>
    <w:rsid w:val="00775126"/>
    <w:rsid w:val="00780511"/>
    <w:rsid w:val="00785742"/>
    <w:rsid w:val="00790B27"/>
    <w:rsid w:val="00790E84"/>
    <w:rsid w:val="00797026"/>
    <w:rsid w:val="0079716B"/>
    <w:rsid w:val="00797FF8"/>
    <w:rsid w:val="007A5D89"/>
    <w:rsid w:val="007A68A8"/>
    <w:rsid w:val="007B00B7"/>
    <w:rsid w:val="007B0622"/>
    <w:rsid w:val="007B07C8"/>
    <w:rsid w:val="007B4AE9"/>
    <w:rsid w:val="007B7EF8"/>
    <w:rsid w:val="007C1B02"/>
    <w:rsid w:val="007C35D1"/>
    <w:rsid w:val="007C4A0B"/>
    <w:rsid w:val="007C565D"/>
    <w:rsid w:val="007C5960"/>
    <w:rsid w:val="007C770E"/>
    <w:rsid w:val="007D37AF"/>
    <w:rsid w:val="007E00AD"/>
    <w:rsid w:val="007E10BD"/>
    <w:rsid w:val="007E4001"/>
    <w:rsid w:val="007F0026"/>
    <w:rsid w:val="007F20A5"/>
    <w:rsid w:val="007F231F"/>
    <w:rsid w:val="00801EED"/>
    <w:rsid w:val="00804377"/>
    <w:rsid w:val="00805B4C"/>
    <w:rsid w:val="00807391"/>
    <w:rsid w:val="00807983"/>
    <w:rsid w:val="00810136"/>
    <w:rsid w:val="008104EF"/>
    <w:rsid w:val="00811198"/>
    <w:rsid w:val="0081166D"/>
    <w:rsid w:val="00811B4D"/>
    <w:rsid w:val="00812AF5"/>
    <w:rsid w:val="00813B10"/>
    <w:rsid w:val="008161BF"/>
    <w:rsid w:val="008166E4"/>
    <w:rsid w:val="008208D0"/>
    <w:rsid w:val="008214E9"/>
    <w:rsid w:val="00822E71"/>
    <w:rsid w:val="0082622C"/>
    <w:rsid w:val="008274FE"/>
    <w:rsid w:val="00832268"/>
    <w:rsid w:val="00833DDA"/>
    <w:rsid w:val="0083532D"/>
    <w:rsid w:val="008357B3"/>
    <w:rsid w:val="00835886"/>
    <w:rsid w:val="00836B82"/>
    <w:rsid w:val="00841263"/>
    <w:rsid w:val="00845DDB"/>
    <w:rsid w:val="00853066"/>
    <w:rsid w:val="008549F9"/>
    <w:rsid w:val="008557C2"/>
    <w:rsid w:val="00860A76"/>
    <w:rsid w:val="00864D09"/>
    <w:rsid w:val="00864F0B"/>
    <w:rsid w:val="008652BA"/>
    <w:rsid w:val="00865988"/>
    <w:rsid w:val="00865CF9"/>
    <w:rsid w:val="00865F71"/>
    <w:rsid w:val="00867334"/>
    <w:rsid w:val="00876E48"/>
    <w:rsid w:val="00877956"/>
    <w:rsid w:val="00877E1C"/>
    <w:rsid w:val="0088199A"/>
    <w:rsid w:val="00883B3E"/>
    <w:rsid w:val="00883BAC"/>
    <w:rsid w:val="00884325"/>
    <w:rsid w:val="00884A38"/>
    <w:rsid w:val="0088758A"/>
    <w:rsid w:val="0089296E"/>
    <w:rsid w:val="00892B41"/>
    <w:rsid w:val="00894377"/>
    <w:rsid w:val="00897130"/>
    <w:rsid w:val="008A0B27"/>
    <w:rsid w:val="008A0CCF"/>
    <w:rsid w:val="008A17FD"/>
    <w:rsid w:val="008A3BF0"/>
    <w:rsid w:val="008B160E"/>
    <w:rsid w:val="008B5D91"/>
    <w:rsid w:val="008C204A"/>
    <w:rsid w:val="008C3136"/>
    <w:rsid w:val="008C4E46"/>
    <w:rsid w:val="008C6A39"/>
    <w:rsid w:val="008D0CDE"/>
    <w:rsid w:val="008D0FF9"/>
    <w:rsid w:val="008D343C"/>
    <w:rsid w:val="008D516C"/>
    <w:rsid w:val="008E3BEC"/>
    <w:rsid w:val="008E4924"/>
    <w:rsid w:val="008E6017"/>
    <w:rsid w:val="008F0621"/>
    <w:rsid w:val="008F2C21"/>
    <w:rsid w:val="008F3E8D"/>
    <w:rsid w:val="008F48A7"/>
    <w:rsid w:val="008F577A"/>
    <w:rsid w:val="008F7B83"/>
    <w:rsid w:val="008F7EFD"/>
    <w:rsid w:val="00900A60"/>
    <w:rsid w:val="00900FF9"/>
    <w:rsid w:val="009029AF"/>
    <w:rsid w:val="00903637"/>
    <w:rsid w:val="0090428E"/>
    <w:rsid w:val="00905AAC"/>
    <w:rsid w:val="00910D7F"/>
    <w:rsid w:val="0091105F"/>
    <w:rsid w:val="00912109"/>
    <w:rsid w:val="009138BF"/>
    <w:rsid w:val="00914B00"/>
    <w:rsid w:val="009160DA"/>
    <w:rsid w:val="009169CD"/>
    <w:rsid w:val="009200BD"/>
    <w:rsid w:val="0092148F"/>
    <w:rsid w:val="00922D62"/>
    <w:rsid w:val="00923239"/>
    <w:rsid w:val="0092574C"/>
    <w:rsid w:val="00925F23"/>
    <w:rsid w:val="0092669A"/>
    <w:rsid w:val="00926BF1"/>
    <w:rsid w:val="00930BB0"/>
    <w:rsid w:val="00932561"/>
    <w:rsid w:val="009339A3"/>
    <w:rsid w:val="00934111"/>
    <w:rsid w:val="00941372"/>
    <w:rsid w:val="00942272"/>
    <w:rsid w:val="00942E37"/>
    <w:rsid w:val="009435C2"/>
    <w:rsid w:val="009445FB"/>
    <w:rsid w:val="00946B84"/>
    <w:rsid w:val="00946D16"/>
    <w:rsid w:val="00947DB6"/>
    <w:rsid w:val="009501A7"/>
    <w:rsid w:val="009564D6"/>
    <w:rsid w:val="00960F2D"/>
    <w:rsid w:val="00962D55"/>
    <w:rsid w:val="00962F6C"/>
    <w:rsid w:val="009652DD"/>
    <w:rsid w:val="00965318"/>
    <w:rsid w:val="0096646C"/>
    <w:rsid w:val="009669B7"/>
    <w:rsid w:val="00967362"/>
    <w:rsid w:val="00971BCC"/>
    <w:rsid w:val="009724CA"/>
    <w:rsid w:val="00973377"/>
    <w:rsid w:val="00973A27"/>
    <w:rsid w:val="00974171"/>
    <w:rsid w:val="009758B5"/>
    <w:rsid w:val="00977BC2"/>
    <w:rsid w:val="009831A8"/>
    <w:rsid w:val="009849AE"/>
    <w:rsid w:val="00984DE0"/>
    <w:rsid w:val="00985402"/>
    <w:rsid w:val="0098600A"/>
    <w:rsid w:val="00986958"/>
    <w:rsid w:val="00987349"/>
    <w:rsid w:val="00992FC8"/>
    <w:rsid w:val="00993FA6"/>
    <w:rsid w:val="0099528B"/>
    <w:rsid w:val="00996AFB"/>
    <w:rsid w:val="00997492"/>
    <w:rsid w:val="00997DFE"/>
    <w:rsid w:val="009A1B35"/>
    <w:rsid w:val="009A1EE9"/>
    <w:rsid w:val="009A53E7"/>
    <w:rsid w:val="009A6554"/>
    <w:rsid w:val="009A6BFA"/>
    <w:rsid w:val="009C1F9E"/>
    <w:rsid w:val="009C2966"/>
    <w:rsid w:val="009C2DA4"/>
    <w:rsid w:val="009C3E82"/>
    <w:rsid w:val="009C4B60"/>
    <w:rsid w:val="009C667E"/>
    <w:rsid w:val="009C7C3C"/>
    <w:rsid w:val="009D03C3"/>
    <w:rsid w:val="009D0A5E"/>
    <w:rsid w:val="009D18EC"/>
    <w:rsid w:val="009D48A2"/>
    <w:rsid w:val="009D4BF4"/>
    <w:rsid w:val="009D4C32"/>
    <w:rsid w:val="009E25DF"/>
    <w:rsid w:val="009E35CE"/>
    <w:rsid w:val="009E3989"/>
    <w:rsid w:val="009F3384"/>
    <w:rsid w:val="009F53BE"/>
    <w:rsid w:val="009F584D"/>
    <w:rsid w:val="00A007CB"/>
    <w:rsid w:val="00A0230C"/>
    <w:rsid w:val="00A02432"/>
    <w:rsid w:val="00A02807"/>
    <w:rsid w:val="00A02ED7"/>
    <w:rsid w:val="00A039DC"/>
    <w:rsid w:val="00A07BE6"/>
    <w:rsid w:val="00A10FF8"/>
    <w:rsid w:val="00A13E32"/>
    <w:rsid w:val="00A226C1"/>
    <w:rsid w:val="00A22F5B"/>
    <w:rsid w:val="00A23968"/>
    <w:rsid w:val="00A25C99"/>
    <w:rsid w:val="00A30CDF"/>
    <w:rsid w:val="00A32661"/>
    <w:rsid w:val="00A35675"/>
    <w:rsid w:val="00A3624B"/>
    <w:rsid w:val="00A378C1"/>
    <w:rsid w:val="00A40809"/>
    <w:rsid w:val="00A41ACF"/>
    <w:rsid w:val="00A43E47"/>
    <w:rsid w:val="00A4421E"/>
    <w:rsid w:val="00A44337"/>
    <w:rsid w:val="00A44C55"/>
    <w:rsid w:val="00A5404B"/>
    <w:rsid w:val="00A546DE"/>
    <w:rsid w:val="00A62100"/>
    <w:rsid w:val="00A630B5"/>
    <w:rsid w:val="00A67679"/>
    <w:rsid w:val="00A67A21"/>
    <w:rsid w:val="00A70F47"/>
    <w:rsid w:val="00A71A59"/>
    <w:rsid w:val="00A73E6D"/>
    <w:rsid w:val="00A821A4"/>
    <w:rsid w:val="00A84282"/>
    <w:rsid w:val="00A8491C"/>
    <w:rsid w:val="00A90914"/>
    <w:rsid w:val="00A90DE3"/>
    <w:rsid w:val="00A91ADF"/>
    <w:rsid w:val="00A92402"/>
    <w:rsid w:val="00A924B0"/>
    <w:rsid w:val="00A92D86"/>
    <w:rsid w:val="00A950CC"/>
    <w:rsid w:val="00A95774"/>
    <w:rsid w:val="00AA06F3"/>
    <w:rsid w:val="00AA0AFC"/>
    <w:rsid w:val="00AA3B05"/>
    <w:rsid w:val="00AB0C62"/>
    <w:rsid w:val="00AB2302"/>
    <w:rsid w:val="00AB4602"/>
    <w:rsid w:val="00AB588D"/>
    <w:rsid w:val="00AC180E"/>
    <w:rsid w:val="00AC244A"/>
    <w:rsid w:val="00AC2B17"/>
    <w:rsid w:val="00AC2D38"/>
    <w:rsid w:val="00AC7D59"/>
    <w:rsid w:val="00AD0C80"/>
    <w:rsid w:val="00AD52AE"/>
    <w:rsid w:val="00AD5D93"/>
    <w:rsid w:val="00AD79E1"/>
    <w:rsid w:val="00AE4239"/>
    <w:rsid w:val="00AE4707"/>
    <w:rsid w:val="00AE47C2"/>
    <w:rsid w:val="00AE7BCE"/>
    <w:rsid w:val="00AF60C4"/>
    <w:rsid w:val="00AF756D"/>
    <w:rsid w:val="00B00450"/>
    <w:rsid w:val="00B00832"/>
    <w:rsid w:val="00B03BF8"/>
    <w:rsid w:val="00B0498F"/>
    <w:rsid w:val="00B0700D"/>
    <w:rsid w:val="00B07357"/>
    <w:rsid w:val="00B11986"/>
    <w:rsid w:val="00B11CD8"/>
    <w:rsid w:val="00B11F19"/>
    <w:rsid w:val="00B12DB3"/>
    <w:rsid w:val="00B13A37"/>
    <w:rsid w:val="00B142E7"/>
    <w:rsid w:val="00B146E1"/>
    <w:rsid w:val="00B14B9D"/>
    <w:rsid w:val="00B16AF4"/>
    <w:rsid w:val="00B214B5"/>
    <w:rsid w:val="00B21596"/>
    <w:rsid w:val="00B21EFF"/>
    <w:rsid w:val="00B2515E"/>
    <w:rsid w:val="00B27BA2"/>
    <w:rsid w:val="00B30A63"/>
    <w:rsid w:val="00B31221"/>
    <w:rsid w:val="00B32CFE"/>
    <w:rsid w:val="00B32F25"/>
    <w:rsid w:val="00B34397"/>
    <w:rsid w:val="00B359C6"/>
    <w:rsid w:val="00B35F12"/>
    <w:rsid w:val="00B366C4"/>
    <w:rsid w:val="00B37B89"/>
    <w:rsid w:val="00B41B32"/>
    <w:rsid w:val="00B42BE6"/>
    <w:rsid w:val="00B471F3"/>
    <w:rsid w:val="00B5136F"/>
    <w:rsid w:val="00B52D80"/>
    <w:rsid w:val="00B530E9"/>
    <w:rsid w:val="00B548A5"/>
    <w:rsid w:val="00B5493D"/>
    <w:rsid w:val="00B55ECF"/>
    <w:rsid w:val="00B57AAF"/>
    <w:rsid w:val="00B60514"/>
    <w:rsid w:val="00B6067A"/>
    <w:rsid w:val="00B6487E"/>
    <w:rsid w:val="00B72183"/>
    <w:rsid w:val="00B72F43"/>
    <w:rsid w:val="00B73B1B"/>
    <w:rsid w:val="00B768CB"/>
    <w:rsid w:val="00B832A6"/>
    <w:rsid w:val="00B854DA"/>
    <w:rsid w:val="00B863A7"/>
    <w:rsid w:val="00B87D50"/>
    <w:rsid w:val="00B9067F"/>
    <w:rsid w:val="00B924E5"/>
    <w:rsid w:val="00B96B68"/>
    <w:rsid w:val="00BA1B4C"/>
    <w:rsid w:val="00BA267B"/>
    <w:rsid w:val="00BA336B"/>
    <w:rsid w:val="00BA3582"/>
    <w:rsid w:val="00BA3E9C"/>
    <w:rsid w:val="00BB11D9"/>
    <w:rsid w:val="00BB4AA1"/>
    <w:rsid w:val="00BB4F63"/>
    <w:rsid w:val="00BB6E56"/>
    <w:rsid w:val="00BC0CB6"/>
    <w:rsid w:val="00BC1766"/>
    <w:rsid w:val="00BC2485"/>
    <w:rsid w:val="00BC2FC4"/>
    <w:rsid w:val="00BC4A83"/>
    <w:rsid w:val="00BC57FF"/>
    <w:rsid w:val="00BC642B"/>
    <w:rsid w:val="00BC7C12"/>
    <w:rsid w:val="00BD0B07"/>
    <w:rsid w:val="00BD439B"/>
    <w:rsid w:val="00BE05C9"/>
    <w:rsid w:val="00BE14FE"/>
    <w:rsid w:val="00BE262D"/>
    <w:rsid w:val="00BE64DD"/>
    <w:rsid w:val="00BE665E"/>
    <w:rsid w:val="00BF08F3"/>
    <w:rsid w:val="00BF44E0"/>
    <w:rsid w:val="00C000F2"/>
    <w:rsid w:val="00C02806"/>
    <w:rsid w:val="00C04899"/>
    <w:rsid w:val="00C05196"/>
    <w:rsid w:val="00C05CB5"/>
    <w:rsid w:val="00C071FB"/>
    <w:rsid w:val="00C1178A"/>
    <w:rsid w:val="00C11F73"/>
    <w:rsid w:val="00C17451"/>
    <w:rsid w:val="00C2130F"/>
    <w:rsid w:val="00C227CA"/>
    <w:rsid w:val="00C22CB6"/>
    <w:rsid w:val="00C23667"/>
    <w:rsid w:val="00C23AB0"/>
    <w:rsid w:val="00C24958"/>
    <w:rsid w:val="00C2778F"/>
    <w:rsid w:val="00C27AE9"/>
    <w:rsid w:val="00C30967"/>
    <w:rsid w:val="00C31ADE"/>
    <w:rsid w:val="00C3220B"/>
    <w:rsid w:val="00C422FE"/>
    <w:rsid w:val="00C42D4C"/>
    <w:rsid w:val="00C43994"/>
    <w:rsid w:val="00C46256"/>
    <w:rsid w:val="00C46650"/>
    <w:rsid w:val="00C4671F"/>
    <w:rsid w:val="00C47388"/>
    <w:rsid w:val="00C50F17"/>
    <w:rsid w:val="00C60473"/>
    <w:rsid w:val="00C638CA"/>
    <w:rsid w:val="00C65EA4"/>
    <w:rsid w:val="00C65F5B"/>
    <w:rsid w:val="00C66402"/>
    <w:rsid w:val="00C703C4"/>
    <w:rsid w:val="00C71A27"/>
    <w:rsid w:val="00C734BD"/>
    <w:rsid w:val="00C746ED"/>
    <w:rsid w:val="00C762DB"/>
    <w:rsid w:val="00C8276D"/>
    <w:rsid w:val="00C85691"/>
    <w:rsid w:val="00C91CAD"/>
    <w:rsid w:val="00C93111"/>
    <w:rsid w:val="00C93518"/>
    <w:rsid w:val="00C9630B"/>
    <w:rsid w:val="00C966A7"/>
    <w:rsid w:val="00CA1BFB"/>
    <w:rsid w:val="00CA2AF6"/>
    <w:rsid w:val="00CA4805"/>
    <w:rsid w:val="00CA4862"/>
    <w:rsid w:val="00CA53DA"/>
    <w:rsid w:val="00CA7CAF"/>
    <w:rsid w:val="00CC0E45"/>
    <w:rsid w:val="00CC287F"/>
    <w:rsid w:val="00CC5016"/>
    <w:rsid w:val="00CC5B86"/>
    <w:rsid w:val="00CD0F7E"/>
    <w:rsid w:val="00CD6D7D"/>
    <w:rsid w:val="00CE1342"/>
    <w:rsid w:val="00CE2977"/>
    <w:rsid w:val="00CE341F"/>
    <w:rsid w:val="00CE40F1"/>
    <w:rsid w:val="00CE4957"/>
    <w:rsid w:val="00CE4C81"/>
    <w:rsid w:val="00CE6430"/>
    <w:rsid w:val="00CE6E31"/>
    <w:rsid w:val="00CE72DF"/>
    <w:rsid w:val="00CE7FC9"/>
    <w:rsid w:val="00CF31D5"/>
    <w:rsid w:val="00CF3DCC"/>
    <w:rsid w:val="00CF4602"/>
    <w:rsid w:val="00CF5021"/>
    <w:rsid w:val="00CF5313"/>
    <w:rsid w:val="00CF54E8"/>
    <w:rsid w:val="00CF6211"/>
    <w:rsid w:val="00CF63D0"/>
    <w:rsid w:val="00CF6815"/>
    <w:rsid w:val="00D01120"/>
    <w:rsid w:val="00D031BE"/>
    <w:rsid w:val="00D041B8"/>
    <w:rsid w:val="00D04E4E"/>
    <w:rsid w:val="00D07D78"/>
    <w:rsid w:val="00D103CB"/>
    <w:rsid w:val="00D117C8"/>
    <w:rsid w:val="00D13D63"/>
    <w:rsid w:val="00D140BA"/>
    <w:rsid w:val="00D1661F"/>
    <w:rsid w:val="00D1767A"/>
    <w:rsid w:val="00D17BE0"/>
    <w:rsid w:val="00D17FD9"/>
    <w:rsid w:val="00D2057D"/>
    <w:rsid w:val="00D24091"/>
    <w:rsid w:val="00D246E9"/>
    <w:rsid w:val="00D26DE2"/>
    <w:rsid w:val="00D27CFF"/>
    <w:rsid w:val="00D321AB"/>
    <w:rsid w:val="00D33218"/>
    <w:rsid w:val="00D33767"/>
    <w:rsid w:val="00D35629"/>
    <w:rsid w:val="00D364C5"/>
    <w:rsid w:val="00D4063C"/>
    <w:rsid w:val="00D422A0"/>
    <w:rsid w:val="00D42DC9"/>
    <w:rsid w:val="00D45B65"/>
    <w:rsid w:val="00D45E79"/>
    <w:rsid w:val="00D475BC"/>
    <w:rsid w:val="00D5141A"/>
    <w:rsid w:val="00D5237E"/>
    <w:rsid w:val="00D534DF"/>
    <w:rsid w:val="00D544D1"/>
    <w:rsid w:val="00D56C50"/>
    <w:rsid w:val="00D57113"/>
    <w:rsid w:val="00D60BC6"/>
    <w:rsid w:val="00D61A19"/>
    <w:rsid w:val="00D61F07"/>
    <w:rsid w:val="00D63BE9"/>
    <w:rsid w:val="00D65ABE"/>
    <w:rsid w:val="00D66698"/>
    <w:rsid w:val="00D71293"/>
    <w:rsid w:val="00D7495C"/>
    <w:rsid w:val="00D74F7F"/>
    <w:rsid w:val="00D8065D"/>
    <w:rsid w:val="00D80F6E"/>
    <w:rsid w:val="00D81936"/>
    <w:rsid w:val="00D82D0D"/>
    <w:rsid w:val="00D83CAA"/>
    <w:rsid w:val="00D853EF"/>
    <w:rsid w:val="00D85DCA"/>
    <w:rsid w:val="00D91FAD"/>
    <w:rsid w:val="00D93D91"/>
    <w:rsid w:val="00D943F4"/>
    <w:rsid w:val="00D966E8"/>
    <w:rsid w:val="00D973F3"/>
    <w:rsid w:val="00D9757B"/>
    <w:rsid w:val="00DA1BF2"/>
    <w:rsid w:val="00DA3193"/>
    <w:rsid w:val="00DA4503"/>
    <w:rsid w:val="00DA5386"/>
    <w:rsid w:val="00DA6FD6"/>
    <w:rsid w:val="00DA6FE6"/>
    <w:rsid w:val="00DA7EB5"/>
    <w:rsid w:val="00DB199F"/>
    <w:rsid w:val="00DB2112"/>
    <w:rsid w:val="00DB2174"/>
    <w:rsid w:val="00DB2705"/>
    <w:rsid w:val="00DB3009"/>
    <w:rsid w:val="00DB3372"/>
    <w:rsid w:val="00DB53DD"/>
    <w:rsid w:val="00DC1B48"/>
    <w:rsid w:val="00DC6BDC"/>
    <w:rsid w:val="00DC6C2B"/>
    <w:rsid w:val="00DD1023"/>
    <w:rsid w:val="00DD10B1"/>
    <w:rsid w:val="00DD13A8"/>
    <w:rsid w:val="00DD20D5"/>
    <w:rsid w:val="00DD3605"/>
    <w:rsid w:val="00DD6CA9"/>
    <w:rsid w:val="00DE0594"/>
    <w:rsid w:val="00DE0F98"/>
    <w:rsid w:val="00DE475F"/>
    <w:rsid w:val="00DE5451"/>
    <w:rsid w:val="00DE5E52"/>
    <w:rsid w:val="00DE6323"/>
    <w:rsid w:val="00DE6F6F"/>
    <w:rsid w:val="00DE75C6"/>
    <w:rsid w:val="00DE7E4E"/>
    <w:rsid w:val="00DF2C8D"/>
    <w:rsid w:val="00DF2D62"/>
    <w:rsid w:val="00DF37C3"/>
    <w:rsid w:val="00DF4129"/>
    <w:rsid w:val="00DF42F3"/>
    <w:rsid w:val="00DF7AE8"/>
    <w:rsid w:val="00E00584"/>
    <w:rsid w:val="00E00825"/>
    <w:rsid w:val="00E00EC9"/>
    <w:rsid w:val="00E06C63"/>
    <w:rsid w:val="00E0730B"/>
    <w:rsid w:val="00E12AED"/>
    <w:rsid w:val="00E12CBC"/>
    <w:rsid w:val="00E13A0E"/>
    <w:rsid w:val="00E14F75"/>
    <w:rsid w:val="00E22A05"/>
    <w:rsid w:val="00E2572C"/>
    <w:rsid w:val="00E27370"/>
    <w:rsid w:val="00E27F71"/>
    <w:rsid w:val="00E3104A"/>
    <w:rsid w:val="00E31583"/>
    <w:rsid w:val="00E315B2"/>
    <w:rsid w:val="00E32121"/>
    <w:rsid w:val="00E32907"/>
    <w:rsid w:val="00E3402E"/>
    <w:rsid w:val="00E346F5"/>
    <w:rsid w:val="00E4171E"/>
    <w:rsid w:val="00E41FB3"/>
    <w:rsid w:val="00E439FA"/>
    <w:rsid w:val="00E46333"/>
    <w:rsid w:val="00E47B0E"/>
    <w:rsid w:val="00E50F42"/>
    <w:rsid w:val="00E51828"/>
    <w:rsid w:val="00E527FE"/>
    <w:rsid w:val="00E56E13"/>
    <w:rsid w:val="00E60982"/>
    <w:rsid w:val="00E60F69"/>
    <w:rsid w:val="00E719CD"/>
    <w:rsid w:val="00E7246F"/>
    <w:rsid w:val="00E739C5"/>
    <w:rsid w:val="00E75C5C"/>
    <w:rsid w:val="00E76580"/>
    <w:rsid w:val="00E7701A"/>
    <w:rsid w:val="00E778B9"/>
    <w:rsid w:val="00E8204B"/>
    <w:rsid w:val="00E8615F"/>
    <w:rsid w:val="00E90823"/>
    <w:rsid w:val="00E91EAC"/>
    <w:rsid w:val="00E95F06"/>
    <w:rsid w:val="00E96D90"/>
    <w:rsid w:val="00E97EBB"/>
    <w:rsid w:val="00EA11A5"/>
    <w:rsid w:val="00EA1FAB"/>
    <w:rsid w:val="00EA38AC"/>
    <w:rsid w:val="00EA4484"/>
    <w:rsid w:val="00EA59E8"/>
    <w:rsid w:val="00EA72E5"/>
    <w:rsid w:val="00EB08CF"/>
    <w:rsid w:val="00EB1555"/>
    <w:rsid w:val="00EB3837"/>
    <w:rsid w:val="00EB4067"/>
    <w:rsid w:val="00EB6776"/>
    <w:rsid w:val="00EC280B"/>
    <w:rsid w:val="00EC51B8"/>
    <w:rsid w:val="00EC602F"/>
    <w:rsid w:val="00EC66C6"/>
    <w:rsid w:val="00EC6A0B"/>
    <w:rsid w:val="00ED054D"/>
    <w:rsid w:val="00ED0631"/>
    <w:rsid w:val="00ED0649"/>
    <w:rsid w:val="00ED0D77"/>
    <w:rsid w:val="00ED19A5"/>
    <w:rsid w:val="00ED4AFB"/>
    <w:rsid w:val="00ED4D6A"/>
    <w:rsid w:val="00ED73C7"/>
    <w:rsid w:val="00EE38FA"/>
    <w:rsid w:val="00EE591A"/>
    <w:rsid w:val="00EE6106"/>
    <w:rsid w:val="00EE64BB"/>
    <w:rsid w:val="00EE7AF4"/>
    <w:rsid w:val="00EF0071"/>
    <w:rsid w:val="00EF08F5"/>
    <w:rsid w:val="00EF370D"/>
    <w:rsid w:val="00EF7E5F"/>
    <w:rsid w:val="00F002D5"/>
    <w:rsid w:val="00F018AA"/>
    <w:rsid w:val="00F03AE3"/>
    <w:rsid w:val="00F050A3"/>
    <w:rsid w:val="00F07731"/>
    <w:rsid w:val="00F12DC7"/>
    <w:rsid w:val="00F16D55"/>
    <w:rsid w:val="00F20411"/>
    <w:rsid w:val="00F2245F"/>
    <w:rsid w:val="00F2306E"/>
    <w:rsid w:val="00F2498C"/>
    <w:rsid w:val="00F259E3"/>
    <w:rsid w:val="00F30218"/>
    <w:rsid w:val="00F30D85"/>
    <w:rsid w:val="00F33DA9"/>
    <w:rsid w:val="00F33FAE"/>
    <w:rsid w:val="00F34A2B"/>
    <w:rsid w:val="00F34F04"/>
    <w:rsid w:val="00F3581D"/>
    <w:rsid w:val="00F41C0B"/>
    <w:rsid w:val="00F42791"/>
    <w:rsid w:val="00F431CC"/>
    <w:rsid w:val="00F43C47"/>
    <w:rsid w:val="00F4620C"/>
    <w:rsid w:val="00F4720D"/>
    <w:rsid w:val="00F50831"/>
    <w:rsid w:val="00F52064"/>
    <w:rsid w:val="00F53A7F"/>
    <w:rsid w:val="00F550ED"/>
    <w:rsid w:val="00F559F4"/>
    <w:rsid w:val="00F577B9"/>
    <w:rsid w:val="00F611A6"/>
    <w:rsid w:val="00F61A0F"/>
    <w:rsid w:val="00F65ABC"/>
    <w:rsid w:val="00F66C17"/>
    <w:rsid w:val="00F70B82"/>
    <w:rsid w:val="00F71369"/>
    <w:rsid w:val="00F71AA5"/>
    <w:rsid w:val="00F736F9"/>
    <w:rsid w:val="00F77BD2"/>
    <w:rsid w:val="00F85203"/>
    <w:rsid w:val="00F87334"/>
    <w:rsid w:val="00F90093"/>
    <w:rsid w:val="00F92A35"/>
    <w:rsid w:val="00F930C9"/>
    <w:rsid w:val="00F95837"/>
    <w:rsid w:val="00FA0654"/>
    <w:rsid w:val="00FA0DCA"/>
    <w:rsid w:val="00FA344E"/>
    <w:rsid w:val="00FA4F8C"/>
    <w:rsid w:val="00FA5D57"/>
    <w:rsid w:val="00FA6A15"/>
    <w:rsid w:val="00FA6E4B"/>
    <w:rsid w:val="00FA78E9"/>
    <w:rsid w:val="00FB382B"/>
    <w:rsid w:val="00FC14DA"/>
    <w:rsid w:val="00FC3C31"/>
    <w:rsid w:val="00FC3F2B"/>
    <w:rsid w:val="00FC5329"/>
    <w:rsid w:val="00FC5D7A"/>
    <w:rsid w:val="00FD6655"/>
    <w:rsid w:val="00FD79EA"/>
    <w:rsid w:val="00FE2060"/>
    <w:rsid w:val="00FE3339"/>
    <w:rsid w:val="00FE67D7"/>
    <w:rsid w:val="00FF0917"/>
    <w:rsid w:val="00FF12E7"/>
    <w:rsid w:val="00FF4661"/>
    <w:rsid w:val="00FF627F"/>
    <w:rsid w:val="00FF65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CFAA8"/>
  <w15:docId w15:val="{408BE4FD-E78C-40BD-AC08-180084F5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45"/>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45"/>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45"/>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45"/>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0BBC"/>
    <w:rPr>
      <w:color w:val="0000FF"/>
      <w:u w:val="single"/>
    </w:rPr>
  </w:style>
  <w:style w:type="character" w:styleId="CommentReference">
    <w:name w:val="annotation reference"/>
    <w:basedOn w:val="DefaultParagraphFont"/>
    <w:uiPriority w:val="99"/>
    <w:semiHidden/>
    <w:unhideWhenUsed/>
    <w:rsid w:val="005C7425"/>
    <w:rPr>
      <w:sz w:val="16"/>
      <w:szCs w:val="16"/>
    </w:rPr>
  </w:style>
  <w:style w:type="paragraph" w:styleId="CommentText">
    <w:name w:val="annotation text"/>
    <w:basedOn w:val="Normal"/>
    <w:link w:val="CommentTextChar"/>
    <w:uiPriority w:val="99"/>
    <w:unhideWhenUsed/>
    <w:rsid w:val="005C7425"/>
    <w:rPr>
      <w:sz w:val="20"/>
      <w:szCs w:val="20"/>
    </w:rPr>
  </w:style>
  <w:style w:type="character" w:customStyle="1" w:styleId="CommentTextChar">
    <w:name w:val="Comment Text Char"/>
    <w:basedOn w:val="DefaultParagraphFont"/>
    <w:link w:val="CommentText"/>
    <w:uiPriority w:val="99"/>
    <w:rsid w:val="005C742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C7425"/>
    <w:rPr>
      <w:b/>
      <w:bCs/>
    </w:rPr>
  </w:style>
  <w:style w:type="character" w:customStyle="1" w:styleId="CommentSubjectChar">
    <w:name w:val="Comment Subject Char"/>
    <w:basedOn w:val="CommentTextChar"/>
    <w:link w:val="CommentSubject"/>
    <w:uiPriority w:val="99"/>
    <w:semiHidden/>
    <w:rsid w:val="005C7425"/>
    <w:rPr>
      <w:rFonts w:ascii="Arial" w:hAnsi="Arial" w:cs="Arial"/>
      <w:b/>
      <w:bCs/>
      <w:sz w:val="20"/>
      <w:szCs w:val="20"/>
    </w:rPr>
  </w:style>
  <w:style w:type="paragraph" w:styleId="BalloonText">
    <w:name w:val="Balloon Text"/>
    <w:basedOn w:val="Normal"/>
    <w:link w:val="BalloonTextChar"/>
    <w:uiPriority w:val="99"/>
    <w:semiHidden/>
    <w:unhideWhenUsed/>
    <w:rsid w:val="00086BB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BB3"/>
    <w:rPr>
      <w:rFonts w:ascii="Tahoma" w:hAnsi="Tahoma" w:cs="Tahoma"/>
      <w:sz w:val="16"/>
      <w:szCs w:val="16"/>
    </w:rPr>
  </w:style>
  <w:style w:type="paragraph" w:styleId="Revision">
    <w:name w:val="Revision"/>
    <w:hidden/>
    <w:uiPriority w:val="99"/>
    <w:semiHidden/>
    <w:rsid w:val="00F41C0B"/>
    <w:pPr>
      <w:spacing w:after="0" w:line="240" w:lineRule="auto"/>
    </w:pPr>
    <w:rPr>
      <w:rFonts w:ascii="Arial" w:hAnsi="Arial" w:cs="Arial"/>
    </w:rPr>
  </w:style>
  <w:style w:type="character" w:customStyle="1" w:styleId="highlight2">
    <w:name w:val="highlight2"/>
    <w:basedOn w:val="DefaultParagraphFont"/>
    <w:rsid w:val="00F2306E"/>
    <w:rPr>
      <w:color w:val="333333"/>
      <w:bdr w:val="single" w:sz="6" w:space="0" w:color="FEE9C3" w:frame="1"/>
      <w:shd w:val="clear" w:color="auto" w:fill="FEE9C3"/>
    </w:rPr>
  </w:style>
  <w:style w:type="paragraph" w:customStyle="1" w:styleId="CM1">
    <w:name w:val="CM1"/>
    <w:basedOn w:val="Normal"/>
    <w:next w:val="Normal"/>
    <w:uiPriority w:val="99"/>
    <w:rsid w:val="00B21596"/>
    <w:pPr>
      <w:autoSpaceDE w:val="0"/>
      <w:autoSpaceDN w:val="0"/>
      <w:adjustRightInd w:val="0"/>
      <w:spacing w:before="0" w:after="0"/>
      <w:jc w:val="left"/>
    </w:pPr>
    <w:rPr>
      <w:rFonts w:ascii="EUAlbertina" w:hAnsi="EUAlbertina" w:cstheme="minorBidi"/>
      <w:sz w:val="24"/>
      <w:szCs w:val="24"/>
    </w:rPr>
  </w:style>
  <w:style w:type="paragraph" w:customStyle="1" w:styleId="CM3">
    <w:name w:val="CM3"/>
    <w:basedOn w:val="Normal"/>
    <w:next w:val="Normal"/>
    <w:uiPriority w:val="99"/>
    <w:rsid w:val="00B21596"/>
    <w:pPr>
      <w:autoSpaceDE w:val="0"/>
      <w:autoSpaceDN w:val="0"/>
      <w:adjustRightInd w:val="0"/>
      <w:spacing w:before="0" w:after="0"/>
      <w:jc w:val="left"/>
    </w:pPr>
    <w:rPr>
      <w:rFonts w:ascii="EUAlbertina" w:hAnsi="EUAlbertina" w:cstheme="minorBidi"/>
      <w:sz w:val="24"/>
      <w:szCs w:val="24"/>
    </w:rPr>
  </w:style>
  <w:style w:type="paragraph" w:customStyle="1" w:styleId="CM4">
    <w:name w:val="CM4"/>
    <w:basedOn w:val="Normal"/>
    <w:next w:val="Normal"/>
    <w:uiPriority w:val="99"/>
    <w:rsid w:val="00C703C4"/>
    <w:pPr>
      <w:autoSpaceDE w:val="0"/>
      <w:autoSpaceDN w:val="0"/>
      <w:adjustRightInd w:val="0"/>
      <w:spacing w:before="0" w:after="0"/>
      <w:jc w:val="left"/>
    </w:pPr>
    <w:rPr>
      <w:rFonts w:ascii="Times New Roman" w:hAnsi="Times New Roman" w:cs="Times New Roman"/>
      <w:sz w:val="24"/>
      <w:szCs w:val="24"/>
    </w:rPr>
  </w:style>
  <w:style w:type="paragraph" w:customStyle="1" w:styleId="Default">
    <w:name w:val="Default"/>
    <w:rsid w:val="005A1E52"/>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6B3F79"/>
    <w:pPr>
      <w:spacing w:before="0" w:after="0"/>
      <w:jc w:val="left"/>
    </w:pPr>
    <w:rPr>
      <w:sz w:val="24"/>
      <w:szCs w:val="24"/>
    </w:rPr>
  </w:style>
  <w:style w:type="character" w:customStyle="1" w:styleId="PlainTextChar">
    <w:name w:val="Plain Text Char"/>
    <w:basedOn w:val="DefaultParagraphFont"/>
    <w:link w:val="PlainText"/>
    <w:uiPriority w:val="99"/>
    <w:rsid w:val="006B3F79"/>
    <w:rPr>
      <w:rFonts w:ascii="Arial" w:hAnsi="Arial" w:cs="Arial"/>
      <w:sz w:val="24"/>
      <w:szCs w:val="24"/>
    </w:rPr>
  </w:style>
  <w:style w:type="table" w:styleId="TableGrid">
    <w:name w:val="Table Grid"/>
    <w:basedOn w:val="TableNormal"/>
    <w:uiPriority w:val="59"/>
    <w:rsid w:val="00926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A62100"/>
  </w:style>
  <w:style w:type="paragraph" w:styleId="NormalWeb">
    <w:name w:val="Normal (Web)"/>
    <w:basedOn w:val="Normal"/>
    <w:uiPriority w:val="99"/>
    <w:semiHidden/>
    <w:unhideWhenUsed/>
    <w:rsid w:val="00FA6E4B"/>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sidebar-outside">
    <w:name w:val="sidebar-outside"/>
    <w:basedOn w:val="DefaultParagraphFont"/>
    <w:rsid w:val="00FA6E4B"/>
  </w:style>
  <w:style w:type="character" w:styleId="Emphasis">
    <w:name w:val="Emphasis"/>
    <w:basedOn w:val="DefaultParagraphFont"/>
    <w:uiPriority w:val="20"/>
    <w:qFormat/>
    <w:rsid w:val="00FA6E4B"/>
    <w:rPr>
      <w:i/>
      <w:iCs/>
    </w:rPr>
  </w:style>
  <w:style w:type="character" w:customStyle="1" w:styleId="unsichtbar">
    <w:name w:val="unsichtbar"/>
    <w:basedOn w:val="DefaultParagraphFont"/>
    <w:rsid w:val="00FA6E4B"/>
  </w:style>
  <w:style w:type="character" w:customStyle="1" w:styleId="zit">
    <w:name w:val="zit"/>
    <w:basedOn w:val="DefaultParagraphFont"/>
    <w:rsid w:val="00FA6E4B"/>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41"/>
      </w:numPr>
      <w:spacing w:before="60" w:after="60"/>
    </w:pPr>
    <w:rPr>
      <w:sz w:val="18"/>
    </w:rPr>
  </w:style>
  <w:style w:type="paragraph" w:customStyle="1" w:styleId="TabelleListe">
    <w:name w:val="Tabelle Liste"/>
    <w:basedOn w:val="Normal"/>
    <w:rsid w:val="00A147E3"/>
    <w:pPr>
      <w:numPr>
        <w:numId w:val="42"/>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40"/>
      </w:numPr>
      <w:tabs>
        <w:tab w:val="left" w:pos="0"/>
      </w:tabs>
    </w:pPr>
  </w:style>
  <w:style w:type="paragraph" w:customStyle="1" w:styleId="ListeFolgeabsatzStufe1">
    <w:name w:val="Liste Folgeabsatz (Stufe 1)"/>
    <w:basedOn w:val="Normal"/>
    <w:rsid w:val="00A147E3"/>
    <w:pPr>
      <w:numPr>
        <w:ilvl w:val="1"/>
        <w:numId w:val="40"/>
      </w:numPr>
    </w:pPr>
  </w:style>
  <w:style w:type="paragraph" w:customStyle="1" w:styleId="ListeStufe2">
    <w:name w:val="Liste (Stufe 2)"/>
    <w:basedOn w:val="Normal"/>
    <w:rsid w:val="00A147E3"/>
    <w:pPr>
      <w:numPr>
        <w:ilvl w:val="2"/>
        <w:numId w:val="40"/>
      </w:numPr>
    </w:pPr>
  </w:style>
  <w:style w:type="paragraph" w:customStyle="1" w:styleId="ListeFolgeabsatzStufe2">
    <w:name w:val="Liste Folgeabsatz (Stufe 2)"/>
    <w:basedOn w:val="Normal"/>
    <w:rsid w:val="00A147E3"/>
    <w:pPr>
      <w:numPr>
        <w:ilvl w:val="3"/>
        <w:numId w:val="40"/>
      </w:numPr>
    </w:pPr>
  </w:style>
  <w:style w:type="paragraph" w:customStyle="1" w:styleId="ListeStufe3">
    <w:name w:val="Liste (Stufe 3)"/>
    <w:basedOn w:val="Normal"/>
    <w:rsid w:val="00A147E3"/>
    <w:pPr>
      <w:numPr>
        <w:ilvl w:val="4"/>
        <w:numId w:val="40"/>
      </w:numPr>
    </w:pPr>
  </w:style>
  <w:style w:type="paragraph" w:customStyle="1" w:styleId="ListeFolgeabsatzStufe3">
    <w:name w:val="Liste Folgeabsatz (Stufe 3)"/>
    <w:basedOn w:val="Normal"/>
    <w:rsid w:val="00A147E3"/>
    <w:pPr>
      <w:numPr>
        <w:ilvl w:val="5"/>
        <w:numId w:val="40"/>
      </w:numPr>
    </w:pPr>
  </w:style>
  <w:style w:type="paragraph" w:customStyle="1" w:styleId="ListeStufe4">
    <w:name w:val="Liste (Stufe 4)"/>
    <w:basedOn w:val="Normal"/>
    <w:rsid w:val="00A147E3"/>
    <w:pPr>
      <w:numPr>
        <w:ilvl w:val="6"/>
        <w:numId w:val="40"/>
      </w:numPr>
    </w:pPr>
  </w:style>
  <w:style w:type="paragraph" w:customStyle="1" w:styleId="ListeFolgeabsatzStufe4">
    <w:name w:val="Liste Folgeabsatz (Stufe 4)"/>
    <w:basedOn w:val="Normal"/>
    <w:rsid w:val="00A147E3"/>
    <w:pPr>
      <w:numPr>
        <w:ilvl w:val="7"/>
        <w:numId w:val="40"/>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35"/>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36"/>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37"/>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38"/>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39"/>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55"/>
      </w:numPr>
      <w:outlineLvl w:val="5"/>
    </w:pPr>
  </w:style>
  <w:style w:type="paragraph" w:customStyle="1" w:styleId="NummerierungStufe2">
    <w:name w:val="Nummerierung (Stufe 2)"/>
    <w:basedOn w:val="Normal"/>
    <w:rsid w:val="00A147E3"/>
    <w:pPr>
      <w:numPr>
        <w:ilvl w:val="4"/>
        <w:numId w:val="55"/>
      </w:numPr>
      <w:tabs>
        <w:tab w:val="clear" w:pos="1135"/>
        <w:tab w:val="num" w:pos="850"/>
      </w:tabs>
      <w:ind w:left="850"/>
    </w:pPr>
  </w:style>
  <w:style w:type="paragraph" w:customStyle="1" w:styleId="NummerierungStufe3">
    <w:name w:val="Nummerierung (Stufe 3)"/>
    <w:basedOn w:val="Normal"/>
    <w:rsid w:val="00A147E3"/>
    <w:pPr>
      <w:numPr>
        <w:ilvl w:val="5"/>
        <w:numId w:val="55"/>
      </w:numPr>
    </w:pPr>
  </w:style>
  <w:style w:type="paragraph" w:customStyle="1" w:styleId="NummerierungStufe4">
    <w:name w:val="Nummerierung (Stufe 4)"/>
    <w:basedOn w:val="Normal"/>
    <w:rsid w:val="00A147E3"/>
    <w:pPr>
      <w:numPr>
        <w:ilvl w:val="6"/>
        <w:numId w:val="55"/>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43"/>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44"/>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shd w:val="clear" w:color="auto" w:fill="auto"/>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shd w:val="clear" w:color="auto" w:fill="auto"/>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shd w:val="clear" w:color="auto" w:fill="auto"/>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shd w:val="clear" w:color="auto" w:fill="auto"/>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56"/>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55"/>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55"/>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57"/>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58"/>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57"/>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58"/>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57"/>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58"/>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57"/>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58"/>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57"/>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58"/>
      </w:numPr>
      <w:spacing w:after="240"/>
      <w:jc w:val="center"/>
      <w:outlineLvl w:val="2"/>
    </w:pPr>
  </w:style>
  <w:style w:type="paragraph" w:customStyle="1" w:styleId="TitelBezeichner">
    <w:name w:val="Titel Bezeichner"/>
    <w:basedOn w:val="Normal"/>
    <w:next w:val="Titelberschrift"/>
    <w:rsid w:val="00A147E3"/>
    <w:pPr>
      <w:keepNext/>
      <w:numPr>
        <w:ilvl w:val="5"/>
        <w:numId w:val="57"/>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58"/>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57"/>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58"/>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59"/>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59"/>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46"/>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46"/>
      </w:numPr>
    </w:pPr>
    <w:rPr>
      <w:color w:val="800000"/>
    </w:rPr>
  </w:style>
  <w:style w:type="paragraph" w:customStyle="1" w:styleId="RevisionNummerierungStufe2">
    <w:name w:val="Revision Nummerierung (Stufe 2)"/>
    <w:basedOn w:val="Normal"/>
    <w:rsid w:val="00A147E3"/>
    <w:pPr>
      <w:numPr>
        <w:ilvl w:val="4"/>
        <w:numId w:val="46"/>
      </w:numPr>
    </w:pPr>
    <w:rPr>
      <w:color w:val="800000"/>
    </w:rPr>
  </w:style>
  <w:style w:type="paragraph" w:customStyle="1" w:styleId="RevisionNummerierungStufe3">
    <w:name w:val="Revision Nummerierung (Stufe 3)"/>
    <w:basedOn w:val="Normal"/>
    <w:rsid w:val="00A147E3"/>
    <w:pPr>
      <w:numPr>
        <w:ilvl w:val="5"/>
        <w:numId w:val="46"/>
      </w:numPr>
    </w:pPr>
    <w:rPr>
      <w:color w:val="800000"/>
    </w:rPr>
  </w:style>
  <w:style w:type="paragraph" w:customStyle="1" w:styleId="RevisionNummerierungStufe4">
    <w:name w:val="Revision Nummerierung (Stufe 4)"/>
    <w:basedOn w:val="Normal"/>
    <w:rsid w:val="00A147E3"/>
    <w:pPr>
      <w:numPr>
        <w:ilvl w:val="6"/>
        <w:numId w:val="46"/>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46"/>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46"/>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53"/>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47"/>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47"/>
      </w:numPr>
    </w:pPr>
    <w:rPr>
      <w:color w:val="800000"/>
    </w:rPr>
  </w:style>
  <w:style w:type="paragraph" w:customStyle="1" w:styleId="RevisionListeStufe2">
    <w:name w:val="Revision Liste (Stufe 2)"/>
    <w:basedOn w:val="Normal"/>
    <w:rsid w:val="00A147E3"/>
    <w:pPr>
      <w:numPr>
        <w:ilvl w:val="2"/>
        <w:numId w:val="47"/>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47"/>
      </w:numPr>
    </w:pPr>
    <w:rPr>
      <w:color w:val="800000"/>
    </w:rPr>
  </w:style>
  <w:style w:type="paragraph" w:customStyle="1" w:styleId="RevisionListeStufe3">
    <w:name w:val="Revision Liste (Stufe 3)"/>
    <w:basedOn w:val="Normal"/>
    <w:rsid w:val="00A147E3"/>
    <w:pPr>
      <w:numPr>
        <w:ilvl w:val="4"/>
        <w:numId w:val="47"/>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47"/>
      </w:numPr>
    </w:pPr>
    <w:rPr>
      <w:color w:val="800000"/>
    </w:rPr>
  </w:style>
  <w:style w:type="paragraph" w:customStyle="1" w:styleId="RevisionListeStufe4">
    <w:name w:val="Revision Liste (Stufe 4)"/>
    <w:basedOn w:val="Normal"/>
    <w:rsid w:val="00A147E3"/>
    <w:pPr>
      <w:numPr>
        <w:ilvl w:val="6"/>
        <w:numId w:val="47"/>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47"/>
      </w:numPr>
    </w:pPr>
    <w:rPr>
      <w:color w:val="800000"/>
    </w:rPr>
  </w:style>
  <w:style w:type="paragraph" w:customStyle="1" w:styleId="RevisionAufzhlungStufe1">
    <w:name w:val="Revision Aufzählung (Stufe 1)"/>
    <w:basedOn w:val="Normal"/>
    <w:rsid w:val="00A147E3"/>
    <w:pPr>
      <w:numPr>
        <w:numId w:val="48"/>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49"/>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50"/>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51"/>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52"/>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54"/>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55"/>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 w:type="character" w:styleId="FollowedHyperlink">
    <w:name w:val="FollowedHyperlink"/>
    <w:basedOn w:val="DefaultParagraphFont"/>
    <w:uiPriority w:val="99"/>
    <w:semiHidden/>
    <w:unhideWhenUsed/>
    <w:rsid w:val="00CE72DF"/>
    <w:rPr>
      <w:color w:val="800080" w:themeColor="followedHyperlink"/>
      <w:u w:val="single"/>
    </w:rPr>
  </w:style>
  <w:style w:type="character" w:customStyle="1" w:styleId="acopre">
    <w:name w:val="acopre"/>
    <w:basedOn w:val="DefaultParagraphFont"/>
    <w:rsid w:val="00F52064"/>
  </w:style>
  <w:style w:type="paragraph" w:customStyle="1" w:styleId="Pa13">
    <w:name w:val="Pa13"/>
    <w:basedOn w:val="Default"/>
    <w:next w:val="Default"/>
    <w:uiPriority w:val="99"/>
    <w:rsid w:val="006F3F78"/>
    <w:pPr>
      <w:spacing w:line="221" w:lineRule="atLeast"/>
    </w:pPr>
    <w:rPr>
      <w:rFonts w:ascii="JGDMZY+MyriadPro-Regular" w:hAnsi="JGDMZY+MyriadPro-Regular"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7432">
      <w:bodyDiv w:val="1"/>
      <w:marLeft w:val="0"/>
      <w:marRight w:val="0"/>
      <w:marTop w:val="0"/>
      <w:marBottom w:val="0"/>
      <w:divBdr>
        <w:top w:val="none" w:sz="0" w:space="0" w:color="auto"/>
        <w:left w:val="none" w:sz="0" w:space="0" w:color="auto"/>
        <w:bottom w:val="none" w:sz="0" w:space="0" w:color="auto"/>
        <w:right w:val="none" w:sz="0" w:space="0" w:color="auto"/>
      </w:divBdr>
    </w:div>
    <w:div w:id="128402774">
      <w:bodyDiv w:val="1"/>
      <w:marLeft w:val="0"/>
      <w:marRight w:val="0"/>
      <w:marTop w:val="0"/>
      <w:marBottom w:val="0"/>
      <w:divBdr>
        <w:top w:val="none" w:sz="0" w:space="0" w:color="auto"/>
        <w:left w:val="none" w:sz="0" w:space="0" w:color="auto"/>
        <w:bottom w:val="none" w:sz="0" w:space="0" w:color="auto"/>
        <w:right w:val="none" w:sz="0" w:space="0" w:color="auto"/>
      </w:divBdr>
    </w:div>
    <w:div w:id="189954827">
      <w:bodyDiv w:val="1"/>
      <w:marLeft w:val="0"/>
      <w:marRight w:val="0"/>
      <w:marTop w:val="0"/>
      <w:marBottom w:val="0"/>
      <w:divBdr>
        <w:top w:val="none" w:sz="0" w:space="0" w:color="auto"/>
        <w:left w:val="none" w:sz="0" w:space="0" w:color="auto"/>
        <w:bottom w:val="none" w:sz="0" w:space="0" w:color="auto"/>
        <w:right w:val="none" w:sz="0" w:space="0" w:color="auto"/>
      </w:divBdr>
    </w:div>
    <w:div w:id="303898860">
      <w:bodyDiv w:val="1"/>
      <w:marLeft w:val="0"/>
      <w:marRight w:val="0"/>
      <w:marTop w:val="0"/>
      <w:marBottom w:val="0"/>
      <w:divBdr>
        <w:top w:val="none" w:sz="0" w:space="0" w:color="auto"/>
        <w:left w:val="none" w:sz="0" w:space="0" w:color="auto"/>
        <w:bottom w:val="none" w:sz="0" w:space="0" w:color="auto"/>
        <w:right w:val="none" w:sz="0" w:space="0" w:color="auto"/>
      </w:divBdr>
    </w:div>
    <w:div w:id="342899531">
      <w:bodyDiv w:val="1"/>
      <w:marLeft w:val="0"/>
      <w:marRight w:val="0"/>
      <w:marTop w:val="0"/>
      <w:marBottom w:val="0"/>
      <w:divBdr>
        <w:top w:val="none" w:sz="0" w:space="0" w:color="auto"/>
        <w:left w:val="none" w:sz="0" w:space="0" w:color="auto"/>
        <w:bottom w:val="none" w:sz="0" w:space="0" w:color="auto"/>
        <w:right w:val="none" w:sz="0" w:space="0" w:color="auto"/>
      </w:divBdr>
    </w:div>
    <w:div w:id="401147321">
      <w:bodyDiv w:val="1"/>
      <w:marLeft w:val="0"/>
      <w:marRight w:val="0"/>
      <w:marTop w:val="0"/>
      <w:marBottom w:val="0"/>
      <w:divBdr>
        <w:top w:val="none" w:sz="0" w:space="0" w:color="auto"/>
        <w:left w:val="none" w:sz="0" w:space="0" w:color="auto"/>
        <w:bottom w:val="none" w:sz="0" w:space="0" w:color="auto"/>
        <w:right w:val="none" w:sz="0" w:space="0" w:color="auto"/>
      </w:divBdr>
    </w:div>
    <w:div w:id="402027726">
      <w:bodyDiv w:val="1"/>
      <w:marLeft w:val="0"/>
      <w:marRight w:val="0"/>
      <w:marTop w:val="0"/>
      <w:marBottom w:val="0"/>
      <w:divBdr>
        <w:top w:val="none" w:sz="0" w:space="0" w:color="auto"/>
        <w:left w:val="none" w:sz="0" w:space="0" w:color="auto"/>
        <w:bottom w:val="none" w:sz="0" w:space="0" w:color="auto"/>
        <w:right w:val="none" w:sz="0" w:space="0" w:color="auto"/>
      </w:divBdr>
    </w:div>
    <w:div w:id="419255036">
      <w:bodyDiv w:val="1"/>
      <w:marLeft w:val="0"/>
      <w:marRight w:val="0"/>
      <w:marTop w:val="0"/>
      <w:marBottom w:val="0"/>
      <w:divBdr>
        <w:top w:val="none" w:sz="0" w:space="0" w:color="auto"/>
        <w:left w:val="none" w:sz="0" w:space="0" w:color="auto"/>
        <w:bottom w:val="none" w:sz="0" w:space="0" w:color="auto"/>
        <w:right w:val="none" w:sz="0" w:space="0" w:color="auto"/>
      </w:divBdr>
    </w:div>
    <w:div w:id="419371563">
      <w:bodyDiv w:val="1"/>
      <w:marLeft w:val="0"/>
      <w:marRight w:val="0"/>
      <w:marTop w:val="0"/>
      <w:marBottom w:val="0"/>
      <w:divBdr>
        <w:top w:val="none" w:sz="0" w:space="0" w:color="auto"/>
        <w:left w:val="none" w:sz="0" w:space="0" w:color="auto"/>
        <w:bottom w:val="none" w:sz="0" w:space="0" w:color="auto"/>
        <w:right w:val="none" w:sz="0" w:space="0" w:color="auto"/>
      </w:divBdr>
    </w:div>
    <w:div w:id="478428358">
      <w:bodyDiv w:val="1"/>
      <w:marLeft w:val="0"/>
      <w:marRight w:val="0"/>
      <w:marTop w:val="0"/>
      <w:marBottom w:val="0"/>
      <w:divBdr>
        <w:top w:val="none" w:sz="0" w:space="0" w:color="auto"/>
        <w:left w:val="none" w:sz="0" w:space="0" w:color="auto"/>
        <w:bottom w:val="none" w:sz="0" w:space="0" w:color="auto"/>
        <w:right w:val="none" w:sz="0" w:space="0" w:color="auto"/>
      </w:divBdr>
    </w:div>
    <w:div w:id="520120323">
      <w:bodyDiv w:val="1"/>
      <w:marLeft w:val="0"/>
      <w:marRight w:val="0"/>
      <w:marTop w:val="0"/>
      <w:marBottom w:val="0"/>
      <w:divBdr>
        <w:top w:val="none" w:sz="0" w:space="0" w:color="auto"/>
        <w:left w:val="none" w:sz="0" w:space="0" w:color="auto"/>
        <w:bottom w:val="none" w:sz="0" w:space="0" w:color="auto"/>
        <w:right w:val="none" w:sz="0" w:space="0" w:color="auto"/>
      </w:divBdr>
      <w:divsChild>
        <w:div w:id="660352918">
          <w:marLeft w:val="0"/>
          <w:marRight w:val="0"/>
          <w:marTop w:val="0"/>
          <w:marBottom w:val="0"/>
          <w:divBdr>
            <w:top w:val="none" w:sz="0" w:space="0" w:color="auto"/>
            <w:left w:val="none" w:sz="0" w:space="0" w:color="auto"/>
            <w:bottom w:val="none" w:sz="0" w:space="0" w:color="auto"/>
            <w:right w:val="none" w:sz="0" w:space="0" w:color="auto"/>
          </w:divBdr>
        </w:div>
      </w:divsChild>
    </w:div>
    <w:div w:id="530925214">
      <w:bodyDiv w:val="1"/>
      <w:marLeft w:val="0"/>
      <w:marRight w:val="0"/>
      <w:marTop w:val="0"/>
      <w:marBottom w:val="0"/>
      <w:divBdr>
        <w:top w:val="none" w:sz="0" w:space="0" w:color="auto"/>
        <w:left w:val="none" w:sz="0" w:space="0" w:color="auto"/>
        <w:bottom w:val="none" w:sz="0" w:space="0" w:color="auto"/>
        <w:right w:val="none" w:sz="0" w:space="0" w:color="auto"/>
      </w:divBdr>
    </w:div>
    <w:div w:id="589126398">
      <w:bodyDiv w:val="1"/>
      <w:marLeft w:val="0"/>
      <w:marRight w:val="0"/>
      <w:marTop w:val="0"/>
      <w:marBottom w:val="0"/>
      <w:divBdr>
        <w:top w:val="none" w:sz="0" w:space="0" w:color="auto"/>
        <w:left w:val="none" w:sz="0" w:space="0" w:color="auto"/>
        <w:bottom w:val="none" w:sz="0" w:space="0" w:color="auto"/>
        <w:right w:val="none" w:sz="0" w:space="0" w:color="auto"/>
      </w:divBdr>
      <w:divsChild>
        <w:div w:id="1880820255">
          <w:marLeft w:val="0"/>
          <w:marRight w:val="0"/>
          <w:marTop w:val="0"/>
          <w:marBottom w:val="0"/>
          <w:divBdr>
            <w:top w:val="none" w:sz="0" w:space="0" w:color="auto"/>
            <w:left w:val="none" w:sz="0" w:space="0" w:color="auto"/>
            <w:bottom w:val="none" w:sz="0" w:space="0" w:color="auto"/>
            <w:right w:val="none" w:sz="0" w:space="0" w:color="auto"/>
          </w:divBdr>
        </w:div>
        <w:div w:id="1410956165">
          <w:marLeft w:val="0"/>
          <w:marRight w:val="0"/>
          <w:marTop w:val="0"/>
          <w:marBottom w:val="0"/>
          <w:divBdr>
            <w:top w:val="none" w:sz="0" w:space="0" w:color="auto"/>
            <w:left w:val="none" w:sz="0" w:space="0" w:color="auto"/>
            <w:bottom w:val="none" w:sz="0" w:space="0" w:color="auto"/>
            <w:right w:val="none" w:sz="0" w:space="0" w:color="auto"/>
          </w:divBdr>
        </w:div>
        <w:div w:id="1227301186">
          <w:marLeft w:val="0"/>
          <w:marRight w:val="0"/>
          <w:marTop w:val="0"/>
          <w:marBottom w:val="0"/>
          <w:divBdr>
            <w:top w:val="none" w:sz="0" w:space="0" w:color="auto"/>
            <w:left w:val="none" w:sz="0" w:space="0" w:color="auto"/>
            <w:bottom w:val="none" w:sz="0" w:space="0" w:color="auto"/>
            <w:right w:val="none" w:sz="0" w:space="0" w:color="auto"/>
          </w:divBdr>
        </w:div>
        <w:div w:id="39478720">
          <w:marLeft w:val="0"/>
          <w:marRight w:val="0"/>
          <w:marTop w:val="0"/>
          <w:marBottom w:val="0"/>
          <w:divBdr>
            <w:top w:val="none" w:sz="0" w:space="0" w:color="auto"/>
            <w:left w:val="none" w:sz="0" w:space="0" w:color="auto"/>
            <w:bottom w:val="none" w:sz="0" w:space="0" w:color="auto"/>
            <w:right w:val="none" w:sz="0" w:space="0" w:color="auto"/>
          </w:divBdr>
        </w:div>
      </w:divsChild>
    </w:div>
    <w:div w:id="657196446">
      <w:bodyDiv w:val="1"/>
      <w:marLeft w:val="0"/>
      <w:marRight w:val="0"/>
      <w:marTop w:val="0"/>
      <w:marBottom w:val="0"/>
      <w:divBdr>
        <w:top w:val="none" w:sz="0" w:space="0" w:color="auto"/>
        <w:left w:val="none" w:sz="0" w:space="0" w:color="auto"/>
        <w:bottom w:val="none" w:sz="0" w:space="0" w:color="auto"/>
        <w:right w:val="none" w:sz="0" w:space="0" w:color="auto"/>
      </w:divBdr>
    </w:div>
    <w:div w:id="685450814">
      <w:bodyDiv w:val="1"/>
      <w:marLeft w:val="0"/>
      <w:marRight w:val="0"/>
      <w:marTop w:val="0"/>
      <w:marBottom w:val="0"/>
      <w:divBdr>
        <w:top w:val="none" w:sz="0" w:space="0" w:color="auto"/>
        <w:left w:val="none" w:sz="0" w:space="0" w:color="auto"/>
        <w:bottom w:val="none" w:sz="0" w:space="0" w:color="auto"/>
        <w:right w:val="none" w:sz="0" w:space="0" w:color="auto"/>
      </w:divBdr>
    </w:div>
    <w:div w:id="690960572">
      <w:bodyDiv w:val="1"/>
      <w:marLeft w:val="0"/>
      <w:marRight w:val="0"/>
      <w:marTop w:val="0"/>
      <w:marBottom w:val="0"/>
      <w:divBdr>
        <w:top w:val="none" w:sz="0" w:space="0" w:color="auto"/>
        <w:left w:val="none" w:sz="0" w:space="0" w:color="auto"/>
        <w:bottom w:val="none" w:sz="0" w:space="0" w:color="auto"/>
        <w:right w:val="none" w:sz="0" w:space="0" w:color="auto"/>
      </w:divBdr>
    </w:div>
    <w:div w:id="793401746">
      <w:bodyDiv w:val="1"/>
      <w:marLeft w:val="0"/>
      <w:marRight w:val="0"/>
      <w:marTop w:val="0"/>
      <w:marBottom w:val="0"/>
      <w:divBdr>
        <w:top w:val="none" w:sz="0" w:space="0" w:color="auto"/>
        <w:left w:val="none" w:sz="0" w:space="0" w:color="auto"/>
        <w:bottom w:val="none" w:sz="0" w:space="0" w:color="auto"/>
        <w:right w:val="none" w:sz="0" w:space="0" w:color="auto"/>
      </w:divBdr>
    </w:div>
    <w:div w:id="839732644">
      <w:bodyDiv w:val="1"/>
      <w:marLeft w:val="0"/>
      <w:marRight w:val="0"/>
      <w:marTop w:val="0"/>
      <w:marBottom w:val="0"/>
      <w:divBdr>
        <w:top w:val="none" w:sz="0" w:space="0" w:color="auto"/>
        <w:left w:val="none" w:sz="0" w:space="0" w:color="auto"/>
        <w:bottom w:val="none" w:sz="0" w:space="0" w:color="auto"/>
        <w:right w:val="none" w:sz="0" w:space="0" w:color="auto"/>
      </w:divBdr>
      <w:divsChild>
        <w:div w:id="1433669501">
          <w:marLeft w:val="0"/>
          <w:marRight w:val="0"/>
          <w:marTop w:val="0"/>
          <w:marBottom w:val="0"/>
          <w:divBdr>
            <w:top w:val="none" w:sz="0" w:space="0" w:color="auto"/>
            <w:left w:val="none" w:sz="0" w:space="0" w:color="auto"/>
            <w:bottom w:val="none" w:sz="0" w:space="0" w:color="auto"/>
            <w:right w:val="none" w:sz="0" w:space="0" w:color="auto"/>
          </w:divBdr>
        </w:div>
      </w:divsChild>
    </w:div>
    <w:div w:id="863371728">
      <w:bodyDiv w:val="1"/>
      <w:marLeft w:val="0"/>
      <w:marRight w:val="0"/>
      <w:marTop w:val="0"/>
      <w:marBottom w:val="0"/>
      <w:divBdr>
        <w:top w:val="none" w:sz="0" w:space="0" w:color="auto"/>
        <w:left w:val="none" w:sz="0" w:space="0" w:color="auto"/>
        <w:bottom w:val="none" w:sz="0" w:space="0" w:color="auto"/>
        <w:right w:val="none" w:sz="0" w:space="0" w:color="auto"/>
      </w:divBdr>
    </w:div>
    <w:div w:id="887451435">
      <w:bodyDiv w:val="1"/>
      <w:marLeft w:val="0"/>
      <w:marRight w:val="0"/>
      <w:marTop w:val="0"/>
      <w:marBottom w:val="0"/>
      <w:divBdr>
        <w:top w:val="none" w:sz="0" w:space="0" w:color="auto"/>
        <w:left w:val="none" w:sz="0" w:space="0" w:color="auto"/>
        <w:bottom w:val="none" w:sz="0" w:space="0" w:color="auto"/>
        <w:right w:val="none" w:sz="0" w:space="0" w:color="auto"/>
      </w:divBdr>
    </w:div>
    <w:div w:id="934168021">
      <w:bodyDiv w:val="1"/>
      <w:marLeft w:val="0"/>
      <w:marRight w:val="0"/>
      <w:marTop w:val="0"/>
      <w:marBottom w:val="0"/>
      <w:divBdr>
        <w:top w:val="none" w:sz="0" w:space="0" w:color="auto"/>
        <w:left w:val="none" w:sz="0" w:space="0" w:color="auto"/>
        <w:bottom w:val="none" w:sz="0" w:space="0" w:color="auto"/>
        <w:right w:val="none" w:sz="0" w:space="0" w:color="auto"/>
      </w:divBdr>
    </w:div>
    <w:div w:id="1015963491">
      <w:bodyDiv w:val="1"/>
      <w:marLeft w:val="0"/>
      <w:marRight w:val="0"/>
      <w:marTop w:val="0"/>
      <w:marBottom w:val="0"/>
      <w:divBdr>
        <w:top w:val="none" w:sz="0" w:space="0" w:color="auto"/>
        <w:left w:val="none" w:sz="0" w:space="0" w:color="auto"/>
        <w:bottom w:val="none" w:sz="0" w:space="0" w:color="auto"/>
        <w:right w:val="none" w:sz="0" w:space="0" w:color="auto"/>
      </w:divBdr>
    </w:div>
    <w:div w:id="1058436071">
      <w:bodyDiv w:val="1"/>
      <w:marLeft w:val="0"/>
      <w:marRight w:val="0"/>
      <w:marTop w:val="0"/>
      <w:marBottom w:val="0"/>
      <w:divBdr>
        <w:top w:val="none" w:sz="0" w:space="0" w:color="auto"/>
        <w:left w:val="none" w:sz="0" w:space="0" w:color="auto"/>
        <w:bottom w:val="none" w:sz="0" w:space="0" w:color="auto"/>
        <w:right w:val="none" w:sz="0" w:space="0" w:color="auto"/>
      </w:divBdr>
    </w:div>
    <w:div w:id="1278416382">
      <w:bodyDiv w:val="1"/>
      <w:marLeft w:val="0"/>
      <w:marRight w:val="0"/>
      <w:marTop w:val="0"/>
      <w:marBottom w:val="0"/>
      <w:divBdr>
        <w:top w:val="none" w:sz="0" w:space="0" w:color="auto"/>
        <w:left w:val="none" w:sz="0" w:space="0" w:color="auto"/>
        <w:bottom w:val="none" w:sz="0" w:space="0" w:color="auto"/>
        <w:right w:val="none" w:sz="0" w:space="0" w:color="auto"/>
      </w:divBdr>
    </w:div>
    <w:div w:id="1328096220">
      <w:bodyDiv w:val="1"/>
      <w:marLeft w:val="0"/>
      <w:marRight w:val="0"/>
      <w:marTop w:val="0"/>
      <w:marBottom w:val="0"/>
      <w:divBdr>
        <w:top w:val="none" w:sz="0" w:space="0" w:color="auto"/>
        <w:left w:val="none" w:sz="0" w:space="0" w:color="auto"/>
        <w:bottom w:val="none" w:sz="0" w:space="0" w:color="auto"/>
        <w:right w:val="none" w:sz="0" w:space="0" w:color="auto"/>
      </w:divBdr>
    </w:div>
    <w:div w:id="1341154995">
      <w:bodyDiv w:val="1"/>
      <w:marLeft w:val="0"/>
      <w:marRight w:val="0"/>
      <w:marTop w:val="0"/>
      <w:marBottom w:val="0"/>
      <w:divBdr>
        <w:top w:val="none" w:sz="0" w:space="0" w:color="auto"/>
        <w:left w:val="none" w:sz="0" w:space="0" w:color="auto"/>
        <w:bottom w:val="none" w:sz="0" w:space="0" w:color="auto"/>
        <w:right w:val="none" w:sz="0" w:space="0" w:color="auto"/>
      </w:divBdr>
    </w:div>
    <w:div w:id="1404066394">
      <w:bodyDiv w:val="1"/>
      <w:marLeft w:val="0"/>
      <w:marRight w:val="0"/>
      <w:marTop w:val="0"/>
      <w:marBottom w:val="0"/>
      <w:divBdr>
        <w:top w:val="none" w:sz="0" w:space="0" w:color="auto"/>
        <w:left w:val="none" w:sz="0" w:space="0" w:color="auto"/>
        <w:bottom w:val="none" w:sz="0" w:space="0" w:color="auto"/>
        <w:right w:val="none" w:sz="0" w:space="0" w:color="auto"/>
      </w:divBdr>
    </w:div>
    <w:div w:id="1420905202">
      <w:bodyDiv w:val="1"/>
      <w:marLeft w:val="0"/>
      <w:marRight w:val="0"/>
      <w:marTop w:val="0"/>
      <w:marBottom w:val="0"/>
      <w:divBdr>
        <w:top w:val="none" w:sz="0" w:space="0" w:color="auto"/>
        <w:left w:val="none" w:sz="0" w:space="0" w:color="auto"/>
        <w:bottom w:val="none" w:sz="0" w:space="0" w:color="auto"/>
        <w:right w:val="none" w:sz="0" w:space="0" w:color="auto"/>
      </w:divBdr>
    </w:div>
    <w:div w:id="1567110753">
      <w:bodyDiv w:val="1"/>
      <w:marLeft w:val="0"/>
      <w:marRight w:val="0"/>
      <w:marTop w:val="0"/>
      <w:marBottom w:val="0"/>
      <w:divBdr>
        <w:top w:val="none" w:sz="0" w:space="0" w:color="auto"/>
        <w:left w:val="none" w:sz="0" w:space="0" w:color="auto"/>
        <w:bottom w:val="none" w:sz="0" w:space="0" w:color="auto"/>
        <w:right w:val="none" w:sz="0" w:space="0" w:color="auto"/>
      </w:divBdr>
      <w:divsChild>
        <w:div w:id="929386307">
          <w:marLeft w:val="0"/>
          <w:marRight w:val="0"/>
          <w:marTop w:val="0"/>
          <w:marBottom w:val="0"/>
          <w:divBdr>
            <w:top w:val="none" w:sz="0" w:space="0" w:color="auto"/>
            <w:left w:val="none" w:sz="0" w:space="0" w:color="auto"/>
            <w:bottom w:val="none" w:sz="0" w:space="0" w:color="auto"/>
            <w:right w:val="none" w:sz="0" w:space="0" w:color="auto"/>
          </w:divBdr>
        </w:div>
        <w:div w:id="1708136956">
          <w:marLeft w:val="0"/>
          <w:marRight w:val="0"/>
          <w:marTop w:val="0"/>
          <w:marBottom w:val="0"/>
          <w:divBdr>
            <w:top w:val="none" w:sz="0" w:space="0" w:color="auto"/>
            <w:left w:val="none" w:sz="0" w:space="0" w:color="auto"/>
            <w:bottom w:val="none" w:sz="0" w:space="0" w:color="auto"/>
            <w:right w:val="none" w:sz="0" w:space="0" w:color="auto"/>
          </w:divBdr>
        </w:div>
      </w:divsChild>
    </w:div>
    <w:div w:id="1685672167">
      <w:bodyDiv w:val="1"/>
      <w:marLeft w:val="0"/>
      <w:marRight w:val="0"/>
      <w:marTop w:val="0"/>
      <w:marBottom w:val="0"/>
      <w:divBdr>
        <w:top w:val="none" w:sz="0" w:space="0" w:color="auto"/>
        <w:left w:val="none" w:sz="0" w:space="0" w:color="auto"/>
        <w:bottom w:val="none" w:sz="0" w:space="0" w:color="auto"/>
        <w:right w:val="none" w:sz="0" w:space="0" w:color="auto"/>
      </w:divBdr>
      <w:divsChild>
        <w:div w:id="1106996101">
          <w:marLeft w:val="0"/>
          <w:marRight w:val="0"/>
          <w:marTop w:val="0"/>
          <w:marBottom w:val="0"/>
          <w:divBdr>
            <w:top w:val="none" w:sz="0" w:space="0" w:color="auto"/>
            <w:left w:val="none" w:sz="0" w:space="0" w:color="auto"/>
            <w:bottom w:val="none" w:sz="0" w:space="0" w:color="auto"/>
            <w:right w:val="none" w:sz="0" w:space="0" w:color="auto"/>
          </w:divBdr>
        </w:div>
        <w:div w:id="1742753613">
          <w:marLeft w:val="0"/>
          <w:marRight w:val="0"/>
          <w:marTop w:val="0"/>
          <w:marBottom w:val="0"/>
          <w:divBdr>
            <w:top w:val="none" w:sz="0" w:space="0" w:color="auto"/>
            <w:left w:val="none" w:sz="0" w:space="0" w:color="auto"/>
            <w:bottom w:val="none" w:sz="0" w:space="0" w:color="auto"/>
            <w:right w:val="none" w:sz="0" w:space="0" w:color="auto"/>
          </w:divBdr>
        </w:div>
      </w:divsChild>
    </w:div>
    <w:div w:id="1727143137">
      <w:bodyDiv w:val="1"/>
      <w:marLeft w:val="0"/>
      <w:marRight w:val="0"/>
      <w:marTop w:val="0"/>
      <w:marBottom w:val="0"/>
      <w:divBdr>
        <w:top w:val="none" w:sz="0" w:space="0" w:color="auto"/>
        <w:left w:val="none" w:sz="0" w:space="0" w:color="auto"/>
        <w:bottom w:val="none" w:sz="0" w:space="0" w:color="auto"/>
        <w:right w:val="none" w:sz="0" w:space="0" w:color="auto"/>
      </w:divBdr>
    </w:div>
    <w:div w:id="1785416226">
      <w:bodyDiv w:val="1"/>
      <w:marLeft w:val="0"/>
      <w:marRight w:val="0"/>
      <w:marTop w:val="0"/>
      <w:marBottom w:val="0"/>
      <w:divBdr>
        <w:top w:val="none" w:sz="0" w:space="0" w:color="auto"/>
        <w:left w:val="none" w:sz="0" w:space="0" w:color="auto"/>
        <w:bottom w:val="none" w:sz="0" w:space="0" w:color="auto"/>
        <w:right w:val="none" w:sz="0" w:space="0" w:color="auto"/>
      </w:divBdr>
    </w:div>
    <w:div w:id="1788620021">
      <w:bodyDiv w:val="1"/>
      <w:marLeft w:val="0"/>
      <w:marRight w:val="0"/>
      <w:marTop w:val="0"/>
      <w:marBottom w:val="0"/>
      <w:divBdr>
        <w:top w:val="none" w:sz="0" w:space="0" w:color="auto"/>
        <w:left w:val="none" w:sz="0" w:space="0" w:color="auto"/>
        <w:bottom w:val="none" w:sz="0" w:space="0" w:color="auto"/>
        <w:right w:val="none" w:sz="0" w:space="0" w:color="auto"/>
      </w:divBdr>
    </w:div>
    <w:div w:id="1953903113">
      <w:bodyDiv w:val="1"/>
      <w:marLeft w:val="0"/>
      <w:marRight w:val="0"/>
      <w:marTop w:val="0"/>
      <w:marBottom w:val="0"/>
      <w:divBdr>
        <w:top w:val="none" w:sz="0" w:space="0" w:color="auto"/>
        <w:left w:val="none" w:sz="0" w:space="0" w:color="auto"/>
        <w:bottom w:val="none" w:sz="0" w:space="0" w:color="auto"/>
        <w:right w:val="none" w:sz="0" w:space="0" w:color="auto"/>
      </w:divBdr>
    </w:div>
    <w:div w:id="1991863115">
      <w:bodyDiv w:val="1"/>
      <w:marLeft w:val="0"/>
      <w:marRight w:val="0"/>
      <w:marTop w:val="0"/>
      <w:marBottom w:val="0"/>
      <w:divBdr>
        <w:top w:val="none" w:sz="0" w:space="0" w:color="auto"/>
        <w:left w:val="none" w:sz="0" w:space="0" w:color="auto"/>
        <w:bottom w:val="none" w:sz="0" w:space="0" w:color="auto"/>
        <w:right w:val="none" w:sz="0" w:space="0" w:color="auto"/>
      </w:divBdr>
    </w:div>
    <w:div w:id="214206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9EB10-4CC5-4CDE-AE93-C4C5A10E4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2503</Words>
  <Characters>18230</Characters>
  <Application>Microsoft Office Word</Application>
  <DocSecurity>0</DocSecurity>
  <Lines>379</Lines>
  <Paragraphs>188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BMELV</Company>
  <LinksUpToDate>false</LinksUpToDate>
  <CharactersWithSpaces>20545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Schabe, Charlotte</dc:creator>
  <cp:keywords/>
  <dc:description/>
  <cp:lastModifiedBy>Ines Varvodic</cp:lastModifiedBy>
  <cp:revision>2</cp:revision>
  <cp:lastPrinted>2021-02-23T08:16:00Z</cp:lastPrinted>
  <dcterms:created xsi:type="dcterms:W3CDTF">2022-02-14T08:24:00Z</dcterms:created>
  <dcterms:modified xsi:type="dcterms:W3CDTF">2022-02-14T08:24:00Z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10.03.2021  15:03 Uhr</vt:lpwstr>
  </property>
  <property fmtid="{D5CDD505-2E9C-101B-9397-08002B2CF9AE}" pid="3" name="Meta_Initiant">
    <vt:lpwstr>Bundesministerium der Justiz und fuer Verbraucherschutz</vt:lpwstr>
  </property>
  <property fmtid="{D5CDD505-2E9C-101B-9397-08002B2CF9AE}" pid="4" name="Meta_Bezeichnung">
    <vt:lpwstr>Verordnung zur Neuordnung lebensmittelrechtlicher Vorschriften_x000b_über Lebensmittelzusatzstoffe</vt:lpwstr>
  </property>
  <property fmtid="{D5CDD505-2E9C-101B-9397-08002B2CF9AE}" pid="5" name="Meta_Kurzbezeichnung">
    <vt:lpwstr/>
  </property>
  <property fmtid="{D5CDD505-2E9C-101B-9397-08002B2CF9AE}" pid="6" name="Meta_Abkürzung">
    <vt:lpwstr/>
  </property>
  <property fmtid="{D5CDD505-2E9C-101B-9397-08002B2CF9AE}" pid="7" name="Meta_Typ der Vorschrift">
    <vt:lpwstr>Artikelverordnung</vt:lpwstr>
  </property>
  <property fmtid="{D5CDD505-2E9C-101B-9397-08002B2CF9AE}" pid="8" name="Meta_Federführung">
    <vt:lpwstr>zu Verordnung zur Durchführung unionsrechtlicher Vorschriften über Lebensmittelzusatzstoffe: </vt:lpwstr>
  </property>
  <property fmtid="{D5CDD505-2E9C-101B-9397-08002B2CF9AE}" pid="9" name="Meta_Umsetzung von EU-Recht">
    <vt:lpwstr>Die Verpflichtungen aus der Richtlinie (EU) 2015/1535 des Europäischen Parlaments und des Rates vom 9. September 2015 über ein Informationsverfahren auf dem Gebiet der technischen Vorschriften und der Vorschriften für die Dienste der Informationsgesellsch</vt:lpwstr>
  </property>
  <property fmtid="{D5CDD505-2E9C-101B-9397-08002B2CF9AE}" pid="10" name="Meta_Umsetzung von EU-Recht_2">
    <vt:lpwstr>aft (kodifizierter Text) (ABl. L 241 vom 17.9.2015, S. 1) sind beachtet worden.</vt:lpwstr>
  </property>
  <property fmtid="{D5CDD505-2E9C-101B-9397-08002B2CF9AE}" pid="11" name="Meta_Anlagen">
    <vt:lpwstr/>
  </property>
</Properties>
</file>