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Uredba za reformiranje propisa iz zakonodavstva o hrani koji se odnose na prehrambene aditive</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Sastavljeno 2. lipnja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Savezno ministarstvo za prehranu i poljoprivredu na temelju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 xml:space="preserve">- članka 4. stavka 3. točke 2.,, članka 7. stavka 1. točke 1. i članka 7. stavka 2. točke 1., članka 131. stavka 1. točke 2. i članka 13. stavka 4. točke 1.a, članka 34. prve rečenice stavaka 1. do 3. i 5. i članka 35. stavka 1.b točke </w:t>
      </w:r>
      <w:proofErr w:type="spellStart"/>
      <w:r>
        <w:rPr>
          <w:rStyle w:val="Marker"/>
          <w:color w:val="000000" w:themeColor="text1"/>
        </w:rPr>
        <w:t>aa</w:t>
      </w:r>
      <w:proofErr w:type="spellEnd"/>
      <w:r>
        <w:rPr>
          <w:rStyle w:val="Marker"/>
          <w:color w:val="000000" w:themeColor="text1"/>
        </w:rPr>
        <w:t xml:space="preserve">, također u vezi s člankom 4. stavkom 2. Zakona o hrani i hrani za životinje u verziji obavijesti od 3. lipnja 2013. (Savezni službeni list dio I. str. 1426.), od kojih su članak 4. stavak 3., članak 7. stavak 1. i stavak 2., članak 13. stavak 1. i stavak 4., članak 34. stavak 1. i stavak 35. izmijenjeni člankom 67. Uredbe od 31. kolovoza 2015. (Savezni službeni list I., str. 1474.), u dogovoru sa Saveznim ministarstvom za gospodarstvo i energiju,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članka 13. stavka 1. točke 5. i 6. i stavka 3. odredbe 1. broj 1. i članka 62. stavka 1. točke 1. i 2.a, također u vezi s člankom 4. stavkom 2. Zakona o hrani i hrani za životinje u izdanju od 3. lipnja 2013. (Službeni savezni list dio I., str. 1426.), od kojih je članak 13. stavak 1. zadnje izmijenjen člankom 67. Uredbe od 31. kolovoza 2015. (Službeni savezni list dio I., str. 1474.), a članak 62. stavak 1. je zadnje izmijenjen člankom 10. Zakona od 27. kolovoza 2015. (Savezni službeni list dio I. str. 1966.), i (Savezni službeni list dio I. str. 1966.)</w:t>
      </w:r>
      <w:r>
        <w:rPr>
          <w:color w:val="000000" w:themeColor="text1"/>
        </w:rPr>
        <w:t xml:space="preserve">, </w:t>
      </w:r>
      <w:r>
        <w:rPr>
          <w:rStyle w:val="Marker"/>
          <w:color w:val="000000" w:themeColor="text1"/>
        </w:rPr>
        <w:t>i</w:t>
      </w:r>
    </w:p>
    <w:p w14:paraId="0B174FF8" w14:textId="159381AA" w:rsidR="00255D82" w:rsidRPr="0016085B" w:rsidRDefault="00B76ED2" w:rsidP="004875F2">
      <w:pPr>
        <w:pStyle w:val="EingangsformelStandardnderungsdokument"/>
        <w:rPr>
          <w:rStyle w:val="Marker"/>
          <w:color w:val="000000" w:themeColor="text1"/>
        </w:rPr>
      </w:pPr>
      <w:r>
        <w:rPr>
          <w:rStyle w:val="Marker"/>
          <w:color w:val="000000" w:themeColor="text1"/>
        </w:rPr>
        <w:t>-</w:t>
      </w:r>
      <w:r w:rsidR="00255D82">
        <w:rPr>
          <w:rStyle w:val="Marker"/>
          <w:color w:val="000000" w:themeColor="text1"/>
        </w:rPr>
        <w:t xml:space="preserve"> članak 3. stavak 1. prva rečenica Zakona o mlijeku i margarinu od 25. srpnja 1990. (Savezni službeni list I, str. 1471.), kako je zadnje izmijenjen člankom 2. stavkom 2. Zakona od 18. siječnja 2019. (Savezni službeni list I str. 33.), u dogovoru sa Saveznim ministarstvom gospodarstva i energetike:</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Članak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Uredba za provođenje propisa Europske unije o prehrambenim aditivima</w:t>
      </w:r>
    </w:p>
    <w:p w14:paraId="12A21CED" w14:textId="77777777" w:rsidR="005920A4" w:rsidRPr="005E035C" w:rsidRDefault="005920A4" w:rsidP="004875F2">
      <w:pPr>
        <w:pStyle w:val="Kurzbezeichnung-AbkrzungStammdokument"/>
        <w:rPr>
          <w:color w:val="000000" w:themeColor="text1"/>
        </w:rPr>
      </w:pPr>
      <w:r>
        <w:rPr>
          <w:rStyle w:val="Marker"/>
          <w:color w:val="000000" w:themeColor="text1"/>
        </w:rPr>
        <w:t>(Provedbena uredba o prehrambenim aditivima)</w:t>
      </w:r>
      <w:r>
        <w:rPr>
          <w:color w:val="000000" w:themeColor="text1"/>
        </w:rPr>
        <w:t xml:space="preserve"> – </w:t>
      </w:r>
      <w:r>
        <w:rPr>
          <w:rStyle w:val="Marker"/>
          <w:color w:val="000000" w:themeColor="text1"/>
        </w:rPr>
        <w:t xml:space="preserve">de: </w:t>
      </w:r>
      <w:proofErr w:type="spellStart"/>
      <w:r>
        <w:rPr>
          <w:rStyle w:val="Marker"/>
          <w:color w:val="000000" w:themeColor="text1"/>
        </w:rPr>
        <w:t>Lebensmittelzusatzstoff-Durchführungsverordnung</w:t>
      </w:r>
      <w:proofErr w:type="spellEnd"/>
      <w:r>
        <w:rPr>
          <w:rStyle w:val="Marker"/>
          <w:color w:val="000000" w:themeColor="text1"/>
        </w:rPr>
        <w:t>,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Područje primjene</w:t>
      </w:r>
    </w:p>
    <w:p w14:paraId="2BF9E65D" w14:textId="02A0565C" w:rsidR="00B924E5" w:rsidRPr="0016085B" w:rsidRDefault="00B76ED2" w:rsidP="00F53A7F">
      <w:pPr>
        <w:pStyle w:val="JuristischerAbsatznichtnummeriert"/>
        <w:rPr>
          <w:color w:val="000000" w:themeColor="text1"/>
        </w:rPr>
      </w:pPr>
      <w:r>
        <w:rPr>
          <w:color w:val="000000" w:themeColor="text1"/>
        </w:rPr>
        <w:t>(</w:t>
      </w:r>
      <w:r w:rsidR="00B924E5">
        <w:rPr>
          <w:color w:val="000000" w:themeColor="text1"/>
        </w:rPr>
        <w:t>1</w:t>
      </w:r>
      <w:r>
        <w:rPr>
          <w:color w:val="000000" w:themeColor="text1"/>
        </w:rPr>
        <w:t>)</w:t>
      </w:r>
      <w:r w:rsidR="00B924E5">
        <w:rPr>
          <w:color w:val="000000" w:themeColor="text1"/>
        </w:rPr>
        <w:t xml:space="preserve"> Ova Uredba primjenjuje se kao dopuna</w:t>
      </w:r>
    </w:p>
    <w:p w14:paraId="2D075467" w14:textId="011736E1" w:rsidR="00B924E5" w:rsidRPr="0016085B" w:rsidRDefault="00F53A7F" w:rsidP="00D140BA">
      <w:pPr>
        <w:pStyle w:val="NummerierungStufe1"/>
        <w:rPr>
          <w:color w:val="000000" w:themeColor="text1"/>
        </w:rPr>
      </w:pPr>
      <w:r>
        <w:rPr>
          <w:color w:val="000000" w:themeColor="text1"/>
        </w:rPr>
        <w:t>propisima Uredbe (EZ) br. 1333/2008 Europskog parlamenta i Vijeća od 16. prosinca 2008. o prehrambenim aditivima (SL L 354 od 31.12.2008., str. 16.; L 105 od 27.4.2010., str. 114.; L 322 od 21.11.2012., str. 8.; L 123 od 19.5.2015., str. 122.), koja je zadnje izmijenjena Uredbom (EU) 2020/1819 (SL L 406 od 3.12.2020., str. 26.) i pravnim aktima Europske unije koji se na njoj temelje u pogledu</w:t>
      </w:r>
    </w:p>
    <w:p w14:paraId="0D3DCC5C" w14:textId="24CB2113" w:rsidR="00B924E5" w:rsidRPr="0016085B" w:rsidRDefault="00B924E5" w:rsidP="00D140BA">
      <w:pPr>
        <w:pStyle w:val="NummerierungStufe2"/>
        <w:rPr>
          <w:color w:val="000000" w:themeColor="text1"/>
        </w:rPr>
      </w:pPr>
      <w:r>
        <w:rPr>
          <w:color w:val="000000" w:themeColor="text1"/>
        </w:rPr>
        <w:lastRenderedPageBreak/>
        <w:t xml:space="preserve">upotrebe prehrambenih aditiva u smislu članka 3. stavka 2. </w:t>
      </w:r>
      <w:proofErr w:type="spellStart"/>
      <w:r>
        <w:rPr>
          <w:color w:val="000000" w:themeColor="text1"/>
        </w:rPr>
        <w:t>podtočke</w:t>
      </w:r>
      <w:proofErr w:type="spellEnd"/>
      <w:r>
        <w:rPr>
          <w:color w:val="000000" w:themeColor="text1"/>
        </w:rPr>
        <w:t xml:space="preserve"> (a) u vezi s člankom 2. stavkom 2. Uredbe (EZ) br. 1333/2008 u važećem izdanju; te stavljanje na tržište i označivanje prehrambenih aditiva i hrane koja sadržava prehrambene aditive;</w:t>
      </w:r>
    </w:p>
    <w:p w14:paraId="16D5B034" w14:textId="77777777" w:rsidR="00B924E5" w:rsidRPr="0016085B" w:rsidRDefault="00B924E5" w:rsidP="00D140BA">
      <w:pPr>
        <w:pStyle w:val="NummerierungStufe2"/>
        <w:rPr>
          <w:color w:val="000000" w:themeColor="text1"/>
        </w:rPr>
      </w:pPr>
      <w:r>
        <w:rPr>
          <w:color w:val="000000" w:themeColor="text1"/>
        </w:rPr>
        <w:t xml:space="preserve">stavljanju u promet i označivanju prehrambenih dodataka i namirnica koje sadrže prehrambene aditive, kao i </w:t>
      </w:r>
    </w:p>
    <w:p w14:paraId="1ED57902" w14:textId="3857A06E" w:rsidR="00B924E5" w:rsidRPr="0016085B" w:rsidRDefault="00F53A7F" w:rsidP="00D140BA">
      <w:pPr>
        <w:pStyle w:val="NummerierungStufe1"/>
        <w:rPr>
          <w:color w:val="000000" w:themeColor="text1"/>
        </w:rPr>
      </w:pPr>
      <w:r>
        <w:rPr>
          <w:color w:val="000000" w:themeColor="text1"/>
        </w:rPr>
        <w:t>i propisima Uredbe (EU) br. 1169/2011 Europskog parlamenta i Vijeća od 25. listopada 2011. o informiranju potrošača o hrani, izmjeni uredbi (EZ) br. 1924/2006 i (EZ) br. 1925/2006 Europskog parlamenta i Vijeća te o stavljanju izvan snage Direktive Komisije 87/250/EEZ, Direktive Vijeća 90/496/EEZ, Direktive Komisije 1999/10/EZ, Direktive 2000/13/EZ Europskog parlamenta i Vijeća, direktiva Komisije 2002/67/EZ i 2008/5/EZ i Uredbe Komisije (EZ) br. 608/2004 (</w:t>
      </w:r>
      <w:proofErr w:type="spellStart"/>
      <w:r>
        <w:rPr>
          <w:color w:val="000000" w:themeColor="text1"/>
        </w:rPr>
        <w:t>ABl</w:t>
      </w:r>
      <w:proofErr w:type="spellEnd"/>
      <w:r>
        <w:rPr>
          <w:color w:val="000000" w:themeColor="text1"/>
        </w:rPr>
        <w:t>. L 304 od 22.11.2011, str. 18; L 331 od 18.11.2014, str. 41; L 50 od 21.2.2015, str. 48; L 266 od 30.9.2016, S. 7), koja zadnje izmijenjena Uredbom (EU) 2015/2283 (</w:t>
      </w:r>
      <w:proofErr w:type="spellStart"/>
      <w:r>
        <w:rPr>
          <w:color w:val="000000" w:themeColor="text1"/>
        </w:rPr>
        <w:t>ABl</w:t>
      </w:r>
      <w:proofErr w:type="spellEnd"/>
      <w:r>
        <w:rPr>
          <w:color w:val="000000" w:themeColor="text1"/>
        </w:rPr>
        <w:t xml:space="preserve">. L 327 od 11.12.2015, str. 1), u pogledu označivanja pakiranih namirnica u smislu članka 2. stavka 2. </w:t>
      </w:r>
      <w:proofErr w:type="spellStart"/>
      <w:r>
        <w:rPr>
          <w:color w:val="000000" w:themeColor="text1"/>
        </w:rPr>
        <w:t>podtočke</w:t>
      </w:r>
      <w:proofErr w:type="spellEnd"/>
      <w:r>
        <w:rPr>
          <w:color w:val="000000" w:themeColor="text1"/>
        </w:rPr>
        <w:t xml:space="preserve"> (e) Uredbe (EU) br. 1169/2011 u važećem izdanju i nepakiranih prehrambenih namirnica koje su također namijenjene za distribuciju</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krajnjim potrošačima u smislu članka 3. točke 18. Uredbe (EZ) br. 178/2002 Europskog parlamenta i Vijeća od 28. siječnja 2002. o utvrđivanju općih načela i uvjeta zakona o hrani, osnivanju Europske agencije za sigurnost hrane te utvrđivanju postupaka u područjima sigurnosti hrane (</w:t>
      </w:r>
      <w:proofErr w:type="spellStart"/>
      <w:r>
        <w:rPr>
          <w:color w:val="000000" w:themeColor="text1"/>
        </w:rPr>
        <w:t>ABl</w:t>
      </w:r>
      <w:proofErr w:type="spellEnd"/>
      <w:r>
        <w:rPr>
          <w:color w:val="000000" w:themeColor="text1"/>
        </w:rPr>
        <w:t>. L 31 od 1.2.2002, str. 1), koja je zadnje izmijenjena Uredbom (EU) 2019/1381 (</w:t>
      </w:r>
      <w:proofErr w:type="spellStart"/>
      <w:r>
        <w:rPr>
          <w:color w:val="000000" w:themeColor="text1"/>
        </w:rPr>
        <w:t>ABl</w:t>
      </w:r>
      <w:proofErr w:type="spellEnd"/>
      <w:r>
        <w:rPr>
          <w:color w:val="000000" w:themeColor="text1"/>
        </w:rPr>
        <w:t xml:space="preserve">. L 231 od 6.9.2019, S. 1) u važećem izdanju ili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objektima javne prehrane u smislu članka 2. stavka 2. </w:t>
      </w:r>
      <w:proofErr w:type="spellStart"/>
      <w:r>
        <w:rPr>
          <w:color w:val="000000" w:themeColor="text1"/>
        </w:rPr>
        <w:t>podtočke</w:t>
      </w:r>
      <w:proofErr w:type="spellEnd"/>
      <w:r>
        <w:rPr>
          <w:color w:val="000000" w:themeColor="text1"/>
        </w:rPr>
        <w:t xml:space="preserve"> (d) Uredbe (EU)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Ovom </w:t>
      </w:r>
      <w:r>
        <w:rPr>
          <w:color w:val="000000" w:themeColor="text1"/>
        </w:rPr>
        <w:t xml:space="preserve">Uredbom uređuje se distribucija, pohrana i skladištenje nitrita, kao i zahtjevi za proizvodnju </w:t>
      </w:r>
      <w:proofErr w:type="spellStart"/>
      <w:r>
        <w:rPr>
          <w:color w:val="000000" w:themeColor="text1"/>
        </w:rPr>
        <w:t>nitritne</w:t>
      </w:r>
      <w:proofErr w:type="spellEnd"/>
      <w:r>
        <w:rPr>
          <w:color w:val="000000" w:themeColor="text1"/>
        </w:rPr>
        <w:t xml:space="preserve"> soli.</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Definicije pojmova</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rStyle w:val="Marker"/>
          <w:color w:val="000000" w:themeColor="text1"/>
        </w:rPr>
        <w:t>Nepakirane</w:t>
      </w:r>
      <w:r>
        <w:rPr>
          <w:color w:val="000000" w:themeColor="text1"/>
        </w:rPr>
        <w:t xml:space="preserve"> prehrambene namirnice u smislu ove Uredbe su namirnice koje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prodaju se bez pakiranja,</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pakiraju se po želji krajnjih korisnika ili objekta javne prehrane na prodajnom mjestu ili</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pakiraju se neposredno prije prodaje.</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Pivo</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Prilikom proizvodnje piva koje se stavlja u promet pod oznakom „proizvedeno prema njemačkim standardima čistoće” ili sličnim navodima, kao prehrambeni aditivi smiju se upotrebljavati samo:</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 xml:space="preserve">ugljični dioksid nastao prilikom proizvodnje piva ili </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lastRenderedPageBreak/>
        <w:t xml:space="preserve">ugljični dioksid i dušik, ako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ne prelaze u pivo do tehnički neizbježnih količina i </w:t>
      </w:r>
    </w:p>
    <w:p w14:paraId="39391909" w14:textId="77777777" w:rsidR="00F50831" w:rsidRPr="0016085B" w:rsidRDefault="002D51E9" w:rsidP="004875F2">
      <w:pPr>
        <w:pStyle w:val="NummerierungStufe2"/>
        <w:rPr>
          <w:color w:val="000000" w:themeColor="text1"/>
        </w:rPr>
      </w:pPr>
      <w:r>
        <w:rPr>
          <w:rStyle w:val="Marker"/>
          <w:color w:val="000000" w:themeColor="text1"/>
        </w:rPr>
        <w:t>upotrebom ne dolazi do povećanja udjela ugljične kiseline u pivu.</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 xml:space="preserve">Nitriti i </w:t>
      </w:r>
      <w:proofErr w:type="spellStart"/>
      <w:r>
        <w:rPr>
          <w:rStyle w:val="Marker"/>
          <w:color w:val="000000" w:themeColor="text1"/>
        </w:rPr>
        <w:t>nitritna</w:t>
      </w:r>
      <w:proofErr w:type="spellEnd"/>
      <w:r>
        <w:rPr>
          <w:rStyle w:val="Marker"/>
          <w:color w:val="000000" w:themeColor="text1"/>
        </w:rPr>
        <w:t xml:space="preserve"> sol</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Nitriti se ne smiju unositi u pogone u kojima se proizvode prehrambene namirnice niti se smiju čuvati ili skladištiti u tim pogonima. Ta zabrana ne odnosi se na unošenje natrijeva i kalijeva nitrita u pogone u kojima se proizvode mješavine natrijeva ili kalijeva nitrita i kuhinjske soli, jodirane kuhinjske soli ili zamjene za kuhinjsku sol (</w:t>
      </w:r>
      <w:proofErr w:type="spellStart"/>
      <w:r>
        <w:rPr>
          <w:rStyle w:val="Marker"/>
          <w:color w:val="000000" w:themeColor="text1"/>
        </w:rPr>
        <w:t>nitritne</w:t>
      </w:r>
      <w:proofErr w:type="spellEnd"/>
      <w:r>
        <w:rPr>
          <w:rStyle w:val="Marker"/>
          <w:color w:val="000000" w:themeColor="text1"/>
        </w:rPr>
        <w:t xml:space="preserve"> soli).</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 xml:space="preserve">Za proizvodnju </w:t>
      </w:r>
      <w:proofErr w:type="spellStart"/>
      <w:r>
        <w:rPr>
          <w:rStyle w:val="Marker"/>
          <w:color w:val="000000" w:themeColor="text1"/>
        </w:rPr>
        <w:t>nitritne</w:t>
      </w:r>
      <w:proofErr w:type="spellEnd"/>
      <w:r>
        <w:rPr>
          <w:rStyle w:val="Marker"/>
          <w:color w:val="000000" w:themeColor="text1"/>
        </w:rPr>
        <w:t xml:space="preserve"> soli potrebna je dozvola ovlaštenog tijela. Dozvola se dodjeljuje samo ako je podnositelj zahtjeva:</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pouzdan; i</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 xml:space="preserve">raspolaže objektima i pomagalima potrebnim za urednu proizvodnju </w:t>
      </w:r>
      <w:proofErr w:type="spellStart"/>
      <w:r>
        <w:rPr>
          <w:rStyle w:val="Marker"/>
          <w:color w:val="000000" w:themeColor="text1"/>
        </w:rPr>
        <w:t>nitritne</w:t>
      </w:r>
      <w:proofErr w:type="spellEnd"/>
      <w:r>
        <w:rPr>
          <w:rStyle w:val="Marker"/>
          <w:color w:val="000000" w:themeColor="text1"/>
        </w:rPr>
        <w:t xml:space="preserve"> soli.</w:t>
      </w:r>
    </w:p>
    <w:p w14:paraId="78D18F6D" w14:textId="77777777" w:rsidR="002773FB" w:rsidRPr="0016085B" w:rsidRDefault="002773FB" w:rsidP="004875F2">
      <w:pPr>
        <w:pStyle w:val="JuristischerAbsatzFolgeabsatz"/>
        <w:rPr>
          <w:rStyle w:val="Marker"/>
          <w:color w:val="000000" w:themeColor="text1"/>
        </w:rPr>
      </w:pPr>
      <w:proofErr w:type="spellStart"/>
      <w:r>
        <w:rPr>
          <w:rStyle w:val="Marker"/>
          <w:color w:val="000000" w:themeColor="text1"/>
        </w:rPr>
        <w:t>Nitritna</w:t>
      </w:r>
      <w:proofErr w:type="spellEnd"/>
      <w:r>
        <w:rPr>
          <w:rStyle w:val="Marker"/>
          <w:color w:val="000000" w:themeColor="text1"/>
        </w:rPr>
        <w:t xml:space="preserve"> sol smije se proizvoditi samo u prostorima koji su namijenjeni isključivo u tu svrhu.</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Oznaka</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Nepakirane prehrambene namirnice prema članku 2. točki 3., koje se ne pružaju za samoposluživanje i nepakirane prehrambene namirnice prema članku 2. točkama 1. i 2. odgovorna osoba prema članku 8. stavku 1. ili stavku 4. rečenici 2. Uredbe (EU) br. 1169/2011 smije staviti u promet s ciljem distribuiranja krajnjim potrošačima ili objektima javne prehrane ili odgovorna osoba prema članku 8. stavku 3. Uredbe (EU) br. 1169/2011 smije distribuirati samo ako su prehrambeni aditivi koji su korišteni prilikom proizvodnje tih namirnica na način opisan u stavku 2. označeni sljedećim podacima:</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za prehrambene namirnice s bojilima podatak „s bojilom”,</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za prehrambene namirnice s aditivima koji se upotrebljavaju za konzerviranje podatak „s konzervansom” ili „konzervirano”,</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za prehrambene namirnice s aditivima koji se upotrebljavaju kao antioksidacijska sredstva podatak „s antioksidacijskim sredstvom”,</w:t>
      </w:r>
    </w:p>
    <w:p w14:paraId="2D784925" w14:textId="77777777" w:rsidR="00B30A63" w:rsidRPr="0016085B" w:rsidRDefault="00B30A63" w:rsidP="00B30A63">
      <w:pPr>
        <w:pStyle w:val="NummerierungStufe1"/>
        <w:rPr>
          <w:color w:val="000000" w:themeColor="text1"/>
        </w:rPr>
      </w:pPr>
      <w:r>
        <w:rPr>
          <w:rStyle w:val="Marker"/>
          <w:color w:val="000000" w:themeColor="text1"/>
        </w:rPr>
        <w:t xml:space="preserve">za prehrambene namirnice s nitratom ili </w:t>
      </w:r>
      <w:proofErr w:type="spellStart"/>
      <w:r>
        <w:rPr>
          <w:rStyle w:val="Marker"/>
          <w:color w:val="000000" w:themeColor="text1"/>
        </w:rPr>
        <w:t>nitritnom</w:t>
      </w:r>
      <w:proofErr w:type="spellEnd"/>
      <w:r>
        <w:rPr>
          <w:rStyle w:val="Marker"/>
          <w:color w:val="000000" w:themeColor="text1"/>
        </w:rPr>
        <w:t xml:space="preserve"> soli podaci prema točkama 2. i 3. mogu se zamijeniti sljedećim podacima:</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za prehrambene namirnice s </w:t>
      </w:r>
      <w:proofErr w:type="spellStart"/>
      <w:r>
        <w:rPr>
          <w:rStyle w:val="Marker"/>
          <w:color w:val="000000" w:themeColor="text1"/>
        </w:rPr>
        <w:t>nitritnom</w:t>
      </w:r>
      <w:proofErr w:type="spellEnd"/>
      <w:r>
        <w:rPr>
          <w:rStyle w:val="Marker"/>
          <w:color w:val="000000" w:themeColor="text1"/>
        </w:rPr>
        <w:t xml:space="preserve"> soli podatak „s </w:t>
      </w:r>
      <w:proofErr w:type="spellStart"/>
      <w:r>
        <w:rPr>
          <w:rStyle w:val="Marker"/>
          <w:color w:val="000000" w:themeColor="text1"/>
        </w:rPr>
        <w:t>nitritnom</w:t>
      </w:r>
      <w:proofErr w:type="spellEnd"/>
      <w:r>
        <w:rPr>
          <w:rStyle w:val="Marker"/>
          <w:color w:val="000000" w:themeColor="text1"/>
        </w:rPr>
        <w:t xml:space="preserve"> soli”,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za prehrambene namirnice s natrijevim ili kalijevim nitratom, također miješano, podatkom „s nitratom” i</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 xml:space="preserve">za prehrambene namirnice s </w:t>
      </w:r>
      <w:proofErr w:type="spellStart"/>
      <w:r>
        <w:rPr>
          <w:rStyle w:val="Marker"/>
          <w:color w:val="000000" w:themeColor="text1"/>
        </w:rPr>
        <w:t>nitritnom</w:t>
      </w:r>
      <w:proofErr w:type="spellEnd"/>
      <w:r>
        <w:rPr>
          <w:rStyle w:val="Marker"/>
          <w:color w:val="000000" w:themeColor="text1"/>
        </w:rPr>
        <w:t xml:space="preserve"> soli i natrijevim ili kalijevim nitratom, također miješano, podatkom „s </w:t>
      </w:r>
      <w:proofErr w:type="spellStart"/>
      <w:r>
        <w:rPr>
          <w:rStyle w:val="Marker"/>
          <w:color w:val="000000" w:themeColor="text1"/>
        </w:rPr>
        <w:t>nitritnom</w:t>
      </w:r>
      <w:proofErr w:type="spellEnd"/>
      <w:r>
        <w:rPr>
          <w:rStyle w:val="Marker"/>
          <w:color w:val="000000" w:themeColor="text1"/>
        </w:rPr>
        <w:t xml:space="preserve"> soli i nitratom”,</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lastRenderedPageBreak/>
        <w:t>za prehrambene namirnice s aditivima koji se upotrebljavaju kao pojačivači okusa podatak „s pojačivačem okusa”,</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 xml:space="preserve">za masline sa </w:t>
      </w:r>
      <w:proofErr w:type="spellStart"/>
      <w:r>
        <w:rPr>
          <w:rStyle w:val="Marker"/>
          <w:color w:val="000000" w:themeColor="text1"/>
        </w:rPr>
        <w:t>željezovim</w:t>
      </w:r>
      <w:proofErr w:type="spellEnd"/>
      <w:r>
        <w:rPr>
          <w:rStyle w:val="Marker"/>
          <w:color w:val="000000" w:themeColor="text1"/>
        </w:rPr>
        <w:t xml:space="preserve"> (II) </w:t>
      </w:r>
      <w:proofErr w:type="spellStart"/>
      <w:r>
        <w:rPr>
          <w:rStyle w:val="Marker"/>
          <w:color w:val="000000" w:themeColor="text1"/>
        </w:rPr>
        <w:t>glukonatom</w:t>
      </w:r>
      <w:proofErr w:type="spellEnd"/>
      <w:r>
        <w:rPr>
          <w:rStyle w:val="Marker"/>
          <w:color w:val="000000" w:themeColor="text1"/>
        </w:rPr>
        <w:t xml:space="preserve"> (E 579) ili </w:t>
      </w:r>
      <w:proofErr w:type="spellStart"/>
      <w:r>
        <w:rPr>
          <w:rStyle w:val="Marker"/>
          <w:color w:val="000000" w:themeColor="text1"/>
        </w:rPr>
        <w:t>željezovim</w:t>
      </w:r>
      <w:proofErr w:type="spellEnd"/>
      <w:r>
        <w:rPr>
          <w:rStyle w:val="Marker"/>
          <w:color w:val="000000" w:themeColor="text1"/>
        </w:rPr>
        <w:t xml:space="preserve"> (II) </w:t>
      </w:r>
      <w:proofErr w:type="spellStart"/>
      <w:r>
        <w:rPr>
          <w:rStyle w:val="Marker"/>
          <w:color w:val="000000" w:themeColor="text1"/>
        </w:rPr>
        <w:t>laktatom</w:t>
      </w:r>
      <w:proofErr w:type="spellEnd"/>
      <w:r>
        <w:rPr>
          <w:rStyle w:val="Marker"/>
          <w:color w:val="000000" w:themeColor="text1"/>
        </w:rPr>
        <w:t xml:space="preserve"> (E 585) podataka „obojene u crno”,</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za svježe voće i povrće s prehrambenim aditivima brojeva E 445, E 471, E 473, E 474, E 901 do E 905 i E 914, koji se upotrebljavaju za obradu površine podatak „s voskom”,</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za mesne proizvode s prehrambenim aditivima brojeva E 338 do E 341, E 343 i E 450 do E 452 podataka „s fosfatom”,</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za namirnice sa sladilima , izuzev stolnih sladila napomena „sa sladilima”,</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za stolna sladila napomena „na bazi...”, uz dodatak oznake upotrijebljenog sladila,</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 xml:space="preserve">za prehrambene namirnice s </w:t>
      </w:r>
      <w:proofErr w:type="spellStart"/>
      <w:r>
        <w:rPr>
          <w:rStyle w:val="Marker"/>
          <w:color w:val="000000" w:themeColor="text1"/>
        </w:rPr>
        <w:t>aspartamom</w:t>
      </w:r>
      <w:proofErr w:type="spellEnd"/>
      <w:r>
        <w:rPr>
          <w:rStyle w:val="Marker"/>
          <w:color w:val="000000" w:themeColor="text1"/>
        </w:rPr>
        <w:t xml:space="preserve"> (E 951) ili soli </w:t>
      </w:r>
      <w:proofErr w:type="spellStart"/>
      <w:r>
        <w:rPr>
          <w:rStyle w:val="Marker"/>
          <w:color w:val="000000" w:themeColor="text1"/>
        </w:rPr>
        <w:t>aspartam-acesulfama</w:t>
      </w:r>
      <w:proofErr w:type="spellEnd"/>
      <w:r>
        <w:rPr>
          <w:rStyle w:val="Marker"/>
          <w:color w:val="000000" w:themeColor="text1"/>
        </w:rPr>
        <w:t xml:space="preserve"> (E 962) napomenom „sadrži izvor </w:t>
      </w:r>
      <w:proofErr w:type="spellStart"/>
      <w:r>
        <w:rPr>
          <w:rStyle w:val="Marker"/>
          <w:color w:val="000000" w:themeColor="text1"/>
        </w:rPr>
        <w:t>fenilalanina</w:t>
      </w:r>
      <w:proofErr w:type="spellEnd"/>
      <w:r>
        <w:rPr>
          <w:rStyle w:val="Marker"/>
          <w:color w:val="000000" w:themeColor="text1"/>
        </w:rPr>
        <w:t>”,</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za prehrambene namirnice</w:t>
      </w:r>
      <w:r>
        <w:rPr>
          <w:color w:val="000000" w:themeColor="text1"/>
        </w:rPr>
        <w:t xml:space="preserve"> </w:t>
      </w:r>
      <w:r>
        <w:rPr>
          <w:rStyle w:val="Marker"/>
          <w:color w:val="000000" w:themeColor="text1"/>
        </w:rPr>
        <w:t xml:space="preserve">s preko 10 posto dodanih, </w:t>
      </w:r>
      <w:proofErr w:type="spellStart"/>
      <w:r>
        <w:rPr>
          <w:rStyle w:val="Marker"/>
          <w:color w:val="000000" w:themeColor="text1"/>
        </w:rPr>
        <w:t>višehidroksilnih</w:t>
      </w:r>
      <w:proofErr w:type="spellEnd"/>
      <w:r>
        <w:rPr>
          <w:rStyle w:val="Marker"/>
          <w:color w:val="000000" w:themeColor="text1"/>
        </w:rPr>
        <w:t xml:space="preserve"> alkohola brojeva E 420, E 421, E 953 i E 965 do E 968 napomena „prekomjerno konzumiranje može imati laksativni učinak”.</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Podaci prema stavku 1. pružaju se:</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u skladu s člankom 12. stavkom 2. Uredbe (EU) br. 1169/2011 ili člankom 4. stavcima 3. i 4. Provedbene uredbe o informacijama o prehrambenim namirnicama od 5. srpnja 2017. (Savezni službeni list dio I. str. 2272.), </w:t>
      </w:r>
      <w:r>
        <w:rPr>
          <w:rStyle w:val="Hyperlink"/>
          <w:color w:val="000000" w:themeColor="text1"/>
          <w:u w:val="none"/>
        </w:rPr>
        <w:t>zadnje izmijenjene člankom 4. Uredbe od 18. studenoga 2020. (Savezni službeni list dio I. str.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ako su podaci prema članku 4. stavku 2. Provedbene uredbe o informacijama o prehrambenim namirnicama obvezujući, na isti način i putem identičnog medija i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u slučaju nepakiranih prehrambenih namirnica koje se pružaju za prodaju primjenom tehnika telekomunikacije, prema članku 14. stavku 1. Uredbe (EU) br.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Podaci prema stavku 1. točkama 1. do 8. mogu izostati:</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za prehrambene namirnice s popisom sastojaka koji zadovoljava zahtjeve za podatke prema članku 9. stavku 1. </w:t>
      </w:r>
      <w:proofErr w:type="spellStart"/>
      <w:r>
        <w:rPr>
          <w:rStyle w:val="Marker"/>
          <w:color w:val="000000" w:themeColor="text1"/>
        </w:rPr>
        <w:t>podtočki</w:t>
      </w:r>
      <w:proofErr w:type="spellEnd"/>
      <w:r>
        <w:rPr>
          <w:rStyle w:val="Marker"/>
          <w:color w:val="000000" w:themeColor="text1"/>
        </w:rPr>
        <w:t xml:space="preserve"> (b) u vezi s člankom 18. Uredbe (EU) br.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za prehrambene namirnice kod kojih se navode svi prehrambeni aditivi upotrijebljeni prilikom proizvodnje u skladu s Prilogom VII. dijelom C Uredbe (EU) br. 1169/2011 s oznakom razreda, posebnom oznakom ili E-brojem na obavijesti na prodajnom mjestu, u pisanom obliku ili elektroničkim informativnom ponudama subjekta u poslovanju s hranom, a koje su neposredno i lako dostupne krajnjim korisnicima; za pisanu obavijest ili elektroničke informativne ponude potrebno je staviti upozorenje kod prehrambene namirnice ili u obavijesti ili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t>za prehrambene namirnice s prehrambenim aditivima koji se prema članku 20. Uredbe (EU) br. 1169/2011 ne moraju navesti na popisu sastojaka.</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Pakirana stolna sladila smiju se distribuirati krajnjim korisnicima samo ako</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u slučaju članka 23. stavka 2. Uredbe (EZ) br. 1333/2008 njihov opis, također i u vezi s člankom 23. stavkom 5., sadrži tamo navedene podatke i</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lastRenderedPageBreak/>
        <w:t>u slučaju članka 23. stavka 3. Uredbe (EZ) br. 1333/2008 njihova oznaka, također i u vezi s člankom 23. stavkom 5., sadrži tamo navedene podatke.</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Za označivanje pakiranih pića s volumnim udjelom alkohola većim od 1,2 posto vrijedi stavak 1. točke od 1. do 3. u skladu s odredbom da se podaci moraju navesti prema članku 12. stavku 2. Uredbe (EU) br. 1169/2011.</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Za svježe voće i povrće</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 xml:space="preserve">koje nije pakirano u smislu članka 2. točke 3. i za koje je predviđeno samoposluživanje ili koje se pruža zapakirano i </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za koje nije propisano navođenje popisa sastojaka prema članku 19. stavku 1. </w:t>
      </w:r>
      <w:proofErr w:type="spellStart"/>
      <w:r>
        <w:rPr>
          <w:rStyle w:val="Marker"/>
          <w:color w:val="000000" w:themeColor="text1"/>
        </w:rPr>
        <w:t>podtočke</w:t>
      </w:r>
      <w:proofErr w:type="spellEnd"/>
      <w:r>
        <w:rPr>
          <w:rStyle w:val="Marker"/>
          <w:color w:val="000000" w:themeColor="text1"/>
        </w:rPr>
        <w:t xml:space="preserve"> (a) Uredbe (EU) br. 1169/2011 i popis sastojaka nije dobrovoljno naveden,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vrijedi stavak 1. točka 7. u skladu s odredbom da je potrebno navesti podatke u skladu s člankom 12. stavkom 2. Uredbe (EU) br.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Kaznena djela</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Prema članku 59. stavku 1. točki 21. </w:t>
      </w:r>
      <w:proofErr w:type="spellStart"/>
      <w:r>
        <w:rPr>
          <w:rStyle w:val="Marker"/>
          <w:color w:val="000000" w:themeColor="text1"/>
        </w:rPr>
        <w:t>podtočki</w:t>
      </w:r>
      <w:proofErr w:type="spellEnd"/>
      <w:r>
        <w:rPr>
          <w:rStyle w:val="Marker"/>
          <w:color w:val="000000" w:themeColor="text1"/>
        </w:rPr>
        <w:t xml:space="preserve"> (a) Zakona o hrani i hrani za životinje kažnjava se svatko tko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protivno članku 4. stavku 1. rečenici 1. distribuira, pohranjuje ili skladišti nitrite,</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 xml:space="preserve">bez dozvole prema članku 4. stavku 2. rečenici 1. proizvodi </w:t>
      </w:r>
      <w:proofErr w:type="spellStart"/>
      <w:r>
        <w:rPr>
          <w:rStyle w:val="Marker"/>
          <w:color w:val="000000" w:themeColor="text1"/>
        </w:rPr>
        <w:t>nitritnu</w:t>
      </w:r>
      <w:proofErr w:type="spellEnd"/>
      <w:r>
        <w:rPr>
          <w:rStyle w:val="Marker"/>
          <w:color w:val="000000" w:themeColor="text1"/>
        </w:rPr>
        <w:t xml:space="preserve"> sol ili</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 xml:space="preserve">protivno članku 4. stavku 2. rečenici 3. proizvodi </w:t>
      </w:r>
      <w:proofErr w:type="spellStart"/>
      <w:r>
        <w:rPr>
          <w:rStyle w:val="Marker"/>
          <w:color w:val="000000" w:themeColor="text1"/>
        </w:rPr>
        <w:t>nitritnu</w:t>
      </w:r>
      <w:proofErr w:type="spellEnd"/>
      <w:r>
        <w:rPr>
          <w:rStyle w:val="Marker"/>
          <w:color w:val="000000" w:themeColor="text1"/>
        </w:rPr>
        <w:t xml:space="preserve"> sol.</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Prema članku 58. stavku 3. točki 2., stavcima 4. do 6. Zakona o hrani i hrani za životinje kažnjava se svatko tko s namjerom ili iz nemara protivno članku 5. u vezi s člankom 4. stavkom 5. u vezi s člankom 14. u vezi s Prilogom II. dijelom A odjeljkom 2. točkom 1. Uredbe (EZ) br. 1333/2008 Europskog parlamenta i Vijeća od 16. prosinca 2008. o prehrambenim aditivima (SL L 354, 31.12.2008., str. 16.; L 105 od 27.4.2010., str. 114.; L 322 od 21.11.2012., str. 8.; L 138 od 24.5.2013., str. 20.; L 123 od 19.5.2015., str. 122.; L 214 od 13.8.2015., str. 30.; L 165 od 23.6.2016., str. 24.; L 282 od 19.10.2016., str. 84.; L 82 od 26.3.2018., str. 18.; L 60 od 28.2.2019., str. 35.), koja je zadnje izmijenjena Uredbom (EU) 2020/771 (SL L 184 od 12.6.2020., str. 25.),</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stavi na tržište prehrambeni aditiv koji ne odgovara specifikacijama navedenim u Prilogu Uredbi Komisije (EU) br. 231/2012 od 9. ožujka 2012. sa specifikacijama za prehrambene aditive navedene u Prilozima II. i III. Uredbe (EZ) br. 1333/2008 Europskog parlamenta i Vijeća (SL L 83 od 22.3.2012., str. 1.; L 189 od 14.7.2016., str. 59.; L 292 od 27.10.2016., str. 50.), koja je zadnje izmijenjena Uredbom (EU) 2020/771 (SL L 184 od 12.6.2020., str.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 xml:space="preserve">prehrambenu namirnicu koja sadrži prehrambeni aditiv koji ne odgovara specifikacijama navedenim u Prilogu Uredbi (EU) br. 231/2012 ili </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u vezi s napomenom u Prilogu Uredbi (EU) br.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 xml:space="preserve">prehrambeni aditiv koji je steriliziran upotrebom </w:t>
      </w:r>
      <w:proofErr w:type="spellStart"/>
      <w:r>
        <w:rPr>
          <w:rStyle w:val="Marker"/>
          <w:color w:val="000000" w:themeColor="text1"/>
        </w:rPr>
        <w:t>etilenoksida</w:t>
      </w:r>
      <w:proofErr w:type="spellEnd"/>
      <w:r>
        <w:rPr>
          <w:rStyle w:val="Marker"/>
          <w:color w:val="000000" w:themeColor="text1"/>
        </w:rPr>
        <w:t xml:space="preserve"> ili </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prehrambenu namirnicu koja sadrži prehrambeni aditiv steriliziran upotrebom</w:t>
      </w:r>
      <w:r>
        <w:rPr>
          <w:rStyle w:val="Marker"/>
          <w:color w:val="000000" w:themeColor="text1"/>
        </w:rPr>
        <w:br/>
      </w:r>
      <w:proofErr w:type="spellStart"/>
      <w:r>
        <w:rPr>
          <w:rStyle w:val="Marker"/>
          <w:color w:val="000000" w:themeColor="text1"/>
        </w:rPr>
        <w:t>etilenoksida</w:t>
      </w:r>
      <w:proofErr w:type="spellEnd"/>
      <w:r>
        <w:rPr>
          <w:rStyle w:val="Marker"/>
          <w:color w:val="000000" w:themeColor="text1"/>
        </w:rPr>
        <w:t>.</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Upravni prekršaji</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Svatko tko iz nemara počini radnju navedenu u članku 6. stavku 1. djeluje protivno Zakonu o hrani i hrani za životinje prema članku 60. stavku 1. točki 2.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 xml:space="preserve">Upravni prekršaj u smislu članka 60. stavka 2. točke 26. </w:t>
      </w:r>
      <w:proofErr w:type="spellStart"/>
      <w:r>
        <w:rPr>
          <w:rStyle w:val="Marker"/>
          <w:color w:val="000000" w:themeColor="text1"/>
        </w:rPr>
        <w:t>podtočke</w:t>
      </w:r>
      <w:proofErr w:type="spellEnd"/>
      <w:r>
        <w:rPr>
          <w:rStyle w:val="Marker"/>
          <w:color w:val="000000" w:themeColor="text1"/>
        </w:rPr>
        <w:t xml:space="preserve"> (a) Zakona o hrani i hrani za životinje čini svatko tko, s namjerom ili iz nemara</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protivno članku 5. stavku 1. točkama 1. do 3., također u vezi sa stavkom 5., protivno članku 5. stavku 1. točkama 4. do 6. ili 7., također u vezi sa stavkom 6. ili protivno članku 5. stavku 1. točkama 8. do 12. stavi u promet ili distribuira prehrambenu namirnicu; ili</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distribuira stolno sladilo protivno članku 5. stavku 4.</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 xml:space="preserve">Upravni prekršaj u smislu članka 60. stavka 4. točke 2. </w:t>
      </w:r>
      <w:proofErr w:type="spellStart"/>
      <w:r>
        <w:rPr>
          <w:rStyle w:val="Marker"/>
          <w:color w:val="000000" w:themeColor="text1"/>
        </w:rPr>
        <w:t>podtočke</w:t>
      </w:r>
      <w:proofErr w:type="spellEnd"/>
      <w:r>
        <w:rPr>
          <w:rStyle w:val="Marker"/>
          <w:color w:val="000000" w:themeColor="text1"/>
        </w:rPr>
        <w:t xml:space="preserve"> (a) Zakona o hrani i hrani za životinje čini svatko tko prekrši Uredbu (EZ) br. 1333/2008 tako što s namjerom ili iz nemara, protivno članku 21. stavku 1. rečenici 1. u vezi s člankom 22. stavcima 1., 2. ili 3. ili protivno članku 23. stavku 1. stavi u promet prehrambeni aditiv.</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Članak 2.</w:t>
      </w:r>
    </w:p>
    <w:p w14:paraId="3E319B20" w14:textId="77777777" w:rsidR="00620BBC" w:rsidRPr="0016085B" w:rsidRDefault="00620BBC" w:rsidP="00B52D80">
      <w:pPr>
        <w:pStyle w:val="Artikelberschrift"/>
        <w:rPr>
          <w:color w:val="000000" w:themeColor="text1"/>
        </w:rPr>
      </w:pPr>
      <w:r>
        <w:rPr>
          <w:rStyle w:val="Marker"/>
          <w:color w:val="000000" w:themeColor="text1"/>
        </w:rPr>
        <w:t>Izmjena Uredbe o dijetalnoj prehrani</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Uredba o dijetalnoj prehrani u inačici objave od 28. travnja 2005. (Savezni službeni list dio I., str. 1161.), zadnje izmijenjena člankom 22. Uredbe od 5. srpnja 2017. (Savezni službeni list I. dio, str. 2272.) mijenja se kako slijedi:</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Članak 5. stavak 1. glasi kako slijedi:</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„Prilikom dobivanja, proizvodnje i pripreme dijetalnih prehrambenih namirnica smiju se dodavati tvari samo prema odredbama ove Uredbe, ako ne postoje neposredno važeći pravni akti Europske zajednice ili Europske unije.”</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Ukida se članak 6.</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U članku 25. stavku 4. rečenici 2. riječi</w:t>
      </w:r>
      <w:r>
        <w:rPr>
          <w:color w:val="000000" w:themeColor="text1"/>
        </w:rPr>
        <w:t xml:space="preserve"> </w:t>
      </w:r>
      <w:r>
        <w:rPr>
          <w:rStyle w:val="RevisionText"/>
          <w:color w:val="000000" w:themeColor="text1"/>
        </w:rPr>
        <w:t>„članak 9. Uredbe o odobrenju aditiva”</w:t>
      </w:r>
      <w:r>
        <w:rPr>
          <w:color w:val="000000" w:themeColor="text1"/>
        </w:rPr>
        <w:t xml:space="preserve"> </w:t>
      </w:r>
      <w:r>
        <w:rPr>
          <w:rStyle w:val="Marker"/>
          <w:color w:val="000000" w:themeColor="text1"/>
        </w:rPr>
        <w:t xml:space="preserve">zamjenjuju se </w:t>
      </w:r>
      <w:r>
        <w:rPr>
          <w:rStyle w:val="RevisionText"/>
          <w:color w:val="000000" w:themeColor="text1"/>
        </w:rPr>
        <w:t>riječima</w:t>
      </w:r>
      <w:r>
        <w:rPr>
          <w:color w:val="000000" w:themeColor="text1"/>
        </w:rPr>
        <w:t xml:space="preserve"> </w:t>
      </w:r>
      <w:r>
        <w:rPr>
          <w:rStyle w:val="Marker"/>
          <w:color w:val="000000" w:themeColor="text1"/>
        </w:rPr>
        <w:t>„članak 5. Provedbene uredbe o prehrambenim aditivima”.</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U članku 26. stavku 3. </w:t>
      </w:r>
      <w:r>
        <w:rPr>
          <w:rStyle w:val="RevisionText"/>
          <w:color w:val="000000" w:themeColor="text1"/>
        </w:rPr>
        <w:t xml:space="preserve">briše se </w:t>
      </w:r>
      <w:r>
        <w:rPr>
          <w:rStyle w:val="Marker"/>
          <w:color w:val="000000" w:themeColor="text1"/>
        </w:rPr>
        <w:t>navod „članak 6. rečenica 3.”.</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Članak 3.</w:t>
      </w:r>
    </w:p>
    <w:p w14:paraId="6384CFDD" w14:textId="77777777" w:rsidR="008C3136" w:rsidRPr="0016085B" w:rsidRDefault="008C3136" w:rsidP="008C3136">
      <w:pPr>
        <w:pStyle w:val="Artikelberschrift"/>
        <w:rPr>
          <w:color w:val="000000" w:themeColor="text1"/>
        </w:rPr>
      </w:pPr>
      <w:r>
        <w:rPr>
          <w:rStyle w:val="Marker"/>
          <w:color w:val="000000" w:themeColor="text1"/>
        </w:rPr>
        <w:t>Izmjena Uredbe o mliječnim proizvodima</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Uredba o mliječnim proizvodima od 15. srpnja 1970. (Savezni službeni list dio I. str. 1150.), zadnje izmijenjene člankom 21. Uredbe od 5. srpnja 2017. (Savezni službeni list I. dio, str. 2272.) mijenja se kako slijedi:</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lastRenderedPageBreak/>
        <w:t>Ukida se članak 3. stavak 1. rečenica 2.</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Članak 5. glasi kako slijedi:</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Upotreba vitamina</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Prilikom proizvodnje mliječnih proizvoda smiju se upotrebljavati vitamini navedeni u Dodatku 2. u tamo navedene svrhe. Udjel vitamina ne smije premašiti najviše količine navedene u Dodatku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Mliječni namazi u smislu točaka 2. i 3. Dodatka 2. su mliječni namazi u smislu odjeljka A točaka 2. do 4. Dodatka II. Priloga VII. Uredbe (EU) br. 1308/2013 Europskog parlamenta i Vijeća od 17. prosinca 2013. o uspostavljanju zajedničke organizacije tržišta poljoprivrednih proizvoda i stavljanju izvan snage uredbi Vijeća (EEZ) br. 922/72, (EEZ) br. 234/79, (EZ) br. 1037/2001 i (EZ) br. 1234/2007 (SL L 347 od 20.12.2013., str. 671.; L 189 od 27.6.2014., str. 261.; L 130 od 19.5.2016., str. 18.; L 34 od 9.2.2017., str. 41.; L 106 od 6.4.2020., str. 12.), zadnje izmijenjene Uredbom (EU) 2017/2393 (SL L 350 od 29.12.2017., str.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Vitamini navedeni u Dodatku 2. smiju se upotrebljavati i za proizvodnju dodatnih prehrambenih namirnica.</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Odstupajući od članka 16. stavka 1. rečenice 1. Zakona o hrani i predmetima koji dolaze u dodir s hranom, ne postoji obveza za navođenje udjela vitamina korištenih prema stavcima 1. i 3. Članak 3. stavak 2. točka 3. ostaje nepromijenjen.”</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U članku 7. stavku 2. riječ </w:t>
      </w:r>
      <w:r>
        <w:rPr>
          <w:rStyle w:val="RevisionText"/>
          <w:color w:val="000000" w:themeColor="text1"/>
        </w:rPr>
        <w:t>„aditivi”</w:t>
      </w:r>
      <w:r>
        <w:rPr>
          <w:rStyle w:val="Marker"/>
          <w:color w:val="000000" w:themeColor="text1"/>
        </w:rPr>
        <w:t xml:space="preserve"> zamjenjuje se </w:t>
      </w:r>
      <w:r>
        <w:rPr>
          <w:rStyle w:val="RevisionText"/>
          <w:color w:val="000000" w:themeColor="text1"/>
        </w:rPr>
        <w:t xml:space="preserve">riječju </w:t>
      </w:r>
      <w:r>
        <w:rPr>
          <w:rStyle w:val="Marker"/>
          <w:color w:val="000000" w:themeColor="text1"/>
        </w:rPr>
        <w:t>„vitamini”.</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Dodatak 2. mijenja se kako slijedi:</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Naslov glasi kako slijedi:</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„Dodatak </w:t>
      </w:r>
      <w:r>
        <w:rPr>
          <w:rStyle w:val="Marker"/>
          <w:color w:val="000000" w:themeColor="text1"/>
        </w:rPr>
        <w:t>2. (uz članak 5. stavak 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Vitamini</w:t>
      </w:r>
      <w:r>
        <w:rPr>
          <w:color w:val="000000" w:themeColor="text1"/>
        </w:rPr>
        <w:t>”.</w:t>
      </w:r>
    </w:p>
    <w:p w14:paraId="78282083" w14:textId="77777777" w:rsidR="007E4001" w:rsidRPr="0016085B" w:rsidRDefault="007E4001" w:rsidP="00785742">
      <w:pPr>
        <w:pStyle w:val="NummerierungStufe2"/>
        <w:rPr>
          <w:color w:val="000000" w:themeColor="text1"/>
        </w:rPr>
      </w:pPr>
      <w:r>
        <w:rPr>
          <w:color w:val="000000" w:themeColor="text1"/>
        </w:rPr>
        <w:t xml:space="preserve">U točki 1. riječ </w:t>
      </w:r>
      <w:r>
        <w:rPr>
          <w:rStyle w:val="RevisionText"/>
          <w:color w:val="000000" w:themeColor="text1"/>
        </w:rPr>
        <w:t>„aditivi”</w:t>
      </w:r>
      <w:r>
        <w:rPr>
          <w:color w:val="000000" w:themeColor="text1"/>
        </w:rPr>
        <w:t xml:space="preserve"> </w:t>
      </w:r>
      <w:r>
        <w:rPr>
          <w:rStyle w:val="Marker"/>
          <w:color w:val="000000" w:themeColor="text1"/>
        </w:rPr>
        <w:t>zamjenjuje se</w:t>
      </w:r>
      <w:r>
        <w:rPr>
          <w:color w:val="000000" w:themeColor="text1"/>
        </w:rPr>
        <w:t xml:space="preserve"> </w:t>
      </w:r>
      <w:r>
        <w:rPr>
          <w:rStyle w:val="RevisionText"/>
          <w:color w:val="000000" w:themeColor="text1"/>
        </w:rPr>
        <w:t>riječju</w:t>
      </w:r>
      <w:r>
        <w:rPr>
          <w:color w:val="000000" w:themeColor="text1"/>
        </w:rPr>
        <w:t xml:space="preserve"> </w:t>
      </w:r>
      <w:r>
        <w:rPr>
          <w:rStyle w:val="Marker"/>
          <w:color w:val="000000" w:themeColor="text1"/>
        </w:rPr>
        <w:t>„vitamini”.</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Članak 4.</w:t>
      </w:r>
    </w:p>
    <w:p w14:paraId="2591148C" w14:textId="77777777" w:rsidR="00A41ACF" w:rsidRPr="0016085B" w:rsidRDefault="00A41ACF" w:rsidP="00A41ACF">
      <w:pPr>
        <w:pStyle w:val="Artikelberschrift"/>
        <w:rPr>
          <w:color w:val="000000" w:themeColor="text1"/>
        </w:rPr>
      </w:pPr>
      <w:r>
        <w:rPr>
          <w:rStyle w:val="Marker"/>
          <w:color w:val="000000" w:themeColor="text1"/>
        </w:rPr>
        <w:t>Izmjena Uredbe o siru</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Uredba o siru u inačici objavljenoj 14. travnja 1986. (Savezni službeni list dio I. str. 412.), zadnje izmijenjene člankom 18. Uredbe od 5. srpnja 2017. (Savezni službeni list I. dio, str. 2272.) mijenja se kako slijedi:</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Ukida se članak 14. stavak 1. rečenica 2.</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Članak 23. rečenica 4. se ukida.</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lastRenderedPageBreak/>
        <w:t xml:space="preserve">U Dodatku 1. odjeljku A redak 3. o standardnim vrstama sira </w:t>
      </w:r>
      <w:proofErr w:type="spellStart"/>
      <w:r>
        <w:rPr>
          <w:rStyle w:val="Marker"/>
          <w:color w:val="000000" w:themeColor="text1"/>
        </w:rPr>
        <w:t>Camembert</w:t>
      </w:r>
      <w:proofErr w:type="spellEnd"/>
      <w:r>
        <w:rPr>
          <w:rStyle w:val="Marker"/>
          <w:color w:val="000000" w:themeColor="text1"/>
        </w:rPr>
        <w:t xml:space="preserve"> i </w:t>
      </w:r>
      <w:proofErr w:type="spellStart"/>
      <w:r>
        <w:rPr>
          <w:rStyle w:val="Marker"/>
          <w:color w:val="000000" w:themeColor="text1"/>
        </w:rPr>
        <w:t>Brie</w:t>
      </w:r>
      <w:proofErr w:type="spellEnd"/>
      <w:r>
        <w:rPr>
          <w:rStyle w:val="Marker"/>
          <w:color w:val="000000" w:themeColor="text1"/>
        </w:rPr>
        <w:t xml:space="preserve"> glasi kako slijedi: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t>„</w:t>
      </w:r>
      <w:r>
        <w:rPr>
          <w:rStyle w:val="RevisionText"/>
          <w:color w:val="000000" w:themeColor="text1"/>
        </w:rPr>
        <w:t xml:space="preserve">Sazrijevanje samo s kulturama </w:t>
      </w:r>
      <w:proofErr w:type="spellStart"/>
      <w:r>
        <w:rPr>
          <w:rStyle w:val="RevisionText"/>
          <w:color w:val="000000" w:themeColor="text1"/>
        </w:rPr>
        <w:t>Penicillium</w:t>
      </w:r>
      <w:proofErr w:type="spellEnd"/>
      <w:r>
        <w:rPr>
          <w:rStyle w:val="RevisionText"/>
          <w:color w:val="000000" w:themeColor="text1"/>
        </w:rPr>
        <w:t xml:space="preserve"> </w:t>
      </w:r>
      <w:proofErr w:type="spellStart"/>
      <w:r>
        <w:rPr>
          <w:rStyle w:val="RevisionText"/>
          <w:color w:val="000000" w:themeColor="text1"/>
        </w:rPr>
        <w:t>camembertii</w:t>
      </w:r>
      <w:proofErr w:type="spellEnd"/>
      <w:r>
        <w:rPr>
          <w:rStyle w:val="RevisionText"/>
          <w:color w:val="000000" w:themeColor="text1"/>
        </w:rPr>
        <w:t xml:space="preserve"> i </w:t>
      </w:r>
      <w:proofErr w:type="spellStart"/>
      <w:r>
        <w:rPr>
          <w:rStyle w:val="RevisionText"/>
          <w:color w:val="000000" w:themeColor="text1"/>
        </w:rPr>
        <w:t>Geotrichum</w:t>
      </w:r>
      <w:proofErr w:type="spellEnd"/>
      <w:r>
        <w:rPr>
          <w:rStyle w:val="RevisionText"/>
          <w:color w:val="000000" w:themeColor="text1"/>
        </w:rPr>
        <w:t xml:space="preserve"> </w:t>
      </w:r>
      <w:proofErr w:type="spellStart"/>
      <w:r>
        <w:rPr>
          <w:rStyle w:val="RevisionText"/>
          <w:color w:val="000000" w:themeColor="text1"/>
        </w:rPr>
        <w:t>candidum</w:t>
      </w:r>
      <w:proofErr w:type="spellEnd"/>
      <w:r>
        <w:rPr>
          <w:rStyle w:val="RevisionText"/>
          <w:color w:val="000000" w:themeColor="text1"/>
        </w:rPr>
        <w:t>”</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Članak 5.</w:t>
      </w:r>
    </w:p>
    <w:p w14:paraId="6B9DC4DC" w14:textId="77777777" w:rsidR="00A41ACF" w:rsidRPr="0016085B" w:rsidRDefault="00A41ACF" w:rsidP="00A41ACF">
      <w:pPr>
        <w:pStyle w:val="Artikelberschrift"/>
        <w:rPr>
          <w:color w:val="000000" w:themeColor="text1"/>
        </w:rPr>
      </w:pPr>
      <w:r>
        <w:rPr>
          <w:rStyle w:val="Marker"/>
          <w:color w:val="000000" w:themeColor="text1"/>
        </w:rPr>
        <w:t>Izmjena Uredbe o maslacu</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Članak 2. stavak 4. i članak 5. stavak 5. Uredbe o maslacu od 3. veljače 1997. (Savezni službeni list I. dio, str. 144.), zadnje izmijenjene člankom 19. Uredbe od 5. srpnja 2017. (Savezni službeni list, dio I. str. 2272.) stupaju izvan snage.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Članak 6.</w:t>
      </w:r>
    </w:p>
    <w:p w14:paraId="13320EFE" w14:textId="77777777" w:rsidR="008C3136" w:rsidRPr="0016085B" w:rsidRDefault="008C3136" w:rsidP="008C3136">
      <w:pPr>
        <w:pStyle w:val="Artikelberschrift"/>
        <w:rPr>
          <w:color w:val="000000" w:themeColor="text1"/>
        </w:rPr>
      </w:pPr>
      <w:r>
        <w:rPr>
          <w:rStyle w:val="Marker"/>
          <w:color w:val="000000" w:themeColor="text1"/>
        </w:rPr>
        <w:t>Izmjena Uredbe o provedbi Privremenog zakona o pivu</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U članku 17. stavku 1. rečenici 2. Uredbe o provedbi Privremenog zakona o pivu u inačici objave od 29. srpnja 1993. (Savezni službeni list dio I. str. 1422.), zadnje izmijenjene člankom 2. Uredbe od 8. prosinca 2000. (Savezni službeni list dio I. str. 1686.), riječi</w:t>
      </w:r>
      <w:r>
        <w:rPr>
          <w:color w:val="000000" w:themeColor="text1"/>
        </w:rPr>
        <w:t xml:space="preserve"> </w:t>
      </w:r>
      <w:r>
        <w:rPr>
          <w:rStyle w:val="RevisionText"/>
          <w:color w:val="000000" w:themeColor="text1"/>
        </w:rPr>
        <w:t xml:space="preserve">„Uredba o odobrenju aditiva” </w:t>
      </w:r>
      <w:r>
        <w:rPr>
          <w:rStyle w:val="Marker"/>
          <w:color w:val="000000" w:themeColor="text1"/>
        </w:rPr>
        <w:t>mijenjaju se</w:t>
      </w:r>
      <w:r>
        <w:rPr>
          <w:color w:val="000000" w:themeColor="text1"/>
        </w:rPr>
        <w:t xml:space="preserve"> </w:t>
      </w:r>
      <w:r>
        <w:rPr>
          <w:rStyle w:val="RevisionText"/>
          <w:color w:val="000000" w:themeColor="text1"/>
        </w:rPr>
        <w:t>riječima</w:t>
      </w:r>
      <w:r>
        <w:rPr>
          <w:color w:val="000000" w:themeColor="text1"/>
        </w:rPr>
        <w:t xml:space="preserve"> </w:t>
      </w:r>
      <w:r>
        <w:rPr>
          <w:rStyle w:val="Marker"/>
          <w:color w:val="000000" w:themeColor="text1"/>
        </w:rPr>
        <w:t>„Provedbena uredba o prehrambenim aditivima”.</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Članak 7.</w:t>
      </w:r>
    </w:p>
    <w:p w14:paraId="2CF50561" w14:textId="67FB83BB" w:rsidR="008C3136" w:rsidRPr="0016085B" w:rsidRDefault="008C3136" w:rsidP="008C3136">
      <w:pPr>
        <w:pStyle w:val="Artikelberschrift"/>
        <w:rPr>
          <w:color w:val="000000" w:themeColor="text1"/>
        </w:rPr>
      </w:pPr>
      <w:r>
        <w:rPr>
          <w:rStyle w:val="Marker"/>
          <w:color w:val="000000" w:themeColor="text1"/>
        </w:rPr>
        <w:t>Izmjena Uredbe o pićima koja sadrže alkohol</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U članku 10. stavku 6. Uredbe o pićima koja sadrže alkohol u inačici objave od 30. lipnja 2003. (Savezni službeni list dio I. str. 1255.), zadnje izmijenjene člankom 15. Uredbe od 5. srpnja 2017. (Savezni službeni list dio I. str. 2272.), riječi</w:t>
      </w:r>
      <w:r>
        <w:rPr>
          <w:color w:val="000000" w:themeColor="text1"/>
        </w:rPr>
        <w:t xml:space="preserve"> </w:t>
      </w:r>
      <w:r>
        <w:rPr>
          <w:rStyle w:val="RevisionText"/>
          <w:color w:val="000000" w:themeColor="text1"/>
        </w:rPr>
        <w:t>„Uredba o odobrenju aditiva“</w:t>
      </w:r>
      <w:r>
        <w:rPr>
          <w:color w:val="000000" w:themeColor="text1"/>
        </w:rPr>
        <w:t xml:space="preserve"> </w:t>
      </w:r>
      <w:r>
        <w:rPr>
          <w:rStyle w:val="Marker"/>
          <w:color w:val="000000" w:themeColor="text1"/>
        </w:rPr>
        <w:t>mijenjaju se</w:t>
      </w:r>
      <w:r>
        <w:rPr>
          <w:color w:val="000000" w:themeColor="text1"/>
        </w:rPr>
        <w:t xml:space="preserve"> </w:t>
      </w:r>
      <w:r>
        <w:rPr>
          <w:rStyle w:val="RevisionText"/>
          <w:color w:val="000000" w:themeColor="text1"/>
        </w:rPr>
        <w:t xml:space="preserve">riječima </w:t>
      </w:r>
      <w:r>
        <w:rPr>
          <w:rStyle w:val="Marker"/>
          <w:color w:val="000000" w:themeColor="text1"/>
        </w:rPr>
        <w:t xml:space="preserve">„Provedbena uredba o prehrambenim aditivima“.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Članak 8.</w:t>
      </w:r>
    </w:p>
    <w:p w14:paraId="259F6C91" w14:textId="77777777" w:rsidR="00620BBC" w:rsidRPr="0016085B" w:rsidRDefault="00620BBC" w:rsidP="00B52D80">
      <w:pPr>
        <w:pStyle w:val="Artikelberschrift"/>
        <w:rPr>
          <w:color w:val="000000" w:themeColor="text1"/>
        </w:rPr>
      </w:pPr>
      <w:r>
        <w:rPr>
          <w:rStyle w:val="Marker"/>
          <w:color w:val="000000" w:themeColor="text1"/>
        </w:rPr>
        <w:t>Stupanje na snagu, stavljanje izvan snage</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Uredba stupa na snagu dan nakon objave. Istodobno, Uredba o odobrenju aditiva od 29. siječnja 1998. (Savezni službeni list I. dio, str. 230., 231.), zadnje izmijenjena člankom 23. Uredbe od 5. srpnja 2017. (Savezni službeni list, I. dio, str. 2272), kao i Uredba o stavljanju aditiva u promet od 29. siječnja 1998. (Savezni službeni list dio I. str. 230., 269.), kako je zadnje izmijenjena člankom 2. Uredbe od 28. ožujka 2011. (Savezni službeni list dio I. str. 530.), stupaju izvan snage.</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Odobreno od Saveznog vijeća.</w:t>
      </w:r>
    </w:p>
    <w:p w14:paraId="5EE3F538" w14:textId="7D81793D" w:rsidR="00BF08F3" w:rsidRPr="0016085B" w:rsidRDefault="00BF08F3" w:rsidP="00BF08F3">
      <w:pPr>
        <w:pStyle w:val="OrtDatum"/>
        <w:jc w:val="left"/>
        <w:rPr>
          <w:color w:val="000000" w:themeColor="text1"/>
        </w:rPr>
      </w:pPr>
      <w:r>
        <w:rPr>
          <w:color w:val="000000" w:themeColor="text1"/>
        </w:rPr>
        <w:t>Bonn, 2. lipnja 2021.</w:t>
      </w:r>
    </w:p>
    <w:p w14:paraId="6A4347CC" w14:textId="77777777" w:rsidR="00BF08F3" w:rsidRPr="0016085B" w:rsidRDefault="00BF08F3" w:rsidP="00BF08F3">
      <w:pPr>
        <w:pStyle w:val="Organisation"/>
        <w:rPr>
          <w:color w:val="000000" w:themeColor="text1"/>
        </w:rPr>
      </w:pPr>
      <w:r>
        <w:rPr>
          <w:color w:val="000000" w:themeColor="text1"/>
        </w:rPr>
        <w:lastRenderedPageBreak/>
        <w:t>Savezno ministarstvo za prehranu i poljoprivredu</w:t>
      </w:r>
    </w:p>
    <w:p w14:paraId="0468343C" w14:textId="2051C122" w:rsidR="00620BBC" w:rsidRPr="0016085B" w:rsidRDefault="00E96D90" w:rsidP="0016085B">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4E08" w14:textId="77777777" w:rsidR="00A331F8" w:rsidRDefault="00A331F8">
      <w:pPr>
        <w:spacing w:before="0" w:after="0"/>
      </w:pPr>
      <w:r>
        <w:separator/>
      </w:r>
    </w:p>
  </w:endnote>
  <w:endnote w:type="continuationSeparator" w:id="0">
    <w:p w14:paraId="6C9D6222" w14:textId="77777777" w:rsidR="00A331F8" w:rsidRDefault="00A331F8">
      <w:pPr>
        <w:spacing w:before="0" w:after="0"/>
      </w:pPr>
      <w:r>
        <w:continuationSeparator/>
      </w:r>
    </w:p>
  </w:endnote>
  <w:endnote w:type="continuationNotice" w:id="1">
    <w:p w14:paraId="34C3DF45" w14:textId="77777777" w:rsidR="00A331F8" w:rsidRDefault="00A331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9784" w14:textId="77777777" w:rsidR="00A331F8" w:rsidRDefault="00A331F8">
      <w:pPr>
        <w:spacing w:before="0" w:after="0"/>
      </w:pPr>
      <w:r>
        <w:separator/>
      </w:r>
    </w:p>
  </w:footnote>
  <w:footnote w:type="continuationSeparator" w:id="0">
    <w:p w14:paraId="07ED698D" w14:textId="77777777" w:rsidR="00A331F8" w:rsidRDefault="00A331F8">
      <w:pPr>
        <w:spacing w:before="0" w:after="0"/>
      </w:pPr>
      <w:r>
        <w:continuationSeparator/>
      </w:r>
    </w:p>
  </w:footnote>
  <w:footnote w:type="continuationNotice" w:id="1">
    <w:p w14:paraId="5362F35D" w14:textId="77777777" w:rsidR="00A331F8" w:rsidRDefault="00A331F8">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Pridržane su obveze iz Direktive (EU) 2015/1535 Europskog parlamenta i Vijeća od 9. rujna 2015. o utvrđivanju postupka pružanja informacija u području tehničkih propisa i pravila o uslugama informacijskog društva (kodificirani tekst) (SL L 241 od 17. rujna 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A331F8">
      <w:fldChar w:fldCharType="begin"/>
    </w:r>
    <w:r w:rsidR="00A331F8">
      <w:instrText xml:space="preserve"> DOCPROPERTY "Bearbeitungsstand" \* MERGEFORMAT </w:instrText>
    </w:r>
    <w:r w:rsidR="00A331F8">
      <w:fldChar w:fldCharType="separate"/>
    </w:r>
    <w:proofErr w:type="spellStart"/>
    <w:r w:rsidRPr="00801EED">
      <w:rPr>
        <w:sz w:val="18"/>
      </w:rPr>
      <w:t>Bearbeitungsstand</w:t>
    </w:r>
    <w:proofErr w:type="spellEnd"/>
    <w:r w:rsidRPr="00801EED">
      <w:rPr>
        <w:sz w:val="18"/>
      </w:rPr>
      <w:t xml:space="preserve">: 10.03.2021  15:03 </w:t>
    </w:r>
    <w:proofErr w:type="spellStart"/>
    <w:r w:rsidRPr="00801EED">
      <w:rPr>
        <w:sz w:val="18"/>
      </w:rPr>
      <w:t>Uhr</w:t>
    </w:r>
    <w:proofErr w:type="spellEnd"/>
    <w:r w:rsidR="00A331F8">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31F8"/>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76ED2"/>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2210</Words>
  <Characters>16090</Characters>
  <Application>Microsoft Office Word</Application>
  <DocSecurity>0</DocSecurity>
  <Lines>335</Lines>
  <Paragraphs>166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2022-02-14T08:58:00Z</dcterms:created>
  <dcterms:modified xsi:type="dcterms:W3CDTF">2022-02-14T08:58:00Z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