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7248C" w14:textId="77777777" w:rsidR="00A87D68" w:rsidRPr="00A87D68" w:rsidRDefault="00A87D68" w:rsidP="00A87D68">
      <w:pPr>
        <w:spacing w:before="100" w:beforeAutospacing="1" w:after="100" w:afterAutospacing="1"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Decree No 2020-1828 of 31 December 2020 on the prohibition of certain single-use plastic products</w:t>
      </w:r>
    </w:p>
    <w:p w14:paraId="6361B4B2" w14:textId="77777777" w:rsidR="00A87D68" w:rsidRPr="00A87D68" w:rsidRDefault="00A87D68" w:rsidP="00A87D68">
      <w:pPr>
        <w:spacing w:before="100" w:beforeAutospacing="1" w:after="100" w:afterAutospacing="1"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Initial version</w:t>
      </w:r>
      <w:r>
        <w:rPr>
          <w:b/>
          <w:sz w:val="24"/>
          <w:rFonts w:ascii="Times New Roman" w:hAnsi="Times New Roman"/>
        </w:rPr>
        <w:t xml:space="preserve"> </w:t>
      </w:r>
    </w:p>
    <w:p w14:paraId="365E0674"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Groups concerned: </w:t>
      </w:r>
      <w:r>
        <w:rPr>
          <w:sz w:val="24"/>
          <w:rFonts w:ascii="Times New Roman" w:hAnsi="Times New Roman"/>
        </w:rPr>
        <w:t xml:space="preserve">natural or legal persons delivering, using, distributing or making available, for a consideration or free of charge, certain single-use plastic products for business purposes.</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Subject: </w:t>
      </w:r>
      <w:r>
        <w:rPr>
          <w:sz w:val="24"/>
          <w:rFonts w:ascii="Times New Roman" w:hAnsi="Times New Roman"/>
        </w:rPr>
        <w:t xml:space="preserve">conditions for the application of the prohibition on making available certain single-use plastic products.</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Entry into force: </w:t>
      </w:r>
      <w:r>
        <w:rPr>
          <w:sz w:val="24"/>
          <w:rFonts w:ascii="Times New Roman" w:hAnsi="Times New Roman"/>
        </w:rPr>
        <w:t xml:space="preserve">the Decree shall enter into force on the day after its publication, with the exception of certain provisions of Article 2 which shall enter into force on 3 July 2021.</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Notice: </w:t>
      </w:r>
      <w:r>
        <w:rPr>
          <w:sz w:val="24"/>
          <w:rFonts w:ascii="Times New Roman" w:hAnsi="Times New Roman"/>
        </w:rPr>
        <w:t xml:space="preserve">the Decree defines the conditions for the application of certain provisions of the Law of 10 February 2020 against waste and for the circular economy, which prohibits the provision of certain single-use plastic products.</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It clarifies the prohibitions on certain single-use plastic products in accordance with the new prohibitions adopted under the law.</w:t>
      </w:r>
      <w:r>
        <w:rPr>
          <w:sz w:val="24"/>
          <w:rFonts w:ascii="Times New Roman" w:hAnsi="Times New Roman"/>
        </w:rPr>
        <w:t xml:space="preserve"> </w:t>
      </w:r>
      <w:r>
        <w:rPr>
          <w:sz w:val="24"/>
          <w:rFonts w:ascii="Times New Roman" w:hAnsi="Times New Roman"/>
        </w:rPr>
        <w:t xml:space="preserve">The provision of single-use plastic products, as provided for by the law, is being gradually prohibited as stocks run out and by 1 July 2021 at the latest.</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References: </w:t>
      </w:r>
      <w:r>
        <w:rPr>
          <w:sz w:val="24"/>
          <w:rFonts w:ascii="Times New Roman" w:hAnsi="Times New Roman"/>
        </w:rPr>
        <w:t xml:space="preserve">the Environmental Code, as amended by this Decree, may be consulted on the Légifrance website (</w:t>
      </w:r>
      <w:r>
        <w:rPr>
          <w:sz w:val="24"/>
          <w:rFonts w:ascii="Times New Roman" w:hAnsi="Times New Roman"/>
        </w:rPr>
        <w:t xml:space="preserve">https://www.legifrance.gouv.fr</w:t>
      </w:r>
      <w:r>
        <w:rPr>
          <w:sz w:val="24"/>
          <w:rFonts w:ascii="Times New Roman" w:hAnsi="Times New Roman"/>
        </w:rPr>
        <w:t xml:space="preserve">).</w:t>
      </w:r>
      <w:r>
        <w:rPr>
          <w:sz w:val="24"/>
          <w:rFonts w:ascii="Times New Roman" w:hAnsi="Times New Roman"/>
        </w:rPr>
        <w:t xml:space="preserve"> </w:t>
      </w:r>
    </w:p>
    <w:p w14:paraId="7702FDAA"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The Prime Minister,</w:t>
      </w:r>
    </w:p>
    <w:p w14:paraId="65FEAD9C"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On the recommendation of the Minister for the Ecological Transition,</w:t>
      </w:r>
    </w:p>
    <w:p w14:paraId="03A62F73" w14:textId="66C8E049"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Regulation (EU) 2017/745 of the European Parliament and of the Council of 5 April 2017 on medical devices, amending Directive 2001/83/EC, Regulation (EC) No 178/2002 and Regulation (EC) No 1223/2009 and repealing Council Directives 90/385/EEC and 93/42/EEC;</w:t>
      </w:r>
    </w:p>
    <w:p w14:paraId="3FAA5957" w14:textId="7A51292C"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Directive 90/385/EEC on the approximation of the laws of the Member States relating to active implantable medical devices;</w:t>
      </w:r>
    </w:p>
    <w:p w14:paraId="5D6156F0" w14:textId="16A58415"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Directive 93/42/EEC concerning medical devices;</w:t>
      </w:r>
    </w:p>
    <w:p w14:paraId="7AA0FEDF" w14:textId="61DC5979"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Directive 94/62/EC of the European Parliament and of the Council of 20 December 1994 on packaging and packaging waste, as amended, in particular, by Directive 2004/12/EC of the European Parliament and of the Council of 11 February 2004;</w:t>
      </w:r>
    </w:p>
    <w:p w14:paraId="47DD7FAF"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Directive 2008/98/EC of the European Parliament and of the Council of 19 November 2008 on waste and repealing certain Directives, as last amended by Directive (EU) 2018/851 of 30 May 2018;</w:t>
      </w:r>
    </w:p>
    <w:p w14:paraId="65EA85D0"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Directive (EU) 2015/1535 of the European Parliament and of the Council of 9 September 2015 laying down a procedure for the provision of information in the field of technical regulations and of rules on Information Society services, together with notification No 2020/401/F sent to the European Commission on 26 June 2020;</w:t>
      </w:r>
    </w:p>
    <w:p w14:paraId="6B1E7B43"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Directive (EU) 2019/904 of the European Parliament and of the Council of 5 June 2019 on the reduction of the impact of certain plastic products on the environment;</w:t>
      </w:r>
    </w:p>
    <w:p w14:paraId="605A4402"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the Environmental Code, in particular Article L541-15-10 thereof;</w:t>
      </w:r>
    </w:p>
    <w:p w14:paraId="4C7612C3"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Decree No 2019-1451 of 24 December 2019 on the prohibition of certain single-use plastic products;</w:t>
      </w:r>
    </w:p>
    <w:p w14:paraId="4ECDA807"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Having regard to the observations made during the public consultation carried out between </w:t>
      </w:r>
      <w:r>
        <w:rPr>
          <w:sz w:val="24"/>
          <w:rFonts w:ascii="Times New Roman" w:hAnsi="Times New Roman"/>
        </w:rPr>
        <w:t xml:space="preserve">22 June and </w:t>
      </w:r>
      <w:r>
        <w:rPr>
          <w:sz w:val="24"/>
          <w:rFonts w:ascii="Times New Roman" w:hAnsi="Times New Roman"/>
        </w:rPr>
        <w:t xml:space="preserve">13 July 2020, in accordance with Article L123-19-1 of the Environmental Code,</w:t>
      </w:r>
    </w:p>
    <w:p w14:paraId="502A584C" w14:textId="5C1939DD" w:rsidR="00A87D68" w:rsidRPr="00A87D68"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Hereby decrees as follows:</w:t>
      </w:r>
    </w:p>
    <w:p w14:paraId="038A3261"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Article 1</w:t>
      </w:r>
    </w:p>
    <w:p w14:paraId="34556B73" w14:textId="77777777"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Sub-section 3 of Section 10 of Chapter I of Title IV of Book V of the regulatory part of the Environmental Code is amended as follows:</w:t>
      </w:r>
      <w:r>
        <w:rPr>
          <w:sz w:val="24"/>
          <w:rFonts w:ascii="Times New Roman" w:hAnsi="Times New Roman"/>
        </w:rPr>
        <w:br/>
      </w:r>
      <w:r>
        <w:rPr>
          <w:sz w:val="24"/>
          <w:rFonts w:ascii="Times New Roman" w:hAnsi="Times New Roman"/>
        </w:rPr>
        <w:t xml:space="preserve">1. In Article D541-330(1), the following words are added:</w:t>
      </w:r>
      <w:r>
        <w:rPr>
          <w:sz w:val="24"/>
          <w:rFonts w:ascii="Times New Roman" w:hAnsi="Times New Roman"/>
        </w:rPr>
        <w:t xml:space="preserve"> </w:t>
      </w:r>
      <w:r>
        <w:rPr>
          <w:sz w:val="24"/>
          <w:rFonts w:ascii="Times New Roman" w:hAnsi="Times New Roman"/>
        </w:rPr>
        <w:t xml:space="preserve">‘and paints, inks and adhesives’;</w:t>
      </w:r>
      <w:r>
        <w:rPr>
          <w:sz w:val="24"/>
          <w:rFonts w:ascii="Times New Roman" w:hAnsi="Times New Roman"/>
        </w:rPr>
        <w:br/>
      </w:r>
      <w:r>
        <w:rPr>
          <w:sz w:val="24"/>
          <w:rFonts w:ascii="Times New Roman" w:hAnsi="Times New Roman"/>
        </w:rPr>
        <w:t xml:space="preserve">2. Article D541-330(6) is replaced by the following subparagraph:</w:t>
      </w:r>
      <w:r>
        <w:rPr>
          <w:sz w:val="24"/>
          <w:rFonts w:ascii="Times New Roman" w:hAnsi="Times New Roman"/>
        </w:rPr>
        <w:br/>
      </w:r>
      <w:r>
        <w:rPr>
          <w:sz w:val="24"/>
          <w:rFonts w:ascii="Times New Roman" w:hAnsi="Times New Roman"/>
        </w:rPr>
        <w:t xml:space="preserve">‘6. “Oxo-degradable plastics” means plastics containing additives that, under the effect of oxidation, lead to the fragmentation of the plastic material into micro-fragments or to chemical decomposition;’</w:t>
      </w:r>
      <w:r>
        <w:rPr>
          <w:sz w:val="24"/>
          <w:rFonts w:ascii="Times New Roman" w:hAnsi="Times New Roman"/>
        </w:rPr>
        <w:br/>
      </w:r>
      <w:r>
        <w:rPr>
          <w:sz w:val="24"/>
          <w:rFonts w:ascii="Times New Roman" w:hAnsi="Times New Roman"/>
        </w:rPr>
        <w:t xml:space="preserve">3. Article D541-330(7) is replaced by three paragraphs worded as follows:</w:t>
      </w:r>
      <w:r>
        <w:rPr>
          <w:sz w:val="24"/>
          <w:rFonts w:ascii="Times New Roman" w:hAnsi="Times New Roman"/>
        </w:rPr>
        <w:br/>
      </w:r>
      <w:r>
        <w:rPr>
          <w:sz w:val="24"/>
          <w:rFonts w:ascii="Times New Roman" w:hAnsi="Times New Roman"/>
        </w:rPr>
        <w:t xml:space="preserve">‘7. “Cups and glasses”:</w:t>
      </w:r>
      <w:r>
        <w:rPr>
          <w:sz w:val="24"/>
          <w:rFonts w:ascii="Times New Roman" w:hAnsi="Times New Roman"/>
        </w:rPr>
        <w:br/>
      </w:r>
      <w:r>
        <w:rPr>
          <w:sz w:val="24"/>
          <w:rFonts w:ascii="Times New Roman" w:hAnsi="Times New Roman"/>
        </w:rPr>
        <w:t xml:space="preserve">‘a) Beverage cups and glasses made entirely or partly from expanded polystyrene, including their means of closure and lids;</w:t>
      </w:r>
      <w:r>
        <w:rPr>
          <w:sz w:val="24"/>
          <w:rFonts w:ascii="Times New Roman" w:hAnsi="Times New Roman"/>
        </w:rPr>
        <w:br/>
      </w:r>
      <w:r>
        <w:rPr>
          <w:sz w:val="24"/>
          <w:rFonts w:ascii="Times New Roman" w:hAnsi="Times New Roman"/>
        </w:rPr>
        <w:t xml:space="preserve">‘b) Beverage cups and glasses other than those mentioned in (a) and made entirely from plastic;’</w:t>
      </w:r>
      <w:r>
        <w:rPr>
          <w:sz w:val="24"/>
          <w:rFonts w:ascii="Times New Roman" w:hAnsi="Times New Roman"/>
        </w:rPr>
        <w:br/>
      </w:r>
      <w:r>
        <w:rPr>
          <w:sz w:val="24"/>
          <w:rFonts w:ascii="Times New Roman" w:hAnsi="Times New Roman"/>
        </w:rPr>
        <w:t xml:space="preserve">4. In Article D541-330(8), the following sentence is added:</w:t>
      </w:r>
      <w:r>
        <w:rPr>
          <w:sz w:val="24"/>
          <w:rFonts w:ascii="Times New Roman" w:hAnsi="Times New Roman"/>
        </w:rPr>
        <w:t xml:space="preserve"> </w:t>
      </w:r>
      <w:r>
        <w:rPr>
          <w:sz w:val="24"/>
          <w:rFonts w:ascii="Times New Roman" w:hAnsi="Times New Roman"/>
        </w:rPr>
        <w:t xml:space="preserve">‘and by “other plates”: plates made partly from plastic, including with a plastic film;’</w:t>
      </w:r>
      <w:r>
        <w:rPr>
          <w:sz w:val="24"/>
          <w:rFonts w:ascii="Times New Roman" w:hAnsi="Times New Roman"/>
        </w:rPr>
        <w:br/>
      </w:r>
      <w:r>
        <w:rPr>
          <w:sz w:val="24"/>
          <w:rFonts w:ascii="Times New Roman" w:hAnsi="Times New Roman"/>
        </w:rPr>
        <w:t xml:space="preserve">5. Paragraphs 9 to 15 of Article D541-330 are replaced by paragraphs 9 to 13 as follows:</w:t>
      </w:r>
      <w:r>
        <w:rPr>
          <w:sz w:val="24"/>
          <w:rFonts w:ascii="Times New Roman" w:hAnsi="Times New Roman"/>
        </w:rPr>
        <w:br/>
      </w:r>
      <w:r>
        <w:rPr>
          <w:sz w:val="24"/>
          <w:rFonts w:ascii="Times New Roman" w:hAnsi="Times New Roman"/>
        </w:rPr>
        <w:t xml:space="preserve">‘9. “Cutlery”: forks, knives, spoons, chopsticks and any other similar table utensil used to pick up, cut or mix food, except the cutlery used in prisons, health establishments and on air, rail and sea transport and measuring utensils for non-food products;</w:t>
      </w:r>
      <w:r>
        <w:rPr>
          <w:sz w:val="24"/>
          <w:rFonts w:ascii="Times New Roman" w:hAnsi="Times New Roman"/>
        </w:rPr>
        <w:br/>
      </w:r>
      <w:r>
        <w:rPr>
          <w:sz w:val="24"/>
          <w:rFonts w:ascii="Times New Roman" w:hAnsi="Times New Roman"/>
        </w:rPr>
        <w:t xml:space="preserve">‘10. “Expanded polystyrene containers or :receptacles”:</w:t>
      </w:r>
      <w:r>
        <w:rPr>
          <w:sz w:val="24"/>
          <w:rFonts w:ascii="Times New Roman" w:hAnsi="Times New Roman"/>
        </w:rPr>
        <w:br/>
      </w:r>
      <w:r>
        <w:rPr>
          <w:sz w:val="24"/>
          <w:rFonts w:ascii="Times New Roman" w:hAnsi="Times New Roman"/>
        </w:rPr>
        <w:t xml:space="preserve">‘a) expanded polystyrene food containers intended for on-site or on-the-go consumption, i.e. containers such as boxes, with or without a means of closure, used to hold foods that are intended for immediate consumption, either on-site or to take away, are generally consumed straight from the container, and are ready to be consumed without further preparation, such as cooking, boiling or re-heating, with the exception of drinks containers, plates and bags and packaging containing food;</w:t>
      </w:r>
    </w:p>
    <w:p w14:paraId="3611C100" w14:textId="62260021"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‘b) expanded polystyrene beverage containers, including their caps and lids;</w:t>
      </w:r>
    </w:p>
    <w:p w14:paraId="2B76CB27" w14:textId="0E74E8C0"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‘11. “Straws except those intended to be used for medical purposes”: straws made available at the place of use or those sold individually or in batches to the end consumer, except those that fall under Directive 90/385/EEC or Directive 93/42/EEC or Regulation (EU) 2017/745;</w:t>
      </w:r>
    </w:p>
    <w:p w14:paraId="09EEDEF2" w14:textId="77777777"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‘12. “Disposable cup lids”: lids for glasses or cups containing beverages;</w:t>
      </w:r>
    </w:p>
    <w:p w14:paraId="74B9A58F" w14:textId="34646120"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‘13. “Confetti”: confetti intended to be used for decorative or festive purposes;’</w:t>
      </w:r>
    </w:p>
    <w:p w14:paraId="1D5475A7" w14:textId="5C3C0670" w:rsidR="00A87D68" w:rsidRPr="00A87D68" w:rsidRDefault="00A87D68" w:rsidP="000967A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6. Article D541-331 shall be worded as follows:</w:t>
      </w:r>
      <w:r>
        <w:rPr>
          <w:sz w:val="24"/>
          <w:rFonts w:ascii="Times New Roman" w:hAnsi="Times New Roman"/>
        </w:rPr>
        <w:br/>
      </w:r>
      <w:r>
        <w:rPr>
          <w:sz w:val="24"/>
          <w:rFonts w:ascii="Times New Roman" w:hAnsi="Times New Roman"/>
        </w:rPr>
        <w:t xml:space="preserve">‘Article D541-331.</w:t>
      </w:r>
      <w:r>
        <w:rPr>
          <w:sz w:val="24"/>
          <w:rFonts w:ascii="Times New Roman" w:hAnsi="Times New Roman"/>
        </w:rPr>
        <w:t xml:space="preserve"> </w:t>
      </w:r>
      <w:r>
        <w:rPr>
          <w:sz w:val="24"/>
          <w:rFonts w:ascii="Times New Roman" w:hAnsi="Times New Roman"/>
        </w:rPr>
        <w:t xml:space="preserve">- The prohibition on making available single-use plastic products that is mentioned in 1 and 2 of Article L541-15-10(III) does not apply to products classed as packaging within the meaning of Article R543-43 of the Environmental Code.’</w:t>
      </w:r>
      <w:r>
        <w:rPr>
          <w:sz w:val="24"/>
          <w:rFonts w:ascii="Times New Roman" w:hAnsi="Times New Roman"/>
        </w:rPr>
        <w:t xml:space="preserve"> </w:t>
      </w:r>
    </w:p>
    <w:p w14:paraId="4C324688"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7. Article D541-332 is amended as follows:</w:t>
      </w:r>
    </w:p>
    <w:p w14:paraId="3FC8B875"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‘Article D541-332.</w:t>
      </w:r>
      <w:r>
        <w:rPr>
          <w:sz w:val="24"/>
          <w:rFonts w:ascii="Times New Roman" w:hAnsi="Times New Roman"/>
        </w:rPr>
        <w:t xml:space="preserve"> </w:t>
      </w:r>
      <w:r>
        <w:rPr>
          <w:sz w:val="24"/>
          <w:rFonts w:ascii="Times New Roman" w:hAnsi="Times New Roman"/>
        </w:rPr>
        <w:t xml:space="preserve">- The prohibition on making available single-use plastic products that is mentioned in subparagraphs 1 and 2 of Article L541-15-10(III) also applies to plastic products with durability, resistance and solidity properties comparable to those of single-use products.</w:t>
      </w:r>
      <w:r>
        <w:rPr>
          <w:sz w:val="24"/>
          <w:rFonts w:ascii="Times New Roman" w:hAnsi="Times New Roman"/>
        </w:rPr>
        <w:t xml:space="preserve"> </w:t>
      </w:r>
      <w:r>
        <w:rPr>
          <w:sz w:val="24"/>
          <w:rFonts w:ascii="Times New Roman" w:hAnsi="Times New Roman"/>
        </w:rPr>
        <w:t xml:space="preserve">Products designed, created and placed on the market to fulfil several journeys or cycles during their lifetime by being returned to a producer for refilling are not affected by this prohibition.’</w:t>
      </w:r>
      <w:r>
        <w:rPr>
          <w:sz w:val="24"/>
          <w:rFonts w:ascii="Times New Roman" w:hAnsi="Times New Roman"/>
        </w:rPr>
        <w:t xml:space="preserve"> </w:t>
      </w:r>
    </w:p>
    <w:p w14:paraId="12592D4F"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8. Article D541-334 is repealed.</w:t>
      </w:r>
    </w:p>
    <w:p w14:paraId="022BEA26"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Article 2</w:t>
      </w:r>
    </w:p>
    <w:p w14:paraId="69C25AFD"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1. Article D541-330 is amended as follows:</w:t>
      </w:r>
      <w:r>
        <w:rPr>
          <w:sz w:val="24"/>
          <w:rFonts w:ascii="Times New Roman" w:hAnsi="Times New Roman"/>
        </w:rPr>
        <w:br/>
      </w:r>
      <w:r>
        <w:rPr>
          <w:sz w:val="24"/>
          <w:rFonts w:ascii="Times New Roman" w:hAnsi="Times New Roman"/>
        </w:rPr>
        <w:t xml:space="preserve">a) In 7(b), after the words:</w:t>
      </w:r>
      <w:r>
        <w:rPr>
          <w:sz w:val="24"/>
          <w:rFonts w:ascii="Times New Roman" w:hAnsi="Times New Roman"/>
        </w:rPr>
        <w:t xml:space="preserve"> </w:t>
      </w:r>
      <w:r>
        <w:rPr>
          <w:sz w:val="24"/>
          <w:rFonts w:ascii="Times New Roman" w:hAnsi="Times New Roman"/>
        </w:rPr>
        <w:t xml:space="preserve">‘made entirely from plastic’, the following words are inserted:</w:t>
      </w:r>
      <w:r>
        <w:rPr>
          <w:sz w:val="24"/>
          <w:rFonts w:ascii="Times New Roman" w:hAnsi="Times New Roman"/>
        </w:rPr>
        <w:t xml:space="preserve"> </w:t>
      </w:r>
      <w:r>
        <w:rPr>
          <w:sz w:val="24"/>
          <w:rFonts w:ascii="Times New Roman" w:hAnsi="Times New Roman"/>
        </w:rPr>
        <w:t xml:space="preserve">‘or partially made from plastic, with a content exceeding a maximum content fixed by an order specifying the maximum permitted content of plastics and the conditions under which the plastic content is to be gradually reduced to zero’;</w:t>
      </w:r>
      <w:r>
        <w:rPr>
          <w:sz w:val="24"/>
          <w:rFonts w:ascii="Times New Roman" w:hAnsi="Times New Roman"/>
        </w:rPr>
        <w:br/>
      </w:r>
      <w:r>
        <w:rPr>
          <w:sz w:val="24"/>
          <w:rFonts w:ascii="Times New Roman" w:hAnsi="Times New Roman"/>
        </w:rPr>
        <w:t xml:space="preserve">b) In 9, the words:</w:t>
      </w:r>
      <w:r>
        <w:rPr>
          <w:sz w:val="24"/>
          <w:rFonts w:ascii="Times New Roman" w:hAnsi="Times New Roman"/>
        </w:rPr>
        <w:t xml:space="preserve"> </w:t>
      </w:r>
      <w:r>
        <w:rPr>
          <w:sz w:val="24"/>
          <w:rFonts w:ascii="Times New Roman" w:hAnsi="Times New Roman"/>
        </w:rPr>
        <w:t xml:space="preserve">‘cutlery used in prison institutions, health facilities and in air, rail and maritime transport and’ are deleted;</w:t>
      </w:r>
      <w:r>
        <w:rPr>
          <w:sz w:val="24"/>
          <w:rFonts w:ascii="Times New Roman" w:hAnsi="Times New Roman"/>
        </w:rPr>
        <w:br/>
      </w:r>
      <w:r>
        <w:rPr>
          <w:sz w:val="24"/>
          <w:rFonts w:ascii="Times New Roman" w:hAnsi="Times New Roman"/>
        </w:rPr>
        <w:t xml:space="preserve">c) In 11, the words:</w:t>
      </w:r>
      <w:r>
        <w:rPr>
          <w:sz w:val="24"/>
          <w:rFonts w:ascii="Times New Roman" w:hAnsi="Times New Roman"/>
        </w:rPr>
        <w:t xml:space="preserve"> </w:t>
      </w:r>
      <w:r>
        <w:rPr>
          <w:sz w:val="24"/>
          <w:rFonts w:ascii="Times New Roman" w:hAnsi="Times New Roman"/>
        </w:rPr>
        <w:t xml:space="preserve">‘made available at the place of use or sold individually or in batches to the final consumer’ are replaced by the words:</w:t>
      </w:r>
      <w:r>
        <w:rPr>
          <w:sz w:val="24"/>
          <w:rFonts w:ascii="Times New Roman" w:hAnsi="Times New Roman"/>
        </w:rPr>
        <w:t xml:space="preserve"> </w:t>
      </w:r>
      <w:r>
        <w:rPr>
          <w:sz w:val="24"/>
          <w:rFonts w:ascii="Times New Roman" w:hAnsi="Times New Roman"/>
        </w:rPr>
        <w:t xml:space="preserve">‘that are listed in Part B of the Annex to Directive (EU) 2019/904’;</w:t>
      </w:r>
      <w:r>
        <w:rPr>
          <w:sz w:val="24"/>
          <w:rFonts w:ascii="Times New Roman" w:hAnsi="Times New Roman"/>
        </w:rPr>
        <w:br/>
      </w:r>
      <w:r>
        <w:rPr>
          <w:sz w:val="24"/>
          <w:rFonts w:ascii="Times New Roman" w:hAnsi="Times New Roman"/>
        </w:rPr>
        <w:t xml:space="preserve">2. In Article D541-331, the words:</w:t>
      </w:r>
      <w:r>
        <w:rPr>
          <w:sz w:val="24"/>
          <w:rFonts w:ascii="Times New Roman" w:hAnsi="Times New Roman"/>
        </w:rPr>
        <w:t xml:space="preserve"> </w:t>
      </w:r>
      <w:r>
        <w:rPr>
          <w:sz w:val="24"/>
          <w:rFonts w:ascii="Times New Roman" w:hAnsi="Times New Roman"/>
        </w:rPr>
        <w:t xml:space="preserve">‘is not applicable’ are replaced by the words:</w:t>
      </w:r>
      <w:r>
        <w:rPr>
          <w:sz w:val="24"/>
          <w:rFonts w:ascii="Times New Roman" w:hAnsi="Times New Roman"/>
        </w:rPr>
        <w:t xml:space="preserve"> </w:t>
      </w:r>
      <w:r>
        <w:rPr>
          <w:sz w:val="24"/>
          <w:rFonts w:ascii="Times New Roman" w:hAnsi="Times New Roman"/>
        </w:rPr>
        <w:t xml:space="preserve">‘also applies’.</w:t>
      </w:r>
    </w:p>
    <w:p w14:paraId="60299C0A"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Article 3</w:t>
      </w:r>
    </w:p>
    <w:p w14:paraId="37540D57"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I. - The provisions of this Decree shall apply from the day after its publication in the Official Journal, with the exception of Article 2, which shall enter into force on 3 July 2021.</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Products prohibited from being made available pursuant to Article L541-15-10(III)(2) shall benefit from a stock clearance period until 1 July 2021, provided that they were manufactured or imported before 1 January 2021, with the exception of products whose prohibition on being made available enters into force on 3 July 2021 pursuant to this Article, which do not benefit from such a period.</w:t>
      </w:r>
    </w:p>
    <w:p w14:paraId="2E90970D"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Article 4</w:t>
      </w:r>
    </w:p>
    <w:p w14:paraId="7BFF9C65"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Article 3 of the above-mentioned Decree No 2019-1451 of 24 December 2019 is repealed.</w:t>
      </w:r>
    </w:p>
    <w:p w14:paraId="181FC442"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Article 5</w:t>
      </w:r>
    </w:p>
    <w:p w14:paraId="15B8CB4E"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The Minister for the Ecological Transition and the Minister for the Economy, Finance and the Recovery shall be responsible, within the scope of their respective competences, for the implementation of this Decree, which shall be published in the Official Journal of the French Republic.</w:t>
      </w:r>
    </w:p>
    <w:p w14:paraId="6D5C3312"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Dated 31 December 2020.</w:t>
      </w:r>
    </w:p>
    <w:p w14:paraId="05201B2D"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Jean Castex</w:t>
      </w:r>
      <w:r>
        <w:rPr>
          <w:sz w:val="24"/>
          <w:rFonts w:ascii="Times New Roman" w:hAnsi="Times New Roman"/>
        </w:rPr>
        <w:br/>
      </w:r>
      <w:r>
        <w:rPr>
          <w:sz w:val="24"/>
          <w:rFonts w:ascii="Times New Roman" w:hAnsi="Times New Roman"/>
        </w:rPr>
        <w:t xml:space="preserve">By the Prime Minister:</w:t>
      </w:r>
    </w:p>
    <w:p w14:paraId="3BBF3489"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The Minister for the Ecological Transition,</w:t>
      </w:r>
      <w:r>
        <w:rPr>
          <w:sz w:val="24"/>
          <w:rFonts w:ascii="Times New Roman" w:hAnsi="Times New Roman"/>
        </w:rPr>
        <w:br/>
      </w:r>
      <w:r>
        <w:rPr>
          <w:sz w:val="24"/>
          <w:rFonts w:ascii="Times New Roman" w:hAnsi="Times New Roman"/>
        </w:rPr>
        <w:t xml:space="preserve">Barbara Pompili</w:t>
      </w:r>
    </w:p>
    <w:p w14:paraId="314F4589"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The Minister for the Economy, Finance and the Recovery,</w:t>
      </w:r>
      <w:r>
        <w:rPr>
          <w:sz w:val="24"/>
          <w:rFonts w:ascii="Times New Roman" w:hAnsi="Times New Roman"/>
        </w:rPr>
        <w:br/>
      </w:r>
      <w:r>
        <w:rPr>
          <w:sz w:val="24"/>
          <w:rFonts w:ascii="Times New Roman" w:hAnsi="Times New Roman"/>
        </w:rPr>
        <w:t xml:space="preserve">Bruno Le Maire</w:t>
      </w:r>
    </w:p>
    <w:p w14:paraId="492B6379" w14:textId="77777777" w:rsidR="00EB24C2" w:rsidRDefault="00EB24C2"/>
    <w:sectPr w:rsidR="00EB2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D68"/>
    <w:rsid w:val="000967AB"/>
    <w:rsid w:val="000E6F07"/>
    <w:rsid w:val="00117739"/>
    <w:rsid w:val="004D4827"/>
    <w:rsid w:val="00A87D68"/>
    <w:rsid w:val="00EB2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2771"/>
  <w15:chartTrackingRefBased/>
  <w15:docId w15:val="{E6976E17-F039-45AD-A102-7EAF5DF2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915721">
      <w:bodyDiv w:val="1"/>
      <w:marLeft w:val="0"/>
      <w:marRight w:val="0"/>
      <w:marTop w:val="0"/>
      <w:marBottom w:val="0"/>
      <w:divBdr>
        <w:top w:val="none" w:sz="0" w:space="0" w:color="auto"/>
        <w:left w:val="none" w:sz="0" w:space="0" w:color="auto"/>
        <w:bottom w:val="none" w:sz="0" w:space="0" w:color="auto"/>
        <w:right w:val="none" w:sz="0" w:space="0" w:color="auto"/>
      </w:divBdr>
      <w:divsChild>
        <w:div w:id="46262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1398</Words>
  <Characters>7970</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5</cp:revision>
  <dcterms:created xsi:type="dcterms:W3CDTF">2021-01-04T15:16:00Z</dcterms:created>
  <dcterms:modified xsi:type="dcterms:W3CDTF">2021-04-13T11:47:00Z</dcterms:modified>
</cp:coreProperties>
</file>