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Nařízení č. 2021-835 ze dne 29. června 2021 týkající se značení pro poskytování informací spotřebitelům o pravidlech třídění odpadů z výrobků, na které se vztahuje zásada rozšířené odpovědnosti výrobce</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Původní verze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Dotčené skupiny obyvatelstva: výrobci výrobků, které jsou uváděny na trh s určením pro domácnosti a vztahuje se na ně zásada rozšířené odpovědnosti výrobce. </w:t>
      </w:r>
      <w:r>
        <w:rPr>
          <w:rFonts w:ascii="Times New Roman" w:hAnsi="Times New Roman"/>
          <w:sz w:val="24"/>
        </w:rPr>
        <w:br/>
        <w:t xml:space="preserve">Předmět: zavedení značení pro poskytování informací spotřebitelům o pravidlech třídění odpadů z výrobků, které jsou uváděny na trh s určením pro domácnosti a vztahuje se na ně zásada rozšířené odpovědnosti výrobce. </w:t>
      </w:r>
      <w:r>
        <w:rPr>
          <w:rFonts w:ascii="Times New Roman" w:hAnsi="Times New Roman"/>
          <w:sz w:val="24"/>
        </w:rPr>
        <w:br/>
        <w:t xml:space="preserve">Vstup v platnost: tento text vstupuje v platnost následující den po zveřejnění. Stanoví však také postupné způsoby zavádění informačního značení a počínaje dnem 1. ledna 2022, v závislosti na výrobcích a činnosti tvorby tohoto značení. </w:t>
      </w:r>
      <w:r>
        <w:rPr>
          <w:rFonts w:ascii="Times New Roman" w:hAnsi="Times New Roman"/>
          <w:sz w:val="24"/>
        </w:rPr>
        <w:br/>
        <w:t xml:space="preserve">Oznámení: toto nařízení vymezuje podmínky uplatňování zákonných ustanovení zákoníku životního prostředí, která stanoví, že každý výrobek, který je uváděn na trh s určením pro domácnosti a vztahuje se na něj zásada rozšířené odpovědnosti výrobce, s výjimkou skleněných obalů nápojů, musí nést označení, které spotřebitele informuje o tom, že se na tento výrobek vztahuje pravidlo třídění odpadu, a také informace upřesňující způsoby třídění nebo předávání odpadu z tohoto výrobku. V tomto ohledu specifikuje způsoby uplatňování článku L. 541-9-3 zákoníku životního prostředí. Uvádí také podmínky tvorby značení s cílem informovat spotřebitele o tom, že na výrobky se vztahuje systém zálohy podle článku L.541-10-11 téhož zákoníku. </w:t>
      </w:r>
      <w:r>
        <w:rPr>
          <w:rFonts w:ascii="Times New Roman" w:hAnsi="Times New Roman"/>
          <w:sz w:val="24"/>
        </w:rPr>
        <w:br/>
        <w:t xml:space="preserve">Odkazy: zákoník životního prostředí pozměněný tímto nařízením je k dispozici k nahlédnutí ve znění vyplývajícím z této změny na stránkách Légifrance (http://www.legifrance.gouv.fr)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Ministerský předseda,</w:t>
      </w:r>
      <w:r>
        <w:rPr>
          <w:rFonts w:ascii="Times New Roman" w:hAnsi="Times New Roman"/>
          <w:sz w:val="24"/>
        </w:rPr>
        <w:br/>
        <w:t>na základě zprávy ministryně pro ekologický a solidární přechod,</w:t>
      </w:r>
      <w:r>
        <w:rPr>
          <w:rFonts w:ascii="Times New Roman" w:hAnsi="Times New Roman"/>
          <w:sz w:val="24"/>
        </w:rPr>
        <w:br/>
        <w:t>s ohledem na Smlouvu o fungování Evropské unie;</w:t>
      </w:r>
      <w:r>
        <w:rPr>
          <w:rFonts w:ascii="Times New Roman" w:hAnsi="Times New Roman"/>
          <w:sz w:val="24"/>
        </w:rPr>
        <w:br/>
        <w:t>s ohledem na směrnici Evropského parlamentu a Rady (EU) 2015/1535 ze dne 9. září 2015 o postupu při poskytování informací v oblasti technických předpisů a předpisů pro služby informační společnosti,</w:t>
      </w:r>
      <w:r>
        <w:rPr>
          <w:rFonts w:ascii="Times New Roman" w:hAnsi="Times New Roman"/>
          <w:sz w:val="24"/>
        </w:rPr>
        <w:br/>
        <w:t>s ohledem na zákoník životního prostředí, zejména na jeho články L. 541-9-3, L. 541-10-11, R. 541-12-17, R. 541-12-18 a R. 543-54-1;</w:t>
      </w:r>
      <w:r>
        <w:rPr>
          <w:rFonts w:ascii="Times New Roman" w:hAnsi="Times New Roman"/>
          <w:sz w:val="24"/>
        </w:rPr>
        <w:br/>
        <w:t>s ohledem na připomínky předložené během veřejného projednávání, které se uskutečnilo od 29. června do 20. července 2020 podle článku L. 123-19-1 zákoníku životního prostředí,</w:t>
      </w:r>
      <w:r>
        <w:rPr>
          <w:rFonts w:ascii="Times New Roman" w:hAnsi="Times New Roman"/>
          <w:sz w:val="24"/>
        </w:rPr>
        <w:br/>
        <w:t>s ohledem na stanovisko Národní rady pro posuzování norem (CNEN) vydané dne 23. července 2020;</w:t>
      </w:r>
      <w:r>
        <w:rPr>
          <w:rFonts w:ascii="Times New Roman" w:hAnsi="Times New Roman"/>
          <w:sz w:val="24"/>
        </w:rPr>
        <w:br/>
        <w:t>s ohledem na oznámení č. 2020/410/F zaslané Evropské komisi dne 30. června 2020 a na odpověď Komise ze dne 1. října 2020;</w:t>
      </w:r>
      <w:r>
        <w:rPr>
          <w:rFonts w:ascii="Times New Roman" w:hAnsi="Times New Roman"/>
          <w:sz w:val="24"/>
        </w:rPr>
        <w:br/>
        <w:t>po projednání se Státní radou (oddělení veřejných prací),</w:t>
      </w:r>
      <w:r>
        <w:rPr>
          <w:rFonts w:ascii="Times New Roman" w:hAnsi="Times New Roman"/>
          <w:sz w:val="24"/>
        </w:rPr>
        <w:br/>
        <w:t>nařizuje:</w:t>
      </w:r>
    </w:p>
    <w:p w14:paraId="6133688D" w14:textId="77777777" w:rsidR="004C5D18" w:rsidRPr="004C5D18" w:rsidRDefault="004C5D18" w:rsidP="0050075D">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Článek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Pododdíl 7 oddílu 1 kapitoly I hlavy IV knihy V normativní části zákoníku životního prostředí se mění takto: </w:t>
      </w:r>
      <w:r>
        <w:rPr>
          <w:rFonts w:ascii="Times New Roman" w:hAnsi="Times New Roman"/>
          <w:sz w:val="24"/>
        </w:rPr>
        <w:br/>
        <w:t xml:space="preserve">(1) Nadpis pododdílu se nahrazuje tímto: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„Pododdíl 7</w:t>
      </w:r>
      <w:r>
        <w:rPr>
          <w:rFonts w:ascii="Times New Roman" w:hAnsi="Times New Roman"/>
          <w:sz w:val="24"/>
        </w:rPr>
        <w:br/>
        <w:t xml:space="preserve">„Značení pro poskytování informací spotřebitelům o pravidlech třídění odpadů z výrobků, na které se vztahuje zásada rozšířené odpovědnosti výrobce“;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Články R. 541-12-17 a R. 541-12-18 se nahrazují články R. 541-12-17 až R. 541-12-23, které znějí: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 R. 541-12-17 – Značení stanovené podle článku L. 541-9-3 se definuje v příloze tohoto článku“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 R. 541-12-18. – Jakákoli ekologická organizace, která vznikla ve smyslu článku L. 541-10, vypracuje informace upřesňující způsoby třídění nebo předávání odpadu z výrobku; tyto informace jsou uvedeny v druhém pododstavci článku L. 541-9-3, přičemž je musí vypracovat ve lhůtě tří měsíců od data prvního schválení. Předloží svůj odůvodněný návrh ministrům, do jejichž působnosti spadá životní prostředí a spotřeba, a to po projednání se svým výborem zúčastněných stran. Návrh se považuje za přijatý ode dne, kdy jej ministři schválili, nebo pokud nebylo uděleno schválení, pokud proti němu žádný z ministrů nevznesl námitky, uplynutím dvou měsíců od pozdějšího z těchto dvou dat obdržení. V opačném případě nebo na základě odůvodněné žádosti ministrů ekologická organizace podá upravený návrh s přihlédnutím k jejich stanoviskům, a to ve lhůtě jednoho měsíce. </w:t>
      </w:r>
      <w:r>
        <w:rPr>
          <w:rFonts w:ascii="Times New Roman" w:hAnsi="Times New Roman"/>
          <w:sz w:val="24"/>
        </w:rPr>
        <w:br/>
        <w:t xml:space="preserve">„Pokud je pro stejnou kategorii výrobků schváleno několik ekologických organizací, koordinují svou činnost za účelem vypracování společného návrhu.“ </w:t>
      </w:r>
      <w:r>
        <w:rPr>
          <w:rFonts w:ascii="Times New Roman" w:hAnsi="Times New Roman"/>
          <w:sz w:val="24"/>
        </w:rPr>
        <w:br/>
        <w:t xml:space="preserve">„Tyto informace mohou být v případě potřeby definovány společnou vyhláškou ministrů odpovědných za životní prostředí a ochranu spotřebitele v návaznosti na stanovisko meziodvětvového výboru pro rozšířenou odpovědnost výrobce.“ V příslušných případech nahrazuje informace stanovené ekologickou organizací. </w:t>
      </w:r>
      <w:r>
        <w:rPr>
          <w:rFonts w:ascii="Times New Roman" w:hAnsi="Times New Roman"/>
          <w:sz w:val="24"/>
        </w:rPr>
        <w:br/>
        <w:t xml:space="preserve">Ekologická organizace může také tyto informace kdykoli upravit za podmínek uvedených v předchozím pododstavci. </w:t>
      </w:r>
      <w:r>
        <w:rPr>
          <w:rFonts w:ascii="Times New Roman" w:hAnsi="Times New Roman"/>
          <w:sz w:val="24"/>
        </w:rPr>
        <w:br/>
        <w:t xml:space="preserve">Ekologická organizace zveřejní tyto informace na svých internetových stránkách a informuje o nich své členy od data výše uvedeného rozhodnutí. Pokud se výrobci, kteří převedli povinnost rozšířené odpovědnosti na ekologickou organizaci, rozhodnou použít značení a informace před uplynutím této lhůty, použijí toto značení a informace nejpozději do 12 měsíců od data výše uvedeného rozhodnutí. Tento návrh může také stanovit, že výrobky vyráběné nebo dovážené před datem uplynutí této lhůty mohou využít lhůtu na vyprodání skladových zásob, jež však nepřesahuje 6 měsíců od tohoto data.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 R. 541-12-19. – Výrobci, kteří zavádějí individuální systém, navrhnou informace </w:t>
      </w:r>
      <w:r>
        <w:rPr>
          <w:rFonts w:ascii="Times New Roman" w:hAnsi="Times New Roman"/>
          <w:sz w:val="24"/>
        </w:rPr>
        <w:lastRenderedPageBreak/>
        <w:t xml:space="preserve">upřesňující způsoby třídění nebo předávání odpadu z výrobku podle druhého pododstavce článku L. 541-9-3 v rámci své žádosti o schválení.“ </w:t>
      </w:r>
      <w:r>
        <w:rPr>
          <w:rFonts w:ascii="Times New Roman" w:hAnsi="Times New Roman"/>
          <w:sz w:val="24"/>
        </w:rPr>
        <w:br/>
        <w:t>„Uvede značení a informace nejpozději do 12 měsíců ode dne vydání schválení.“ Tyto informace mohou rovněž stanovit, že výrobky vyrobené nebo dovezené výrobcem před uplynutím této lhůty mají nárok na období spotřebování stávajících zásob nepřesahující šest měsíců od uvedeného data.</w:t>
      </w:r>
      <w:r>
        <w:rPr>
          <w:rFonts w:ascii="Times New Roman" w:hAnsi="Times New Roman"/>
          <w:sz w:val="24"/>
        </w:rPr>
        <w:br/>
        <w:t xml:space="preserve">Z vlastního podnětu nebo na žádost ministra odpovědného za životní prostředí nebo ministra odpovědného za ochranu spotřebitele může tyto informace revidovat za podmínek stanovených v článku R. 541-12-18 prvním pododstavci.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 R. 541-12-20. – Výrobci výrobků, na které se vztahuje systém rozšířené odpovědnosti, ve Francii mohou nahradit značení uvedené v článku R. 541-12-17 jiným společným značením podle regulačního rámce jiného členského státu Evropské unie, a to v souladu se zásadou vzájemného uznávání stanovenou v článcích 34 a 36 Smlouvy o fungování Evropské unie, pokud toto jiné značení informuje spotřebitele o tom, že na tyto výrobky se vztahují pravidla třídění a že je nutno je povinně uplatnit.“ Výrobci mohou také nahradit informace uvedené v článku R. 541-12-18 jinými společnými informacemi podle regulačního rámce jiného členského státu Evropské unie, pokud tyto jiné informace upřesňují způsoby třídění nebo předávání odpadu z výrobku, pokud jsou v souladu s podmínkami stanovenými v článku R. 541-12-18 a pokud jsou uplatňovány povinně.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Článek R. 541-12-21. - Značení stanovené v prvním pododstavci článku L. 541-9-3 se připojuje k informacím uvedeným v druhém pododstavci téhož článku. </w:t>
      </w:r>
      <w:r>
        <w:rPr>
          <w:rFonts w:ascii="Times New Roman" w:hAnsi="Times New Roman"/>
          <w:sz w:val="24"/>
        </w:rPr>
        <w:br/>
        <w:t xml:space="preserve">„U obalů uvedených v čl. L. 541-10-1 bodě 1 a u obalů poskytnutých spotřebitelům v rámci činnosti v oblasti stravování uvedené v bodě 2 uvedeného článku se toto označení připojí k obalu, s výjimkou skleněných nápojových obalů.“ </w:t>
      </w:r>
      <w:r>
        <w:rPr>
          <w:rFonts w:ascii="Times New Roman" w:hAnsi="Times New Roman"/>
          <w:sz w:val="24"/>
        </w:rPr>
        <w:br/>
        <w:t xml:space="preserve">„Toto označení a informace mohou být připevněny ve formě samolepek.“ </w:t>
      </w:r>
      <w:r>
        <w:rPr>
          <w:rFonts w:ascii="Times New Roman" w:hAnsi="Times New Roman"/>
          <w:sz w:val="24"/>
        </w:rPr>
        <w:br/>
        <w:t xml:space="preserve">„Je-li plocha největší strany výrobku nebo jeho obalu menší než 10 centimetrů čtverečních a výrobek není dodáván s jakýmkoli jiným dokladem, mohou být značení a informace uvedeny na digitálním nosiči.“ Pokud plocha činí 10 až 20 centimetrů čtverečních, mohou být na digitálním nosiči uvedeny pouze informace.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 R. 541-12-22 – Ekologické organizace a výrobci, kteří zavádějí individuální systém, tyto informace poskytují veřejnosti elektronicky, zdarma a v otevřeném formátu, který je snadno opakovaně použitelný a využitelný automatizovaným systémem zpracování údajů.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 R. 541-12-23. – Značení a informace určené k upozornění spotřebitelů na to, že se na výrobky vztahuje systém zálohování ve smyslu článku L. 541-10-11, se stanoví za podmínek stanovených tímto pododdílem.“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„Čl. R.541-12-24. – Pro účely uplatňování třetího pododstavce článku L. 541-9-3 se harmonizovaným systémem rozumí systém, který je stanoven v článku R. 543-54-1. “</w:t>
      </w:r>
    </w:p>
    <w:p w14:paraId="39EA55B1"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Článek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Všechny schválené ekologické organizace k datu vyhlášení tohoto nařízení předávají svůj návrh týkající se informací v souladu s čl. R. 541-12-18 prvním pododstavcem zákoníku životního prostředí do tří měsíců od vyhlášení tohoto nařízení.</w:t>
      </w:r>
      <w:r>
        <w:rPr>
          <w:rFonts w:ascii="Times New Roman" w:hAnsi="Times New Roman"/>
          <w:sz w:val="24"/>
        </w:rPr>
        <w:br/>
        <w:t>Každý výrobce, který zavedl individuální systém schválený k datu vyhlášení tohoto nařízení, předává svůj návrh týkající se informací ministrům životního prostředí a ochrany spotřebitele do tří měsíců od vyhlášení tohoto nařízení.</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Výrobci, bez ohledu na to, zda převedli svou rozšířenou povinnost odpovědnosti na ekologickou organizaci nebo zavedli individuální systém, mohou, pokud si to přejí, použít ustanovení tohoto nařízení před 1. lednem 2022. V opačném případě se výrobky, na které se vztahuje systém rozšířené odpovědnosti, které jsou uváděny na trh s určením pro domácnosti před tímto datem, i nadále řídí ustanoveními článků R. 541-12-17 a R. 541-12-18 zákoníku životního prostředí, a to ve znění platném k datu vyhlášení tohoto nařízení až do dne 31. prosince 2021.</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Prováděním tohoto nařízení, které bude vyhlášeno v Úředním věstníku Francouzské republiky, jsou pověřeni, každý ve své oblasti působnosti, ministryně pro ekologický a solidární přechod a ministr hospodářství a financí.</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Příloha</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Článek</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PŘÍLOHA</w:t>
      </w:r>
      <w:r>
        <w:rPr>
          <w:rFonts w:ascii="Times New Roman" w:hAnsi="Times New Roman"/>
          <w:sz w:val="24"/>
        </w:rPr>
        <w:br/>
        <w:t>Jednotné značení uvedené v článku R. 541-12-17</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Celý text s obrázky je k dispozici k nahlédnutí ve výpisu z ověřeného elektronického Úředního věstníku, který je k dispozici v dolní části stránky</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Dne 29. června 2021.</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Za ministerského předsedu:</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Ministryně pro přechod na zelenou ekonomiku</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 hospodářství, financí a oživení,</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500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1471</Words>
  <Characters>8385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2021-08-30T09:07:00Z</dcterms:modified>
</cp:coreProperties>
</file>