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5C10" w14:textId="77777777" w:rsidR="004C5D18" w:rsidRPr="004C5D18" w:rsidRDefault="004C5D18" w:rsidP="004C5D18">
      <w:pPr>
        <w:spacing w:before="100" w:beforeAutospacing="1" w:after="100" w:afterAutospacing="1" w:line="240" w:lineRule="auto"/>
        <w:outlineLvl w:val="1"/>
        <w:rPr>
          <w:b/>
          <w:bCs/>
          <w:sz w:val="36"/>
          <w:szCs w:val="36"/>
          <w:rFonts w:ascii="Times New Roman" w:eastAsia="Times New Roman" w:hAnsi="Times New Roman" w:cs="Times New Roman"/>
        </w:rPr>
      </w:pPr>
      <w:r>
        <w:rPr>
          <w:b/>
          <w:sz w:val="36"/>
          <w:rFonts w:ascii="Times New Roman" w:hAnsi="Times New Roman"/>
        </w:rPr>
        <w:t xml:space="preserve">Decreto n.° 2021-835 del 29 de junio de 2021 relativo a la señalización de información al consumidor sobre la norma de clasificación de los residuos de productos sujetos al principio de responsabilidad ampliada del productor</w:t>
      </w:r>
    </w:p>
    <w:p w14:paraId="1C399DDE" w14:textId="77777777" w:rsidR="004C5D18" w:rsidRPr="004C5D18" w:rsidRDefault="004C5D18" w:rsidP="004C5D18">
      <w:pPr>
        <w:spacing w:before="100" w:beforeAutospacing="1" w:after="100" w:afterAutospacing="1" w:line="240" w:lineRule="auto"/>
        <w:outlineLvl w:val="3"/>
        <w:rPr>
          <w:b/>
          <w:bCs/>
          <w:sz w:val="24"/>
          <w:szCs w:val="24"/>
          <w:rFonts w:ascii="Times New Roman" w:eastAsia="Times New Roman" w:hAnsi="Times New Roman" w:cs="Times New Roman"/>
        </w:rPr>
      </w:pPr>
      <w:r>
        <w:rPr>
          <w:b/>
          <w:sz w:val="24"/>
          <w:rFonts w:ascii="Times New Roman" w:hAnsi="Times New Roman"/>
        </w:rPr>
        <w:t xml:space="preserve">Versión inicial</w:t>
      </w:r>
      <w:r>
        <w:rPr>
          <w:b/>
          <w:sz w:val="24"/>
          <w:rFonts w:ascii="Times New Roman" w:hAnsi="Times New Roman"/>
        </w:rPr>
        <w:t xml:space="preserve"> </w:t>
      </w:r>
    </w:p>
    <w:p w14:paraId="696A0F22" w14:textId="77777777" w:rsidR="004C5D18" w:rsidRPr="004C5D18" w:rsidRDefault="004C5D18" w:rsidP="004C5D18">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Personas a las que afecta: Productores de productos introducidos en el mercado para uso doméstico y sujetos al principio de responsabilidad ampliada del productor.</w:t>
      </w:r>
      <w:r>
        <w:rPr>
          <w:sz w:val="24"/>
          <w:rFonts w:ascii="Times New Roman" w:hAnsi="Times New Roman"/>
        </w:rPr>
        <w:br/>
      </w:r>
      <w:r>
        <w:rPr>
          <w:sz w:val="24"/>
          <w:rFonts w:ascii="Times New Roman" w:hAnsi="Times New Roman"/>
        </w:rPr>
        <w:t xml:space="preserve">Objeto:</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Aplicación de la señalización de información al consumidor sobre la norma de clasificación de los residuos de productos introducidos en el mercado para uso doméstico y sujetos al principio de responsabilidad ampliada del productor.</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Entrada en vigor: El texto entrará en vigor el día siguiente al de su publicación.</w:t>
      </w:r>
      <w:r>
        <w:rPr>
          <w:sz w:val="24"/>
          <w:rFonts w:ascii="Times New Roman" w:hAnsi="Times New Roman"/>
        </w:rPr>
        <w:t xml:space="preserve"> </w:t>
      </w:r>
      <w:r>
        <w:rPr>
          <w:sz w:val="24"/>
          <w:rFonts w:ascii="Times New Roman" w:hAnsi="Times New Roman"/>
        </w:rPr>
        <w:t xml:space="preserve">Sin embargo, prevé modalidades de aplicación graduales de la señalización de información y, a partir del 1 de enero de 2022, en función de los productos y la labor de elaboración de dicha señalización.</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Nota explicativa: El Decreto define las condiciones de aplicación de las disposiciones legislativas del Código de Medio Ambiente destinadas a garantizar que todos los productos introducidos en el mercado para uso doméstico y sujetos al principio de responsabilidad ampliada del productor (a excepción de los envases de bebidas de vidrio para uso doméstico) presenten una señalización que informe al consumidor de que el producto en cuestión está sujeto a una norma de clasificación, así como una indicación que especifique las modalidades de clasificación o recogida de los residuos del producto.</w:t>
      </w:r>
      <w:r>
        <w:rPr>
          <w:sz w:val="24"/>
          <w:rFonts w:ascii="Times New Roman" w:hAnsi="Times New Roman"/>
        </w:rPr>
        <w:t xml:space="preserve"> </w:t>
      </w:r>
      <w:r>
        <w:rPr>
          <w:sz w:val="24"/>
          <w:rFonts w:ascii="Times New Roman" w:hAnsi="Times New Roman"/>
        </w:rPr>
        <w:t xml:space="preserve">Precisa, en este sentido, las modalidades de aplicación del artículo L. 541-9-3 del Código de Medio Ambiente.</w:t>
      </w:r>
      <w:r>
        <w:rPr>
          <w:sz w:val="24"/>
          <w:rFonts w:ascii="Times New Roman" w:hAnsi="Times New Roman"/>
        </w:rPr>
        <w:t xml:space="preserve"> </w:t>
      </w:r>
      <w:r>
        <w:rPr>
          <w:sz w:val="24"/>
          <w:rFonts w:ascii="Times New Roman" w:hAnsi="Times New Roman"/>
        </w:rPr>
        <w:t xml:space="preserve">También establece las condiciones para la elaboración de la señalización dirigida a informar a los consumidores de que los productos son objeto de un dispositivo de depósito, en aplicación del artículo L. 541-10-11 de dicho Código.</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Referencias: El Código de Medio Ambiente, modificado por el presente Decreto, puede consultarse, con la redacción dada por dicha modificación, en el sitio web de Légifrance (https://www.legifrance.gouv.fr).</w:t>
      </w:r>
      <w:r>
        <w:rPr>
          <w:sz w:val="24"/>
          <w:rFonts w:ascii="Times New Roman" w:hAnsi="Times New Roman"/>
        </w:rPr>
        <w:t xml:space="preserve"> </w:t>
      </w:r>
    </w:p>
    <w:p w14:paraId="24D3821D" w14:textId="77777777" w:rsidR="004C5D18" w:rsidRPr="004C5D18" w:rsidRDefault="004C5D18" w:rsidP="004C5D18">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El Primer Ministro,</w:t>
      </w:r>
      <w:r>
        <w:rPr>
          <w:sz w:val="24"/>
          <w:rFonts w:ascii="Times New Roman" w:hAnsi="Times New Roman"/>
        </w:rPr>
        <w:br/>
      </w:r>
      <w:r>
        <w:rPr>
          <w:sz w:val="24"/>
          <w:rFonts w:ascii="Times New Roman" w:hAnsi="Times New Roman"/>
        </w:rPr>
        <w:t xml:space="preserve">Visto el informe de la Ministra de Transición Ecológica y Solidaria;</w:t>
      </w:r>
      <w:r>
        <w:rPr>
          <w:sz w:val="24"/>
          <w:rFonts w:ascii="Times New Roman" w:hAnsi="Times New Roman"/>
        </w:rPr>
        <w:br/>
      </w:r>
      <w:r>
        <w:rPr>
          <w:sz w:val="24"/>
          <w:rFonts w:ascii="Times New Roman" w:hAnsi="Times New Roman"/>
        </w:rPr>
        <w:t xml:space="preserve">Visto el Tratado de Funcionamiento de la Unión Europea;</w:t>
      </w:r>
      <w:r>
        <w:rPr>
          <w:sz w:val="24"/>
          <w:rFonts w:ascii="Times New Roman" w:hAnsi="Times New Roman"/>
        </w:rPr>
        <w:br/>
      </w:r>
      <w:r>
        <w:rPr>
          <w:sz w:val="24"/>
          <w:rFonts w:ascii="Times New Roman" w:hAnsi="Times New Roman"/>
        </w:rPr>
        <w:t xml:space="preserve">Vista la Directiva (UE) 2015/1535 del Parlamento Europeo y del Consejo, de 9 de septiembre de 2015, por la que se establece un procedimiento de información en materia de reglamentaciones técnicas y de reglas relativas a los servicios de la sociedad de la información;</w:t>
      </w:r>
      <w:r>
        <w:rPr>
          <w:sz w:val="24"/>
          <w:rFonts w:ascii="Times New Roman" w:hAnsi="Times New Roman"/>
        </w:rPr>
        <w:br/>
      </w:r>
      <w:r>
        <w:rPr>
          <w:sz w:val="24"/>
          <w:rFonts w:ascii="Times New Roman" w:hAnsi="Times New Roman"/>
        </w:rPr>
        <w:t xml:space="preserve">Visto el Código de Medio Ambiente, en particular sus artículos L. 541-9-3, L. 541-10-11, R. 541-12-17, R. 541-12-18 y R. 543-54-1;</w:t>
      </w:r>
      <w:r>
        <w:rPr>
          <w:sz w:val="24"/>
          <w:rFonts w:ascii="Times New Roman" w:hAnsi="Times New Roman"/>
        </w:rPr>
        <w:br/>
      </w:r>
      <w:r>
        <w:rPr>
          <w:sz w:val="24"/>
          <w:rFonts w:ascii="Times New Roman" w:hAnsi="Times New Roman"/>
        </w:rPr>
        <w:t xml:space="preserve">Vistas las observaciones formuladas durante la consulta pública realizada entre el 29 de junio y el 20 de julio de 2020, de conformidad con el artículo L.123-19-1 del Código de Medio Ambiente;</w:t>
      </w:r>
      <w:r>
        <w:rPr>
          <w:sz w:val="24"/>
          <w:rFonts w:ascii="Times New Roman" w:hAnsi="Times New Roman"/>
        </w:rPr>
        <w:br/>
      </w:r>
      <w:r>
        <w:rPr>
          <w:sz w:val="24"/>
          <w:rFonts w:ascii="Times New Roman" w:hAnsi="Times New Roman"/>
        </w:rPr>
        <w:t xml:space="preserve">Visto el dictamen del Consejo Nacional de Evaluación de Normas (CNEN), emitido el 23 de julio de 2020;</w:t>
      </w:r>
      <w:r>
        <w:rPr>
          <w:sz w:val="24"/>
          <w:rFonts w:ascii="Times New Roman" w:hAnsi="Times New Roman"/>
        </w:rPr>
        <w:br/>
      </w:r>
      <w:r>
        <w:rPr>
          <w:sz w:val="24"/>
          <w:rFonts w:ascii="Times New Roman" w:hAnsi="Times New Roman"/>
        </w:rPr>
        <w:t xml:space="preserve">Vistas la notificación n.º 2020/410/F enviada a la Comisión Europea el 30 de junio de 2020 y la respuesta de la Comisión de 1 de octubre de 2020;</w:t>
      </w:r>
      <w:r>
        <w:rPr>
          <w:sz w:val="24"/>
          <w:rFonts w:ascii="Times New Roman" w:hAnsi="Times New Roman"/>
        </w:rPr>
        <w:br/>
      </w:r>
      <w:r>
        <w:rPr>
          <w:sz w:val="24"/>
          <w:rFonts w:ascii="Times New Roman" w:hAnsi="Times New Roman"/>
        </w:rPr>
        <w:t xml:space="preserve">Previa consulta del Consejo de Estado (sección de obras públicas),</w:t>
      </w:r>
      <w:r>
        <w:rPr>
          <w:sz w:val="24"/>
          <w:rFonts w:ascii="Times New Roman" w:hAnsi="Times New Roman"/>
        </w:rPr>
        <w:br/>
      </w:r>
      <w:r>
        <w:rPr>
          <w:sz w:val="24"/>
          <w:rFonts w:ascii="Times New Roman" w:hAnsi="Times New Roman"/>
        </w:rPr>
        <w:t xml:space="preserve">Decreta:</w:t>
      </w:r>
    </w:p>
    <w:p w14:paraId="6133688D" w14:textId="77777777" w:rsidR="004C5D18" w:rsidRPr="004C5D18" w:rsidRDefault="004C5D18" w:rsidP="004C5D18">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Artículo 1</w:t>
      </w:r>
    </w:p>
    <w:p w14:paraId="0C3ED725" w14:textId="77777777" w:rsidR="004C5D18" w:rsidRPr="004C5D18" w:rsidRDefault="004C5D18" w:rsidP="004C5D18">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La subsección 7, de la sección 1, del capítulo I, del título IV, del libro V, de la parte reglamentaria del Código de Medio Ambiente se modificada como sigue:</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(1) El encabezamiento de la subsección se sustituye por el texto siguiente:</w:t>
      </w:r>
      <w:r>
        <w:rPr>
          <w:sz w:val="24"/>
          <w:rFonts w:ascii="Times New Roman" w:hAnsi="Times New Roman"/>
        </w:rPr>
        <w:t xml:space="preserve"> </w:t>
      </w:r>
    </w:p>
    <w:p w14:paraId="61D06BD3" w14:textId="2A43C123" w:rsidR="004C5D18" w:rsidRPr="004C5D18" w:rsidRDefault="001F77A4" w:rsidP="004C5D18">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t xml:space="preserve">«Subseccción 7</w:t>
      </w:r>
      <w:r>
        <w:rPr>
          <w:sz w:val="24"/>
          <w:rFonts w:ascii="Times New Roman" w:hAnsi="Times New Roman"/>
        </w:rPr>
        <w:br/>
      </w:r>
      <w:r>
        <w:rPr>
          <w:sz w:val="24"/>
          <w:rFonts w:ascii="Times New Roman" w:hAnsi="Times New Roman"/>
        </w:rPr>
        <w:t xml:space="preserve">Señalización de información al consumidor sobre la norma de clasificación de los residuos de productos sujetos al principio de responsabilidad ampliada del productor»;</w:t>
      </w:r>
      <w:r>
        <w:rPr>
          <w:sz w:val="24"/>
          <w:rFonts w:ascii="Times New Roman" w:hAnsi="Times New Roman"/>
        </w:rPr>
        <w:t xml:space="preserve"> </w:t>
      </w:r>
    </w:p>
    <w:p w14:paraId="13C55F23" w14:textId="77777777" w:rsidR="004C5D18" w:rsidRPr="004C5D18" w:rsidRDefault="004C5D18" w:rsidP="004C5D18">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2) se sustituyen los artículos R. 541-12-17 y R. 541-12-18 por los artículos R. 541-12-17 a R. 541-12-23, con la siguiente redacción:</w:t>
      </w:r>
      <w:r>
        <w:rPr>
          <w:sz w:val="24"/>
          <w:rFonts w:ascii="Times New Roman" w:hAnsi="Times New Roman"/>
        </w:rPr>
        <w:t xml:space="preserve"> </w:t>
      </w:r>
      <w:r>
        <w:rPr>
          <w:sz w:val="24"/>
          <w:rFonts w:ascii="Times New Roman" w:hAnsi="Times New Roman"/>
        </w:rPr>
        <w:t xml:space="preserve"> </w:t>
      </w:r>
    </w:p>
    <w:p w14:paraId="15DF8142" w14:textId="77777777" w:rsidR="004C5D18" w:rsidRPr="004C5D18" w:rsidRDefault="004C5D18" w:rsidP="004C5D18">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«Artículo</w:t>
      </w:r>
      <w:r>
        <w:rPr>
          <w:sz w:val="24"/>
          <w:rFonts w:ascii="Times New Roman" w:hAnsi="Times New Roman"/>
        </w:rPr>
        <w:t xml:space="preserve"> </w:t>
      </w:r>
      <w:r>
        <w:rPr>
          <w:sz w:val="24"/>
          <w:rFonts w:ascii="Times New Roman" w:hAnsi="Times New Roman"/>
        </w:rPr>
        <w:t xml:space="preserve">R. 541-12-17 – La señalización prevista en aplicación del artículo L. 541-9-3 se define en el anexo del presente artículo».</w:t>
      </w:r>
      <w:r>
        <w:rPr>
          <w:sz w:val="24"/>
          <w:rFonts w:ascii="Times New Roman" w:hAnsi="Times New Roman"/>
        </w:rPr>
        <w:t xml:space="preserve"> </w:t>
      </w:r>
    </w:p>
    <w:p w14:paraId="3A6E75A7" w14:textId="77777777" w:rsidR="004C5D18" w:rsidRPr="004C5D18" w:rsidRDefault="004C5D18" w:rsidP="004C5D18">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Artículo R. 541-12-18.</w:t>
      </w:r>
      <w:r>
        <w:rPr>
          <w:sz w:val="24"/>
          <w:rFonts w:ascii="Times New Roman" w:hAnsi="Times New Roman"/>
        </w:rPr>
        <w:t xml:space="preserve"> </w:t>
      </w:r>
      <w:r>
        <w:rPr>
          <w:sz w:val="24"/>
          <w:rFonts w:ascii="Times New Roman" w:hAnsi="Times New Roman"/>
        </w:rPr>
        <w:t xml:space="preserve">– Todo organismo ecológico establecido en aplicación del artículo L. 541-10 elaborará, en un plazo de tres meses a partir de la fecha de su primera aprobación, la información que especifique las modalidades de clasificación o de recogida de los residuos del producto mencionado en el artículo L. 541-9-3, párrafo segundo.</w:t>
      </w:r>
      <w:r>
        <w:rPr>
          <w:sz w:val="24"/>
          <w:rFonts w:ascii="Times New Roman" w:hAnsi="Times New Roman"/>
        </w:rPr>
        <w:t xml:space="preserve"> </w:t>
      </w:r>
      <w:r>
        <w:rPr>
          <w:sz w:val="24"/>
          <w:rFonts w:ascii="Times New Roman" w:hAnsi="Times New Roman"/>
        </w:rPr>
        <w:t xml:space="preserve">Enviará su propuesta razonada al Ministro de Medio Ambiente y al Ministro de Consumo, previa consulta a su comité de interesados.</w:t>
      </w:r>
      <w:r>
        <w:rPr>
          <w:sz w:val="24"/>
          <w:rFonts w:ascii="Times New Roman" w:hAnsi="Times New Roman"/>
        </w:rPr>
        <w:t xml:space="preserve"> </w:t>
      </w:r>
      <w:r>
        <w:rPr>
          <w:sz w:val="24"/>
          <w:rFonts w:ascii="Times New Roman" w:hAnsi="Times New Roman"/>
        </w:rPr>
        <w:t xml:space="preserve">Se considerará que la propuesta se ha perdido a partir de la fecha de su aceptación por los Ministros o, en su defecto, si ninguno de los ministros se ha opuesto a ella, al expirar un plazo de dos meses a partir de la fecha posterior a las dos fechas de recepción.</w:t>
      </w:r>
      <w:r>
        <w:rPr>
          <w:sz w:val="24"/>
          <w:rFonts w:ascii="Times New Roman" w:hAnsi="Times New Roman"/>
        </w:rPr>
        <w:t xml:space="preserve"> </w:t>
      </w:r>
      <w:r>
        <w:rPr>
          <w:sz w:val="24"/>
          <w:rFonts w:ascii="Times New Roman" w:hAnsi="Times New Roman"/>
        </w:rPr>
        <w:t xml:space="preserve">En caso contrario, o por solicitud razonada de los Ministros, el organismo ecológico transmitirá una propuesta revisada teniendo en cuenta sus observaciones en el plazo de un mes.</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«Cuando varios organismos ecológicos estén autorizados para la misma categoría de productos, se coordinarán para formular una propuesta conjunta».</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«Esta información podrá definirse, en caso necesario, mediante una orden conjunta de los ministros de Medio Ambiente y Consumidores, previa opinión de la Comisión Interfiler sobre la responsabilidad ampliada de los productores».</w:t>
      </w:r>
      <w:r>
        <w:rPr>
          <w:sz w:val="24"/>
          <w:rFonts w:ascii="Times New Roman" w:hAnsi="Times New Roman"/>
        </w:rPr>
        <w:t xml:space="preserve"> </w:t>
      </w:r>
      <w:r>
        <w:rPr>
          <w:sz w:val="24"/>
          <w:rFonts w:ascii="Times New Roman" w:hAnsi="Times New Roman"/>
        </w:rPr>
        <w:t xml:space="preserve">En su caso, sustituye a la información establecida por el organismo ecológico.</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El organismo ecológico también podrá revisar esta información en cualquier momento en las condiciones mencionadas en el párrafo anterior.</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El organismo ecológico publicará esta información en su sitio web e informará sobre ella a sus miembros a partir de la fecha de la decisión mencionada.</w:t>
      </w:r>
      <w:r>
        <w:rPr>
          <w:sz w:val="24"/>
          <w:rFonts w:ascii="Times New Roman" w:hAnsi="Times New Roman"/>
        </w:rPr>
        <w:t xml:space="preserve"> </w:t>
      </w:r>
      <w:r>
        <w:rPr>
          <w:sz w:val="24"/>
          <w:rFonts w:ascii="Times New Roman" w:hAnsi="Times New Roman"/>
        </w:rPr>
        <w:t xml:space="preserve">Siempre que decidan aplicarla antes de dicho plazo, los productores que hayan transferido la obligación de responsabilidad ampliada a un organismo ecológico aplicarán la señalización y esa información a más tardar doce meses después de la fecha en que se haya adquirido.</w:t>
      </w:r>
      <w:r>
        <w:rPr>
          <w:sz w:val="24"/>
          <w:rFonts w:ascii="Times New Roman" w:hAnsi="Times New Roman"/>
        </w:rPr>
        <w:t xml:space="preserve"> </w:t>
      </w:r>
      <w:r>
        <w:rPr>
          <w:sz w:val="24"/>
          <w:rFonts w:ascii="Times New Roman" w:hAnsi="Times New Roman"/>
        </w:rPr>
        <w:t xml:space="preserve">Esta propuesta también podrá prever que los productos fabricados o importados antes de ese plazo puedan agotar las existencias durante un período no superior a 6 meses a partir de dicho plazo.</w:t>
      </w:r>
      <w:r>
        <w:rPr>
          <w:sz w:val="24"/>
          <w:rFonts w:ascii="Times New Roman" w:hAnsi="Times New Roman"/>
        </w:rPr>
        <w:t xml:space="preserve"> </w:t>
      </w:r>
    </w:p>
    <w:p w14:paraId="3AA455BE" w14:textId="77777777" w:rsidR="004C5D18" w:rsidRPr="004C5D18" w:rsidRDefault="004C5D18" w:rsidP="004C5D18">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w:t>
      </w:r>
      <w:r>
        <w:rPr>
          <w:sz w:val="24"/>
          <w:rFonts w:ascii="Times New Roman" w:hAnsi="Times New Roman"/>
        </w:rPr>
        <w:t xml:space="preserve"> </w:t>
      </w:r>
      <w:r>
        <w:rPr>
          <w:sz w:val="24"/>
          <w:rFonts w:ascii="Times New Roman" w:hAnsi="Times New Roman"/>
        </w:rPr>
        <w:t xml:space="preserve">R. 541-12-19. – Los productores que establezcan un sistema individual propondrán la información que especifique las modalidades de clasificación o de recogida de los residuos del producto mencionado en el artículo L. 541-9-3, párrafo segundo, en el marco de su solicitud de aprobación».</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«Se aplicará la señalización y la información a más tardar doce meses después de la fecha de expedición de su aprobación».</w:t>
      </w:r>
      <w:r>
        <w:rPr>
          <w:sz w:val="24"/>
          <w:rFonts w:ascii="Times New Roman" w:hAnsi="Times New Roman"/>
        </w:rPr>
        <w:t xml:space="preserve"> </w:t>
      </w:r>
      <w:r>
        <w:rPr>
          <w:sz w:val="24"/>
          <w:rFonts w:ascii="Times New Roman" w:hAnsi="Times New Roman"/>
        </w:rPr>
        <w:t xml:space="preserve">Esta información también podrá disponer que los productos fabricados o importados por el productor antes de dicho plazo tengan derecho a un período de eliminación de las existencias que no exceda de seis meses a partir de dicha fecha.</w:t>
      </w:r>
      <w:r>
        <w:rPr>
          <w:sz w:val="24"/>
          <w:rFonts w:ascii="Times New Roman" w:hAnsi="Times New Roman"/>
        </w:rPr>
        <w:br/>
      </w:r>
      <w:r>
        <w:rPr>
          <w:sz w:val="24"/>
          <w:rFonts w:ascii="Times New Roman" w:hAnsi="Times New Roman"/>
        </w:rPr>
        <w:t xml:space="preserve">Podrá, por propia iniciativa o, cuando así lo solicite el Ministro de Medio Ambiente o el Ministro encargado del consumo, revisar dicha información en las condiciones especificadas en el párrafo primero de la sección R. 541-12-18.</w:t>
      </w:r>
      <w:r>
        <w:rPr>
          <w:sz w:val="24"/>
          <w:rFonts w:ascii="Times New Roman" w:hAnsi="Times New Roman"/>
        </w:rPr>
        <w:t xml:space="preserve"> </w:t>
      </w:r>
    </w:p>
    <w:p w14:paraId="4D7A3E34" w14:textId="77777777" w:rsidR="004C5D18" w:rsidRPr="004C5D18" w:rsidRDefault="004C5D18" w:rsidP="004C5D18">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«Artículo R. 541-12-20. – En el caso de los productores de productos sujetos a un sistema de responsabilidad ampliada en Francia, podrá sustituirse la señalización a que se refiere el artículo R. 541-12-17 por otra señalización común del marco normativo de la Unión Europea o otro Estado miembro de la Unión Europea, de conformidad con el principio de reconocimiento mutuo previsto en los artículos 34 y 36 del Tratado de Funcionamiento de la Unión Europea, a condición de que esta otra señalización informe al consumidor de que estos productos están sujetos a normas de clasificación y que su aplicación es obligatoria».</w:t>
      </w:r>
      <w:r>
        <w:rPr>
          <w:sz w:val="24"/>
          <w:rFonts w:ascii="Times New Roman" w:hAnsi="Times New Roman"/>
        </w:rPr>
        <w:t xml:space="preserve"> </w:t>
      </w:r>
      <w:r>
        <w:rPr>
          <w:sz w:val="24"/>
          <w:rFonts w:ascii="Times New Roman" w:hAnsi="Times New Roman"/>
        </w:rPr>
        <w:t xml:space="preserve">Los productores también podrán sustituir la información a que se refiere el artículo R. 541-12-18 por otra información común del marco normativo de otro Estado miembro de la Unión Europea, siempre que esta otra información especifique las modalidades de clasificación o recogida de los residuos del producto, que sea compatible con la establecida en las condiciones previstas en el artículo R. 541-12-18 y que su aplicación sea obligatoria.</w:t>
      </w:r>
      <w:r>
        <w:rPr>
          <w:sz w:val="24"/>
          <w:rFonts w:ascii="Times New Roman" w:hAnsi="Times New Roman"/>
        </w:rPr>
        <w:t xml:space="preserve"> </w:t>
      </w:r>
    </w:p>
    <w:p w14:paraId="65B1251C" w14:textId="77777777" w:rsidR="004C5D18" w:rsidRPr="004C5D18" w:rsidRDefault="004C5D18" w:rsidP="004C5D18">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Artículo R. 541-12-21.- La señalización prevista en el párrafo primero del artículo L. 541-9-3 se añadirá a la información mencionada en el párrafo segundo de dicho artículo.</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«Para los envases a que se refiere el artículo L. 541-10-1, apartado 1, y para los que se pongan a disposición de los consumidores en el marco de una de las actividades de restauración a que se refiere el apartado 2 de dicho artículo, este signo se colocará en el envase, con exclusión de los envases de bebidas de vidrio».</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«Esta señalización e información podrán colocarse en forma de pegatinas».</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«Cuando la superficie de la cara más grande de un producto o de su embalaje sea inferior a 10 centímetros cuadrados y no se proporcione ningún otro documento con el producto, la señalización y la información podrán figurar en un medio desmaterializado».</w:t>
      </w:r>
      <w:r>
        <w:rPr>
          <w:sz w:val="24"/>
          <w:rFonts w:ascii="Times New Roman" w:hAnsi="Times New Roman"/>
        </w:rPr>
        <w:t xml:space="preserve"> </w:t>
      </w:r>
      <w:r>
        <w:rPr>
          <w:sz w:val="24"/>
          <w:rFonts w:ascii="Times New Roman" w:hAnsi="Times New Roman"/>
        </w:rPr>
        <w:t xml:space="preserve">Cuando la superficie esté comprendida entre diez centímetros cuadrados y 20 centímetros cuadrados, solo la información podrá aparecer en un medio desmaterializado.</w:t>
      </w:r>
      <w:r>
        <w:rPr>
          <w:sz w:val="24"/>
          <w:rFonts w:ascii="Times New Roman" w:hAnsi="Times New Roman"/>
        </w:rPr>
        <w:t xml:space="preserve"> </w:t>
      </w:r>
    </w:p>
    <w:p w14:paraId="57E9834E" w14:textId="77777777" w:rsidR="004C5D18" w:rsidRPr="004C5D18" w:rsidRDefault="004C5D18" w:rsidP="004C5D18">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 La señalización destinada a informar a los consumidores de que los productos están sujetos a un dispositivo de depósito, de conformidad con el artículo L. 541-10-11, se fijará en las condiciones previstas en la presente subsección.</w:t>
      </w:r>
      <w:r>
        <w:rPr>
          <w:sz w:val="24"/>
          <w:rFonts w:ascii="Times New Roman" w:hAnsi="Times New Roman"/>
        </w:rPr>
        <w:t xml:space="preserve"> </w:t>
      </w:r>
    </w:p>
    <w:p w14:paraId="345F22E6" w14:textId="77777777" w:rsidR="004C5D18" w:rsidRPr="004C5D18" w:rsidRDefault="004C5D18" w:rsidP="004C5D18">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Artículo R. 541-12-22.</w:t>
      </w:r>
      <w:r>
        <w:rPr>
          <w:sz w:val="24"/>
          <w:rFonts w:ascii="Times New Roman" w:hAnsi="Times New Roman"/>
        </w:rPr>
        <w:t xml:space="preserve"> </w:t>
      </w:r>
      <w:r>
        <w:rPr>
          <w:sz w:val="24"/>
          <w:rFonts w:ascii="Times New Roman" w:hAnsi="Times New Roman"/>
        </w:rPr>
        <w:t xml:space="preserve">– Los organismos ecológicos y los productores que establezcan un sistema individual pondrán esta información a disposición del público por vía electrónica, sin coste alguno, en un formato abierto que sea fácilmente reutilizable y explotable por un sistema de procesamiento automatizado.</w:t>
      </w:r>
      <w:r>
        <w:rPr>
          <w:sz w:val="24"/>
          <w:rFonts w:ascii="Times New Roman" w:hAnsi="Times New Roman"/>
        </w:rPr>
        <w:t xml:space="preserve"> </w:t>
      </w:r>
    </w:p>
    <w:p w14:paraId="40CAAA0C" w14:textId="77777777" w:rsidR="004C5D18" w:rsidRPr="004C5D18" w:rsidRDefault="004C5D18" w:rsidP="004C5D18">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 </w:t>
      </w:r>
      <w:r>
        <w:rPr>
          <w:sz w:val="24"/>
          <w:rFonts w:ascii="Times New Roman" w:hAnsi="Times New Roman"/>
        </w:rPr>
        <w:t xml:space="preserve">– Para la aplicación del artículo L. 541-9-3, párrafo tercero, el dispositivo armonizado mencionado se definirá en el artículo R. 543-54-1.».</w:t>
      </w:r>
    </w:p>
    <w:p w14:paraId="39EA55B1" w14:textId="77777777" w:rsidR="004C5D18" w:rsidRPr="004C5D18" w:rsidRDefault="004C5D18" w:rsidP="004C5D18">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Artículo 2</w:t>
      </w:r>
    </w:p>
    <w:p w14:paraId="6DE63E24" w14:textId="77777777" w:rsidR="004C5D18" w:rsidRPr="004C5D18" w:rsidRDefault="004C5D18" w:rsidP="004C5D18">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Los organismos ecológicos aprobados en la fecha de publicación del presente Decreto transmitirán su propuesta de información conforme a lo estipulado en el artículo R. 541-12-18, párrafo primero, del Código de Medio Ambiente, en el plazo de tres meses desde la publicación del presente Decreto.</w:t>
      </w:r>
      <w:r>
        <w:rPr>
          <w:sz w:val="24"/>
          <w:rFonts w:ascii="Times New Roman" w:hAnsi="Times New Roman"/>
        </w:rPr>
        <w:br/>
      </w:r>
      <w:r>
        <w:rPr>
          <w:sz w:val="24"/>
          <w:rFonts w:ascii="Times New Roman" w:hAnsi="Times New Roman"/>
        </w:rPr>
        <w:t xml:space="preserve">Todo productor que haya establecido un sistema individual, aprobado en la fecha de publicación del presente decreto, remitirá su propuesta de información a los Ministros de Medio Ambiente y Consumo en un plazo de tres meses a partir de la publicación del presente Decreto.</w:t>
      </w:r>
    </w:p>
    <w:p w14:paraId="34EAD8ED" w14:textId="77777777" w:rsidR="004C5D18" w:rsidRPr="004C5D18" w:rsidRDefault="004C5D18" w:rsidP="004C5D18">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Artículo 3</w:t>
      </w:r>
    </w:p>
    <w:p w14:paraId="3090BAAA" w14:textId="77777777" w:rsidR="004C5D18" w:rsidRPr="004C5D18" w:rsidRDefault="004C5D18" w:rsidP="004C5D18">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Los productores que hayan transferido su obligación de responsabilidad ampliada a un organismo ecológico o hayan establecido un sistema individual podrán, si así lo desean, aplicar las disposiciones del presente Decreto antes del 1 de enero de 2022.</w:t>
      </w:r>
      <w:r>
        <w:rPr>
          <w:sz w:val="24"/>
          <w:rFonts w:ascii="Times New Roman" w:hAnsi="Times New Roman"/>
        </w:rPr>
        <w:t xml:space="preserve"> </w:t>
      </w:r>
      <w:r>
        <w:rPr>
          <w:sz w:val="24"/>
          <w:rFonts w:ascii="Times New Roman" w:hAnsi="Times New Roman"/>
        </w:rPr>
        <w:t xml:space="preserve">De lo contrario, los productos sujetos a un dispositivo de responsabilidad ampliada que se introduzcan en el mercado para uso doméstico antes de esa fecha seguirán rigiéndose por las disposiciones de los artículos R. 541-12-17 y R. 541-12-18 del Código de Medio Ambiente, en su redacción vigente en la fecha de publicación del presente Decreto, hasta el 31 de diciembre de 2021.</w:t>
      </w:r>
    </w:p>
    <w:p w14:paraId="3B55D8EF" w14:textId="77777777" w:rsidR="004C5D18" w:rsidRPr="004C5D18" w:rsidRDefault="004C5D18" w:rsidP="004C5D18">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Artículo 4</w:t>
      </w:r>
    </w:p>
    <w:p w14:paraId="6770261C" w14:textId="77777777" w:rsidR="004C5D18" w:rsidRPr="004C5D18" w:rsidRDefault="004C5D18" w:rsidP="004C5D18">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La Ministra de la Transición Ecológica y Solidaria y el Ministro de Economía y Hacienda serán los responsables, dentro de sus respectivas competencias, de la ejecución del presente Decreto, que se publicará en el Boletín Oficial de la República Francesa.</w:t>
      </w:r>
    </w:p>
    <w:p w14:paraId="5472DF7B" w14:textId="77777777" w:rsidR="004C5D18" w:rsidRPr="004C5D18" w:rsidRDefault="004C5D18" w:rsidP="004C5D18">
      <w:pPr>
        <w:spacing w:before="100" w:beforeAutospacing="1" w:after="100" w:afterAutospacing="1" w:line="240" w:lineRule="auto"/>
        <w:outlineLvl w:val="2"/>
        <w:rPr>
          <w:b/>
          <w:bCs/>
          <w:sz w:val="27"/>
          <w:szCs w:val="27"/>
          <w:rFonts w:ascii="Times New Roman" w:eastAsia="Times New Roman" w:hAnsi="Times New Roman" w:cs="Times New Roman"/>
        </w:rPr>
      </w:pPr>
      <w:r>
        <w:rPr>
          <w:b/>
          <w:sz w:val="27"/>
          <w:rFonts w:ascii="Times New Roman" w:hAnsi="Times New Roman"/>
        </w:rPr>
        <w:t xml:space="preserve">Anexo</w:t>
      </w:r>
    </w:p>
    <w:p w14:paraId="55F44D52" w14:textId="77777777" w:rsidR="004C5D18" w:rsidRPr="004C5D18" w:rsidRDefault="004C5D18" w:rsidP="004C5D18">
      <w:pPr>
        <w:spacing w:before="100" w:beforeAutospacing="1" w:after="100" w:afterAutospacing="1" w:line="240" w:lineRule="auto"/>
        <w:ind w:left="750"/>
        <w:outlineLvl w:val="3"/>
        <w:rPr>
          <w:b/>
          <w:bCs/>
          <w:sz w:val="24"/>
          <w:szCs w:val="24"/>
          <w:rFonts w:ascii="Times New Roman" w:eastAsia="Times New Roman" w:hAnsi="Times New Roman" w:cs="Times New Roman"/>
        </w:rPr>
      </w:pPr>
      <w:r>
        <w:rPr>
          <w:b/>
          <w:sz w:val="24"/>
          <w:rFonts w:ascii="Times New Roman" w:hAnsi="Times New Roman"/>
        </w:rPr>
        <w:t xml:space="preserve">Artículo</w:t>
      </w:r>
    </w:p>
    <w:p w14:paraId="18472240" w14:textId="77777777" w:rsidR="004C5D18" w:rsidRPr="004C5D18" w:rsidRDefault="004C5D18" w:rsidP="004C5D18">
      <w:pPr>
        <w:spacing w:before="100" w:beforeAutospacing="1" w:after="100" w:afterAutospacing="1" w:line="240" w:lineRule="auto"/>
        <w:ind w:left="7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ANEXO</w:t>
      </w:r>
      <w:r>
        <w:rPr>
          <w:sz w:val="24"/>
          <w:rFonts w:ascii="Times New Roman" w:hAnsi="Times New Roman"/>
        </w:rPr>
        <w:br/>
      </w:r>
      <w:r>
        <w:rPr>
          <w:sz w:val="24"/>
          <w:rFonts w:ascii="Times New Roman" w:hAnsi="Times New Roman"/>
        </w:rPr>
        <w:t xml:space="preserve">Señalización común mencionada en el artículo R. 541-12-17</w:t>
      </w:r>
    </w:p>
    <w:p w14:paraId="7BF9B475" w14:textId="77777777" w:rsidR="004C5D18" w:rsidRPr="004C5D18" w:rsidRDefault="004C5D18" w:rsidP="004C5D18">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br/>
      </w:r>
      <w:r>
        <w:rPr>
          <w:sz w:val="24"/>
          <w:rFonts w:ascii="Times New Roman" w:hAnsi="Times New Roman"/>
        </w:rPr>
        <w:t xml:space="preserve">Se puede consultar el texto completo con sus imágenes del extracto del Boletín Oficial electrónico autenticado, accesible en la parte inferior de la página.</w:t>
      </w:r>
    </w:p>
    <w:p w14:paraId="358CEA16" w14:textId="77777777" w:rsidR="004C5D18" w:rsidRPr="004C5D18" w:rsidRDefault="004C5D18" w:rsidP="004C5D18">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 29 de junio de 2021.</w:t>
      </w:r>
    </w:p>
    <w:p w14:paraId="79FD11F3" w14:textId="77777777" w:rsidR="004C5D18" w:rsidRPr="004C5D18" w:rsidRDefault="004C5D18" w:rsidP="004C5D18">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Jean Castex</w:t>
      </w:r>
      <w:r>
        <w:rPr>
          <w:sz w:val="24"/>
          <w:rFonts w:ascii="Times New Roman" w:hAnsi="Times New Roman"/>
        </w:rPr>
        <w:br/>
      </w:r>
      <w:r>
        <w:rPr>
          <w:sz w:val="24"/>
          <w:rFonts w:ascii="Times New Roman" w:hAnsi="Times New Roman"/>
        </w:rPr>
        <w:t xml:space="preserve">Por el Primer Ministro:</w:t>
      </w:r>
    </w:p>
    <w:p w14:paraId="7CA68DCF" w14:textId="77777777" w:rsidR="004C5D18" w:rsidRPr="004C5D18" w:rsidRDefault="004C5D18" w:rsidP="004C5D18">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La Ministra de la Transición Ecológica,</w:t>
      </w:r>
      <w:r>
        <w:rPr>
          <w:sz w:val="24"/>
          <w:rFonts w:ascii="Times New Roman" w:hAnsi="Times New Roman"/>
        </w:rPr>
        <w:br/>
      </w:r>
      <w:r>
        <w:rPr>
          <w:sz w:val="24"/>
          <w:rFonts w:ascii="Times New Roman" w:hAnsi="Times New Roman"/>
        </w:rPr>
        <w:t xml:space="preserve">Barbara Pompili</w:t>
      </w:r>
    </w:p>
    <w:p w14:paraId="1C9B4C31" w14:textId="77777777" w:rsidR="004C5D18" w:rsidRPr="004C5D18" w:rsidRDefault="004C5D18" w:rsidP="004C5D18">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El Ministro de Economía, Hacienda y Recuperación,</w:t>
      </w:r>
      <w:r>
        <w:rPr>
          <w:sz w:val="24"/>
          <w:rFonts w:ascii="Times New Roman" w:hAnsi="Times New Roman"/>
        </w:rPr>
        <w:br/>
      </w:r>
      <w:r>
        <w:rPr>
          <w:sz w:val="24"/>
          <w:rFonts w:ascii="Times New Roman" w:hAnsi="Times New Roman"/>
        </w:rPr>
        <w:t xml:space="preserve">Bruno Le Maire</w:t>
      </w:r>
    </w:p>
    <w:p w14:paraId="0CC6AF5F" w14:textId="77777777" w:rsidR="00315F82" w:rsidRDefault="00315F82"/>
    <w:sectPr w:rsidR="00315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18"/>
    <w:rsid w:val="001F77A4"/>
    <w:rsid w:val="00315F82"/>
    <w:rsid w:val="004C5D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FAD0"/>
  <w15:chartTrackingRefBased/>
  <w15:docId w15:val="{83253963-CFC7-47E2-9829-9AB6789E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291427">
      <w:bodyDiv w:val="1"/>
      <w:marLeft w:val="0"/>
      <w:marRight w:val="0"/>
      <w:marTop w:val="0"/>
      <w:marBottom w:val="0"/>
      <w:divBdr>
        <w:top w:val="none" w:sz="0" w:space="0" w:color="auto"/>
        <w:left w:val="none" w:sz="0" w:space="0" w:color="auto"/>
        <w:bottom w:val="none" w:sz="0" w:space="0" w:color="auto"/>
        <w:right w:val="none" w:sz="0" w:space="0" w:color="auto"/>
      </w:divBdr>
      <w:divsChild>
        <w:div w:id="386607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1599</Words>
  <Characters>9119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Dimitris Dimitriadis</cp:lastModifiedBy>
  <cp:revision>2</cp:revision>
  <dcterms:created xsi:type="dcterms:W3CDTF">2021-06-30T12:27:00Z</dcterms:created>
  <dcterms:modified xsi:type="dcterms:W3CDTF">2021-08-13T14:54:00Z</dcterms:modified>
</cp:coreProperties>
</file>