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sz w:val="20"/>
          <w:szCs w:val="20"/>
          <w:rFonts w:ascii="Courier New"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------IND- 2017 0525 E-- CS-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lang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lang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 xml:space="preserve">I. OBECNÁ USTANOVENÍ</w:t>
      </w:r>
    </w:p>
    <w:p w:rsidR="001B208E" w:rsidRDefault="001B208E" w:rsidP="007D7D7B">
      <w:pPr>
        <w:pStyle w:val="Pa3"/>
        <w:widowControl/>
        <w:spacing w:before="120" w:after="120" w:line="360" w:lineRule="auto"/>
        <w:jc w:val="center"/>
        <w:rPr>
          <w:color w:val="000000"/>
          <w:sz w:val="39"/>
          <w:szCs w:val="39"/>
        </w:rPr>
      </w:pPr>
      <w:r>
        <w:rPr>
          <w:color w:val="000000"/>
          <w:sz w:val="39"/>
        </w:rPr>
        <w:t xml:space="preserve">MINISTERSTVO ZEMĚDĚLSTVÍ A RYBOLOVU,</w:t>
      </w:r>
      <w:r>
        <w:rPr>
          <w:color w:val="000000"/>
          <w:sz w:val="39"/>
          <w:szCs w:val="39"/>
        </w:rPr>
        <w:br/>
        <w:t xml:space="preserve">POTRAVINÁŘSTVÍ A ŽIVOTNÍHO PROSTŘEDÍ</w:t>
      </w:r>
    </w:p>
    <w:p w:rsidR="00694AFB" w:rsidRPr="00C1192B" w:rsidRDefault="00694AFB" w:rsidP="007D7D7B">
      <w:pPr>
        <w:pStyle w:val="Default"/>
        <w:widowControl/>
        <w:rPr>
          <w:b/>
          <w:bCs/>
          <w:color w:val="004378"/>
          <w:sz w:val="20"/>
          <w:szCs w:val="20"/>
        </w:rPr>
      </w:pPr>
      <w:r>
        <w:rPr>
          <w:b/>
          <w:color w:val="004378"/>
          <w:sz w:val="20"/>
        </w:rPr>
        <w:t xml:space="preserve">č. 122</w:t>
      </w:r>
      <w:r>
        <w:tab/>
      </w:r>
      <w:r>
        <w:rPr>
          <w:b/>
          <w:color w:val="004378"/>
          <w:sz w:val="20"/>
        </w:rPr>
        <w:t xml:space="preserve">sobota 19. května 2018   Odd.</w:t>
      </w:r>
      <w:r>
        <w:rPr>
          <w:b/>
          <w:color w:val="004378"/>
          <w:sz w:val="20"/>
        </w:rPr>
        <w:t xml:space="preserve"> </w:t>
      </w:r>
      <w:r>
        <w:rPr>
          <w:b/>
          <w:color w:val="004378"/>
          <w:sz w:val="20"/>
        </w:rPr>
        <w:t xml:space="preserve">I.   strana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 xml:space="preserve">Královský výnos 293/2018 ze dne 18. května 2018 o snižování spotřeby plastových tašek a vytvoření registru výrobců.</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w:t>
      </w:r>
    </w:p>
    <w:p w:rsidR="001B208E" w:rsidRDefault="001B208E" w:rsidP="007D7D7B">
      <w:pPr>
        <w:pStyle w:val="Default"/>
        <w:widowControl/>
        <w:spacing w:before="120" w:after="120"/>
        <w:ind w:firstLine="720"/>
        <w:rPr>
          <w:sz w:val="20"/>
          <w:szCs w:val="20"/>
        </w:rPr>
      </w:pPr>
      <w:r>
        <w:rPr>
          <w:sz w:val="20"/>
        </w:rPr>
        <w:t xml:space="preserve">Směrnice Evropského parlamentu a Rady 94/62/ES ze dne 20. prosince 1994 o obalech a obalových odpadech byla přijata s cílem minimalizovat dopad obalů a odpadů z obalů na životní prostředí.</w:t>
      </w:r>
      <w:r>
        <w:rPr>
          <w:sz w:val="20"/>
        </w:rPr>
        <w:t xml:space="preserve"> </w:t>
      </w:r>
      <w:r>
        <w:rPr>
          <w:sz w:val="20"/>
        </w:rPr>
        <w:t xml:space="preserve">Tato směrnice byla do španělského práva provedena španělským zákonem č. 11/1997 ze dne 24. dubna 1997 o obalech a obalovém odpadu a královským nařízením č. 782/1998 ze dne 30. dubna 1998, kterým se přijímá nařízení, kterým se provádí zákon 11/1997 ze dne 24. dubna 1997 o obalech a obalovém odpadu.</w:t>
      </w:r>
      <w:r>
        <w:rPr>
          <w:sz w:val="20"/>
        </w:rPr>
        <w:t xml:space="preserve"> </w:t>
      </w:r>
      <w:r>
        <w:rPr>
          <w:sz w:val="20"/>
        </w:rPr>
        <w:t xml:space="preserve">Přestože plastové tašky se ve smyslu směrnice Evropského parlamentu a Rady 94/62 / ES ze dne 20. prosince 1994 považují za obaly, původní verze této směrnice neobsahuje zvláštní ustanovení o spotřebě tohoto druhu balení.</w:t>
      </w:r>
    </w:p>
    <w:p w:rsidR="001B208E" w:rsidRDefault="001B208E" w:rsidP="007D7D7B">
      <w:pPr>
        <w:pStyle w:val="Default"/>
        <w:widowControl/>
        <w:spacing w:before="120" w:after="120"/>
        <w:ind w:firstLine="720"/>
        <w:rPr>
          <w:sz w:val="20"/>
          <w:szCs w:val="20"/>
        </w:rPr>
      </w:pPr>
      <w:r>
        <w:rPr>
          <w:sz w:val="20"/>
        </w:rPr>
        <w:t xml:space="preserve">Současná úroveň spotřeby plastových tašek zvyšuje množství odpadků a neefektivní využívání zdrojů a pokud nebudou přijata vhodná opatření, očekává se další nárůst jejich objemu.</w:t>
      </w:r>
      <w:r>
        <w:rPr>
          <w:sz w:val="20"/>
        </w:rPr>
        <w:t xml:space="preserve"> </w:t>
      </w:r>
      <w:r>
        <w:rPr>
          <w:sz w:val="20"/>
        </w:rPr>
        <w:t xml:space="preserve">Odpad z plastových tašek znečišťuje životní prostředí a zhoršuje obecný problém s odpady ve vodních útvarech a představuje tak hrozbu pro celosvětové vodní ekosystémy.</w:t>
      </w:r>
      <w:r>
        <w:rPr>
          <w:sz w:val="20"/>
        </w:rPr>
        <w:t xml:space="preserve"> </w:t>
      </w:r>
      <w:r>
        <w:rPr>
          <w:sz w:val="20"/>
        </w:rPr>
        <w:t xml:space="preserve">Plastové tašky s tloušťkou stěny menší než 50 mikronů („lehké plastové tašky“), které představují převážnou část celkového počtu plastových tašek spotřebovaných v EU, jsou opětovně používány v nižší míře než tlustší tašky.</w:t>
      </w:r>
      <w:r>
        <w:rPr>
          <w:sz w:val="20"/>
        </w:rPr>
        <w:t xml:space="preserve"> </w:t>
      </w:r>
      <w:r>
        <w:rPr>
          <w:sz w:val="20"/>
        </w:rPr>
        <w:t xml:space="preserve">Proto se lehké plastové tašky rychleji stávají odpadem a mají tendenci tomu, aby se z nich stávaly odpadky kvůli jejich nižší hmotnosti.</w:t>
      </w:r>
      <w:r>
        <w:rPr>
          <w:sz w:val="20"/>
        </w:rPr>
        <w:t xml:space="preserve"> </w:t>
      </w:r>
      <w:r>
        <w:rPr>
          <w:sz w:val="20"/>
        </w:rPr>
        <w:t xml:space="preserve">Současná míra recyklace lehkých plastových tašek je velmi nízká a kvůli několika praktickým a ekonomickým překážkám je nepravděpodobné, že v blízké budoucnosti dosáhne významné úrovně.</w:t>
      </w:r>
    </w:p>
    <w:p w:rsidR="001B208E" w:rsidRDefault="001B208E" w:rsidP="007D7D7B">
      <w:pPr>
        <w:pStyle w:val="Default"/>
        <w:widowControl/>
        <w:spacing w:before="120" w:after="120"/>
        <w:ind w:firstLine="720"/>
        <w:rPr>
          <w:sz w:val="20"/>
          <w:szCs w:val="20"/>
        </w:rPr>
      </w:pPr>
      <w:r>
        <w:rPr>
          <w:sz w:val="20"/>
        </w:rPr>
        <w:t xml:space="preserve">V zájmu vyřešení této otázky přijala Evropská unie směrnici Evropského parlamentu a Rady (EU) 2015/720 ze dne 29. dubna 2015, kterou se mění směrnice 94/62/ES, pokud jde o snižování spotřeby lehkých plastových tašek.</w:t>
      </w:r>
      <w:r>
        <w:rPr>
          <w:sz w:val="20"/>
        </w:rPr>
        <w:t xml:space="preserve"> </w:t>
      </w:r>
      <w:r>
        <w:rPr>
          <w:sz w:val="20"/>
        </w:rPr>
        <w:t xml:space="preserve">Cílem tohoto královského výnosu je transponovat směrnici Evropského parlamentu a Rady (EU) 2015/720 ze dne 29. dubna 2015 do španělského práva.</w:t>
      </w:r>
    </w:p>
    <w:p w:rsidR="001B208E" w:rsidRDefault="001B208E" w:rsidP="007D7D7B">
      <w:pPr>
        <w:pStyle w:val="Default"/>
        <w:widowControl/>
        <w:spacing w:before="120" w:after="120"/>
        <w:ind w:firstLine="720"/>
        <w:rPr>
          <w:sz w:val="20"/>
          <w:szCs w:val="20"/>
        </w:rPr>
      </w:pPr>
      <w:r>
        <w:rPr>
          <w:sz w:val="20"/>
        </w:rPr>
        <w:t xml:space="preserve">Tato směrnice Společenství stanoví, že členské státy přijmou opatření k dosažení trvalého snížení spotřeby lehkých plastových tašek na svých územích.</w:t>
      </w:r>
      <w:r>
        <w:rPr>
          <w:sz w:val="20"/>
        </w:rPr>
        <w:t xml:space="preserve"> </w:t>
      </w:r>
      <w:r>
        <w:rPr>
          <w:sz w:val="20"/>
        </w:rPr>
        <w:t xml:space="preserve">Nabízí členským státům různé možnosti, jak tohoto dosáhnout, včetně stanovení vnitrostátních cílů pro snížení, zavádění ekonomických nástrojů a případně omezení uvádění na trh, pokud jsou tato omezení přiměřená a nediskriminační.</w:t>
      </w:r>
      <w:r>
        <w:rPr>
          <w:sz w:val="20"/>
        </w:rPr>
        <w:t xml:space="preserve"> </w:t>
      </w:r>
      <w:r>
        <w:rPr>
          <w:sz w:val="20"/>
        </w:rPr>
        <w:t xml:space="preserve">Podobně uvádí, že tato opatření se mohou lišit v závislosti na dopadu lehkých plastových tašek na životní prostředí po jejich využití nebo likvidaci, jejich kompostovacích vlastnostech, trvanlivosti nebo konkrétním zamýšleném použití.</w:t>
      </w:r>
    </w:p>
    <w:p w:rsidR="00694AFB" w:rsidRDefault="001B208E" w:rsidP="007D7D7B">
      <w:pPr>
        <w:pStyle w:val="Default"/>
        <w:widowControl/>
        <w:spacing w:before="120" w:after="120"/>
        <w:ind w:firstLine="720"/>
        <w:rPr>
          <w:sz w:val="20"/>
          <w:szCs w:val="20"/>
        </w:rPr>
      </w:pPr>
      <w:r>
        <w:rPr>
          <w:sz w:val="20"/>
        </w:rPr>
        <w:t xml:space="preserve">V každém případě členské státy přijmou alespoň jedno z těchto opatření: a) přijmou opatření, která zajistí, aby roční spotřeba nepřesáhla 90 lehkých plastových tašek na osobu do 31. prosince 2019 a 40 lehkých plastových tašek na osobu do 31. prosince 2025 nebo ekvivalentních cílů stanovených podle hmotnosti; b) přijmou nástroje, které zajistí, že do 31. prosince 2018 nebudou v prodejních místech zboží nebo výrobků poskytovány lehké plastové tašky, pokud nejsou zavedeny nástroje, které by byly stejně účinné.</w:t>
      </w:r>
      <w:r>
        <w:rPr>
          <w:sz w:val="20"/>
        </w:rPr>
        <w:t xml:space="preserve"> </w:t>
      </w:r>
      <w:r>
        <w:rPr>
          <w:sz w:val="20"/>
        </w:rPr>
        <w:t xml:space="preserve">Směrnice umožňuje členským státům osvobodit od těchto opatření přepravní tašky o tloušťce stěny menší než 15 mikronů, které jsou používány k hygienickým účelům nebo ke snížení ztrát potravin.</w:t>
      </w:r>
      <w:r>
        <w:rPr>
          <w:sz w:val="20"/>
        </w:rPr>
        <w:t xml:space="preserve"> </w:t>
      </w:r>
      <w:r>
        <w:rPr>
          <w:sz w:val="20"/>
        </w:rPr>
        <w:t xml:space="preserve">Obdobně tak směrnice uvádí, že od 27. května 2018 členské státy budou Komisi podávat zprávu o roční spotřebě lehkých plastových tašek při poskytování údajů o obalech a odpadu z obalů v souladu s platnými předpisy.</w:t>
      </w:r>
      <w:r>
        <w:rPr>
          <w:sz w:val="20"/>
        </w:rPr>
        <w:t xml:space="preserve"> </w:t>
      </w:r>
      <w:r>
        <w:rPr>
          <w:sz w:val="20"/>
        </w:rPr>
        <w:t xml:space="preserve">U ostatních plastových tašek (s tloušťkami stěny většími nebo rovnajícími se 50 mikronům) směrnice stanoví, že členské státy mohou přijmout opatření, jako jsou ekonomické nástroje a vnitrostátní cíle pro snížení.</w:t>
      </w:r>
      <w:r>
        <w:rPr>
          <w:sz w:val="20"/>
        </w:rPr>
        <w:t xml:space="preserve"> </w:t>
      </w:r>
      <w:r>
        <w:rPr>
          <w:sz w:val="20"/>
        </w:rPr>
        <w:t xml:space="preserve">Na druhé straně směrnice zaměřuje zvláštní pozornost na veřejné informační kampaně a kampaně na zvyšování povědomí o nepříznivých dopadech nadměrné spotřeby lehkých plastových tašek na životní prostředí, které mají členské státy poskytovat.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II</w:t>
      </w:r>
    </w:p>
    <w:p w:rsidR="001B208E" w:rsidRDefault="001B208E" w:rsidP="007D7D7B">
      <w:pPr>
        <w:pStyle w:val="Default"/>
        <w:widowControl/>
        <w:spacing w:before="120" w:after="120"/>
        <w:ind w:firstLine="720"/>
        <w:rPr>
          <w:sz w:val="20"/>
          <w:szCs w:val="20"/>
        </w:rPr>
      </w:pPr>
      <w:r>
        <w:rPr>
          <w:sz w:val="20"/>
        </w:rPr>
        <w:t xml:space="preserve">Pokud jde o spotřebu tašek, integrovaný plán nakládání s odpady na období 2008-2015 stanovil různá opatření pro postupné vyřazování jednorázových tašek.</w:t>
      </w:r>
      <w:r>
        <w:rPr>
          <w:sz w:val="20"/>
        </w:rPr>
        <w:t xml:space="preserve"> </w:t>
      </w:r>
      <w:r>
        <w:rPr>
          <w:sz w:val="20"/>
        </w:rPr>
        <w:t xml:space="preserve">Mezi těmito opatřeními zdůraznil 50% snížení objemu jednorázových tašek do roku 2010, stejně jako stanovení časového harmonogramu pro odstranění biologicky nerozložitelných plastů nebo podporu dohod s distribučním sektorem s cílem snížit produkci odpadu z jednorázových plastových tašek a podporovat použití opakovaně použitelných tašek v obchodech a supermarketech a náhradu jednorázových plastových tašek biologicky odbouratelnými taškami.</w:t>
      </w:r>
      <w:r>
        <w:rPr>
          <w:sz w:val="20"/>
        </w:rPr>
        <w:t xml:space="preserve"> </w:t>
      </w:r>
      <w:r>
        <w:rPr>
          <w:sz w:val="20"/>
        </w:rPr>
        <w:t xml:space="preserve">Je třeba poznamenat, že výraz „biologicky odbouratelný“ by podle ustanovení směrnice Evropského parlamentu a Rady (EU) 2015/720 ze dne 29. dubna 2015 měl být chápán jako kompostovatelný.</w:t>
      </w:r>
    </w:p>
    <w:p w:rsidR="001B208E" w:rsidRDefault="001B208E" w:rsidP="007D7D7B">
      <w:pPr>
        <w:pStyle w:val="Default"/>
        <w:widowControl/>
        <w:spacing w:before="120" w:after="120"/>
        <w:ind w:firstLine="720"/>
        <w:rPr>
          <w:sz w:val="20"/>
          <w:szCs w:val="20"/>
        </w:rPr>
      </w:pPr>
      <w:r>
        <w:rPr>
          <w:sz w:val="20"/>
        </w:rPr>
        <w:t xml:space="preserve">Druhé dodatečné ustanovení zákona č. 22/2011 ze dne 28. července 2011 o kontaminovaných půdách a odpadu požadovalo, aby vláda přijala nezbytná opatření na podporu udržitelnějších systémů prevence, snižování a řízení odpadu z komerčních biologicky neodbouratelných odpadů z jednorázových plastových tašek a jejich alternativ, včetně akcí souvisejících s úlohou vlády jako spotřebitele prostřednictvím veřejných zakázek.</w:t>
      </w:r>
    </w:p>
    <w:p w:rsidR="001B208E" w:rsidRDefault="001B208E" w:rsidP="007D7D7B">
      <w:pPr>
        <w:pStyle w:val="Default"/>
        <w:widowControl/>
        <w:spacing w:before="120" w:after="120"/>
        <w:ind w:firstLine="720"/>
        <w:rPr>
          <w:sz w:val="20"/>
          <w:szCs w:val="20"/>
        </w:rPr>
      </w:pPr>
      <w:r>
        <w:rPr>
          <w:sz w:val="20"/>
        </w:rPr>
        <w:t xml:space="preserve">Následně národní program pro zamezení vzniku z odpadů 2014-2020, přijatý na základě usnesení Rady ministrů ze dne 13. prosince 2013, zahrnuje prioritní oblast obalů, přičemž zdůrazňuje zvláštní opatření pro snížení spotřeby plastových tašek.</w:t>
      </w:r>
      <w:r>
        <w:rPr>
          <w:sz w:val="20"/>
        </w:rPr>
        <w:t xml:space="preserve"> </w:t>
      </w:r>
      <w:r>
        <w:rPr>
          <w:sz w:val="20"/>
        </w:rPr>
        <w:t xml:space="preserve">Obdobě, národní rámec pro nakládání s odpady 2016-22, přijatý usnesením Rady ministrů ze dne 6. listopadu 2015, zahrnuje rovněž informace a cíle týkajících plastových tašek v kapitole o obalech a obalovém odpadu.</w:t>
      </w:r>
    </w:p>
    <w:p w:rsidR="001B208E" w:rsidRDefault="001B208E" w:rsidP="007D7D7B">
      <w:pPr>
        <w:pStyle w:val="Default"/>
        <w:widowControl/>
        <w:spacing w:before="120" w:after="120"/>
        <w:ind w:firstLine="720"/>
        <w:rPr>
          <w:sz w:val="20"/>
          <w:szCs w:val="20"/>
        </w:rPr>
      </w:pPr>
      <w:r>
        <w:rPr>
          <w:sz w:val="20"/>
        </w:rPr>
        <w:t xml:space="preserve">Od přijetí a realizace národního integrovaného plánu nakládání s odpady, zákona č. 22/2011 ze dne 28. července 2011 a následných programových a plánovacích nástrojích pro odvětví odpadu, přijala vláda a distribuční sektor řadu opatření na snížení spotřeby tohoto druhu obalu: dobrovolné dohody s distribučním sektorem, osvětové kampaně, zdanění, podpora používání opakovaně použitelných tašek, ukládání poplatků atd. V důsledku těchto opatření a podle sektorových údajů klesla spotřeba v těchto letech téměř o polovinu z 317 tašek na obyvatele v roce 2007 na 144 tašek na obyvatele v roce 2014, v podstatě kvůli změně spotřebitelských návyků, pokud jde o tento obalový materiál.</w:t>
      </w:r>
    </w:p>
    <w:p w:rsidR="001B208E" w:rsidRDefault="001B208E" w:rsidP="007D7D7B">
      <w:pPr>
        <w:pStyle w:val="Default"/>
        <w:widowControl/>
        <w:spacing w:before="120" w:after="120"/>
        <w:ind w:firstLine="720"/>
        <w:rPr>
          <w:sz w:val="20"/>
          <w:szCs w:val="20"/>
        </w:rPr>
      </w:pPr>
      <w:r>
        <w:rPr>
          <w:sz w:val="20"/>
        </w:rPr>
        <w:t xml:space="preserve">Podle údajů poskytnutých tímto sektorem bylo v roce 2014 na trh uvedeno 62 560 tun plastových tašek o tloušťce stěny menší než 50 mikronů (6 730 miliard jednotek), z nichž 23 % představovalo tašky se stěnou pod 15 mikronů a asi 4 670 tun plastových tašek s tloušťkou stěny přesahující 50 mikronů (158 milionů jednotek). Z toho důvodu je nezbytné pokračovat v prosazování těchto změn rámci návyků týkajících se spotřeby plastových tašek, a to zejména v odvětvích, jako jsou malé podniky, a přizpůsobit španělský právní rámec nové evropské směrnici týkajících použití plastových tašek.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III</w:t>
      </w:r>
    </w:p>
    <w:p w:rsidR="001B208E" w:rsidRDefault="001B208E" w:rsidP="007D7D7B">
      <w:pPr>
        <w:pStyle w:val="Default"/>
        <w:widowControl/>
        <w:spacing w:before="120" w:after="120"/>
        <w:ind w:firstLine="720"/>
        <w:rPr>
          <w:sz w:val="20"/>
          <w:szCs w:val="20"/>
        </w:rPr>
      </w:pPr>
      <w:r>
        <w:rPr>
          <w:sz w:val="20"/>
        </w:rPr>
        <w:t xml:space="preserve">Z variant předložených směrnicí pro lehké plastové tašky Opatření byly uznány za nejvhodnější níže uvedené.</w:t>
      </w:r>
      <w:r>
        <w:rPr>
          <w:sz w:val="20"/>
        </w:rPr>
        <w:t xml:space="preserve"> </w:t>
      </w:r>
      <w:r>
        <w:rPr>
          <w:sz w:val="20"/>
        </w:rPr>
        <w:t xml:space="preserve">Zaprvé od 1. července 2018 zakazovat dodávku lehkých plastových tašek spotřebitelům na prodejních místech.</w:t>
      </w:r>
      <w:r>
        <w:rPr>
          <w:sz w:val="20"/>
        </w:rPr>
        <w:t xml:space="preserve"> </w:t>
      </w:r>
      <w:r>
        <w:rPr>
          <w:sz w:val="20"/>
        </w:rPr>
        <w:t xml:space="preserve">Jinými slovy, do tohoto data budou muset prodejci účtovat poplatek za každou lehkou plastovou tašku, která je poskytnuta spotřebiteli.</w:t>
      </w:r>
      <w:r>
        <w:rPr>
          <w:sz w:val="20"/>
        </w:rPr>
        <w:t xml:space="preserve"> </w:t>
      </w:r>
      <w:r>
        <w:rPr>
          <w:sz w:val="20"/>
        </w:rPr>
        <w:t xml:space="preserve">Od tohoto opatření budou osvobozeny velmi lehké plastové tašky, tj. plastové tašky o tloušťce stěny menší než 15 mikronů, které jsou nezbytné z hygienických důvodů nebo které jsou primárním obalem pro sypké potraviny.</w:t>
      </w:r>
      <w:r>
        <w:rPr>
          <w:sz w:val="20"/>
        </w:rPr>
        <w:t xml:space="preserve"> </w:t>
      </w:r>
      <w:r>
        <w:rPr>
          <w:sz w:val="20"/>
        </w:rPr>
        <w:t xml:space="preserve">Zadruhé, od 1. ledna 2021 bude zakázáno dodávat nekompostovatelné lehké a velmi lehké plastové tašky spotřebitelům v prodejních místech bez ohledu na to, zda je za ně účtován poplatek nebo zda jsou poskytovány zdarma.</w:t>
      </w:r>
      <w:r>
        <w:rPr>
          <w:sz w:val="20"/>
        </w:rPr>
        <w:t xml:space="preserve"> </w:t>
      </w:r>
      <w:r>
        <w:rPr>
          <w:sz w:val="20"/>
        </w:rPr>
        <w:t xml:space="preserve">Tato lhůta je určena k tomu, aby byla koordinována povinnost týkající se lehkých a velmi lehkých plastových tašek ohledně jejich kompostovatelnosti s úplným zavedením samostatných kolekcí pro biologický odpad, což je nezbytné za účelem splnění cílů EU pro zpracování komunálního odpadu pro opětovné použití a recyklaci, jako je stanoveno v zákonu 22/2011 ze dne 28. července 2011 a v nových směrnicích EU o odpadech.</w:t>
      </w:r>
      <w:r>
        <w:rPr>
          <w:sz w:val="20"/>
        </w:rPr>
        <w:t xml:space="preserve"> </w:t>
      </w:r>
      <w:r>
        <w:rPr>
          <w:sz w:val="20"/>
        </w:rPr>
        <w:t xml:space="preserve">V důsledku toho bude s kompostovatelnými taškami, které se nejlépe zpracovávají biologickými procesy, nakládáno společně s biologickým odpadem shromážděného v rámci komunálního odpadu.</w:t>
      </w:r>
      <w:r>
        <w:rPr>
          <w:sz w:val="20"/>
        </w:rPr>
        <w:t xml:space="preserve"> </w:t>
      </w:r>
      <w:r>
        <w:rPr>
          <w:sz w:val="20"/>
        </w:rPr>
        <w:t xml:space="preserve">Tím bude zabráno směšování tohoto odpadu s jinými odpadními toky, jako jsou například plastové obaly, což by bránilo mechanickému recyklování nekompostovatelného plastu.</w:t>
      </w:r>
    </w:p>
    <w:p w:rsidR="001B208E" w:rsidRDefault="001B208E" w:rsidP="007D7D7B">
      <w:pPr>
        <w:pStyle w:val="Default"/>
        <w:widowControl/>
        <w:spacing w:before="120" w:after="120"/>
        <w:ind w:firstLine="720"/>
        <w:rPr>
          <w:sz w:val="20"/>
          <w:szCs w:val="20"/>
        </w:rPr>
      </w:pPr>
      <w:r>
        <w:rPr>
          <w:sz w:val="20"/>
        </w:rPr>
        <w:t xml:space="preserve">Je nutné vzít v úvahu, že cíl směrnice Evropského parlamentu a Rady (EU) 2015/720 ze dne 29. dubna 2015 a tím rovněž tohoto královského výnosu je snížení spotřeby lehkých plastových tašek.</w:t>
      </w:r>
      <w:r>
        <w:rPr>
          <w:sz w:val="20"/>
        </w:rPr>
        <w:t xml:space="preserve"> </w:t>
      </w:r>
      <w:r>
        <w:rPr>
          <w:sz w:val="20"/>
        </w:rPr>
        <w:t xml:space="preserve">Jednou možností je použití kompostovatelných plastových tašek, ale existují i jiné možnosti.</w:t>
      </w:r>
      <w:r>
        <w:rPr>
          <w:sz w:val="20"/>
        </w:rPr>
        <w:t xml:space="preserve"> </w:t>
      </w:r>
      <w:r>
        <w:rPr>
          <w:sz w:val="20"/>
        </w:rPr>
        <w:t xml:space="preserve">Prodejci nejsou nuceni nahrazovat nekompostovatelné plastové tašky kompostovatelnými – mohou využít rovněž jiné řešení, pokud jimi zvolená možnost nemá za následek zvýšení objemu obalového odpadu.</w:t>
      </w:r>
    </w:p>
    <w:p w:rsidR="001B208E" w:rsidRDefault="001B208E" w:rsidP="007D7D7B">
      <w:pPr>
        <w:pStyle w:val="Default"/>
        <w:widowControl/>
        <w:spacing w:before="120" w:after="120"/>
        <w:ind w:firstLine="720"/>
        <w:rPr>
          <w:sz w:val="20"/>
          <w:szCs w:val="20"/>
        </w:rPr>
      </w:pPr>
      <w:r>
        <w:rPr>
          <w:sz w:val="20"/>
        </w:rPr>
        <w:t xml:space="preserve">V posledních letech byly na trh uvedeny plastové tašky označené jako „oxobiodegradabilní“ nebo „oxodegradabilní“.</w:t>
      </w:r>
      <w:r>
        <w:rPr>
          <w:sz w:val="20"/>
        </w:rPr>
        <w:t xml:space="preserve"> </w:t>
      </w:r>
      <w:r>
        <w:rPr>
          <w:sz w:val="20"/>
        </w:rPr>
        <w:t xml:space="preserve">Tyto tašky obsahují přísady do běžných plastů, které časem fragmentují plasty na malé částice, které zůstávají v prostředí.</w:t>
      </w:r>
      <w:r>
        <w:rPr>
          <w:sz w:val="20"/>
        </w:rPr>
        <w:t xml:space="preserve"> </w:t>
      </w:r>
      <w:r>
        <w:rPr>
          <w:sz w:val="20"/>
        </w:rPr>
        <w:t xml:space="preserve">Mohlo by být zavádějící označit tyto tašky za „biologicky odbouratelné“, protože nejsou řešením problémů znečištění spojených s jejich likvidací, a spíše by je zhoršily.</w:t>
      </w:r>
      <w:r>
        <w:rPr>
          <w:sz w:val="20"/>
        </w:rPr>
        <w:t xml:space="preserve"> </w:t>
      </w:r>
      <w:r>
        <w:rPr>
          <w:sz w:val="20"/>
        </w:rPr>
        <w:t xml:space="preserve">Vzhledem k tomu, že tašky vyrobené z fotofragmentovatelných, termofragmentovatelných a hydrofragmentovatelných plastů vykazují podobné vlastnosti, jako je tomu u oxodegradabilních plastů, ukázal se být užitečným termín „fragmentovatelné“ plastové tašky.</w:t>
      </w:r>
      <w:r>
        <w:rPr>
          <w:sz w:val="20"/>
        </w:rPr>
        <w:t xml:space="preserve"> </w:t>
      </w:r>
      <w:r>
        <w:rPr>
          <w:sz w:val="20"/>
        </w:rPr>
        <w:t xml:space="preserve">Aby se zabránilo poškození půdy, vody a organizmů v důsledku přetrvávání plastů v životním prostředí, a to zejména v malých rozměrech, bylo také rozhodnuto o zákazu dodávky fragmentovatelných plastových tašek od 1. ledna 2020, což znamená plastové tašky vyrobené z plastových materiálů, aditiva pro katalyzovanou fragmentaci plastového materiálu na mikročástice.</w:t>
      </w:r>
    </w:p>
    <w:p w:rsidR="00694AFB" w:rsidRDefault="001B208E" w:rsidP="007D7D7B">
      <w:pPr>
        <w:pStyle w:val="Default"/>
        <w:widowControl/>
        <w:spacing w:before="120" w:after="120"/>
        <w:ind w:firstLine="720"/>
        <w:rPr>
          <w:sz w:val="20"/>
          <w:szCs w:val="20"/>
        </w:rPr>
      </w:pPr>
      <w:r>
        <w:rPr>
          <w:sz w:val="20"/>
        </w:rPr>
        <w:t xml:space="preserve">Vzhledem k tomu, že směrnice Evropského parlamentu a Rady (EU) 2015/720 ze dne 29. dubna 2015 nabízí členským státům možnost přijmout opatření ke snížení spotřeby jakéhokoli druhu plastových tašek bez ohledu na tloušťku stěny, považuje se za vhodné přijmout opatření pro tašky o tloušťce stěny větší než nebo rovnající se 50 mikronům.</w:t>
      </w:r>
      <w:r>
        <w:rPr>
          <w:sz w:val="20"/>
        </w:rPr>
        <w:t xml:space="preserve"> </w:t>
      </w:r>
      <w:r>
        <w:rPr>
          <w:sz w:val="20"/>
        </w:rPr>
        <w:t xml:space="preserve">Zaprvé se od 1. července 2018 za každou takovou tašku uloží poplatek, kromě těch, které jsou ze 70 % vyrobeny z recyklovatelného plastu.</w:t>
      </w:r>
      <w:r>
        <w:rPr>
          <w:sz w:val="20"/>
        </w:rPr>
        <w:t xml:space="preserve"> </w:t>
      </w:r>
      <w:r>
        <w:rPr>
          <w:sz w:val="20"/>
        </w:rPr>
        <w:t xml:space="preserve">Zadruhé s cílem dosáhnout cyklického hospodářství a podpořit opětovné využití recyklovaného odpadu z výroby nových produktů musí tyto tašky od 1. ledna 2020 obsahovat nejméně 50 % recyklovaného plastu a za tyto tašky bude navržena nižší orientační cena.</w:t>
      </w:r>
      <w:r>
        <w:rPr>
          <w:sz w:val="20"/>
        </w:rPr>
        <w:t xml:space="preserve"> </w:t>
      </w:r>
      <w:r>
        <w:rPr>
          <w:sz w:val="20"/>
        </w:rPr>
        <w:t xml:space="preserve">Za účelem monitorování a kontroly výjimky z poplatku udělené taškám obsahujícím více než 70 % recyklovatelného plastu jsou prodejci povinni vést nezbytnou dokumentaci potvrzující tento podíl.</w:t>
      </w:r>
    </w:p>
    <w:p w:rsidR="001B208E" w:rsidRDefault="001B208E" w:rsidP="007D7D7B">
      <w:pPr>
        <w:pStyle w:val="Default"/>
        <w:widowControl/>
        <w:spacing w:before="120" w:after="120"/>
        <w:ind w:firstLine="720"/>
        <w:rPr>
          <w:sz w:val="20"/>
          <w:szCs w:val="20"/>
        </w:rPr>
      </w:pPr>
      <w:r>
        <w:rPr>
          <w:sz w:val="20"/>
        </w:rPr>
        <w:t xml:space="preserve">Konečně by mělo být poznamenáno, že všechna tato opatření mají rovněž vliv na tašky poskytované při internetových nákupech a doručeních domů.</w:t>
      </w:r>
      <w:r>
        <w:rPr>
          <w:sz w:val="20"/>
        </w:rPr>
        <w:t xml:space="preserve"> </w:t>
      </w:r>
      <w:r>
        <w:rPr>
          <w:sz w:val="20"/>
        </w:rPr>
        <w:t xml:space="preserve">Nejdou do toho zahrnuty plastové obaly používané při prodejích na dálku, ačkoli tyto budou považovány jako obaly, pokud splňují definici obalu stanovenou zákonem 11/1997 ze dne 24. dubna 1997.</w:t>
      </w:r>
    </w:p>
    <w:p w:rsidR="001B208E" w:rsidRDefault="001B208E" w:rsidP="007D7D7B">
      <w:pPr>
        <w:pStyle w:val="Default"/>
        <w:widowControl/>
        <w:spacing w:before="120" w:after="120"/>
        <w:ind w:firstLine="720"/>
        <w:rPr>
          <w:sz w:val="20"/>
          <w:szCs w:val="20"/>
        </w:rPr>
      </w:pPr>
      <w:r>
        <w:rPr>
          <w:sz w:val="20"/>
        </w:rPr>
        <w:t xml:space="preserve">S cílem vzdělávat a zvyšovat povědomí široké veřejnosti o opatřeních přijatých v tomto královském nařízení a o vlivu nadměrné spotřeby lehkých plastových tašek na životní prostředí a o jejich odstraňování a podporovat uplatňování principu odpadové hierarchie, Ministerstvo zemědělství, rybářství, potravinářství a životního prostředí a příslušné orgány autonomních obcí uskuteční v prvním roce po vstupu tohoto královského výnosu v platnost osvětové kampaně.</w:t>
      </w:r>
      <w:r>
        <w:rPr>
          <w:sz w:val="20"/>
        </w:rPr>
        <w:t xml:space="preserve"> </w:t>
      </w:r>
      <w:r>
        <w:rPr>
          <w:sz w:val="20"/>
        </w:rPr>
        <w:t xml:space="preserve">Kromě toho bude těmito kampaněmi veřejnost informována, které popelnice se mají používat pro likvidaci kompostovatelných a nekompostovatelných plastových tašek.</w:t>
      </w:r>
      <w:r>
        <w:rPr>
          <w:sz w:val="20"/>
        </w:rPr>
        <w:t xml:space="preserve"> </w:t>
      </w:r>
      <w:r>
        <w:rPr>
          <w:sz w:val="20"/>
        </w:rPr>
        <w:t xml:space="preserve">Ve stejném duchu mohou místní obce a soukromý sektor osvětové kampaně provádět také.</w:t>
      </w:r>
      <w:r>
        <w:rPr>
          <w:sz w:val="20"/>
        </w:rPr>
        <w:t xml:space="preserve"> </w:t>
      </w:r>
      <w:r>
        <w:rPr>
          <w:sz w:val="20"/>
        </w:rPr>
        <w:t xml:space="preserve">Vzhledem k tomu, že jsou plastové tašky obaly, mohou se kampaně organizované vládou financovat z kolektivních systémů rozšířené odpovědnosti (dříve známých jako integrované systémy řízení) v rámci dohod o financování mezi těmito systémy a autonomními společenstvími nebo případně obcemi.</w:t>
      </w:r>
    </w:p>
    <w:p w:rsidR="001B208E" w:rsidRDefault="001B208E" w:rsidP="007D7D7B">
      <w:pPr>
        <w:pStyle w:val="Default"/>
        <w:widowControl/>
        <w:spacing w:before="120" w:after="120"/>
        <w:ind w:firstLine="720"/>
        <w:rPr>
          <w:sz w:val="20"/>
          <w:szCs w:val="20"/>
        </w:rPr>
      </w:pPr>
      <w:r>
        <w:rPr>
          <w:sz w:val="20"/>
        </w:rPr>
        <w:t xml:space="preserve">Ustanovení evropského práva stanoví povinnost označování kompostovatelných tašek v rámci 18 měsíců ode dne, kdy Evropská komise přijme zákon, kterým se stanoví specifikace označení nebo značek, aby bylo zajištěno uznávání těchto přepravních pytlů v celé Evropské unii a poskytování správných informace o vlastnostech těchto tašek spotřebitelům.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IV</w:t>
      </w:r>
    </w:p>
    <w:p w:rsidR="001B208E" w:rsidRDefault="001B208E" w:rsidP="007D7D7B">
      <w:pPr>
        <w:pStyle w:val="Default"/>
        <w:widowControl/>
        <w:spacing w:before="120" w:after="120"/>
        <w:ind w:firstLine="720"/>
        <w:rPr>
          <w:sz w:val="20"/>
          <w:szCs w:val="20"/>
        </w:rPr>
      </w:pPr>
      <w:r>
        <w:rPr>
          <w:sz w:val="20"/>
        </w:rPr>
        <w:t xml:space="preserve">Zákon č. 22/2011 ze dne 28. července 2011 podporuje provádění opatření k snižování, opakovanému použití a recyklaci odpadů v souladu s ustanoveními směrnice Evropského parlamentu a Rady 2008/98/ES ze dne 19. listopadu 2008 o odpadech a o zrušení některých směrnic (rámcová směrnice o odpadech).</w:t>
      </w:r>
      <w:r>
        <w:rPr>
          <w:sz w:val="20"/>
        </w:rPr>
        <w:t xml:space="preserve"> </w:t>
      </w:r>
      <w:r>
        <w:rPr>
          <w:sz w:val="20"/>
        </w:rPr>
        <w:t xml:space="preserve">U plánovacích nástrojů zákon stanoví plány a programy nakládání s odpady a programy na snižování objemu odpadu a stanoví cíle pro snižování objemu odpadu a jeho tříděný sběr.</w:t>
      </w:r>
      <w:r>
        <w:rPr>
          <w:sz w:val="20"/>
        </w:rPr>
        <w:t xml:space="preserve"> </w:t>
      </w:r>
      <w:r>
        <w:rPr>
          <w:sz w:val="20"/>
        </w:rPr>
        <w:t xml:space="preserve">Tyto cíle snižování objemu a odděleného sběru jsou spojeny s faktory, jako jsou dostupné informace o množství a druhu výrobků uváděných na trh, které se po použití stanou odpadem.</w:t>
      </w:r>
    </w:p>
    <w:p w:rsidR="001B208E" w:rsidRDefault="001B208E" w:rsidP="007D7D7B">
      <w:pPr>
        <w:pStyle w:val="Default"/>
        <w:widowControl/>
        <w:spacing w:before="120" w:after="120"/>
        <w:ind w:firstLine="720"/>
        <w:rPr>
          <w:sz w:val="20"/>
          <w:szCs w:val="20"/>
        </w:rPr>
      </w:pPr>
      <w:r>
        <w:rPr>
          <w:sz w:val="20"/>
        </w:rPr>
        <w:t xml:space="preserve">Vzhledem k rostoucí naléhavosti pokračovat ve snižování produkce některých druhů odpadů, ke zlepšení metod sběru, ke zvýšení míry recyklace a případně k přijetí finančních opatření orgány pro ochranu životního prostředí vyžadují velké množství informací o množství a druzích výrobků uváděných na trh, které se po použití stávají odpadem.</w:t>
      </w:r>
    </w:p>
    <w:p w:rsidR="00694AFB" w:rsidRDefault="001B208E" w:rsidP="007D7D7B">
      <w:pPr>
        <w:pStyle w:val="Default"/>
        <w:widowControl/>
        <w:spacing w:before="120" w:after="120"/>
        <w:ind w:firstLine="720"/>
        <w:rPr>
          <w:sz w:val="20"/>
          <w:szCs w:val="20"/>
        </w:rPr>
      </w:pPr>
      <w:r>
        <w:rPr>
          <w:sz w:val="20"/>
        </w:rPr>
        <w:t xml:space="preserve">Povinnost shromažďovat ve formě registrů informace o množství výrobků uváděných na trh, které jsou zdrojem určitých druhých odpadů, je stanovena v řadě evropských směrnic o nakládání s odpady, zejména v nařízeních, kterými se uplatňuje zásada rozšířené odpovědnosti výrobce.</w:t>
      </w:r>
      <w:r>
        <w:rPr>
          <w:sz w:val="20"/>
        </w:rPr>
        <w:t xml:space="preserve"> </w:t>
      </w:r>
      <w:r>
        <w:rPr>
          <w:sz w:val="20"/>
        </w:rPr>
        <w:t xml:space="preserve">V takových případech bude hospodářské přispění každého producenta k financování nakládání s odpady úměrný množství a typu výrobků, které každý výrobce uvádí na trh.</w:t>
      </w:r>
    </w:p>
    <w:p w:rsidR="001B208E" w:rsidRDefault="001B208E" w:rsidP="007D7D7B">
      <w:pPr>
        <w:pStyle w:val="Default"/>
        <w:widowControl/>
        <w:spacing w:before="120" w:after="120"/>
        <w:ind w:firstLine="720"/>
        <w:rPr>
          <w:sz w:val="20"/>
          <w:szCs w:val="20"/>
        </w:rPr>
      </w:pPr>
      <w:r>
        <w:rPr>
          <w:sz w:val="20"/>
        </w:rPr>
        <w:t xml:space="preserve">Přístup k informacím o uvádění druhů obalů, jako jsou plastové tašky, na trh je nezbytný pro posuzování souladu s evropskými cíli pro snížení spotřeby a pro splnění povinností podávání ročních výkazů Evropské komisi.</w:t>
      </w:r>
      <w:r>
        <w:rPr>
          <w:sz w:val="20"/>
        </w:rPr>
        <w:t xml:space="preserve"> </w:t>
      </w:r>
      <w:r>
        <w:rPr>
          <w:sz w:val="20"/>
        </w:rPr>
        <w:t xml:space="preserve">Z těchto důvodů je nutné vyžadovat od producentů, aby každoročně předkládali informace o uvádění plastových tašek na trh.</w:t>
      </w:r>
      <w:r>
        <w:rPr>
          <w:sz w:val="20"/>
        </w:rPr>
        <w:t xml:space="preserve"> </w:t>
      </w:r>
      <w:r>
        <w:rPr>
          <w:sz w:val="20"/>
        </w:rPr>
        <w:t xml:space="preserve">To vedlo k vytvoření registru výrobců produktů.</w:t>
      </w:r>
      <w:r>
        <w:rPr>
          <w:sz w:val="20"/>
        </w:rPr>
        <w:t xml:space="preserve"> </w:t>
      </w:r>
      <w:r>
        <w:rPr>
          <w:sz w:val="20"/>
        </w:rPr>
        <w:t xml:space="preserve">Tento registr má deklaratorní povahu a spadá do oblasti působnosti generálního ředitelství pro kvalitu a hodnocení kvality životního prostředí a přírodního prostředí v rámci ministerstva zemědělství a rybolovu, potravinářství a životního prostředí.</w:t>
      </w:r>
    </w:p>
    <w:p w:rsidR="001B208E" w:rsidRDefault="001B208E" w:rsidP="007D7D7B">
      <w:pPr>
        <w:pStyle w:val="Default"/>
        <w:widowControl/>
        <w:spacing w:before="120" w:after="120"/>
        <w:ind w:firstLine="720"/>
        <w:rPr>
          <w:sz w:val="20"/>
          <w:szCs w:val="20"/>
        </w:rPr>
      </w:pPr>
      <w:r>
        <w:rPr>
          <w:sz w:val="20"/>
        </w:rPr>
        <w:t xml:space="preserve">V rámci registru výrobců produktů se vytvoří oddíl pro výrobce plastových tašek; mohou být vytvořeny i nové oddíly registru jinými předpisy upravujícími specifické toky odpadů.</w:t>
      </w:r>
    </w:p>
    <w:p w:rsidR="001B208E" w:rsidRDefault="001B208E" w:rsidP="007D7D7B">
      <w:pPr>
        <w:pStyle w:val="Default"/>
        <w:widowControl/>
        <w:spacing w:before="120" w:after="120"/>
        <w:ind w:firstLine="720"/>
        <w:rPr>
          <w:sz w:val="20"/>
          <w:szCs w:val="20"/>
        </w:rPr>
      </w:pPr>
      <w:r>
        <w:rPr>
          <w:sz w:val="20"/>
        </w:rPr>
        <w:t xml:space="preserve">Tento královský výnos stanoví povinnost výrobců a dovozců plastových tašek zaregistrovat se do oddílu plastových tašek registru výrobců produktů ve lhůtě tří měsíců po vstupu tohoto královského výnosu v platnost, a povinnost výrobců a dovozců plastových tašek poskytovat informace o uvádění plastových tašek na trh, aby byly splněny roční povinnosti podávat zprávy o roční spotřebě plastových tašek Evropské komisi.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V</w:t>
      </w:r>
    </w:p>
    <w:p w:rsidR="001B208E" w:rsidRDefault="001B208E" w:rsidP="007D7D7B">
      <w:pPr>
        <w:pStyle w:val="Default"/>
        <w:widowControl/>
        <w:spacing w:before="120" w:after="120"/>
        <w:ind w:firstLine="720"/>
        <w:rPr>
          <w:sz w:val="20"/>
          <w:szCs w:val="20"/>
        </w:rPr>
      </w:pPr>
      <w:r>
        <w:rPr>
          <w:sz w:val="20"/>
        </w:rPr>
        <w:t xml:space="preserve">Tento královský výnos je přijat v rámci čl. 149 odst. 1, 13 a 23 španělské ústavy, které udělují státu výlučnou pravomoc týkající se základních pravidel a koordinace obecného hospodářského plánování a právních předpisů o ochraně životního prostředí.</w:t>
      </w:r>
      <w:r>
        <w:rPr>
          <w:sz w:val="20"/>
        </w:rPr>
        <w:t xml:space="preserve"> </w:t>
      </w:r>
      <w:r>
        <w:rPr>
          <w:sz w:val="20"/>
        </w:rPr>
        <w:t xml:space="preserve">Pravomoc přijmout tuto regulační změnu je udělena podle třetího konečného ustanovení zákona č. 22/2011 ze dne 28. července 2011, který pověřuje vládu státu, aby v rámci svých pravomocí vyhlásila regulační ustanovení nezbytná k zavedení a uplatňování tohoto zákona, a zejména k tomu, aby přijala normy pro různé druhy odpadů, které stanoví zvláštní ustanovení o jejich výrobě a nakládání s nimi, a v osmém dodatku tohoto zákona, které stanovily změnu ustanovení prováděcího zákona o odpadech.</w:t>
      </w:r>
    </w:p>
    <w:p w:rsidR="001B208E" w:rsidRDefault="001B208E" w:rsidP="007D7D7B">
      <w:pPr>
        <w:pStyle w:val="Default"/>
        <w:widowControl/>
        <w:spacing w:before="120" w:after="120"/>
        <w:ind w:firstLine="720"/>
        <w:rPr>
          <w:sz w:val="20"/>
          <w:szCs w:val="20"/>
        </w:rPr>
      </w:pPr>
      <w:r>
        <w:rPr>
          <w:sz w:val="20"/>
        </w:rPr>
        <w:t xml:space="preserve">Povaha opatření přijatých v tomto královském nařízení se rovněž zakládá na ustanovení čl. 16 odst. 1 zákona č. 22/2011 ze dne 28. července 2011, který stanoví, že příslušné orgány mohou přijmout hospodářská, finanční a daňová opatření na podporu snížení produkce odpadů, provádět oddělený sběr, zlepšit nakládání s odpady, podpořit a posílit trhy recyklace a zajistit, aby odpadové odvětví přispívalo ke snižování emisí skleníkových plynů.</w:t>
      </w:r>
    </w:p>
    <w:p w:rsidR="001B208E" w:rsidRDefault="001B208E" w:rsidP="007D7D7B">
      <w:pPr>
        <w:pStyle w:val="Default"/>
        <w:widowControl/>
        <w:spacing w:before="120" w:after="120"/>
        <w:ind w:firstLine="720"/>
        <w:rPr>
          <w:sz w:val="20"/>
          <w:szCs w:val="20"/>
        </w:rPr>
      </w:pPr>
      <w:r>
        <w:rPr>
          <w:sz w:val="20"/>
        </w:rPr>
        <w:t xml:space="preserve">Před vypracováním textu tohoto královského výnosu se předběžná veřejná debata podle čl. 133 zákona č. 39/2015 ze dne 1. října 2015 o řádném správním řízení veřejných orgánů s ohledem na čl. 26 odst. 2 zákona o státních záležitostech 50/1997 ze dne 27. listopadu 1997 odehrávala prostřednictvím webového portálu Ministerstva zemědělství a rybolovu, potravinářství a životního prostředí.</w:t>
      </w:r>
    </w:p>
    <w:p w:rsidR="00694AFB" w:rsidRDefault="001B208E" w:rsidP="007D7D7B">
      <w:pPr>
        <w:pStyle w:val="Default"/>
        <w:widowControl/>
        <w:spacing w:before="120" w:after="120"/>
        <w:ind w:firstLine="720"/>
        <w:rPr>
          <w:sz w:val="20"/>
          <w:szCs w:val="20"/>
        </w:rPr>
      </w:pPr>
      <w:r>
        <w:rPr>
          <w:sz w:val="20"/>
        </w:rPr>
        <w:t xml:space="preserve">Při přípravě tohoto královského výnosu probíhaly porady s hospodářskými a společenskými partnery, autonomními obcemi a autonomními městy Ceuta a Melilla a také s místními obcemi a nejreprezentativnějšími odvětvími, která by tímto mohla být případně postižena.</w:t>
      </w:r>
      <w:r>
        <w:rPr>
          <w:sz w:val="20"/>
        </w:rPr>
        <w:t xml:space="preserve"> </w:t>
      </w:r>
      <w:r>
        <w:rPr>
          <w:sz w:val="20"/>
        </w:rPr>
        <w:t xml:space="preserve">Navíc návrh zahrnoval poradu s Národním úřadem pro životní prostředí a realizaci postupu účasti veřejnosti v souladu s ustanoveními zákona č. 27/2006 ze dne 18. července 2006 upravujícího práva na přístup k informacím, účast a přístup veřejnosti k právní ochraně v záležitostech životního prostředí (transpozicí směrnic 2003/4/ES a 2003/35/ES) a ustanoveními zákona č. 50/1997 ze dne 27. listopadu 1997.</w:t>
      </w:r>
    </w:p>
    <w:p w:rsidR="001B208E" w:rsidRDefault="001B208E" w:rsidP="007D7D7B">
      <w:pPr>
        <w:pStyle w:val="Default"/>
        <w:widowControl/>
        <w:spacing w:before="120" w:after="120"/>
        <w:ind w:firstLine="720"/>
        <w:rPr>
          <w:sz w:val="20"/>
          <w:szCs w:val="20"/>
        </w:rPr>
      </w:pPr>
      <w:r>
        <w:rPr>
          <w:sz w:val="20"/>
        </w:rPr>
        <w:t xml:space="preserve">Stejně tak byl tento královský výnos předem oznámen Evropské komisi podle článku 16 směrnice Evropského parlamentu a Rady 94/62/ES ze dne 20. prosince 1994 o obalech a obalových odpadech postupem stanoveným ve směrnici (EU) č. 2015/1535 Evropského parlamentu a Rady ze dne 9. září 2015 o postupu při poskytování informací v oblasti technických předpisů a pravidel týkajících se služeb informační společnosti a královském výnosu č. 1337/1999 ze dne 31. července 1999 o poskytování informací v oblasti technických předpisů a pravidel o službách informační společnosti.</w:t>
      </w:r>
    </w:p>
    <w:p w:rsidR="001B208E" w:rsidRDefault="001B208E" w:rsidP="007D7D7B">
      <w:pPr>
        <w:pStyle w:val="Default"/>
        <w:widowControl/>
        <w:spacing w:before="120" w:after="120"/>
        <w:ind w:firstLine="720"/>
        <w:rPr>
          <w:sz w:val="20"/>
          <w:szCs w:val="20"/>
        </w:rPr>
      </w:pPr>
      <w:r>
        <w:rPr>
          <w:sz w:val="20"/>
        </w:rPr>
        <w:t xml:space="preserve">Vzhledem k okolnostem uvedeným výše byl tento královský výnos vypracován v souladu se zásadami potřeby, účinnosti, přiměřenosti právní jistoty, průhlednosti a efektivity podle ustanovení článku 129 zákona 39/2015 ze dne 1. října 2015.</w:t>
      </w:r>
    </w:p>
    <w:p w:rsidR="001B208E" w:rsidRDefault="001B208E" w:rsidP="007D7D7B">
      <w:pPr>
        <w:pStyle w:val="Default"/>
        <w:widowControl/>
        <w:spacing w:before="120" w:after="120"/>
        <w:ind w:firstLine="720"/>
        <w:rPr>
          <w:sz w:val="20"/>
          <w:szCs w:val="20"/>
        </w:rPr>
      </w:pPr>
      <w:r>
        <w:rPr>
          <w:sz w:val="20"/>
        </w:rPr>
        <w:t xml:space="preserve">Kromě toho je tento královský výnosu součástí oficiální roční politické agendy pro rok 2018 v souladu s článkem 25 zákona 50/1997 ze dne 27. listopadu 1997.</w:t>
      </w:r>
    </w:p>
    <w:p w:rsidR="001B208E" w:rsidRDefault="001B208E" w:rsidP="007D7D7B">
      <w:pPr>
        <w:pStyle w:val="Default"/>
        <w:widowControl/>
        <w:spacing w:before="120" w:after="120"/>
        <w:ind w:firstLine="720"/>
        <w:rPr>
          <w:sz w:val="20"/>
          <w:szCs w:val="20"/>
        </w:rPr>
      </w:pPr>
      <w:r>
        <w:rPr>
          <w:sz w:val="20"/>
        </w:rPr>
        <w:t xml:space="preserve">Na základě čehož, na návrh ministra zemědělství a rybolovu, potravinářství a životního prostředí a s předchozím souhlasem ministra financí a veřejné správy v souladu se státní radou a po projednání radou ministrů na jejím zasedání ze dne 18. května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TÍMTO NAŘIZUJI NÁSLEDUJÍCÍ:</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Obecná ustanovení</w:t>
      </w:r>
    </w:p>
    <w:p w:rsidR="001B208E" w:rsidRDefault="001B208E" w:rsidP="007D7D7B">
      <w:pPr>
        <w:pStyle w:val="Default"/>
        <w:keepNext/>
        <w:keepLines/>
        <w:widowControl/>
        <w:spacing w:before="120" w:after="120"/>
        <w:ind w:firstLine="720"/>
        <w:rPr>
          <w:sz w:val="20"/>
          <w:szCs w:val="20"/>
        </w:rPr>
      </w:pPr>
      <w:r>
        <w:rPr>
          <w:sz w:val="20"/>
        </w:rPr>
        <w:t xml:space="preserve">Článek 1.</w:t>
      </w:r>
      <w:r>
        <w:rPr>
          <w:sz w:val="20"/>
        </w:rPr>
        <w:t xml:space="preserve"> </w:t>
      </w:r>
      <w:r>
        <w:rPr>
          <w:sz w:val="20"/>
          <w:i/>
        </w:rPr>
        <w:t xml:space="preserve">Cíl</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Cílem tohoto královského výnosu je přijmout opatření ke snížení spotřeby plastových tašek s cílem minimalizovat nepříznivý dopad odpadu z těchto plastových tašek na životní prostředí, se zvláštním zřetelem ke škodám způsobeným na vodních ekosystémech a na určitých hospodářských činnostech, jako je rybolov a cestovní ruch.</w:t>
      </w:r>
      <w:r>
        <w:rPr>
          <w:sz w:val="20"/>
        </w:rPr>
        <w:t xml:space="preserve"> </w:t>
      </w:r>
      <w:r>
        <w:rPr>
          <w:sz w:val="20"/>
        </w:rPr>
        <w:t xml:space="preserve">Je také určen k zabránění ztráty materiálu a ekonomických zdrojů spojených s likvidací plastových tašek a jejich rozptýlením do životního prostředí.</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Dalším cílem tohoto královského výnosu je vytvořit registr výrobců produktů.</w:t>
      </w:r>
      <w:r>
        <w:rPr>
          <w:sz w:val="20"/>
        </w:rPr>
        <w:t xml:space="preserve"> </w:t>
      </w:r>
      <w:r>
        <w:rPr>
          <w:sz w:val="20"/>
        </w:rPr>
        <w:t xml:space="preserve">Tento registr bude mít správní a deklaratorní povahu a bud v působnosti generálního ředitelství pro kvalitu a hodnocení kvality životního prostředí a přírodního prostředí v rámci ministerstva zemědělství a rybolovu, potravinářství a životního prostředí.</w:t>
      </w:r>
    </w:p>
    <w:p w:rsidR="001B208E" w:rsidRDefault="001B208E" w:rsidP="007D7D7B">
      <w:pPr>
        <w:pStyle w:val="Default"/>
        <w:keepNext/>
        <w:keepLines/>
        <w:widowControl/>
        <w:spacing w:before="120" w:after="120"/>
        <w:ind w:firstLine="720"/>
        <w:rPr>
          <w:sz w:val="20"/>
          <w:szCs w:val="20"/>
        </w:rPr>
      </w:pPr>
      <w:r>
        <w:rPr>
          <w:sz w:val="20"/>
        </w:rPr>
        <w:t xml:space="preserve">Článek 2.</w:t>
      </w:r>
      <w:r>
        <w:rPr>
          <w:sz w:val="20"/>
          <w:i/>
        </w:rPr>
        <w:t xml:space="preserve"> </w:t>
      </w:r>
      <w:r>
        <w:rPr>
          <w:sz w:val="20"/>
          <w:i/>
        </w:rPr>
        <w:t xml:space="preserve">Rozsah.</w:t>
      </w:r>
    </w:p>
    <w:p w:rsidR="001B208E" w:rsidRDefault="001B208E" w:rsidP="007D7D7B">
      <w:pPr>
        <w:pStyle w:val="Default"/>
        <w:widowControl/>
        <w:spacing w:before="120" w:after="120"/>
        <w:ind w:firstLine="720"/>
        <w:rPr>
          <w:sz w:val="20"/>
          <w:szCs w:val="20"/>
        </w:rPr>
      </w:pPr>
      <w:r>
        <w:rPr>
          <w:sz w:val="20"/>
        </w:rPr>
        <w:t xml:space="preserve">Tento královský výnos se vztahuje na všechny plastové tašky uvedené na trh na území státu, jakož i na odpad jimi způsobený.</w:t>
      </w:r>
    </w:p>
    <w:p w:rsidR="001B208E" w:rsidRDefault="001B208E" w:rsidP="007D7D7B">
      <w:pPr>
        <w:pStyle w:val="Default"/>
        <w:keepNext/>
        <w:keepLines/>
        <w:widowControl/>
        <w:spacing w:before="120" w:after="120"/>
        <w:ind w:firstLine="720"/>
        <w:rPr>
          <w:sz w:val="20"/>
          <w:szCs w:val="20"/>
        </w:rPr>
      </w:pPr>
      <w:r>
        <w:rPr>
          <w:sz w:val="20"/>
        </w:rPr>
        <w:t xml:space="preserve">Článek 3.</w:t>
      </w:r>
      <w:r>
        <w:rPr>
          <w:sz w:val="20"/>
        </w:rPr>
        <w:t xml:space="preserve"> </w:t>
      </w:r>
      <w:r>
        <w:rPr>
          <w:sz w:val="20"/>
          <w:i/>
        </w:rPr>
        <w:t xml:space="preserve">Definice.</w:t>
      </w:r>
    </w:p>
    <w:p w:rsidR="001B208E" w:rsidRDefault="001B208E" w:rsidP="007D7D7B">
      <w:pPr>
        <w:pStyle w:val="Default"/>
        <w:widowControl/>
        <w:spacing w:before="120" w:after="120"/>
        <w:ind w:firstLine="720"/>
        <w:rPr>
          <w:sz w:val="20"/>
          <w:szCs w:val="20"/>
        </w:rPr>
      </w:pPr>
      <w:r>
        <w:rPr>
          <w:sz w:val="20"/>
        </w:rPr>
        <w:t xml:space="preserve">Kromě definic uvedených v zákoně č. 22/2011 ze dne 28. července 2011 o kontaminovaných půdách a odpadech byl zákon č. 11/1997 ze dne 24. dubna 1997 o obalech a obalových odpadech a královském výnosu 782/1998 ze dne 30. dubna 1998, kterým se přijímá prováděcí zákon 11/1997 ze dne 24. dubna 1997, budou pro účely tohoto královského výnosu mít níže uvedené výrazy následující význam:</w:t>
      </w:r>
    </w:p>
    <w:p w:rsidR="00694AFB" w:rsidRDefault="001B208E" w:rsidP="007D7D7B">
      <w:pPr>
        <w:pStyle w:val="Default"/>
        <w:widowControl/>
        <w:spacing w:before="120" w:after="120"/>
        <w:ind w:firstLine="720"/>
        <w:rPr>
          <w:sz w:val="20"/>
          <w:szCs w:val="20"/>
        </w:rPr>
      </w:pPr>
      <w:r>
        <w:rPr>
          <w:sz w:val="20"/>
        </w:rPr>
        <w:t xml:space="preserve">(a) „plast“: polymer ve smyslu čl. 3 odst. 5 nařízení Evropského parlamentu a Rady (ES) č. 1907/2006 ze dne 18. prosince 2006, ke kterému byly přidány přísady nebo jiné látky a který může být primární strukturální složkou tašek;</w:t>
      </w:r>
    </w:p>
    <w:p w:rsidR="001B208E" w:rsidRDefault="001B208E" w:rsidP="007D7D7B">
      <w:pPr>
        <w:pStyle w:val="Default"/>
        <w:widowControl/>
        <w:spacing w:before="120" w:after="120"/>
        <w:ind w:firstLine="720"/>
        <w:rPr>
          <w:sz w:val="20"/>
          <w:szCs w:val="20"/>
        </w:rPr>
      </w:pPr>
      <w:r>
        <w:rPr>
          <w:sz w:val="20"/>
        </w:rPr>
        <w:t xml:space="preserve">(b) „plastové tašky“: tašky s rukojetí nebo bez rukojeti vyrobené z plastu dodávané spotřebitelům v místech prodeje zboží nebo výrobků včetně internetových nákupů a doručení domů;</w:t>
      </w:r>
    </w:p>
    <w:p w:rsidR="001B208E" w:rsidRDefault="001B208E" w:rsidP="007D7D7B">
      <w:pPr>
        <w:pStyle w:val="Default"/>
        <w:widowControl/>
        <w:spacing w:before="120" w:after="120"/>
        <w:ind w:firstLine="720"/>
        <w:rPr>
          <w:sz w:val="20"/>
          <w:szCs w:val="20"/>
        </w:rPr>
      </w:pPr>
      <w:r>
        <w:rPr>
          <w:sz w:val="20"/>
        </w:rPr>
        <w:t xml:space="preserve">(c) „lehké plastové tašky“: plastové tašky o tloušťce stěny menší než 50 mikronů;</w:t>
      </w:r>
    </w:p>
    <w:p w:rsidR="001B208E" w:rsidRDefault="001B208E" w:rsidP="007D7D7B">
      <w:pPr>
        <w:pStyle w:val="Default"/>
        <w:widowControl/>
        <w:spacing w:before="120" w:after="120"/>
        <w:ind w:firstLine="720"/>
        <w:rPr>
          <w:sz w:val="20"/>
          <w:szCs w:val="20"/>
        </w:rPr>
      </w:pPr>
      <w:r>
        <w:rPr>
          <w:sz w:val="20"/>
        </w:rPr>
        <w:t xml:space="preserve">(d) „velmi lehké plastové tašky“: plastové sáčky o tloušťce stěny menší než 15 mikronů, které jsou nezbytné pro hygienické účely nebo které jsou poskytovány jako primární obaly pro sypké potraviny, jako je ovoce, zelenina, maso, ryby atd., pokud jejich použití přispívá ke snižování potravinového odpadu;</w:t>
      </w:r>
    </w:p>
    <w:p w:rsidR="001B208E" w:rsidRDefault="001B208E" w:rsidP="007D7D7B">
      <w:pPr>
        <w:pStyle w:val="Default"/>
        <w:widowControl/>
        <w:spacing w:before="120" w:after="120"/>
        <w:ind w:firstLine="720"/>
        <w:rPr>
          <w:sz w:val="20"/>
          <w:szCs w:val="20"/>
        </w:rPr>
      </w:pPr>
      <w:r>
        <w:rPr>
          <w:sz w:val="20"/>
        </w:rPr>
        <w:t xml:space="preserve">(e) „fragmentovatelné plastové tašky“: plastové tašky vyrobené z plastu, které obsahují přísady, které katalyzují fragmentaci plastového materiálu na mikročástice.</w:t>
      </w:r>
      <w:r>
        <w:rPr>
          <w:sz w:val="20"/>
        </w:rPr>
        <w:t xml:space="preserve"> </w:t>
      </w:r>
      <w:r>
        <w:rPr>
          <w:sz w:val="20"/>
        </w:rPr>
        <w:t xml:space="preserve">Význam „fragmentovatelného plastu“ zahrnuje oxofragmentovatelné plasty, jakož i fotofragmentovatelné, termofragmentovatelné a hydrofragmentovatelné plasty;</w:t>
      </w:r>
    </w:p>
    <w:p w:rsidR="001B208E" w:rsidRDefault="001B208E" w:rsidP="007D7D7B">
      <w:pPr>
        <w:pStyle w:val="Default"/>
        <w:widowControl/>
        <w:spacing w:before="120" w:after="120"/>
        <w:ind w:firstLine="720"/>
        <w:rPr>
          <w:sz w:val="20"/>
          <w:szCs w:val="20"/>
        </w:rPr>
      </w:pPr>
      <w:r>
        <w:rPr>
          <w:sz w:val="20"/>
        </w:rPr>
        <w:t xml:space="preserve">(f) „kompostovatelné plastové tašky“: plastové tašky, které splňují požadavky platné evropské normy EN 13432:2000 „Obaly.</w:t>
      </w:r>
      <w:r>
        <w:rPr>
          <w:sz w:val="20"/>
        </w:rPr>
        <w:t xml:space="preserve"> </w:t>
      </w:r>
      <w:r>
        <w:rPr>
          <w:sz w:val="20"/>
        </w:rPr>
        <w:t xml:space="preserve">Požadavky na obaly recyklovatelné kompostováním a biologickou rozložitelností.</w:t>
      </w:r>
      <w:r>
        <w:rPr>
          <w:sz w:val="20"/>
        </w:rPr>
        <w:t xml:space="preserve"> </w:t>
      </w:r>
      <w:r>
        <w:rPr>
          <w:sz w:val="20"/>
        </w:rPr>
        <w:t xml:space="preserve">Zkušební schéma a kritéria hodnocení pro konečnou přejímku obalu“ a jeho budoucí platné verze, a plastové tašky, které jsou v souladu s evropskými nebo vnitrostátními normami pro biologickou rozložitelnost prostřednictvím domácího kompostování;</w:t>
      </w:r>
    </w:p>
    <w:p w:rsidR="001B208E" w:rsidRDefault="001B208E" w:rsidP="007D7D7B">
      <w:pPr>
        <w:pStyle w:val="Default"/>
        <w:widowControl/>
        <w:spacing w:before="120" w:after="120"/>
        <w:ind w:firstLine="720"/>
        <w:rPr>
          <w:sz w:val="20"/>
          <w:szCs w:val="20"/>
        </w:rPr>
      </w:pPr>
      <w:r>
        <w:rPr>
          <w:sz w:val="20"/>
        </w:rPr>
        <w:t xml:space="preserve">(g) „výrobce plastových tašek“: subjekt, který na vnitrostátním trhu uvádí na trh hotové plastové tašky.</w:t>
      </w:r>
      <w:r>
        <w:rPr>
          <w:sz w:val="20"/>
        </w:rPr>
        <w:t xml:space="preserve"> </w:t>
      </w:r>
      <w:r>
        <w:rPr>
          <w:sz w:val="20"/>
        </w:rPr>
        <w:t xml:space="preserve">Dovozci hotových plastových tašek jsou rovněž považováni za výrobce.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II</w:t>
      </w:r>
    </w:p>
    <w:p w:rsidR="001B208E" w:rsidRDefault="001B208E" w:rsidP="007D7D7B">
      <w:pPr>
        <w:pStyle w:val="Pa1"/>
        <w:keepNext/>
        <w:keepLines/>
        <w:widowControl/>
        <w:spacing w:before="120" w:after="120" w:line="240" w:lineRule="auto"/>
        <w:jc w:val="center"/>
        <w:rPr>
          <w:sz w:val="20"/>
          <w:szCs w:val="20"/>
        </w:rPr>
      </w:pPr>
      <w:r>
        <w:rPr>
          <w:b/>
          <w:sz w:val="20"/>
        </w:rPr>
        <w:t xml:space="preserve">Opatření, povinnosti a kampaně ke snížení spotřeby plastových tašek</w:t>
      </w:r>
    </w:p>
    <w:p w:rsidR="001B208E" w:rsidRDefault="001B208E" w:rsidP="007D7D7B">
      <w:pPr>
        <w:pStyle w:val="Default"/>
        <w:keepNext/>
        <w:keepLines/>
        <w:widowControl/>
        <w:spacing w:before="120" w:after="120"/>
        <w:ind w:firstLine="720"/>
        <w:rPr>
          <w:sz w:val="20"/>
          <w:szCs w:val="20"/>
        </w:rPr>
      </w:pPr>
      <w:r>
        <w:rPr>
          <w:sz w:val="20"/>
        </w:rPr>
        <w:t xml:space="preserve">Článek 4.</w:t>
      </w:r>
      <w:r>
        <w:rPr>
          <w:sz w:val="20"/>
        </w:rPr>
        <w:t xml:space="preserve"> </w:t>
      </w:r>
      <w:r>
        <w:rPr>
          <w:sz w:val="20"/>
          <w:i/>
        </w:rPr>
        <w:t xml:space="preserve">Opatření ke snížení spotřeby plastových tašek.</w:t>
      </w:r>
    </w:p>
    <w:p w:rsidR="001B208E" w:rsidRDefault="001B208E" w:rsidP="007D7D7B">
      <w:pPr>
        <w:pStyle w:val="Default"/>
        <w:widowControl/>
        <w:spacing w:before="120" w:after="120"/>
        <w:ind w:firstLine="720"/>
        <w:rPr>
          <w:sz w:val="20"/>
          <w:szCs w:val="20"/>
        </w:rPr>
      </w:pPr>
      <w:r>
        <w:rPr>
          <w:sz w:val="20"/>
        </w:rPr>
        <w:t xml:space="preserve">V uvedených datech vstupu v platnost se přijmou následující opatření ke snížení spotřeby plastových tašek:</w:t>
      </w:r>
    </w:p>
    <w:p w:rsidR="001B208E" w:rsidRDefault="001B208E" w:rsidP="007D7D7B">
      <w:pPr>
        <w:pStyle w:val="Default"/>
        <w:keepNext/>
        <w:keepLines/>
        <w:widowControl/>
        <w:spacing w:before="120" w:after="120"/>
        <w:ind w:firstLine="720"/>
        <w:rPr>
          <w:sz w:val="20"/>
          <w:szCs w:val="20"/>
        </w:rPr>
      </w:pPr>
      <w:r>
        <w:rPr>
          <w:sz w:val="20"/>
        </w:rPr>
        <w:t xml:space="preserve">1.</w:t>
      </w:r>
      <w:r>
        <w:rPr>
          <w:sz w:val="20"/>
        </w:rPr>
        <w:t xml:space="preserve"> </w:t>
      </w:r>
      <w:r>
        <w:rPr>
          <w:sz w:val="20"/>
        </w:rPr>
        <w:t xml:space="preserve">Od 1. července 2018</w:t>
      </w:r>
      <w:r>
        <w:rPr>
          <w:sz w:val="20"/>
        </w:rPr>
        <w:t xml:space="preserve">:</w:t>
      </w:r>
    </w:p>
    <w:p w:rsidR="001B208E" w:rsidRDefault="001B208E" w:rsidP="007D7D7B">
      <w:pPr>
        <w:pStyle w:val="Default"/>
        <w:widowControl/>
        <w:spacing w:before="120" w:after="120"/>
        <w:ind w:firstLine="720"/>
        <w:rPr>
          <w:sz w:val="20"/>
          <w:szCs w:val="20"/>
        </w:rPr>
      </w:pPr>
      <w:r>
        <w:rPr>
          <w:sz w:val="20"/>
        </w:rPr>
        <w:t xml:space="preserve">(a) Bude zakázáno poskytovat spotřebitelům plastové tašky zdarma v místech prodeje zboží nebo výrobků, s výjimkou velmi lehkých plastových tašek a plastových tašek, které mají tloušťku stěn větší než nebo rovnající se 50 mikronů a obsahují minimálně 70 % recyklovaného plastu.</w:t>
      </w:r>
    </w:p>
    <w:p w:rsidR="001B208E" w:rsidRDefault="001B208E" w:rsidP="007D7D7B">
      <w:pPr>
        <w:pStyle w:val="Default"/>
        <w:widowControl/>
        <w:spacing w:before="120" w:after="120"/>
        <w:ind w:firstLine="720"/>
        <w:rPr>
          <w:sz w:val="20"/>
          <w:szCs w:val="20"/>
        </w:rPr>
      </w:pPr>
      <w:r>
        <w:rPr>
          <w:sz w:val="20"/>
        </w:rPr>
        <w:t xml:space="preserve">(b) Pokud jde o výjimku týkající se plastových tašek s tloušťkou stěn 50 mikronů nebo více, jak je stanoveno v předchozím odstavci, musí prodejci mít dokumentaci poskytnutou výrobcem potvrzující tento podíl.</w:t>
      </w:r>
    </w:p>
    <w:p w:rsidR="001B208E" w:rsidRDefault="001B208E" w:rsidP="007D7D7B">
      <w:pPr>
        <w:pStyle w:val="Default"/>
        <w:widowControl/>
        <w:spacing w:before="120" w:after="120"/>
        <w:ind w:firstLine="720"/>
        <w:rPr>
          <w:sz w:val="20"/>
          <w:szCs w:val="20"/>
        </w:rPr>
      </w:pPr>
      <w:r>
        <w:rPr>
          <w:sz w:val="20"/>
        </w:rPr>
        <w:t xml:space="preserve">(c) Prodejci účtuje poplatek za poskytnutí každé plastové tašky spotřebiteli.</w:t>
      </w:r>
      <w:r>
        <w:rPr>
          <w:sz w:val="20"/>
        </w:rPr>
        <w:t xml:space="preserve"> </w:t>
      </w:r>
      <w:r>
        <w:rPr>
          <w:sz w:val="20"/>
        </w:rPr>
        <w:t xml:space="preserve">K určení ceny plastových tašek mohou prodejci použít orientační ceny uvedené v příloze I jako referenční.</w:t>
      </w:r>
    </w:p>
    <w:p w:rsidR="001B208E" w:rsidRDefault="001B208E" w:rsidP="007D7D7B">
      <w:pPr>
        <w:pStyle w:val="Default"/>
        <w:widowControl/>
        <w:spacing w:before="120" w:after="120"/>
        <w:ind w:firstLine="720"/>
        <w:rPr>
          <w:sz w:val="20"/>
          <w:szCs w:val="20"/>
        </w:rPr>
      </w:pPr>
      <w:r>
        <w:rPr>
          <w:sz w:val="20"/>
        </w:rPr>
        <w:t xml:space="preserve">(d) Prodejci navíc budou informovat spotřebitele o stanovených cenách tím, že je zveřejní na viditelném místě, včetně odkazu na dodržování povinností stanovených ve výše uvedených odstavcích.</w:t>
      </w:r>
    </w:p>
    <w:p w:rsidR="001B208E" w:rsidRDefault="001B208E" w:rsidP="007D7D7B">
      <w:pPr>
        <w:pStyle w:val="Default"/>
        <w:keepNext/>
        <w:keepLines/>
        <w:widowControl/>
        <w:spacing w:before="120" w:after="120"/>
        <w:ind w:firstLine="720"/>
        <w:rPr>
          <w:sz w:val="20"/>
          <w:szCs w:val="20"/>
        </w:rPr>
      </w:pPr>
      <w:r>
        <w:rPr>
          <w:sz w:val="20"/>
        </w:rPr>
        <w:t xml:space="preserve">2.</w:t>
      </w:r>
      <w:r>
        <w:rPr>
          <w:sz w:val="20"/>
        </w:rPr>
        <w:t xml:space="preserve"> </w:t>
      </w:r>
      <w:r>
        <w:rPr>
          <w:sz w:val="20"/>
        </w:rPr>
        <w:t xml:space="preserve">Od 1. ledna 2020:</w:t>
      </w:r>
    </w:p>
    <w:p w:rsidR="001B208E" w:rsidRDefault="001B208E" w:rsidP="007D7D7B">
      <w:pPr>
        <w:pStyle w:val="Default"/>
        <w:widowControl/>
        <w:spacing w:before="120" w:after="120"/>
        <w:ind w:firstLine="720"/>
        <w:rPr>
          <w:sz w:val="20"/>
          <w:szCs w:val="20"/>
        </w:rPr>
      </w:pPr>
      <w:r>
        <w:rPr>
          <w:sz w:val="20"/>
        </w:rPr>
        <w:t xml:space="preserve">(a) Bude zakázáno spotřebitelům poskytovat v prodejních místech zboží nebo výrobků fragmentovatelné plastové tašky.</w:t>
      </w:r>
    </w:p>
    <w:p w:rsidR="00694AFB" w:rsidRDefault="001B208E" w:rsidP="007D7D7B">
      <w:pPr>
        <w:pStyle w:val="Default"/>
        <w:widowControl/>
        <w:spacing w:before="120" w:after="120"/>
        <w:ind w:firstLine="720"/>
        <w:rPr>
          <w:sz w:val="20"/>
          <w:szCs w:val="20"/>
        </w:rPr>
      </w:pPr>
      <w:r>
        <w:rPr>
          <w:sz w:val="20"/>
        </w:rPr>
        <w:t xml:space="preserve">(b) Plastové tašky s tloušťkou stěny větší nebo rovnou 50 mikronům musí být vyrobeny nejméně z 50% recyklovaného plastu.</w:t>
      </w:r>
    </w:p>
    <w:p w:rsidR="001B208E" w:rsidRDefault="001B208E" w:rsidP="007D7D7B">
      <w:pPr>
        <w:pStyle w:val="Default"/>
        <w:widowControl/>
        <w:spacing w:before="120" w:after="120"/>
        <w:ind w:firstLine="720"/>
        <w:rPr>
          <w:sz w:val="20"/>
          <w:szCs w:val="20"/>
        </w:rPr>
      </w:pPr>
      <w:r>
        <w:rPr>
          <w:sz w:val="20"/>
        </w:rPr>
        <w:t xml:space="preserve">3.</w:t>
      </w:r>
      <w:r>
        <w:rPr>
          <w:sz w:val="20"/>
        </w:rPr>
        <w:t xml:space="preserve"> </w:t>
      </w:r>
      <w:r>
        <w:rPr>
          <w:sz w:val="20"/>
        </w:rPr>
        <w:t xml:space="preserve">Od 1. ledna 2021 bude zakázáno poskytovat spotřebitelům lehké a velmi lehké plastové tašky v místech prodeje zboží nebo výrobků, s výjimkou tašek vyrobených z kompostovatelného plastu.</w:t>
      </w:r>
      <w:r>
        <w:rPr>
          <w:sz w:val="20"/>
        </w:rPr>
        <w:t xml:space="preserve"> </w:t>
      </w:r>
      <w:r>
        <w:rPr>
          <w:sz w:val="20"/>
        </w:rPr>
        <w:t xml:space="preserve">Prodejci si mohou zvolit jinou podobu obalů namísto plastových tašek.</w:t>
      </w:r>
    </w:p>
    <w:p w:rsidR="001B208E" w:rsidRDefault="001B208E" w:rsidP="007D7D7B">
      <w:pPr>
        <w:pStyle w:val="Default"/>
        <w:widowControl/>
        <w:spacing w:before="120" w:after="120"/>
        <w:ind w:firstLine="720"/>
        <w:rPr>
          <w:sz w:val="20"/>
          <w:szCs w:val="20"/>
        </w:rPr>
      </w:pPr>
      <w:r>
        <w:rPr>
          <w:sz w:val="20"/>
        </w:rPr>
        <w:t xml:space="preserve">4.</w:t>
      </w:r>
      <w:r>
        <w:rPr>
          <w:sz w:val="20"/>
        </w:rPr>
        <w:t xml:space="preserve"> </w:t>
      </w:r>
      <w:r>
        <w:rPr>
          <w:sz w:val="20"/>
        </w:rPr>
        <w:t xml:space="preserve">Všechna opatření stanovená v tomto článku se vztahují na plastové tašky poskytované v místech prodeje zboží nebo výrobků a na ty, které jsou potenciálně poskytovány při internetových nákupech nebo doručeních domů.</w:t>
      </w:r>
      <w:r>
        <w:rPr>
          <w:sz w:val="20"/>
        </w:rPr>
        <w:t xml:space="preserve"> </w:t>
      </w:r>
      <w:r>
        <w:rPr>
          <w:sz w:val="20"/>
        </w:rPr>
        <w:t xml:space="preserve">Nejdou do toho zahrnuty plastové obaly používané při prodejích na dálku, ačkoli tyto budou považovány jako obaly, pokud splňují definici obalu stanovenou zákonem 11/1997 ze dne 24. dubna 1997.</w:t>
      </w:r>
    </w:p>
    <w:p w:rsidR="001B208E" w:rsidRDefault="001B208E" w:rsidP="007D7D7B">
      <w:pPr>
        <w:pStyle w:val="Default"/>
        <w:keepNext/>
        <w:keepLines/>
        <w:widowControl/>
        <w:spacing w:before="120" w:after="120"/>
        <w:ind w:firstLine="720"/>
        <w:rPr>
          <w:sz w:val="20"/>
          <w:szCs w:val="20"/>
        </w:rPr>
      </w:pPr>
      <w:r>
        <w:rPr>
          <w:sz w:val="20"/>
        </w:rPr>
        <w:t xml:space="preserve">Článek 5.</w:t>
      </w:r>
      <w:r>
        <w:rPr>
          <w:sz w:val="20"/>
        </w:rPr>
        <w:t xml:space="preserve"> </w:t>
      </w:r>
      <w:r>
        <w:rPr>
          <w:sz w:val="20"/>
          <w:i/>
        </w:rPr>
        <w:t xml:space="preserve">Povinnosti týkající se označování plastových tašek</w:t>
      </w:r>
    </w:p>
    <w:p w:rsidR="001B208E" w:rsidRDefault="001B208E" w:rsidP="007D7D7B">
      <w:pPr>
        <w:pStyle w:val="Default"/>
        <w:widowControl/>
        <w:spacing w:before="120" w:after="120"/>
        <w:ind w:firstLine="720"/>
        <w:rPr>
          <w:sz w:val="20"/>
          <w:szCs w:val="20"/>
        </w:rPr>
      </w:pPr>
      <w:r>
        <w:rPr>
          <w:sz w:val="20"/>
        </w:rPr>
        <w:t xml:space="preserve">Nejpozději 18 měsíců po přijetí evropských předpisů stanovených v článku 8-bis směrnice Evropského parlamentu a Rady 94/62/ES ze dne 20. prosince 1994 o obalech a odpadu z obalů stanovit specifikace pro značení a označování s cílem umožnit rozpoznání kompostovatelných plastových tašek v celé Evropské unii, kompostovatelné plastové tašky, které jsou uvedeny na trh na území státu, budou označeny podle platných ustanovení evropského práva.</w:t>
      </w:r>
    </w:p>
    <w:p w:rsidR="001B208E" w:rsidRDefault="001B208E" w:rsidP="007D7D7B">
      <w:pPr>
        <w:pStyle w:val="Default"/>
        <w:keepNext/>
        <w:keepLines/>
        <w:widowControl/>
        <w:spacing w:before="120" w:after="120"/>
        <w:ind w:firstLine="720"/>
        <w:rPr>
          <w:sz w:val="20"/>
          <w:szCs w:val="20"/>
        </w:rPr>
      </w:pPr>
      <w:r>
        <w:rPr>
          <w:sz w:val="20"/>
        </w:rPr>
        <w:t xml:space="preserve">Článek 6.</w:t>
      </w:r>
      <w:r>
        <w:rPr>
          <w:sz w:val="20"/>
        </w:rPr>
        <w:t xml:space="preserve"> </w:t>
      </w:r>
      <w:r>
        <w:rPr>
          <w:sz w:val="20"/>
          <w:i/>
        </w:rPr>
        <w:t xml:space="preserve">Informační a osvětové kampaně</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Ministerstvo zemědělství a rybolovu, potravinářství a životního prostředí a autonomní společenství organizují veřejné informační kampaně o opatřeních přijatých v tomto královském výnosu a osvětové kampaně o nepříznivých dopadech nadměrné spotřeby všech druhů plastových tašek na životní prostředí a dopadech jejich likvidace a podporovat uplatňování zásad odpadové hierarchie.</w:t>
      </w:r>
      <w:r>
        <w:rPr>
          <w:sz w:val="20"/>
        </w:rPr>
        <w:t xml:space="preserve"> </w:t>
      </w:r>
      <w:r>
        <w:rPr>
          <w:sz w:val="20"/>
        </w:rPr>
        <w:t xml:space="preserve">Tyto kampaně zahrnují informace o popelnici, do níž se mají vyhazovat vkládat jak kompostovatelné, tak nekompostovatelné plastové tašky, jakmile se stanou odpadem.</w:t>
      </w:r>
    </w:p>
    <w:p w:rsidR="001B208E" w:rsidRDefault="001B208E" w:rsidP="007D7D7B">
      <w:pPr>
        <w:pStyle w:val="Default"/>
        <w:widowControl/>
        <w:spacing w:before="120" w:after="120"/>
        <w:ind w:firstLine="720"/>
        <w:rPr>
          <w:sz w:val="20"/>
          <w:szCs w:val="20"/>
        </w:rPr>
      </w:pPr>
      <w:r>
        <w:rPr>
          <w:sz w:val="20"/>
        </w:rPr>
        <w:t xml:space="preserve">Tyto kampaně budou probíhat v prvním roce po vstupu tohoto královského výnosu v platnost a budou pokračovat, pokud to bude považováno za nezbytné k dosažení stanovených cílů.</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Místní obce a prodejci mohou také provádět informační a osvětové kampaně v souladu s kampaněmi příslušných orgánů.</w:t>
      </w:r>
    </w:p>
    <w:p w:rsidR="001B208E" w:rsidRDefault="001B208E" w:rsidP="007D7D7B">
      <w:pPr>
        <w:pStyle w:val="Default"/>
        <w:widowControl/>
        <w:spacing w:before="120" w:after="120"/>
        <w:ind w:firstLine="720"/>
        <w:rPr>
          <w:sz w:val="20"/>
          <w:szCs w:val="20"/>
        </w:rPr>
      </w:pPr>
      <w:r>
        <w:rPr>
          <w:sz w:val="20"/>
        </w:rPr>
        <w:t xml:space="preserve">3.</w:t>
      </w:r>
      <w:r>
        <w:rPr>
          <w:sz w:val="20"/>
        </w:rPr>
        <w:t xml:space="preserve"> </w:t>
      </w:r>
      <w:r>
        <w:rPr>
          <w:sz w:val="20"/>
        </w:rPr>
        <w:t xml:space="preserve">Kampaně prováděné příslušnými orgány mohou být financovány systémy rozšířené kolektivní odpovědnosti v rámci finančních dohod mezi těmito systémy a autonomními obcemi nebo případně místními obcemi.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Registr výrobců produktů</w:t>
      </w:r>
    </w:p>
    <w:p w:rsidR="001B208E" w:rsidRDefault="001B208E" w:rsidP="007D7D7B">
      <w:pPr>
        <w:pStyle w:val="Default"/>
        <w:keepNext/>
        <w:keepLines/>
        <w:widowControl/>
        <w:spacing w:before="120" w:after="120"/>
        <w:ind w:firstLine="720"/>
        <w:rPr>
          <w:sz w:val="20"/>
          <w:szCs w:val="20"/>
        </w:rPr>
      </w:pPr>
      <w:r>
        <w:rPr>
          <w:sz w:val="20"/>
        </w:rPr>
        <w:t xml:space="preserve">Článek 7.</w:t>
      </w:r>
      <w:r>
        <w:rPr>
          <w:sz w:val="20"/>
        </w:rPr>
        <w:t xml:space="preserve"> </w:t>
      </w:r>
      <w:r>
        <w:rPr>
          <w:sz w:val="20"/>
          <w:i/>
        </w:rPr>
        <w:t xml:space="preserve">Vytvoření registru výrobců produktů.</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Bude vytvořen registr výrobců produktů, což je registr správní a deklaratorní povahy, který spadá do oblasti působnosti generálního ředitelství pro kvalitu a hodnocení kvality životního prostředí a přírodního prostředí v rámci ministerstva zemědělství a rybolovu, potravinářství a životního prostředí.</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Registr výrobců produktů bude rozdělen na sekce výrobců a bude shromažďovat informace o uvádění produktů na trh s cílem splnit povinnosti vykazování odpadového hospodářství.</w:t>
      </w:r>
      <w:r>
        <w:rPr>
          <w:sz w:val="20"/>
        </w:rPr>
        <w:t xml:space="preserve"> </w:t>
      </w:r>
      <w:r>
        <w:rPr>
          <w:sz w:val="20"/>
        </w:rPr>
        <w:t xml:space="preserve">Registr výrobců produktů zahrnuje alespoň sekci výrobců plastových tašek.</w:t>
      </w:r>
    </w:p>
    <w:p w:rsidR="00694AFB" w:rsidRDefault="001B208E" w:rsidP="007D7D7B">
      <w:pPr>
        <w:pStyle w:val="Default"/>
        <w:widowControl/>
        <w:spacing w:before="120" w:after="120"/>
        <w:ind w:firstLine="720"/>
        <w:rPr>
          <w:sz w:val="20"/>
          <w:szCs w:val="20"/>
        </w:rPr>
      </w:pPr>
      <w:r>
        <w:rPr>
          <w:sz w:val="20"/>
        </w:rPr>
        <w:t xml:space="preserve">Mohou být vytvořeny nové sekce registru výrobců produktů pomocí příslušných předpisů pro nakládání s odpady s obsahem specifikovaným v těchto předpisech.</w:t>
      </w:r>
    </w:p>
    <w:p w:rsidR="001B208E" w:rsidRDefault="001B208E" w:rsidP="007D7D7B">
      <w:pPr>
        <w:pStyle w:val="Default"/>
        <w:keepNext/>
        <w:keepLines/>
        <w:widowControl/>
        <w:spacing w:before="120" w:after="120"/>
        <w:ind w:firstLine="720"/>
        <w:rPr>
          <w:sz w:val="20"/>
          <w:szCs w:val="20"/>
        </w:rPr>
      </w:pPr>
      <w:r>
        <w:rPr>
          <w:sz w:val="20"/>
        </w:rPr>
        <w:t xml:space="preserve">Článek 8.</w:t>
      </w:r>
      <w:r>
        <w:rPr>
          <w:sz w:val="20"/>
        </w:rPr>
        <w:t xml:space="preserve"> </w:t>
      </w:r>
      <w:r>
        <w:rPr>
          <w:sz w:val="20"/>
          <w:i/>
        </w:rPr>
        <w:t xml:space="preserve">Registrace výrobců plastových tašek do registru výrobců produktů souvisejících s nakládáním s odpady.</w:t>
      </w:r>
    </w:p>
    <w:p w:rsidR="001B208E" w:rsidRDefault="001B208E" w:rsidP="007D7D7B">
      <w:pPr>
        <w:pStyle w:val="Default"/>
        <w:widowControl/>
        <w:spacing w:before="120" w:after="120"/>
        <w:ind w:firstLine="720"/>
        <w:rPr>
          <w:sz w:val="20"/>
          <w:szCs w:val="20"/>
        </w:rPr>
      </w:pPr>
      <w:r>
        <w:rPr>
          <w:sz w:val="20"/>
        </w:rPr>
        <w:t xml:space="preserve">Výrobci plastových tašek se budou registrovat do sekce pro výrobce plastových tašek v registru výrobců produktů ministerstva zemědělství a rybolovu, potravinářství a životního prostředí, do tří měsíců od data vstoupení tohoto královského výnosu v platnost.</w:t>
      </w:r>
      <w:r>
        <w:rPr>
          <w:sz w:val="20"/>
        </w:rPr>
        <w:t xml:space="preserve"> </w:t>
      </w:r>
      <w:r>
        <w:rPr>
          <w:sz w:val="20"/>
        </w:rPr>
        <w:t xml:space="preserve">Při registraci musí být poskytnuty a zveřejněny informace uvedené v příloze II odst. 1.</w:t>
      </w:r>
      <w:r>
        <w:rPr>
          <w:sz w:val="20"/>
        </w:rPr>
        <w:t xml:space="preserve"> </w:t>
      </w:r>
      <w:r>
        <w:rPr>
          <w:sz w:val="20"/>
        </w:rPr>
        <w:t xml:space="preserve">Osobní údaje jsou chráněny příslušnými vnitrostátními právními předpisy týkajícími se ochrany osobních údajů.</w:t>
      </w:r>
    </w:p>
    <w:p w:rsidR="001B208E" w:rsidRDefault="001B208E" w:rsidP="007D7D7B">
      <w:pPr>
        <w:pStyle w:val="Default"/>
        <w:keepNext/>
        <w:keepLines/>
        <w:widowControl/>
        <w:spacing w:before="120" w:after="120"/>
        <w:ind w:firstLine="720"/>
        <w:rPr>
          <w:sz w:val="20"/>
          <w:szCs w:val="20"/>
        </w:rPr>
      </w:pPr>
      <w:r>
        <w:rPr>
          <w:sz w:val="20"/>
        </w:rPr>
        <w:t xml:space="preserve">Článek 9.</w:t>
      </w:r>
      <w:r>
        <w:rPr>
          <w:sz w:val="20"/>
        </w:rPr>
        <w:t xml:space="preserve"> </w:t>
      </w:r>
      <w:r>
        <w:rPr>
          <w:sz w:val="20"/>
          <w:i/>
        </w:rPr>
        <w:t xml:space="preserve">Povinnosti z hlediska vykazování v oblasti plastových tašek</w:t>
      </w:r>
    </w:p>
    <w:p w:rsidR="001B208E" w:rsidRDefault="001B208E" w:rsidP="007D7D7B">
      <w:pPr>
        <w:pStyle w:val="Default"/>
        <w:widowControl/>
        <w:spacing w:before="120" w:after="120"/>
        <w:ind w:firstLine="720"/>
        <w:rPr>
          <w:sz w:val="20"/>
          <w:szCs w:val="20"/>
        </w:rPr>
      </w:pPr>
      <w:r>
        <w:rPr>
          <w:sz w:val="20"/>
        </w:rPr>
        <w:t xml:space="preserve">Výrobci plastových tašek budou shromažďovat informace uvedené v příloze II odst. 2 pro tašky, které každý kalendářní rok uvádějí na vnitrostátní trh.</w:t>
      </w:r>
      <w:r>
        <w:rPr>
          <w:sz w:val="20"/>
        </w:rPr>
        <w:t xml:space="preserve"> </w:t>
      </w:r>
      <w:r>
        <w:rPr>
          <w:sz w:val="20"/>
        </w:rPr>
        <w:t xml:space="preserve">Uvedené informace budu předloženy ministerstvu zemědělství a rybolovu, potravinářství a životního prostředí do 31. března roku následujícího po základním roce s cílem připravit informace o plastových taškách, které mají být předloženy Evropské komisi podle platných předpisů, které se zveřejňují každoročně.</w:t>
      </w:r>
    </w:p>
    <w:p w:rsidR="001B208E" w:rsidRDefault="001B208E" w:rsidP="007D7D7B">
      <w:pPr>
        <w:pStyle w:val="Default"/>
        <w:widowControl/>
        <w:spacing w:before="120" w:after="120"/>
        <w:ind w:firstLine="720"/>
        <w:rPr>
          <w:sz w:val="20"/>
          <w:szCs w:val="20"/>
        </w:rPr>
      </w:pPr>
      <w:r>
        <w:rPr>
          <w:sz w:val="20"/>
        </w:rPr>
        <w:t xml:space="preserve">Informace poskytnuté výrobci tašek budou přístupné příslušným orgánům ke kontrole a ověření.</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Sankce</w:t>
      </w:r>
    </w:p>
    <w:p w:rsidR="001B208E" w:rsidRDefault="001B208E" w:rsidP="007D7D7B">
      <w:pPr>
        <w:pStyle w:val="Default"/>
        <w:keepNext/>
        <w:keepLines/>
        <w:widowControl/>
        <w:spacing w:before="120" w:after="120"/>
        <w:ind w:firstLine="720"/>
        <w:rPr>
          <w:sz w:val="20"/>
          <w:szCs w:val="20"/>
        </w:rPr>
      </w:pPr>
      <w:r>
        <w:rPr>
          <w:sz w:val="20"/>
        </w:rPr>
        <w:t xml:space="preserve">Článek 10.</w:t>
      </w:r>
      <w:r>
        <w:rPr>
          <w:sz w:val="20"/>
        </w:rPr>
        <w:t xml:space="preserve"> </w:t>
      </w:r>
      <w:r>
        <w:rPr>
          <w:sz w:val="20"/>
          <w:i/>
        </w:rPr>
        <w:t xml:space="preserve">Sankce</w:t>
      </w:r>
    </w:p>
    <w:p w:rsidR="001B208E" w:rsidRDefault="001B208E" w:rsidP="007D7D7B">
      <w:pPr>
        <w:pStyle w:val="Default"/>
        <w:widowControl/>
        <w:spacing w:before="120" w:after="120"/>
        <w:ind w:firstLine="720"/>
        <w:rPr>
          <w:sz w:val="20"/>
          <w:szCs w:val="20"/>
        </w:rPr>
      </w:pPr>
      <w:r>
        <w:rPr>
          <w:sz w:val="20"/>
        </w:rPr>
        <w:t xml:space="preserve">Nedodržení ustanovení tohoto královského výnosu podléhá pokutám a sankcím uvedeným v zákoně č. 22/2011 ze dne 28. července 2011 o kontaminovaných půdách a odpadu.</w:t>
      </w:r>
    </w:p>
    <w:p w:rsidR="001B208E" w:rsidRDefault="001B208E" w:rsidP="007D7D7B">
      <w:pPr>
        <w:pStyle w:val="Default"/>
        <w:keepNext/>
        <w:keepLines/>
        <w:widowControl/>
        <w:spacing w:before="120" w:after="120"/>
        <w:ind w:firstLine="720"/>
        <w:rPr>
          <w:sz w:val="20"/>
          <w:szCs w:val="20"/>
        </w:rPr>
      </w:pPr>
      <w:r>
        <w:rPr>
          <w:sz w:val="20"/>
        </w:rPr>
        <w:t xml:space="preserve">První dodatečné ustanovení.</w:t>
      </w:r>
      <w:r>
        <w:rPr>
          <w:sz w:val="20"/>
        </w:rPr>
        <w:t xml:space="preserve"> </w:t>
      </w:r>
      <w:r>
        <w:rPr>
          <w:sz w:val="20"/>
          <w:i/>
        </w:rPr>
        <w:t xml:space="preserve">Zpráva o uplatňování královského výnosu a přezkumu navrhovaných opatření</w:t>
      </w:r>
    </w:p>
    <w:p w:rsidR="001B208E" w:rsidRDefault="001B208E" w:rsidP="007D7D7B">
      <w:pPr>
        <w:pStyle w:val="Default"/>
        <w:widowControl/>
        <w:spacing w:before="120" w:after="120"/>
        <w:ind w:firstLine="720"/>
        <w:rPr>
          <w:sz w:val="20"/>
          <w:szCs w:val="20"/>
        </w:rPr>
      </w:pPr>
      <w:r>
        <w:rPr>
          <w:sz w:val="20"/>
        </w:rPr>
        <w:t xml:space="preserve">Ministerstvo zemědělství a rybolovu, potravinářství a životního prostředí připraví před 1. lednem 2023 zprávu hodnotící účinnost opatření v tomto královském výnosu z hlediska snížení spotřeby plastových tašek, změny chování spotřebitelů a podpory snižování objemu odpadu.</w:t>
      </w:r>
      <w:r>
        <w:rPr>
          <w:sz w:val="20"/>
        </w:rPr>
        <w:t xml:space="preserve"> </w:t>
      </w:r>
      <w:r>
        <w:rPr>
          <w:sz w:val="20"/>
        </w:rPr>
        <w:t xml:space="preserve">Pokud hodnocení prokáže, že přijatá opatření nejsou účinná, ministerstvo zemědělství a rybolovu, potravinářství a životního prostředí prozkoumá další možné způsoby snížení spotřeby plastových tašek a případně předloží nový regulační návrh.</w:t>
      </w:r>
    </w:p>
    <w:p w:rsidR="001B208E" w:rsidRDefault="001B208E" w:rsidP="007D7D7B">
      <w:pPr>
        <w:pStyle w:val="Default"/>
        <w:keepNext/>
        <w:keepLines/>
        <w:widowControl/>
        <w:spacing w:before="120" w:after="120"/>
        <w:ind w:firstLine="720"/>
        <w:rPr>
          <w:sz w:val="20"/>
          <w:szCs w:val="20"/>
        </w:rPr>
      </w:pPr>
      <w:r>
        <w:rPr>
          <w:sz w:val="20"/>
        </w:rPr>
        <w:t xml:space="preserve">Druhé dodatečné ustanovení.</w:t>
      </w:r>
      <w:r>
        <w:rPr>
          <w:sz w:val="20"/>
        </w:rPr>
        <w:t xml:space="preserve"> </w:t>
      </w:r>
      <w:r>
        <w:rPr>
          <w:sz w:val="20"/>
          <w:i/>
        </w:rPr>
        <w:t xml:space="preserve">Dodržování druhého dodatečného ustanovení zákona č. 22/2011 ze dne 28. července 2011.</w:t>
      </w:r>
    </w:p>
    <w:p w:rsidR="001B208E" w:rsidRDefault="001B208E" w:rsidP="007D7D7B">
      <w:pPr>
        <w:pStyle w:val="Default"/>
        <w:widowControl/>
        <w:spacing w:before="120" w:after="120"/>
        <w:ind w:firstLine="720"/>
        <w:rPr>
          <w:sz w:val="20"/>
          <w:szCs w:val="20"/>
        </w:rPr>
      </w:pPr>
      <w:r>
        <w:rPr>
          <w:sz w:val="20"/>
        </w:rPr>
        <w:t xml:space="preserve">Opatření stanovená v tomto královském výnosu pro lehké plastové tašky umožní splnění druhého dodatečného ustanovení zákona č. 22/2011 ze dne 28. července 2011, zejména pokud jde o definování časového harmonogramu uvedeného v odstavci 3.</w:t>
      </w:r>
    </w:p>
    <w:p w:rsidR="00694AFB" w:rsidRDefault="001B208E" w:rsidP="007D7D7B">
      <w:pPr>
        <w:pStyle w:val="Default"/>
        <w:widowControl/>
        <w:spacing w:before="120" w:after="120"/>
        <w:ind w:firstLine="720"/>
        <w:rPr>
          <w:sz w:val="20"/>
          <w:szCs w:val="20"/>
        </w:rPr>
      </w:pPr>
      <w:r>
        <w:rPr>
          <w:sz w:val="20"/>
        </w:rPr>
        <w:t xml:space="preserve">Pracovní skupina uvedená v odstavci 4 druhého dodatečného ustanovení zákona č. 22/2011 ze dne 28. července 2011 je pracovní skupina Komise pro koordinaci obalů a odpadů z obalů v rámci generálního ředitelství pro kvalitu a hodnocení kvality životního prostředí a přírodní životní prostředí.</w:t>
      </w:r>
    </w:p>
    <w:p w:rsidR="001B208E" w:rsidRDefault="001B208E" w:rsidP="007D7D7B">
      <w:pPr>
        <w:pStyle w:val="Default"/>
        <w:keepNext/>
        <w:keepLines/>
        <w:widowControl/>
        <w:spacing w:before="120" w:after="120"/>
        <w:ind w:firstLine="720"/>
        <w:rPr>
          <w:sz w:val="20"/>
          <w:szCs w:val="20"/>
        </w:rPr>
      </w:pPr>
      <w:r>
        <w:rPr>
          <w:sz w:val="20"/>
        </w:rPr>
        <w:t xml:space="preserve">Třetí dodatečné ustanovení.</w:t>
      </w:r>
      <w:r>
        <w:rPr>
          <w:sz w:val="20"/>
        </w:rPr>
        <w:t xml:space="preserve"> </w:t>
      </w:r>
      <w:r>
        <w:rPr>
          <w:sz w:val="20"/>
          <w:i/>
        </w:rPr>
        <w:t xml:space="preserve">Informace o plastových taškách pro rok 2017</w:t>
      </w:r>
    </w:p>
    <w:p w:rsidR="001B208E" w:rsidRDefault="001B208E" w:rsidP="007D7D7B">
      <w:pPr>
        <w:pStyle w:val="Default"/>
        <w:widowControl/>
        <w:spacing w:before="120" w:after="120"/>
        <w:ind w:firstLine="720"/>
        <w:rPr>
          <w:sz w:val="20"/>
          <w:szCs w:val="20"/>
        </w:rPr>
      </w:pPr>
      <w:r>
        <w:rPr>
          <w:sz w:val="20"/>
        </w:rPr>
        <w:t xml:space="preserve">Informace o plastových taškách uváděných na vnitrostátní trh v průběhu roku 2017 poskytnou výrobci tašek v období 3 měsíců po jejich zápisu do registru výrobců produktů souvisejících.</w:t>
      </w:r>
    </w:p>
    <w:p w:rsidR="001B208E" w:rsidRDefault="001B208E" w:rsidP="007D7D7B">
      <w:pPr>
        <w:pStyle w:val="Default"/>
        <w:keepNext/>
        <w:keepLines/>
        <w:widowControl/>
        <w:spacing w:before="120" w:after="120"/>
        <w:ind w:firstLine="720"/>
        <w:rPr>
          <w:sz w:val="20"/>
          <w:szCs w:val="20"/>
        </w:rPr>
      </w:pPr>
      <w:r>
        <w:rPr>
          <w:sz w:val="20"/>
        </w:rPr>
        <w:t xml:space="preserve">Čtvrté dodatečné ustanovení.</w:t>
      </w:r>
      <w:r>
        <w:rPr>
          <w:sz w:val="20"/>
        </w:rPr>
        <w:t xml:space="preserve"> </w:t>
      </w:r>
      <w:r>
        <w:rPr>
          <w:sz w:val="20"/>
          <w:i/>
        </w:rPr>
        <w:t xml:space="preserve">Nulový nárůst veřejných výdajů.</w:t>
      </w:r>
    </w:p>
    <w:p w:rsidR="001B208E" w:rsidRDefault="001B208E" w:rsidP="007D7D7B">
      <w:pPr>
        <w:pStyle w:val="Default"/>
        <w:widowControl/>
        <w:spacing w:before="120" w:after="120"/>
        <w:ind w:firstLine="720"/>
        <w:rPr>
          <w:sz w:val="20"/>
          <w:szCs w:val="20"/>
        </w:rPr>
      </w:pPr>
      <w:r>
        <w:rPr>
          <w:sz w:val="20"/>
        </w:rPr>
        <w:t xml:space="preserve">Opatření v tomto královském výnosu budou zavedena s využitím stávajících lidských a materiálních zdrojů obecné státní správy.</w:t>
      </w:r>
      <w:r>
        <w:rPr>
          <w:sz w:val="20"/>
        </w:rPr>
        <w:t xml:space="preserve"> </w:t>
      </w:r>
      <w:r>
        <w:rPr>
          <w:sz w:val="20"/>
        </w:rPr>
        <w:t xml:space="preserve">Za žádných okolností tato opatření nepovedou ke zvýšení veřejných výdajů.</w:t>
      </w:r>
    </w:p>
    <w:p w:rsidR="001B208E" w:rsidRDefault="001B208E" w:rsidP="007D7D7B">
      <w:pPr>
        <w:pStyle w:val="Default"/>
        <w:keepNext/>
        <w:keepLines/>
        <w:widowControl/>
        <w:spacing w:before="120" w:after="120"/>
        <w:ind w:firstLine="720"/>
        <w:rPr>
          <w:sz w:val="20"/>
          <w:szCs w:val="20"/>
        </w:rPr>
      </w:pPr>
      <w:r>
        <w:rPr>
          <w:sz w:val="20"/>
        </w:rPr>
        <w:t xml:space="preserve">Jediné zrušovací ustanovení.</w:t>
      </w:r>
      <w:r>
        <w:rPr>
          <w:sz w:val="20"/>
        </w:rPr>
        <w:t xml:space="preserve"> </w:t>
      </w:r>
      <w:r>
        <w:rPr>
          <w:sz w:val="20"/>
          <w:i/>
        </w:rPr>
        <w:t xml:space="preserve">Zrušení předpisů.</w:t>
      </w:r>
    </w:p>
    <w:p w:rsidR="001B208E" w:rsidRDefault="001B208E" w:rsidP="007D7D7B">
      <w:pPr>
        <w:pStyle w:val="Default"/>
        <w:widowControl/>
        <w:spacing w:before="120" w:after="120"/>
        <w:ind w:firstLine="720"/>
        <w:rPr>
          <w:sz w:val="20"/>
          <w:szCs w:val="20"/>
        </w:rPr>
      </w:pPr>
      <w:r>
        <w:rPr>
          <w:sz w:val="20"/>
        </w:rPr>
        <w:t xml:space="preserve">Veškerá ustanovení, která jsou v rozporu s ustanoveními tohoto královského výnosu nebo jsou s ním neslučitelná, se tímto zrušují.</w:t>
      </w:r>
    </w:p>
    <w:p w:rsidR="001B208E" w:rsidRDefault="001B208E" w:rsidP="007D7D7B">
      <w:pPr>
        <w:pStyle w:val="Default"/>
        <w:keepNext/>
        <w:keepLines/>
        <w:widowControl/>
        <w:spacing w:before="120" w:after="120"/>
        <w:ind w:firstLine="720"/>
        <w:rPr>
          <w:sz w:val="20"/>
          <w:szCs w:val="20"/>
        </w:rPr>
      </w:pPr>
      <w:r>
        <w:rPr>
          <w:sz w:val="20"/>
        </w:rPr>
        <w:t xml:space="preserve">První závěrečné ustanovení.</w:t>
      </w:r>
      <w:r>
        <w:rPr>
          <w:sz w:val="20"/>
        </w:rPr>
        <w:t xml:space="preserve"> </w:t>
      </w:r>
      <w:r>
        <w:rPr>
          <w:sz w:val="20"/>
          <w:i/>
        </w:rPr>
        <w:t xml:space="preserve">Jurisdikce</w:t>
      </w:r>
    </w:p>
    <w:p w:rsidR="001B208E" w:rsidRDefault="001B208E" w:rsidP="007D7D7B">
      <w:pPr>
        <w:pStyle w:val="Default"/>
        <w:widowControl/>
        <w:spacing w:before="120" w:after="120"/>
        <w:ind w:firstLine="720"/>
        <w:rPr>
          <w:sz w:val="20"/>
          <w:szCs w:val="20"/>
        </w:rPr>
      </w:pPr>
      <w:r>
        <w:rPr>
          <w:sz w:val="20"/>
        </w:rPr>
        <w:t xml:space="preserve">Tento královský výnos je základním textem a je přijat v rámci čl. 149 odst. 1, 13 a 23 španělské ústavy, které udělují státu výlučnou pravomoc týkající se základních pravidel a koordinace obecného hospodářského plánování, respektive právních předpisů o ochraně životního prostředí.</w:t>
      </w:r>
    </w:p>
    <w:p w:rsidR="001B208E" w:rsidRDefault="001B208E" w:rsidP="007D7D7B">
      <w:pPr>
        <w:pStyle w:val="Default"/>
        <w:keepNext/>
        <w:keepLines/>
        <w:widowControl/>
        <w:spacing w:before="120" w:after="120"/>
        <w:ind w:firstLine="720"/>
        <w:rPr>
          <w:sz w:val="20"/>
          <w:szCs w:val="20"/>
        </w:rPr>
      </w:pPr>
      <w:r>
        <w:rPr>
          <w:sz w:val="20"/>
        </w:rPr>
        <w:t xml:space="preserve">Druhé závěrečné ustanovení.</w:t>
      </w:r>
      <w:r>
        <w:rPr>
          <w:sz w:val="20"/>
        </w:rPr>
        <w:t xml:space="preserve"> </w:t>
      </w:r>
      <w:r>
        <w:rPr>
          <w:sz w:val="20"/>
          <w:i/>
        </w:rPr>
        <w:t xml:space="preserve">Transpozice právních předpisů Evropské unie</w:t>
      </w:r>
    </w:p>
    <w:p w:rsidR="001B208E" w:rsidRDefault="001B208E" w:rsidP="007D7D7B">
      <w:pPr>
        <w:pStyle w:val="Default"/>
        <w:widowControl/>
        <w:spacing w:before="120" w:after="120"/>
        <w:ind w:firstLine="720"/>
        <w:rPr>
          <w:sz w:val="20"/>
          <w:szCs w:val="20"/>
        </w:rPr>
      </w:pPr>
      <w:r>
        <w:rPr>
          <w:sz w:val="20"/>
        </w:rPr>
        <w:t xml:space="preserve">Tímto královským výnosem se provádí směrnice Evropského parlamentu a Rady (EU) 2015/720 ze dne 29. dubna 2015 do španělského práva, kterou se mění směrnice 94/62/ES, pokud jde o omezení spotřeby lehkých plastových nákupních tašek.</w:t>
      </w:r>
    </w:p>
    <w:p w:rsidR="001B208E" w:rsidRDefault="001B208E" w:rsidP="007D7D7B">
      <w:pPr>
        <w:pStyle w:val="Default"/>
        <w:keepNext/>
        <w:keepLines/>
        <w:widowControl/>
        <w:spacing w:before="120" w:after="120"/>
        <w:ind w:firstLine="720"/>
        <w:rPr>
          <w:sz w:val="20"/>
          <w:szCs w:val="20"/>
        </w:rPr>
      </w:pPr>
      <w:r>
        <w:rPr>
          <w:sz w:val="20"/>
        </w:rPr>
        <w:t xml:space="preserve">Třetí závěrečné ustanovení.</w:t>
      </w:r>
      <w:r>
        <w:rPr>
          <w:sz w:val="20"/>
        </w:rPr>
        <w:t xml:space="preserve"> </w:t>
      </w:r>
      <w:r>
        <w:rPr>
          <w:sz w:val="20"/>
          <w:i/>
        </w:rPr>
        <w:t xml:space="preserve">Oprávnění k provedení.</w:t>
      </w:r>
    </w:p>
    <w:p w:rsidR="001B208E" w:rsidRDefault="001B208E" w:rsidP="007D7D7B">
      <w:pPr>
        <w:pStyle w:val="Default"/>
        <w:widowControl/>
        <w:spacing w:before="120" w:after="120"/>
        <w:ind w:firstLine="720"/>
        <w:rPr>
          <w:sz w:val="20"/>
          <w:szCs w:val="20"/>
        </w:rPr>
      </w:pPr>
      <w:r>
        <w:rPr>
          <w:sz w:val="20"/>
        </w:rPr>
        <w:t xml:space="preserve">Odpovědná osoba na ministerstvu zemědělství, rybolovu, potravinářství a životního prostředí je tímto oprávněna vydávat v rámci svých povinností ustanovení nezbytná k uplatňování a provádění tohoto královského výnosu, zejména k úpravě příloh k ustanovením a změnám obsaženým v mezinárodních předpisech, v právních předpisech Evropské unie a v platných závěrech získaných ze zpráv uvedených v prvním dodatečném ustanovení.</w:t>
      </w:r>
    </w:p>
    <w:p w:rsidR="001B208E" w:rsidRDefault="001B208E" w:rsidP="007D7D7B">
      <w:pPr>
        <w:pStyle w:val="Default"/>
        <w:keepNext/>
        <w:keepLines/>
        <w:widowControl/>
        <w:spacing w:before="120" w:after="120"/>
        <w:ind w:firstLine="720"/>
        <w:rPr>
          <w:sz w:val="20"/>
          <w:szCs w:val="20"/>
        </w:rPr>
      </w:pPr>
      <w:r>
        <w:rPr>
          <w:sz w:val="20"/>
        </w:rPr>
        <w:t xml:space="preserve">Čtvrté závěrečné ustanovení.</w:t>
      </w:r>
      <w:r>
        <w:rPr>
          <w:sz w:val="20"/>
        </w:rPr>
        <w:t xml:space="preserve"> </w:t>
      </w:r>
      <w:r>
        <w:rPr>
          <w:sz w:val="20"/>
          <w:i/>
        </w:rPr>
        <w:t xml:space="preserve">Vstup v platnost.</w:t>
      </w:r>
    </w:p>
    <w:p w:rsidR="001B208E" w:rsidRDefault="001B208E" w:rsidP="007D7D7B">
      <w:pPr>
        <w:pStyle w:val="Default"/>
        <w:widowControl/>
        <w:spacing w:before="120" w:after="120"/>
        <w:ind w:firstLine="720"/>
        <w:rPr>
          <w:sz w:val="20"/>
          <w:szCs w:val="20"/>
        </w:rPr>
      </w:pPr>
      <w:r>
        <w:rPr>
          <w:sz w:val="20"/>
        </w:rPr>
        <w:t xml:space="preserve">Tento vládní výnos vstupuje v platnost v den následující po dni zveřejnění v Úředním státním věstníku.</w:t>
      </w:r>
    </w:p>
    <w:p w:rsidR="001B208E" w:rsidRDefault="001B208E" w:rsidP="007D7D7B">
      <w:pPr>
        <w:pStyle w:val="Default"/>
        <w:widowControl/>
        <w:spacing w:before="120" w:after="120"/>
        <w:ind w:firstLine="720"/>
        <w:rPr>
          <w:sz w:val="20"/>
          <w:szCs w:val="20"/>
        </w:rPr>
      </w:pPr>
      <w:r>
        <w:rPr>
          <w:sz w:val="20"/>
        </w:rPr>
        <w:t xml:space="preserve">V Madridu, 18. května 2018.</w:t>
      </w:r>
    </w:p>
    <w:p w:rsidR="001B208E" w:rsidRDefault="001B208E" w:rsidP="007D7D7B">
      <w:pPr>
        <w:pStyle w:val="Default"/>
        <w:widowControl/>
        <w:spacing w:before="120" w:after="120"/>
        <w:ind w:firstLine="720"/>
        <w:jc w:val="right"/>
        <w:rPr>
          <w:sz w:val="20"/>
          <w:szCs w:val="20"/>
        </w:rPr>
      </w:pPr>
      <w:r>
        <w:rPr>
          <w:sz w:val="20"/>
        </w:rPr>
        <w:t xml:space="preserve">FELIPE R.</w:t>
      </w:r>
    </w:p>
    <w:p w:rsidR="001B208E" w:rsidRDefault="001B208E" w:rsidP="007D7D7B">
      <w:pPr>
        <w:pStyle w:val="Pa1"/>
        <w:widowControl/>
        <w:spacing w:before="120" w:after="120" w:line="240" w:lineRule="auto"/>
        <w:jc w:val="center"/>
        <w:rPr>
          <w:color w:val="000000"/>
          <w:sz w:val="16"/>
          <w:szCs w:val="16"/>
        </w:rPr>
      </w:pPr>
      <w:r>
        <w:rPr>
          <w:color w:val="000000"/>
          <w:sz w:val="16"/>
        </w:rPr>
        <w:t xml:space="preserve">ministryně zemědělství a rybolovu, potravinářství a životního prostředí,</w:t>
      </w:r>
    </w:p>
    <w:p w:rsidR="001B208E" w:rsidRDefault="001B208E" w:rsidP="007D7D7B">
      <w:pPr>
        <w:pStyle w:val="Pa1"/>
        <w:widowControl/>
        <w:spacing w:before="120" w:after="120" w:line="240" w:lineRule="auto"/>
        <w:jc w:val="center"/>
        <w:rPr>
          <w:color w:val="000000"/>
          <w:sz w:val="16"/>
          <w:szCs w:val="16"/>
        </w:rPr>
      </w:pPr>
      <w:r>
        <w:rPr>
          <w:color w:val="000000"/>
          <w:sz w:val="16"/>
        </w:rPr>
        <w:t xml:space="preserve">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PŘÍLOHA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Orientační ceny za plastové tašky</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 xml:space="preserve">Orientační cena za plastové tašky podle tloušťky stěny</w:t>
      </w:r>
    </w:p>
    <w:p w:rsidR="001B208E" w:rsidRDefault="001B208E" w:rsidP="007D7D7B">
      <w:pPr>
        <w:pStyle w:val="Default"/>
        <w:widowControl/>
        <w:spacing w:before="120" w:after="120"/>
        <w:ind w:firstLine="720"/>
        <w:rPr>
          <w:sz w:val="20"/>
          <w:szCs w:val="20"/>
        </w:rPr>
      </w:pPr>
      <w:r>
        <w:rPr>
          <w:sz w:val="20"/>
        </w:rPr>
        <w:t xml:space="preserve">Tašky s tloušťkou stěny menší než 15 mikronů určené k jiným účelům, než je uvedeno v definici velmi lehkých plastových tašek podle čl. 3 písm. d):</w:t>
      </w:r>
      <w:r>
        <w:rPr>
          <w:sz w:val="20"/>
        </w:rPr>
        <w:t xml:space="preserve"> </w:t>
      </w:r>
      <w:r>
        <w:rPr>
          <w:sz w:val="20"/>
        </w:rPr>
        <w:t xml:space="preserve">5 centů za tašku.</w:t>
      </w:r>
    </w:p>
    <w:p w:rsidR="001B208E" w:rsidRDefault="001B208E" w:rsidP="007D7D7B">
      <w:pPr>
        <w:pStyle w:val="Default"/>
        <w:widowControl/>
        <w:spacing w:before="120" w:after="120"/>
        <w:ind w:firstLine="720"/>
        <w:rPr>
          <w:sz w:val="20"/>
          <w:szCs w:val="20"/>
        </w:rPr>
      </w:pPr>
      <w:r>
        <w:rPr>
          <w:sz w:val="20"/>
        </w:rPr>
        <w:t xml:space="preserve">Tašky s tloušťkou stěny mezi 15 a 49 mikrony:</w:t>
      </w:r>
      <w:r>
        <w:rPr>
          <w:sz w:val="20"/>
        </w:rPr>
        <w:t xml:space="preserve"> </w:t>
      </w:r>
      <w:r>
        <w:rPr>
          <w:sz w:val="20"/>
        </w:rPr>
        <w:t xml:space="preserve">15 centů za tašku.</w:t>
      </w:r>
    </w:p>
    <w:p w:rsidR="001B208E" w:rsidRDefault="001B208E" w:rsidP="007D7D7B">
      <w:pPr>
        <w:pStyle w:val="Default"/>
        <w:widowControl/>
        <w:spacing w:before="120" w:after="120"/>
        <w:ind w:firstLine="720"/>
        <w:rPr>
          <w:sz w:val="20"/>
          <w:szCs w:val="20"/>
        </w:rPr>
      </w:pPr>
      <w:r>
        <w:rPr>
          <w:sz w:val="20"/>
        </w:rPr>
        <w:t xml:space="preserve">Tašky s tloušťkou stěny 50 mikronů a více:</w:t>
      </w:r>
      <w:r>
        <w:rPr>
          <w:sz w:val="20"/>
        </w:rPr>
        <w:t xml:space="preserve"> </w:t>
      </w:r>
      <w:r>
        <w:rPr>
          <w:sz w:val="20"/>
        </w:rPr>
        <w:t xml:space="preserve">15 centů za tašku.</w:t>
      </w:r>
    </w:p>
    <w:p w:rsidR="001B208E" w:rsidRDefault="001B208E" w:rsidP="007D7D7B">
      <w:pPr>
        <w:pStyle w:val="Default"/>
        <w:widowControl/>
        <w:spacing w:before="120" w:after="120"/>
        <w:ind w:firstLine="720"/>
        <w:rPr>
          <w:sz w:val="20"/>
          <w:szCs w:val="20"/>
        </w:rPr>
      </w:pPr>
      <w:r>
        <w:rPr>
          <w:sz w:val="20"/>
        </w:rPr>
        <w:t xml:space="preserve">Tašky s tloušťkou 50 mikronů a více vyrobené z 50% a 70% recyklovaného plastu:</w:t>
      </w:r>
      <w:r>
        <w:rPr>
          <w:sz w:val="20"/>
        </w:rPr>
        <w:t xml:space="preserve"> </w:t>
      </w:r>
      <w:r>
        <w:rPr>
          <w:sz w:val="20"/>
        </w:rPr>
        <w:t xml:space="preserve">10 centů za tašku.</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PŘÍLOHA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Registrace a každoroční informace o plastových taškách, které mají být předloženy do registru výrobců produktů</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Informace o zápisu do registru výrobců produktů.</w:t>
      </w:r>
    </w:p>
    <w:p w:rsidR="001B208E" w:rsidRDefault="001B208E" w:rsidP="007D7D7B">
      <w:pPr>
        <w:pStyle w:val="Default"/>
        <w:widowControl/>
        <w:spacing w:before="120" w:after="120"/>
        <w:ind w:firstLine="720"/>
        <w:rPr>
          <w:sz w:val="20"/>
          <w:szCs w:val="20"/>
        </w:rPr>
      </w:pPr>
      <w:r>
        <w:rPr>
          <w:sz w:val="20"/>
        </w:rPr>
        <w:t xml:space="preserve">Při registraci jsou výrobci plastových tašek povinni poskytovat a aktualizovat následující informace:</w:t>
      </w:r>
    </w:p>
    <w:p w:rsidR="001B208E" w:rsidRDefault="001B208E" w:rsidP="007D7D7B">
      <w:pPr>
        <w:pStyle w:val="Default"/>
        <w:widowControl/>
        <w:spacing w:before="120" w:after="120"/>
        <w:ind w:firstLine="720"/>
        <w:rPr>
          <w:sz w:val="20"/>
          <w:szCs w:val="20"/>
        </w:rPr>
      </w:pPr>
      <w:r>
        <w:rPr>
          <w:sz w:val="20"/>
        </w:rPr>
        <w:t xml:space="preserve">(a) Jméno a adresu výrobce nebo jeho zplnomocněného zástupce, včetně poštovního směrovacího čísla, města, ulice a čísla popisného, země, telefonního čísla, faxového čísla, e-mailu a kontaktní osoby.</w:t>
      </w:r>
      <w:r>
        <w:rPr>
          <w:sz w:val="20"/>
        </w:rPr>
        <w:t xml:space="preserve"> </w:t>
      </w:r>
      <w:r>
        <w:rPr>
          <w:sz w:val="20"/>
        </w:rPr>
        <w:t xml:space="preserve">V případě zplnomocněného zástupce musí být rovněž poskytnuty kontaktní údaje zastoupeného výrobce.</w:t>
      </w:r>
    </w:p>
    <w:p w:rsidR="001B208E" w:rsidRDefault="001B208E" w:rsidP="007D7D7B">
      <w:pPr>
        <w:pStyle w:val="Default"/>
        <w:widowControl/>
        <w:spacing w:before="120" w:after="120"/>
        <w:ind w:firstLine="720"/>
        <w:rPr>
          <w:sz w:val="20"/>
          <w:szCs w:val="20"/>
        </w:rPr>
      </w:pPr>
      <w:r>
        <w:rPr>
          <w:sz w:val="20"/>
        </w:rPr>
        <w:t xml:space="preserve">(b) Evropské daňové identifikační číslo nebo španělské státní daňové identifikační číslo.</w:t>
      </w:r>
    </w:p>
    <w:p w:rsidR="001B208E" w:rsidRDefault="001B208E" w:rsidP="007D7D7B">
      <w:pPr>
        <w:pStyle w:val="Default"/>
        <w:widowControl/>
        <w:spacing w:before="120" w:after="120"/>
        <w:ind w:firstLine="720"/>
        <w:rPr>
          <w:sz w:val="20"/>
          <w:szCs w:val="20"/>
        </w:rPr>
      </w:pPr>
      <w:r>
        <w:rPr>
          <w:sz w:val="20"/>
        </w:rPr>
        <w:t xml:space="preserve">(c) Prohlášení o přesnosti poskytnutých informací.</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Každoroční informace o plastových taškách uváděných na vnitrostátní trh, které musí výrobci předkládat.</w:t>
      </w:r>
    </w:p>
    <w:tbl>
      <w:tblPr>
        <w:tblW w:w="5000" w:type="pct"/>
        <w:tblCellMar>
          <w:left w:w="29" w:type="dxa"/>
          <w:right w:w="29" w:type="dxa"/>
        </w:tblCellMar>
        <w:tblLook w:val="0000" w:firstRow="0" w:lastRow="0" w:firstColumn="0" w:lastColumn="0" w:noHBand="0" w:noVBand="0"/>
      </w:tblPr>
      <w:tblGrid>
        <w:gridCol w:w="779"/>
        <w:gridCol w:w="682"/>
        <w:gridCol w:w="683"/>
        <w:gridCol w:w="683"/>
        <w:gridCol w:w="717"/>
        <w:gridCol w:w="675"/>
        <w:gridCol w:w="675"/>
        <w:gridCol w:w="675"/>
        <w:gridCol w:w="717"/>
        <w:gridCol w:w="754"/>
        <w:gridCol w:w="754"/>
        <w:gridCol w:w="754"/>
        <w:gridCol w:w="735"/>
        <w:gridCol w:w="735"/>
        <w:gridCol w:w="735"/>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Tloušťka stěny</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(v mikronech)</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Plastové tašky z vysokohustotního polyethylenu</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Plastové tašky z nízkohustotního polyethylenu</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Kompostovatelné plastové tašky</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Tašky z jiných druhů plastu</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jednotky (g/taška)</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(tuny)</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Obsah recyklovatelného plastu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jednotky (g/taška)</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(tuny)</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Obsah recyklovatelného plastu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jednotky (g/taška)</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(tuny)</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jednotky (g/taška)</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Hmotnost (tuny)</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Méně než 15 a poskytované zdarma.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Méně než 15 a neposkytované zdarma.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Od 15 do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50 a více.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A9" w:rsidRDefault="00A67DA9" w:rsidP="00751786">
      <w:pPr>
        <w:spacing w:after="0" w:line="240" w:lineRule="auto"/>
      </w:pPr>
      <w:r>
        <w:separator/>
      </w:r>
    </w:p>
  </w:endnote>
  <w:endnote w:type="continuationSeparator" w:id="0">
    <w:p w:rsidR="00A67DA9" w:rsidRDefault="00A67DA9"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A9" w:rsidRDefault="00A67DA9" w:rsidP="00751786">
      <w:pPr>
        <w:spacing w:after="0" w:line="240" w:lineRule="auto"/>
      </w:pPr>
      <w:r>
        <w:separator/>
      </w:r>
    </w:p>
  </w:footnote>
  <w:footnote w:type="continuationSeparator" w:id="0">
    <w:p w:rsidR="00A67DA9" w:rsidRDefault="00A67DA9"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A67DA9"/>
    <w:rsid w:val="00C1192B"/>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cs-CZ"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cs-CZ"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F2DD-172F-40B9-988A-21A0DAF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John McCarthy</cp:lastModifiedBy>
  <cp:revision>3</cp:revision>
  <dcterms:created xsi:type="dcterms:W3CDTF">2018-05-23T01:31:00Z</dcterms:created>
  <dcterms:modified xsi:type="dcterms:W3CDTF">2018-09-27T15:05:00Z</dcterms:modified>
</cp:coreProperties>
</file>