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208E" w:rsidRDefault="001B208E" w:rsidP="007D7D7B">
      <w:pPr>
        <w:pStyle w:val="Default"/>
        <w:widowControl/>
        <w:spacing w:before="120" w:after="120"/>
        <w:ind w:left="284" w:firstLine="720"/>
      </w:pPr>
    </w:p>
    <w:p w:rsidR="007D2CBC" w:rsidRDefault="007D2CBC" w:rsidP="007D2CBC">
      <w:pPr>
        <w:pStyle w:val="PlainText"/>
        <w:rPr>
          <w:rFonts w:ascii="Courier New" w:hAnsi="Courier New" w:cs="Courier New"/>
          <w:sz w:val="20"/>
          <w:szCs w:val="20"/>
        </w:rPr>
      </w:pPr>
    </w:p>
    <w:p w:rsidR="007D2CBC" w:rsidRPr="006D4928" w:rsidRDefault="00245E1C" w:rsidP="007D2CBC">
      <w:pPr>
        <w:pStyle w:val="PlainText"/>
        <w:rPr>
          <w:rFonts w:ascii="Courier New" w:hAnsi="Courier New" w:cs="Courier New"/>
          <w:sz w:val="20"/>
          <w:szCs w:val="20"/>
        </w:rPr>
      </w:pPr>
      <w:bookmarkStart w:id="0" w:name="_GoBack"/>
      <w:r w:rsidRPr="006D4928">
        <w:rPr>
          <w:rFonts w:ascii="Courier New" w:hAnsi="Courier New"/>
          <w:sz w:val="20"/>
        </w:rPr>
        <w:t>1. ------IND- 2017 0525 E-- DA- ------ 20181003 --- --- FINAL</w:t>
      </w:r>
      <w:bookmarkEnd w:id="0"/>
    </w:p>
    <w:p w:rsidR="001B208E" w:rsidRDefault="001B208E" w:rsidP="007D7D7B">
      <w:pPr>
        <w:pStyle w:val="Default"/>
        <w:widowControl/>
        <w:spacing w:before="120" w:after="120"/>
        <w:ind w:left="284" w:firstLine="720"/>
      </w:pPr>
    </w:p>
    <w:p w:rsidR="001B208E" w:rsidRDefault="00E22FFA" w:rsidP="007D7D7B">
      <w:pPr>
        <w:pStyle w:val="Default"/>
        <w:framePr w:w="1986" w:wrap="auto" w:vAnchor="page" w:hAnchor="page" w:x="569" w:y="705"/>
        <w:widowControl/>
        <w:spacing w:before="120" w:after="120"/>
      </w:pPr>
      <w:r>
        <w:rPr>
          <w:noProof/>
          <w:lang w:val="en-US" w:eastAsia="en-US" w:bidi="ar-SA"/>
        </w:rPr>
        <w:drawing>
          <wp:inline distT="0" distB="0" distL="0" distR="0" wp14:anchorId="79BE0D75" wp14:editId="0B172875">
            <wp:extent cx="904875" cy="314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4875" cy="314325"/>
                    </a:xfrm>
                    <a:prstGeom prst="rect">
                      <a:avLst/>
                    </a:prstGeom>
                    <a:noFill/>
                    <a:ln>
                      <a:noFill/>
                    </a:ln>
                  </pic:spPr>
                </pic:pic>
              </a:graphicData>
            </a:graphic>
          </wp:inline>
        </w:drawing>
      </w:r>
    </w:p>
    <w:p w:rsidR="001B208E" w:rsidRDefault="001B208E" w:rsidP="007D7D7B">
      <w:pPr>
        <w:pStyle w:val="Default"/>
        <w:framePr w:w="1986" w:wrap="auto" w:vAnchor="page" w:hAnchor="page" w:x="569" w:y="705"/>
        <w:widowControl/>
        <w:spacing w:before="120" w:after="120"/>
        <w:ind w:left="284" w:firstLine="720"/>
      </w:pPr>
    </w:p>
    <w:p w:rsidR="001B208E" w:rsidRDefault="00E22FFA" w:rsidP="007D7D7B">
      <w:pPr>
        <w:pStyle w:val="Default"/>
        <w:framePr w:w="1397" w:wrap="auto" w:vAnchor="page" w:hAnchor="page" w:x="10739" w:y="611"/>
        <w:widowControl/>
        <w:spacing w:before="120" w:after="120"/>
        <w:jc w:val="both"/>
      </w:pPr>
      <w:r>
        <w:rPr>
          <w:noProof/>
          <w:lang w:val="en-US" w:eastAsia="en-US" w:bidi="ar-SA"/>
        </w:rPr>
        <w:drawing>
          <wp:inline distT="0" distB="0" distL="0" distR="0">
            <wp:extent cx="381000" cy="4000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 cy="400050"/>
                    </a:xfrm>
                    <a:prstGeom prst="rect">
                      <a:avLst/>
                    </a:prstGeom>
                    <a:noFill/>
                    <a:ln>
                      <a:noFill/>
                    </a:ln>
                  </pic:spPr>
                </pic:pic>
              </a:graphicData>
            </a:graphic>
          </wp:inline>
        </w:drawing>
      </w:r>
    </w:p>
    <w:p w:rsidR="001B208E" w:rsidRDefault="001B208E" w:rsidP="007D7D7B">
      <w:pPr>
        <w:pStyle w:val="Default"/>
        <w:widowControl/>
        <w:spacing w:before="120" w:after="120"/>
        <w:jc w:val="center"/>
        <w:rPr>
          <w:sz w:val="30"/>
          <w:szCs w:val="30"/>
        </w:rPr>
      </w:pPr>
      <w:r>
        <w:rPr>
          <w:b/>
          <w:sz w:val="30"/>
        </w:rPr>
        <w:t>I. GENERELLE BESTEMMELSER</w:t>
      </w:r>
    </w:p>
    <w:p w:rsidR="001B208E" w:rsidRDefault="001B208E" w:rsidP="007D7D7B">
      <w:pPr>
        <w:pStyle w:val="Pa3"/>
        <w:widowControl/>
        <w:spacing w:before="120" w:after="120" w:line="360" w:lineRule="auto"/>
        <w:jc w:val="center"/>
        <w:rPr>
          <w:color w:val="000000"/>
          <w:sz w:val="39"/>
          <w:szCs w:val="39"/>
        </w:rPr>
      </w:pPr>
      <w:r>
        <w:rPr>
          <w:color w:val="000000"/>
          <w:sz w:val="39"/>
        </w:rPr>
        <w:t>MINISTERIET FOR LANDBRUG, FISKERI,</w:t>
      </w:r>
      <w:r>
        <w:rPr>
          <w:color w:val="000000"/>
          <w:sz w:val="39"/>
          <w:szCs w:val="39"/>
        </w:rPr>
        <w:br/>
      </w:r>
      <w:r>
        <w:rPr>
          <w:color w:val="000000"/>
          <w:sz w:val="39"/>
        </w:rPr>
        <w:t>FØDEVARER OG MILJØ</w:t>
      </w:r>
    </w:p>
    <w:p w:rsidR="00694AFB" w:rsidRPr="00C1192B" w:rsidRDefault="00694AFB" w:rsidP="007D7D7B">
      <w:pPr>
        <w:pStyle w:val="Default"/>
        <w:widowControl/>
        <w:rPr>
          <w:b/>
          <w:bCs/>
          <w:color w:val="004378"/>
          <w:sz w:val="20"/>
          <w:szCs w:val="20"/>
        </w:rPr>
      </w:pPr>
      <w:r>
        <w:rPr>
          <w:b/>
          <w:color w:val="004378"/>
          <w:sz w:val="20"/>
        </w:rPr>
        <w:t>Nr. 122</w:t>
      </w:r>
      <w:r>
        <w:tab/>
      </w:r>
      <w:r>
        <w:rPr>
          <w:b/>
          <w:color w:val="004378"/>
          <w:sz w:val="20"/>
        </w:rPr>
        <w:t>søndag 19. maj 2018   afsnit I.   side 52591</w:t>
      </w:r>
    </w:p>
    <w:p w:rsidR="003C24A4" w:rsidRDefault="003C24A4" w:rsidP="007D7D7B">
      <w:pPr>
        <w:pStyle w:val="Default"/>
        <w:widowControl/>
        <w:spacing w:before="120" w:after="120"/>
        <w:ind w:firstLine="720"/>
        <w:rPr>
          <w:i/>
          <w:iCs/>
          <w:sz w:val="20"/>
          <w:szCs w:val="20"/>
        </w:rPr>
      </w:pPr>
    </w:p>
    <w:p w:rsidR="001B208E" w:rsidRDefault="001B208E" w:rsidP="007D7D7B">
      <w:pPr>
        <w:pStyle w:val="Default"/>
        <w:widowControl/>
        <w:spacing w:before="120" w:after="120"/>
        <w:ind w:firstLine="720"/>
        <w:rPr>
          <w:sz w:val="20"/>
          <w:szCs w:val="20"/>
        </w:rPr>
      </w:pPr>
      <w:r>
        <w:rPr>
          <w:i/>
          <w:sz w:val="20"/>
        </w:rPr>
        <w:t>Kongeligt dekret nr. 293/2018 af 18. maj 2018 om reducering af forbruget af plastbæreposer og oprettelse af producentregistret</w:t>
      </w:r>
    </w:p>
    <w:p w:rsidR="001B208E" w:rsidRDefault="001B208E" w:rsidP="007D7D7B">
      <w:pPr>
        <w:pStyle w:val="Pa1"/>
        <w:keepNext/>
        <w:keepLines/>
        <w:widowControl/>
        <w:spacing w:before="120" w:after="120" w:line="240" w:lineRule="auto"/>
        <w:jc w:val="center"/>
        <w:rPr>
          <w:color w:val="000000"/>
          <w:sz w:val="20"/>
          <w:szCs w:val="20"/>
        </w:rPr>
      </w:pPr>
      <w:r>
        <w:rPr>
          <w:color w:val="000000"/>
          <w:sz w:val="20"/>
        </w:rPr>
        <w:t>I</w:t>
      </w:r>
    </w:p>
    <w:p w:rsidR="001B208E" w:rsidRDefault="001B208E" w:rsidP="007D7D7B">
      <w:pPr>
        <w:pStyle w:val="Default"/>
        <w:widowControl/>
        <w:spacing w:before="120" w:after="120"/>
        <w:ind w:firstLine="720"/>
        <w:rPr>
          <w:sz w:val="20"/>
          <w:szCs w:val="20"/>
        </w:rPr>
      </w:pPr>
      <w:r>
        <w:rPr>
          <w:sz w:val="20"/>
        </w:rPr>
        <w:t>Europa-Parlamentets og Rådets direktiv 94/62/EF af 20. december 1994 om emballage og emballageaffald blev vedtaget for at minimere den miljømæssige påvirkning af emballage og emballageaffald. Dette direktiv blev gennemført i spansk lovgivning ved spansk lov nr. 11/1997 af 24. april 1997 om emballage og emballageaffald og kongeligt dekret nr. 782/1998 af 30. april 1998, der vedtager forskriften, som gennemfører lov nr. 11/1997 af 24. april 1997 om emballage og emballageaffald. Selvom plastbæreposer betragtes som emballage i medfør af Europa-Parlamentets og Rådets direktiv 94/62/EF af 20. december 1994, indeholder den oprindelige udgave af dette direktiv ikke særlige bestemmelser for forbruget af denne emballagetype.</w:t>
      </w:r>
    </w:p>
    <w:p w:rsidR="001B208E" w:rsidRDefault="001B208E" w:rsidP="007D7D7B">
      <w:pPr>
        <w:pStyle w:val="Default"/>
        <w:widowControl/>
        <w:spacing w:before="120" w:after="120"/>
        <w:ind w:firstLine="720"/>
        <w:rPr>
          <w:sz w:val="20"/>
          <w:szCs w:val="20"/>
        </w:rPr>
      </w:pPr>
      <w:r>
        <w:rPr>
          <w:sz w:val="20"/>
        </w:rPr>
        <w:t>De nuværende niveauer for forbruget af plastbæreposer forårsager høje niveauer af henkastet affald og ineffektiv ressourceudnyttelse, og de forventes at stige, medmindre passende foranstaltninger træffes. Plastbæreposeaffald forurener miljøet og forværrer det generelle problem med affald i vandområder, hvilket er en trussel mod globale akvatiske økosystemer. Plastbæreposer med en vægtykkelse på under 50 mikroner ("letvægtsplastbæreposer"), hvilket er størstedelen af det samlede antal plastbæreposer, der forbruges i EU, genbruges i et mindre omfang end tykkere bæreposer. Letvægtsplastbæreposer bliver derfor hurtigere til affald og henkastes typisk grundet deres lavere vægt. De nuværende genbrugsrater for letvægtsplastbæreposer er meget lave, og grundet flere praktiske og økonomiske forhindringer er det usandsynligt, at de når op på væsentlige niveauer i den nære fremtid.</w:t>
      </w:r>
    </w:p>
    <w:p w:rsidR="001B208E" w:rsidRDefault="001B208E" w:rsidP="007D7D7B">
      <w:pPr>
        <w:pStyle w:val="Default"/>
        <w:widowControl/>
        <w:spacing w:before="120" w:after="120"/>
        <w:ind w:firstLine="720"/>
        <w:rPr>
          <w:sz w:val="20"/>
          <w:szCs w:val="20"/>
        </w:rPr>
      </w:pPr>
      <w:r>
        <w:rPr>
          <w:sz w:val="20"/>
        </w:rPr>
        <w:t>For at løse dette problem har Den Europæiske Union vedtaget Europa-Parlamentets og Rådets direktiv (EU) 2015/720 af 29. april 2015 om ændring af direktiv 94/62/EF med henblik på at mindske forbruget af letvægtsplastbæreposer. Formålet med nærværende kongelige dekret er at gennemføre Europa-Parlamentets og Rådets direktiv (EU) 2015/720 af 29. april 2015 i den spanske lovgivning.</w:t>
      </w:r>
    </w:p>
    <w:p w:rsidR="001B208E" w:rsidRDefault="001B208E" w:rsidP="007D7D7B">
      <w:pPr>
        <w:pStyle w:val="Default"/>
        <w:widowControl/>
        <w:spacing w:before="120" w:after="120"/>
        <w:ind w:firstLine="720"/>
        <w:rPr>
          <w:sz w:val="20"/>
          <w:szCs w:val="20"/>
        </w:rPr>
      </w:pPr>
      <w:r>
        <w:rPr>
          <w:sz w:val="20"/>
        </w:rPr>
        <w:t>Dette fællesskabsdirektiv fastlægger, at medlemsstater skal træffe foranstaltninger til at opnå en vedvarende reduktion af forbruget af letvægtsplastbæreposer i deres områder. Det tilbyder medlemsstaterne forskellige muligheder for at opnå dette, herunder fastlæggelse af nationale reduktionsmål, indførelse af økonomiske instrumenter og, hvor det er relevant, restriktioner for markedsføring, såfremt disse restriktioner er proportionale og ikke-diskriminerende. På lignende vis fastsætter det, at disse foranstaltninger kan variere alt efter den miljømæssige påvirkning af letvægtsplastbæreposer, når de er genvundet eller bortskaffet, deres komposteringsegenskaber, holdbarhed eller særlige planlagte anvendelse.</w:t>
      </w:r>
    </w:p>
    <w:p w:rsidR="00694AFB" w:rsidRDefault="001B208E" w:rsidP="007D7D7B">
      <w:pPr>
        <w:pStyle w:val="Default"/>
        <w:widowControl/>
        <w:spacing w:before="120" w:after="120"/>
        <w:ind w:firstLine="720"/>
        <w:rPr>
          <w:sz w:val="20"/>
          <w:szCs w:val="20"/>
        </w:rPr>
      </w:pPr>
      <w:r>
        <w:rPr>
          <w:sz w:val="20"/>
        </w:rPr>
        <w:t xml:space="preserve">Under alle omstændigheder skal medlemsstater gennemføre mindst én af følgende foranstaltninger: a) vedtage foranstaltninger, som sikrer, at det årlige forbrugsniveau ikke overstiger 90 letvægtsplastbæreposer pr. person inden den 31. december 2019 og 40 letvægtsplastbæreposer pr. person inden den 31. december 2025 eller tilsvarende mål ud fra vægt og b) vedtage instrumenter, der sikrer, at letvægtsplastbæreposer inden den 31. december 2018 ikke tilbydes omkostningsfrit ved salgssteder for varer eller produkter, medmindre instrumenter med tilsvarende effektivitet gennemføres. Direktivet gør det muligt for medlemsstater at fritage bæreposer med en vægtykkelse på under 15 mikroner, som benyttes til hygiejneformål eller reduktion af fødevaretab, fra disse foranstaltninger. På tilsvarende vis fastsætter direktivet, at medlemsstater fra den 27. maj 2018 skal rapportere om årligt forbrug af letvægtsplastbæreposer ved levering af data om emballage og emballageaffald til Kommissionen i henhold til gældende forskrifter. For andre plastbæreposer (med en vægtykkelse større end eller lig med 50 mikroner) fastlægger direktivet, at medlemsstater kan træffe foranstaltninger, såsom økonomiske instrumenter og nationale reduktionsmål. På den anden side fokuserer direktivet især </w:t>
      </w:r>
      <w:r>
        <w:rPr>
          <w:sz w:val="20"/>
        </w:rPr>
        <w:lastRenderedPageBreak/>
        <w:t>på offentlige oplysnings- og bevidstgørelseskampagner om negative miljøpåvirkninger ved overdrevet forbrug af letvægtsplastbæreposer, som skal udarbejdes af medlemsstaterne.</w:t>
      </w:r>
    </w:p>
    <w:p w:rsidR="001B208E" w:rsidRDefault="001B208E" w:rsidP="007D7D7B">
      <w:pPr>
        <w:pStyle w:val="Pa1"/>
        <w:keepNext/>
        <w:keepLines/>
        <w:widowControl/>
        <w:spacing w:before="120" w:after="120" w:line="240" w:lineRule="auto"/>
        <w:jc w:val="center"/>
        <w:rPr>
          <w:color w:val="000000"/>
          <w:sz w:val="20"/>
          <w:szCs w:val="20"/>
        </w:rPr>
      </w:pPr>
      <w:r>
        <w:rPr>
          <w:color w:val="000000"/>
          <w:sz w:val="20"/>
        </w:rPr>
        <w:t>II</w:t>
      </w:r>
    </w:p>
    <w:p w:rsidR="001B208E" w:rsidRDefault="001B208E" w:rsidP="007D7D7B">
      <w:pPr>
        <w:pStyle w:val="Default"/>
        <w:widowControl/>
        <w:spacing w:before="120" w:after="120"/>
        <w:ind w:firstLine="720"/>
        <w:rPr>
          <w:sz w:val="20"/>
          <w:szCs w:val="20"/>
        </w:rPr>
      </w:pPr>
      <w:r>
        <w:rPr>
          <w:sz w:val="20"/>
        </w:rPr>
        <w:t>I forbindelse med forbrug af plastbæreposer fastlagde den nationale integrerede affaldsplan for 2008-2015 forskellige tiltag til at udfase engangsbæreposer. Blandt disse tiltag fremhævede planen en reduktion på 50 % for engangsbæreposer inden 2010 og udskiftning af engangsplastbæreposer med bionedbrydelige bæreposer samt oprettelse af en tidsplan for at fjerne ikke-biologisk nedbrydeligt plastik eller fremme aftaler med distributionssektorer for at reducere produktionen af affald fra engangsbæreposer og fremme brugen af genanvendelige bæreposer i butikker og supermarkeder. Det bør bemærkes, at begrebet "bionedbrydeligt" skal forstås som komposterbart i medfør af bestemmelserne i Europa-Parlamentets og Rådets direktiv (EU) 2015/720 af 29. april 2015.</w:t>
      </w:r>
    </w:p>
    <w:p w:rsidR="001B208E" w:rsidRDefault="001B208E" w:rsidP="007D7D7B">
      <w:pPr>
        <w:pStyle w:val="Default"/>
        <w:widowControl/>
        <w:spacing w:before="120" w:after="120"/>
        <w:ind w:firstLine="720"/>
        <w:rPr>
          <w:sz w:val="20"/>
          <w:szCs w:val="20"/>
        </w:rPr>
      </w:pPr>
      <w:r>
        <w:rPr>
          <w:sz w:val="20"/>
        </w:rPr>
        <w:t>Den anden supplerende bestemmelse i lov nr. 22/2011 af 28. juli 2011 om forurenet jord og affald kræver, at regeringen træffer nødvendige foranstaltninger til at fremme mere bæredygtige systemer for at forhindre, reducere og forvalte affald fra kommercielle engangsplastbæreposer, der ikke er bionedbrydelige, og alternativer hertil, herunder aktiviteter knyttet til regeringens rolle som forbruger, via offentligt udbud.</w:t>
      </w:r>
    </w:p>
    <w:p w:rsidR="001B208E" w:rsidRDefault="001B208E" w:rsidP="007D7D7B">
      <w:pPr>
        <w:pStyle w:val="Default"/>
        <w:widowControl/>
        <w:spacing w:before="120" w:after="120"/>
        <w:ind w:firstLine="720"/>
        <w:rPr>
          <w:sz w:val="20"/>
          <w:szCs w:val="20"/>
        </w:rPr>
      </w:pPr>
      <w:r>
        <w:rPr>
          <w:sz w:val="20"/>
        </w:rPr>
        <w:t>Det nationale program for affaldsforebyggelse 2014-2020, som er vedtaget ved resolution fra ministerrådet af 13. december 2013, dækker dermed prioritetsområdet for emballering, hvor det fremhæver specifikke foranstaltninger til at reducere forbruget af plastbæreposer. Ligeledes indeholder de nationale rammer for affaldsforvaltning 2016-2022, som er vedtaget ved resolution fra ministerrådet af 6. november 2015, også oplysninger og mål vedrørende plastbæreposer i dets kapitel om emballage og emballageaffald.</w:t>
      </w:r>
    </w:p>
    <w:p w:rsidR="001B208E" w:rsidRDefault="001B208E" w:rsidP="007D7D7B">
      <w:pPr>
        <w:pStyle w:val="Default"/>
        <w:widowControl/>
        <w:spacing w:before="120" w:after="120"/>
        <w:ind w:firstLine="720"/>
        <w:rPr>
          <w:sz w:val="20"/>
          <w:szCs w:val="20"/>
        </w:rPr>
      </w:pPr>
      <w:r>
        <w:rPr>
          <w:sz w:val="20"/>
        </w:rPr>
        <w:t>Siden vedtagelsen og gennemførelsen af den nationale integrerede affaldsplan 2008-2015, lov nr. 22/2011 af 28. juli 2011 og supplerende programmerings- og planlægningsinstrumenter for affaldssektoren har regeringen og distributionssektoren i sidste ende truffet flere foranstaltninger til at reducere forbruget af denne emballagetype: frivillige aftaler med distributionssektoren, oplysningskampagner, beskatning, fremme af brugen af genanvendelige poser, pålæggelse af gebyrer osv. Som følge af disse foranstaltninger og ud fra sektordata blev forbruget næsten halveret i løbet af disse år, fra 317 poser per indbygger i 2007 til 144 poser per indbygger i 2014, hvilket hovedsagligt skyldes et skift i forbrugervaner i forbindelse med denne emballage.</w:t>
      </w:r>
    </w:p>
    <w:p w:rsidR="001B208E" w:rsidRDefault="001B208E" w:rsidP="007D7D7B">
      <w:pPr>
        <w:pStyle w:val="Default"/>
        <w:widowControl/>
        <w:spacing w:before="120" w:after="120"/>
        <w:ind w:firstLine="720"/>
        <w:rPr>
          <w:sz w:val="20"/>
          <w:szCs w:val="20"/>
        </w:rPr>
      </w:pPr>
      <w:r>
        <w:rPr>
          <w:sz w:val="20"/>
        </w:rPr>
        <w:t>I medfør af data forsynet af sektoren blev omkring 62 560 tons plastbæreposer med en vægtykkelse på under 50 mikroner (6 730 milliarder enheder), hvor 23 % var bæreposer på under 15 mikroner, og omkring 4 670 tons plastbæreposer med en vægtykkelse på over 50 mikroner (158 millioner enheder) markedsført i Spanien i 2014. Det er derfor fortsat nødvendigt at opfordre til disse ændringer af vaner i forbindelse med forbruget af plastbæreposer, især i sektorer som små virksomheder, og tilpasse de spanske lovrammer til det nye europæiske direktiv om forbrug af plastbæreposer.</w:t>
      </w:r>
    </w:p>
    <w:p w:rsidR="001B208E" w:rsidRDefault="001B208E" w:rsidP="007D7D7B">
      <w:pPr>
        <w:pStyle w:val="Pa1"/>
        <w:keepNext/>
        <w:keepLines/>
        <w:widowControl/>
        <w:spacing w:before="120" w:after="120" w:line="240" w:lineRule="auto"/>
        <w:jc w:val="center"/>
        <w:rPr>
          <w:color w:val="000000"/>
          <w:sz w:val="20"/>
          <w:szCs w:val="20"/>
        </w:rPr>
      </w:pPr>
      <w:r>
        <w:rPr>
          <w:color w:val="000000"/>
          <w:sz w:val="20"/>
        </w:rPr>
        <w:t>III</w:t>
      </w:r>
    </w:p>
    <w:p w:rsidR="001B208E" w:rsidRDefault="001B208E" w:rsidP="007D7D7B">
      <w:pPr>
        <w:pStyle w:val="Default"/>
        <w:widowControl/>
        <w:spacing w:before="120" w:after="120"/>
        <w:ind w:firstLine="720"/>
        <w:rPr>
          <w:sz w:val="20"/>
          <w:szCs w:val="20"/>
        </w:rPr>
      </w:pPr>
      <w:r>
        <w:rPr>
          <w:sz w:val="20"/>
        </w:rPr>
        <w:t>Blandt de muligheder, som findes i direktivet om letvægtsplastbæreposer, anses følgende som bedst egnede. For det første skal det være forbudt at give sådanne poser til kunder uden ekstra omkostninger ved salgssteder fra 1. juli 2018. Med andre ord skal leverandører fra denne dato kræve betaling for hver letvægtsplastbærepose, der gives til kunder. Meget lette letvægtsplastbæreposer, dvs. plastbæreposer med en vægtykkelse på under 15 mikroner, der er nødvendige af hygiejniske årsager, eller som er en del af den primære emballage for bulktransport af fødevarer, er dog undtaget fra denne foranstaltning. For det andet skal det fra 1. januar 2021 være forbudt at give ikke-komposterbare letvægts- og meget letvægtsplastbæreposer til kunder ved salgssteder, uanset om det er uden ekstra omkostninger eller mod et gebyr. Denne tidsfrist har til hensigt at koordinere forpligtelsen om, at alle letvægts- og meget letvægtsplastbæreposer skal være komposterbare, der følger af den fulde gennemførelse af separate indsamlinger for bioaffald, hvilket er nødvendigt for at nå EU-mål for behandling af kommunalt affald til genanvendelse og genbrug, som er fastlagt i lov nr. 22/2011 af 28. juli 2011 og i de nye EU-direktiver om affald. Som følge heraf skal komposterbare poser, der behandles bedst ved brug af biologiske processer, håndteres sammen med det bioaffald, som findes i kommunalt affald. Ved at gøre dette forhindrer man, at dette affald blandes sammen med andre affaldsstrømme, såsom plastemballage, hvilket ville hindre den mekaniske genanvendelse af ikke-komposterbart plast.</w:t>
      </w:r>
    </w:p>
    <w:p w:rsidR="001B208E" w:rsidRDefault="001B208E" w:rsidP="007D7D7B">
      <w:pPr>
        <w:pStyle w:val="Default"/>
        <w:widowControl/>
        <w:spacing w:before="120" w:after="120"/>
        <w:ind w:firstLine="720"/>
        <w:rPr>
          <w:sz w:val="20"/>
          <w:szCs w:val="20"/>
        </w:rPr>
      </w:pPr>
      <w:r>
        <w:rPr>
          <w:sz w:val="20"/>
        </w:rPr>
        <w:t>Det skal bemærkes, at målet med Europa-Parlamentets og Rådets direktiv (EU) 2015/720 af 29. april 2015 og derfor dette kongelige dekret, er at mindske forbruget af letvægtsplastbæreposer. Brugen af komposterbare plastbæreposer er én mulighed, men der er også andre. Leverandører skal ikke tvinges til at erstatte ikke-komposterbare plastbæreposer med komposterbare – de har også lov til at benytte sig af en anden løsning, såfremt deres valgte løsning ikke resulterer i mere emballageaffald.</w:t>
      </w:r>
    </w:p>
    <w:p w:rsidR="001B208E" w:rsidRDefault="001B208E" w:rsidP="007D7D7B">
      <w:pPr>
        <w:pStyle w:val="Default"/>
        <w:widowControl/>
        <w:spacing w:before="120" w:after="120"/>
        <w:ind w:firstLine="720"/>
        <w:rPr>
          <w:sz w:val="20"/>
          <w:szCs w:val="20"/>
        </w:rPr>
      </w:pPr>
      <w:r>
        <w:rPr>
          <w:sz w:val="20"/>
        </w:rPr>
        <w:t xml:space="preserve">På det seneste er plastbæreposer mærket som "oxo-bionedbrydelige" eller "oxo-nedbrydelige" kommet på markedet. Disse bæreposer indeholder tilsætningsstoffer til almindelig plastik, som over tid fragmenterer plastikken i små partikler, som forbliver i miljøet. Det kan være misledende at betegne disse bæreposer som "bionedbrydelige", da de ikke er en løsning til forureningsproblemer knyttet til deres bortskaffelse, men nærmere forværrer dem. Da bæreposer </w:t>
      </w:r>
      <w:r>
        <w:rPr>
          <w:sz w:val="20"/>
        </w:rPr>
        <w:lastRenderedPageBreak/>
        <w:t>fremstillet af fotofragmenterbar, termofragmenterbar og hydrofragmenterbar plastik opfører sig på samme måde som dem fremstillet af oxo-nedbrydelig plastik, har udtrykket "fragmenterbar" plast vist sig at være nyttigt. For at undgå skader på jord, vand og biota grundet udholdenheden af plastik i miljøet, navnlig plastik i mindre størrelser, har man også besluttet at forbyde forsyningen af fragmenterbare plastbæreposer fra 1. januar 2020, hvilket er plastbæreposer fremstillet af plastmaterialer, som indeholder tilsætningsstoffer til at frembringe en fragmentering af plastmaterialet i mikrofragmenter.</w:t>
      </w:r>
    </w:p>
    <w:p w:rsidR="00694AFB" w:rsidRDefault="001B208E" w:rsidP="007D7D7B">
      <w:pPr>
        <w:pStyle w:val="Default"/>
        <w:widowControl/>
        <w:spacing w:before="120" w:after="120"/>
        <w:ind w:firstLine="720"/>
        <w:rPr>
          <w:sz w:val="20"/>
          <w:szCs w:val="20"/>
        </w:rPr>
      </w:pPr>
      <w:r>
        <w:rPr>
          <w:sz w:val="20"/>
        </w:rPr>
        <w:t>Da Europa-Parlamentets og Rådets direktiv (EU) 2015/720 af 29. april 2015 giver medlemsstater muligheden for at træffe foranstaltninger til at reducere forbruget af alle typer plastbæreposer, uanset vægtykkelse, anses det for passende at træffe foranstaltninger for bæreposer med en vægtykkelse på mere end eller lig med 50 mikroner. For det første skal der pålægges en afgift på hver af sådanne bæreposer fra 1. juli 2018, undtagen dem, der består af mindst 70 % genvundet plast. For det andet og for at gå hen mod en cirkulær økonomi og fremme genbrug af genanvendt affald ved produktion af nye produkter, skal disse bæreposer fra 1. januar 2020 indeholde mindst 50 % genvundet plast, og en lavere vejledende pris skal foreslås for disse bæreposer. For at overvåge og kontrollere afgiftsundtagelsen for poser, der indeholder mere end 70 % genvundet plast, skal leverandører besidde den nødvendige dokumentation til at bekræfte denne procentdel.</w:t>
      </w:r>
    </w:p>
    <w:p w:rsidR="001B208E" w:rsidRDefault="001B208E" w:rsidP="007D7D7B">
      <w:pPr>
        <w:pStyle w:val="Default"/>
        <w:widowControl/>
        <w:spacing w:before="120" w:after="120"/>
        <w:ind w:firstLine="720"/>
        <w:rPr>
          <w:sz w:val="20"/>
          <w:szCs w:val="20"/>
        </w:rPr>
      </w:pPr>
      <w:r>
        <w:rPr>
          <w:sz w:val="20"/>
        </w:rPr>
        <w:t>Endelig skal det understreges, at alle disse foranstaltninger også skal påvirke poser, der kan medfølge onlinekøb og hjemmeleveringer. Dette omfatter ikke plastikindpakning benyttet til fjernsalg, men disse skal dog anses som emballage, hvis de opfylder definitionen af emballage fastlagt i lov nr. 11/1997 af 24. april 1997.</w:t>
      </w:r>
    </w:p>
    <w:p w:rsidR="001B208E" w:rsidRDefault="001B208E" w:rsidP="007D7D7B">
      <w:pPr>
        <w:pStyle w:val="Default"/>
        <w:widowControl/>
        <w:spacing w:before="120" w:after="120"/>
        <w:ind w:firstLine="720"/>
        <w:rPr>
          <w:sz w:val="20"/>
          <w:szCs w:val="20"/>
        </w:rPr>
      </w:pPr>
      <w:r>
        <w:rPr>
          <w:sz w:val="20"/>
        </w:rPr>
        <w:t>Med henblik på at oplyse og skabe opmærksomhed hos den generelle offentlighed om foranstaltningerne vedtaget i dette kongelige dekret og om miljøvirkningerne ved overdrevet forbrug af letvægtsplastbæreposer og bortskaffelse heraf samt for at fremme anvendelse af princippet om et affaldshierarki skal ministeriet for landbrug, fiskeri, fødevarer og miljøet og de kompetente myndigheder i de selvstyrende regioner udarbejde oplysningskampagner senest i løbet af det første år efter ikrafttrædelse af dette kongelige dekret. Endvidere skal disse kampagner oplyse offentligheden om, hvilke affaldsspande de skal benytte til at bortskaffe komposterbare og ikke-komposterbare plastbæreposer. På lignende vis kan lokalsamfundet og den private sektor også udføre oplysningskampagner. Da plastbæreposer er emballage, kan kampagnerne udarbejdet af regeringen finansieres ved systemer med kollektivt udvidet ansvar (tidligere kaldet integrerede styresystemer) inden for rammerne af finansaftaler mellem disse systemer og de selvstyrende regioner eller, hvis det er relevant, lokalsamfund.</w:t>
      </w:r>
    </w:p>
    <w:p w:rsidR="001B208E" w:rsidRDefault="001B208E" w:rsidP="007D7D7B">
      <w:pPr>
        <w:pStyle w:val="Default"/>
        <w:widowControl/>
        <w:spacing w:before="120" w:after="120"/>
        <w:ind w:firstLine="720"/>
        <w:rPr>
          <w:sz w:val="20"/>
          <w:szCs w:val="20"/>
        </w:rPr>
      </w:pPr>
      <w:r>
        <w:rPr>
          <w:sz w:val="20"/>
        </w:rPr>
        <w:t>Bestemmelser i europæisk lovgivning fastlægger en forpligtelse om mærkning for komposterbare bæreposer inden for en tidsramme på 18 måneder efter datoen, hvorpå Europa-Kommissionen vedtager loven om fastlæggelse af specifikationer for etiketter eller mærkning, som sikrer genkendelse af disse bæreposer i hele EU, og om at forsyne forbrugere med korrekte oplysninger om disse bæreposers egenskaber.</w:t>
      </w:r>
    </w:p>
    <w:p w:rsidR="001B208E" w:rsidRDefault="001B208E" w:rsidP="007D7D7B">
      <w:pPr>
        <w:pStyle w:val="Pa1"/>
        <w:keepNext/>
        <w:keepLines/>
        <w:widowControl/>
        <w:spacing w:before="120" w:after="120" w:line="240" w:lineRule="auto"/>
        <w:jc w:val="center"/>
        <w:rPr>
          <w:color w:val="000000"/>
          <w:sz w:val="20"/>
          <w:szCs w:val="20"/>
        </w:rPr>
      </w:pPr>
      <w:r>
        <w:rPr>
          <w:color w:val="000000"/>
          <w:sz w:val="20"/>
        </w:rPr>
        <w:t>IV</w:t>
      </w:r>
    </w:p>
    <w:p w:rsidR="001B208E" w:rsidRDefault="001B208E" w:rsidP="007D7D7B">
      <w:pPr>
        <w:pStyle w:val="Default"/>
        <w:widowControl/>
        <w:spacing w:before="120" w:after="120"/>
        <w:ind w:firstLine="720"/>
        <w:rPr>
          <w:sz w:val="20"/>
          <w:szCs w:val="20"/>
        </w:rPr>
      </w:pPr>
      <w:r>
        <w:rPr>
          <w:sz w:val="20"/>
        </w:rPr>
        <w:t>Lov nr. 22/2011 af 28. juli 2011 fremmer gennemførelse af foranstaltninger til at reducere, genanvende og genbruge affald i medfør af bestemmelserne i Europa-Parlamentets og Rådets direktiv 2008/98/EF af 19. november 2008 om affald og om ophævelse af visse direktiver (affaldsrammedirektivet). I forbindelse med planlægningsværktøjer fastlægger loven planer og programmer for affaldshåndtering og programmer for affaldsreduktion samt opstiller mål for affaldsreduktion og sorteret indsamling. Disse mål for reduktion og sorteret indsamling skal knyttes til bestemte faktorer, såsom tilgængelige oplysninger om mængden og typen af markedsførte produkter, som bliver til affald efter brug.</w:t>
      </w:r>
    </w:p>
    <w:p w:rsidR="001B208E" w:rsidRDefault="001B208E" w:rsidP="007D7D7B">
      <w:pPr>
        <w:pStyle w:val="Default"/>
        <w:widowControl/>
        <w:spacing w:before="120" w:after="120"/>
        <w:ind w:firstLine="720"/>
        <w:rPr>
          <w:sz w:val="20"/>
          <w:szCs w:val="20"/>
        </w:rPr>
      </w:pPr>
      <w:r>
        <w:rPr>
          <w:sz w:val="20"/>
        </w:rPr>
        <w:t>Grundet det stigende behov for fortsat at reducere produktionen af visse affaldstyper, forbedre indsamlingsmetoder, øge genbrugsrater og, hvis det er relevant, træffe finansielle foranstaltninger har miljømyndigheder brug for mange oplysninger om mængden og typen af markedsførte produkter, som bliver til affald efter brug.</w:t>
      </w:r>
    </w:p>
    <w:p w:rsidR="00694AFB" w:rsidRDefault="001B208E" w:rsidP="007D7D7B">
      <w:pPr>
        <w:pStyle w:val="Default"/>
        <w:widowControl/>
        <w:spacing w:before="120" w:after="120"/>
        <w:ind w:firstLine="720"/>
        <w:rPr>
          <w:sz w:val="20"/>
          <w:szCs w:val="20"/>
        </w:rPr>
      </w:pPr>
      <w:r>
        <w:rPr>
          <w:sz w:val="20"/>
        </w:rPr>
        <w:t>Forpligtelsen om at indsamle oplysninger i form af registre om mængden af markedsførte produkter, der producerer bestemte affaldstyper, er angivet i flere EU-direktiver om affaldshåndtering, navnlig i bestemmelser om anvendelse af princippet om udvidet producentansvar. I sådanne tilfælde skal det økonomiske bidrag fra hver producent til finansiering af affaldshåndtering være proportionelt med mængden og typen af produkter, som hver producent markedsfører.</w:t>
      </w:r>
    </w:p>
    <w:p w:rsidR="001B208E" w:rsidRDefault="001B208E" w:rsidP="007D7D7B">
      <w:pPr>
        <w:pStyle w:val="Default"/>
        <w:widowControl/>
        <w:spacing w:before="120" w:after="120"/>
        <w:ind w:firstLine="720"/>
        <w:rPr>
          <w:sz w:val="20"/>
          <w:szCs w:val="20"/>
        </w:rPr>
      </w:pPr>
      <w:r>
        <w:rPr>
          <w:sz w:val="20"/>
        </w:rPr>
        <w:t>Adgang til oplysninger om markedsføringen af en bestemt emballagetype, såsom plastbæreposer, er nødvendig for at vurdere overholdelse af EU-mål for reduktion af forbruget samt for at nå de årlige forpligtelser om rapportering til Europa-Kommissionen. Det er derfor nødvendigt at kræve, at producenter årligt indsender oplysninger om markedsføringen af plastbæreposer. Dette har ført til oprettelse af registret over producenter af produkter. Registret skal have en administrativ og erklærende karakter og være under ansvarsområdet for generaldirektoratet for miljøkvalitet, evaluering og det naturlige miljø, der hører under ministeriet for landbrug, fiskeri, fødevarer og miljø.</w:t>
      </w:r>
    </w:p>
    <w:p w:rsidR="001B208E" w:rsidRDefault="001B208E" w:rsidP="007D7D7B">
      <w:pPr>
        <w:pStyle w:val="Default"/>
        <w:widowControl/>
        <w:spacing w:before="120" w:after="120"/>
        <w:ind w:firstLine="720"/>
        <w:rPr>
          <w:sz w:val="20"/>
          <w:szCs w:val="20"/>
        </w:rPr>
      </w:pPr>
      <w:r>
        <w:rPr>
          <w:sz w:val="20"/>
        </w:rPr>
        <w:t>I registret over producenter af produkter skal der oprettes et afsnit om producenter af plastbæreposer, og nye afsnit i registret kan oprettes via andre forskrifter om bestemte affaldsstrømme.</w:t>
      </w:r>
    </w:p>
    <w:p w:rsidR="001B208E" w:rsidRDefault="001B208E" w:rsidP="007D7D7B">
      <w:pPr>
        <w:pStyle w:val="Default"/>
        <w:widowControl/>
        <w:spacing w:before="120" w:after="120"/>
        <w:ind w:firstLine="720"/>
        <w:rPr>
          <w:sz w:val="20"/>
          <w:szCs w:val="20"/>
        </w:rPr>
      </w:pPr>
      <w:r>
        <w:rPr>
          <w:sz w:val="20"/>
        </w:rPr>
        <w:lastRenderedPageBreak/>
        <w:t>Dette kongelige dekret fastlægger en forpligtelse for producenter og importører af plastbæreposer om at registrere sig i afsnittet om plastbæreposer i registret over producenter af produkter inden for tre måneder efter ikrafttrædelse af dette kongelige dekret og en forpligtelse for producenter og importører af plastbæreposer om at oplyse om markedsføringen af plastbæreposer, hvormed de årlige forpligtelser om rapportering til Europa-Kommissionen om det årlige forbrug af plastbæreposer kan overholdes.</w:t>
      </w:r>
    </w:p>
    <w:p w:rsidR="001B208E" w:rsidRDefault="001B208E" w:rsidP="007D7D7B">
      <w:pPr>
        <w:pStyle w:val="Pa1"/>
        <w:keepNext/>
        <w:keepLines/>
        <w:widowControl/>
        <w:spacing w:before="120" w:after="120" w:line="240" w:lineRule="auto"/>
        <w:jc w:val="center"/>
        <w:rPr>
          <w:color w:val="000000"/>
          <w:sz w:val="20"/>
          <w:szCs w:val="20"/>
        </w:rPr>
      </w:pPr>
      <w:r>
        <w:rPr>
          <w:color w:val="000000"/>
          <w:sz w:val="20"/>
        </w:rPr>
        <w:t>V</w:t>
      </w:r>
    </w:p>
    <w:p w:rsidR="001B208E" w:rsidRDefault="001B208E" w:rsidP="007D7D7B">
      <w:pPr>
        <w:pStyle w:val="Default"/>
        <w:widowControl/>
        <w:spacing w:before="120" w:after="120"/>
        <w:ind w:firstLine="720"/>
        <w:rPr>
          <w:sz w:val="20"/>
          <w:szCs w:val="20"/>
        </w:rPr>
      </w:pPr>
      <w:r>
        <w:rPr>
          <w:sz w:val="20"/>
        </w:rPr>
        <w:t>Dette kongelige dekret blev vedtaget inden for rammerne af artikel 149, stk. 1, nr. 13) og 23), i den spanske forfatning, der henholdsvis tildeler staten eksklusiv jurisdiktion over grundlæggende regler og koordination af generel økonomisk planlægning samt over lovgivning om miljøbeskyttelse. Bemyndigelsen til at indføre denne lovændring tildeles under den tredje afsluttende bestemmelse i lov nr. 22/2011 af 28. juli 2011, som bemyndiger den nationale regering til inden for omfanget af dennes beføjelser at dekretere de lovbestemmelser, som er nødvendige for at gennemføre og anvende denne lov og, især, til at vedtage standarder for de forskellige typer affald, ved at fastlægge særlige bestemmelser for deres produktion og håndtering, og under den ottende supplerende bestemmelse i førnævnte lov, der fastsætter ændringen af bestemmelserne i gennemførelsesloven om affald.</w:t>
      </w:r>
    </w:p>
    <w:p w:rsidR="001B208E" w:rsidRDefault="001B208E" w:rsidP="007D7D7B">
      <w:pPr>
        <w:pStyle w:val="Default"/>
        <w:widowControl/>
        <w:spacing w:before="120" w:after="120"/>
        <w:ind w:firstLine="720"/>
        <w:rPr>
          <w:sz w:val="20"/>
          <w:szCs w:val="20"/>
        </w:rPr>
      </w:pPr>
      <w:r>
        <w:rPr>
          <w:sz w:val="20"/>
        </w:rPr>
        <w:t>Arten af foranstaltningerne vedtaget i dette kongelige dekret er ligeledes baseret på bestemmelserne i artikel 16, stk. 1, i lov nr. 22/2011 af 28. juli 2011, som fastsætter, at kompetente myndigheder kan træffe økonomiske, finansielle og skattemæssige foranstaltninger til at fremme en reduktion af affaldsproduktion, gennemføre sorteret indsamling, forbedre affaldshåndtering, støtte og forstærke genvindingsmarkedet og sikre, at affaldssektoren bidrager til at reducere drivhusgasemissioner.</w:t>
      </w:r>
    </w:p>
    <w:p w:rsidR="001B208E" w:rsidRDefault="001B208E" w:rsidP="007D7D7B">
      <w:pPr>
        <w:pStyle w:val="Default"/>
        <w:widowControl/>
        <w:spacing w:before="120" w:after="120"/>
        <w:ind w:firstLine="720"/>
        <w:rPr>
          <w:sz w:val="20"/>
          <w:szCs w:val="20"/>
        </w:rPr>
      </w:pPr>
      <w:r>
        <w:rPr>
          <w:sz w:val="20"/>
        </w:rPr>
        <w:t>Før udarbejdelse af teksten i dette kongelige dekret blev den tidligere offentlige høring fastlagt i artikel 133 i lov nr. 39/2015 af 1. oktober 2015 om offentlige myndigheders almindelige administrative procedurer, under hensyntagen til artikel 26, stk. 2, i regeringens lov nr. 50/1997 af 27. november 1997, behandlet gennem webportalen for ministeriet for landbrug, fiskeri, fødevarer og miljøet.</w:t>
      </w:r>
    </w:p>
    <w:p w:rsidR="00694AFB" w:rsidRDefault="001B208E" w:rsidP="007D7D7B">
      <w:pPr>
        <w:pStyle w:val="Default"/>
        <w:widowControl/>
        <w:spacing w:before="120" w:after="120"/>
        <w:ind w:firstLine="720"/>
        <w:rPr>
          <w:sz w:val="20"/>
          <w:szCs w:val="20"/>
        </w:rPr>
      </w:pPr>
      <w:r>
        <w:rPr>
          <w:sz w:val="20"/>
        </w:rPr>
        <w:t>Under udarbejdelse af teksten i dette kongelige dekret blev høringer afholdt med økonomiske og sociale partnere, selvstyrende regioner, de selvstyrende byer Ceuta og Melilla, lokalsamfund og de mest repræsentative sektorer, der potentielt påvirkes. Endvidere omfattede udkastet indsendelse til høring ved det nationale miljøudvalg og proceduren for offentlig deltagelse i medfør af bestemmelserne i lov nr. 27/2006 af 18. juli 2006, som gælder for adgangsrettigheder til oplysninger, offentlig deltagelse og adgang til klage og domstolsprøvelse på miljøområdet (der gennemfører direktiv 2003/4/EF og 2003/35/EF), samt bestemmelserne i regeringens lov nr. 50/1997 af 27. november 1997.</w:t>
      </w:r>
    </w:p>
    <w:p w:rsidR="001B208E" w:rsidRDefault="001B208E" w:rsidP="007D7D7B">
      <w:pPr>
        <w:pStyle w:val="Default"/>
        <w:widowControl/>
        <w:spacing w:before="120" w:after="120"/>
        <w:ind w:firstLine="720"/>
        <w:rPr>
          <w:sz w:val="20"/>
          <w:szCs w:val="20"/>
        </w:rPr>
      </w:pPr>
      <w:r>
        <w:rPr>
          <w:sz w:val="20"/>
        </w:rPr>
        <w:t>På tilsvarende vis blev dette kongelige dekret meddelt på forhånd til Europa-Kommissionen i medfør af artikel 16 i Europa-Parlamentets og Rådets direktiv 94/62/EF af 20. december 1994 om emballage og emballageaffald, via proceduren fastlagt i Europa-Parlamentets og Rådets direktiv (EU) 2015/1535 af 9. september 2015 om en informationsprocedure med hensyn til tekniske forskrifter samt forskrifter for informationssamfundets tjenester, og kongeligt dekret nr. 1337/1999 af 31. juli 1999 om en informationsprocedure med hensyn til tekniske forskrifter samt forskrifter for informationssamfundets tjenester.</w:t>
      </w:r>
    </w:p>
    <w:p w:rsidR="001B208E" w:rsidRDefault="001B208E" w:rsidP="007D7D7B">
      <w:pPr>
        <w:pStyle w:val="Default"/>
        <w:widowControl/>
        <w:spacing w:before="120" w:after="120"/>
        <w:ind w:firstLine="720"/>
        <w:rPr>
          <w:sz w:val="20"/>
          <w:szCs w:val="20"/>
        </w:rPr>
      </w:pPr>
      <w:r>
        <w:rPr>
          <w:sz w:val="20"/>
        </w:rPr>
        <w:t>Under hensyntagen til ovenstående omstændigheder er dette kongelige dekret udarbejdet i medfør af principper om behov, virkning, proportionalitet, retlig sikkerhed, gennemsigtighed og effektivitet i henhold til bestemmelserne i artikel 129 i lov nr. 39/2015 af 1. oktober 2015.</w:t>
      </w:r>
    </w:p>
    <w:p w:rsidR="001B208E" w:rsidRDefault="001B208E" w:rsidP="007D7D7B">
      <w:pPr>
        <w:pStyle w:val="Default"/>
        <w:widowControl/>
        <w:spacing w:before="120" w:after="120"/>
        <w:ind w:firstLine="720"/>
        <w:rPr>
          <w:sz w:val="20"/>
          <w:szCs w:val="20"/>
        </w:rPr>
      </w:pPr>
      <w:r>
        <w:rPr>
          <w:sz w:val="20"/>
        </w:rPr>
        <w:t>Derudover er dette kongelige dekret en del af den officielle årlige politiske agenda for 2018 i medfør af artikel 25 i lov nr. 50/1997 af 27. november 1997.</w:t>
      </w:r>
    </w:p>
    <w:p w:rsidR="001B208E" w:rsidRDefault="001B208E" w:rsidP="007D7D7B">
      <w:pPr>
        <w:pStyle w:val="Default"/>
        <w:widowControl/>
        <w:spacing w:before="120" w:after="120"/>
        <w:ind w:firstLine="720"/>
        <w:rPr>
          <w:sz w:val="20"/>
          <w:szCs w:val="20"/>
        </w:rPr>
      </w:pPr>
      <w:r>
        <w:rPr>
          <w:sz w:val="20"/>
        </w:rPr>
        <w:t>I kraft af dette og efter forslag fra ministeren for landbrug, fiskeri, fødevarer og miljø, med forudgående godkendelse fra ministeren for finans og offentlig administration, og i medfør af statsrådet og efter drøftelse i ministerrådet på dets møde afholdt den 18. maj 2018</w:t>
      </w:r>
    </w:p>
    <w:p w:rsidR="001B208E" w:rsidRDefault="001B208E" w:rsidP="007D7D7B">
      <w:pPr>
        <w:pStyle w:val="Pa1"/>
        <w:keepNext/>
        <w:keepLines/>
        <w:widowControl/>
        <w:spacing w:before="120" w:after="120" w:line="240" w:lineRule="auto"/>
        <w:jc w:val="center"/>
        <w:rPr>
          <w:color w:val="000000"/>
          <w:sz w:val="20"/>
          <w:szCs w:val="20"/>
        </w:rPr>
      </w:pPr>
      <w:r>
        <w:rPr>
          <w:color w:val="000000"/>
          <w:sz w:val="20"/>
        </w:rPr>
        <w:t>DEKRETERER UNDERTEGNEDE HERMED FØLGENDE:</w:t>
      </w:r>
    </w:p>
    <w:p w:rsidR="001B208E" w:rsidRDefault="001B208E" w:rsidP="007D7D7B">
      <w:pPr>
        <w:pStyle w:val="Pa1"/>
        <w:keepNext/>
        <w:keepLines/>
        <w:widowControl/>
        <w:spacing w:before="120" w:after="120" w:line="240" w:lineRule="auto"/>
        <w:jc w:val="center"/>
        <w:rPr>
          <w:color w:val="000000"/>
          <w:sz w:val="20"/>
          <w:szCs w:val="20"/>
        </w:rPr>
      </w:pPr>
      <w:r>
        <w:rPr>
          <w:color w:val="000000"/>
          <w:sz w:val="20"/>
        </w:rPr>
        <w:t>KAPITEL I</w:t>
      </w:r>
    </w:p>
    <w:p w:rsidR="001B208E" w:rsidRDefault="001B208E" w:rsidP="007D7D7B">
      <w:pPr>
        <w:pStyle w:val="Pa1"/>
        <w:keepNext/>
        <w:keepLines/>
        <w:widowControl/>
        <w:spacing w:before="120" w:after="120" w:line="240" w:lineRule="auto"/>
        <w:jc w:val="center"/>
        <w:rPr>
          <w:color w:val="000000"/>
          <w:sz w:val="20"/>
          <w:szCs w:val="20"/>
        </w:rPr>
      </w:pPr>
      <w:r>
        <w:rPr>
          <w:b/>
          <w:color w:val="000000"/>
          <w:sz w:val="20"/>
        </w:rPr>
        <w:t>Generelle bestemmelser</w:t>
      </w:r>
    </w:p>
    <w:p w:rsidR="001B208E" w:rsidRDefault="001B208E" w:rsidP="007D7D7B">
      <w:pPr>
        <w:pStyle w:val="Default"/>
        <w:keepNext/>
        <w:keepLines/>
        <w:widowControl/>
        <w:spacing w:before="120" w:after="120"/>
        <w:ind w:firstLine="720"/>
        <w:rPr>
          <w:sz w:val="20"/>
          <w:szCs w:val="20"/>
        </w:rPr>
      </w:pPr>
      <w:r>
        <w:rPr>
          <w:sz w:val="20"/>
        </w:rPr>
        <w:t>Artikel 1.</w:t>
      </w:r>
      <w:r>
        <w:rPr>
          <w:sz w:val="20"/>
        </w:rPr>
        <w:t> </w:t>
      </w:r>
      <w:r>
        <w:rPr>
          <w:i/>
          <w:sz w:val="20"/>
        </w:rPr>
        <w:t>Mål</w:t>
      </w:r>
    </w:p>
    <w:p w:rsidR="001B208E" w:rsidRDefault="001B208E" w:rsidP="007D7D7B">
      <w:pPr>
        <w:pStyle w:val="Default"/>
        <w:widowControl/>
        <w:spacing w:before="120" w:after="120"/>
        <w:ind w:firstLine="720"/>
        <w:rPr>
          <w:sz w:val="20"/>
          <w:szCs w:val="20"/>
        </w:rPr>
      </w:pPr>
      <w:r>
        <w:rPr>
          <w:sz w:val="20"/>
        </w:rPr>
        <w:t>1.</w:t>
      </w:r>
      <w:r>
        <w:rPr>
          <w:sz w:val="20"/>
        </w:rPr>
        <w:t> </w:t>
      </w:r>
      <w:r>
        <w:rPr>
          <w:sz w:val="20"/>
        </w:rPr>
        <w:t>Målet med dette kongelige dekret er at vedtage foranstaltninger til at reducere forbruget af plastbæreposer med henblik på at minimere den skadelige indvirkning, som affald fra disse plastbæreposer har på miljøet, med særlig fokus på skader på akvatiske økosystemer, og på visse økonomiske aktiviteter, såsom fiskeri og turisme. Det har også til formål at forhindre tab af materialer og økonomiske ressourcer forbundet til bortskaffelse af plastbæreposer og deres spredning i miljøet.</w:t>
      </w:r>
    </w:p>
    <w:p w:rsidR="001B208E" w:rsidRDefault="001B208E" w:rsidP="007D7D7B">
      <w:pPr>
        <w:pStyle w:val="Default"/>
        <w:widowControl/>
        <w:spacing w:before="120" w:after="120"/>
        <w:ind w:firstLine="720"/>
        <w:rPr>
          <w:sz w:val="20"/>
          <w:szCs w:val="20"/>
        </w:rPr>
      </w:pPr>
      <w:r>
        <w:rPr>
          <w:sz w:val="20"/>
        </w:rPr>
        <w:lastRenderedPageBreak/>
        <w:t>2.</w:t>
      </w:r>
      <w:r>
        <w:rPr>
          <w:sz w:val="20"/>
        </w:rPr>
        <w:t> </w:t>
      </w:r>
      <w:r>
        <w:rPr>
          <w:sz w:val="20"/>
        </w:rPr>
        <w:t>Et andet mål med dette kongelige dekret er at oprette registret over producenter af produkter. Dette register skal have en administrativ og erklærende karakter og være under ansvarsområdet for generaldirektoratet for miljøkvalitet, evaluering og det naturlige miljø, der hører under ministeriet for landbrug, fiskeri, fødevarer og miljø.</w:t>
      </w:r>
    </w:p>
    <w:p w:rsidR="001B208E" w:rsidRDefault="001B208E" w:rsidP="007D7D7B">
      <w:pPr>
        <w:pStyle w:val="Default"/>
        <w:keepNext/>
        <w:keepLines/>
        <w:widowControl/>
        <w:spacing w:before="120" w:after="120"/>
        <w:ind w:firstLine="720"/>
        <w:rPr>
          <w:sz w:val="20"/>
          <w:szCs w:val="20"/>
        </w:rPr>
      </w:pPr>
      <w:r>
        <w:rPr>
          <w:sz w:val="20"/>
        </w:rPr>
        <w:t>Artikel 2.</w:t>
      </w:r>
      <w:r>
        <w:rPr>
          <w:i/>
          <w:sz w:val="20"/>
        </w:rPr>
        <w:t> </w:t>
      </w:r>
      <w:r>
        <w:rPr>
          <w:i/>
          <w:sz w:val="20"/>
        </w:rPr>
        <w:t>Anvendelsesområde</w:t>
      </w:r>
    </w:p>
    <w:p w:rsidR="001B208E" w:rsidRDefault="001B208E" w:rsidP="007D7D7B">
      <w:pPr>
        <w:pStyle w:val="Default"/>
        <w:widowControl/>
        <w:spacing w:before="120" w:after="120"/>
        <w:ind w:firstLine="720"/>
        <w:rPr>
          <w:sz w:val="20"/>
          <w:szCs w:val="20"/>
        </w:rPr>
      </w:pPr>
      <w:r>
        <w:rPr>
          <w:sz w:val="20"/>
        </w:rPr>
        <w:t>Dette kongelige dekret skal gælde for alle plastbæreposer på markedet i det nationale område samt affaldet produceret af disse bæreposer.</w:t>
      </w:r>
    </w:p>
    <w:p w:rsidR="001B208E" w:rsidRDefault="001B208E" w:rsidP="007D7D7B">
      <w:pPr>
        <w:pStyle w:val="Default"/>
        <w:keepNext/>
        <w:keepLines/>
        <w:widowControl/>
        <w:spacing w:before="120" w:after="120"/>
        <w:ind w:firstLine="720"/>
        <w:rPr>
          <w:sz w:val="20"/>
          <w:szCs w:val="20"/>
        </w:rPr>
      </w:pPr>
      <w:r>
        <w:rPr>
          <w:sz w:val="20"/>
        </w:rPr>
        <w:t>Artikel 3.</w:t>
      </w:r>
      <w:r>
        <w:rPr>
          <w:sz w:val="20"/>
        </w:rPr>
        <w:t> </w:t>
      </w:r>
      <w:r>
        <w:rPr>
          <w:i/>
          <w:sz w:val="20"/>
        </w:rPr>
        <w:t>Definitioner</w:t>
      </w:r>
    </w:p>
    <w:p w:rsidR="001B208E" w:rsidRDefault="001B208E" w:rsidP="007D7D7B">
      <w:pPr>
        <w:pStyle w:val="Default"/>
        <w:widowControl/>
        <w:spacing w:before="120" w:after="120"/>
        <w:ind w:firstLine="720"/>
        <w:rPr>
          <w:sz w:val="20"/>
          <w:szCs w:val="20"/>
        </w:rPr>
      </w:pPr>
      <w:r>
        <w:rPr>
          <w:sz w:val="20"/>
        </w:rPr>
        <w:t>Ud over definitionerne angivet i lov nr. 22/2011 af 28. juli 2011 om forurenet jord og affald, lov nr. 11/1997 af 24. april 1997 om emballage og emballageaffald og kongeligt dekret nr. 782/1998 af 30. april 1998, som vedtager bestemmelsen om gennemførelse af lov nr. 11/1997 af 24. april 1997, skal følgende udtryk have de nedenfor anførte betydninger i dette kongelige dekret:</w:t>
      </w:r>
    </w:p>
    <w:p w:rsidR="00694AFB" w:rsidRDefault="001B208E" w:rsidP="007D7D7B">
      <w:pPr>
        <w:pStyle w:val="Default"/>
        <w:widowControl/>
        <w:spacing w:before="120" w:after="120"/>
        <w:ind w:firstLine="720"/>
        <w:rPr>
          <w:sz w:val="20"/>
          <w:szCs w:val="20"/>
        </w:rPr>
      </w:pPr>
      <w:r>
        <w:rPr>
          <w:sz w:val="20"/>
        </w:rPr>
        <w:t>a) "plast": et polymer i betydningen i artikel 3, stk. 5, i Europa-Parlamentets og Rådets forordning (EF) nr. 1907/2006 af 18.december 2006, hvortil kan være tilføjet tilsætningsstoffer eller andre stoffer, og som kan være en primær strukturel komponent i bæreposerne</w:t>
      </w:r>
    </w:p>
    <w:p w:rsidR="001B208E" w:rsidRDefault="001B208E" w:rsidP="007D7D7B">
      <w:pPr>
        <w:pStyle w:val="Default"/>
        <w:widowControl/>
        <w:spacing w:before="120" w:after="120"/>
        <w:ind w:firstLine="720"/>
        <w:rPr>
          <w:sz w:val="20"/>
          <w:szCs w:val="20"/>
        </w:rPr>
      </w:pPr>
      <w:r>
        <w:rPr>
          <w:sz w:val="20"/>
        </w:rPr>
        <w:t>b) "plastbæreposer": bæreposer med eller uden hank, lavet af plast, som udleveres til forbrugere på salgssteder af varer eller produkter, inklusive ved onlinekøb og hjemmelevering</w:t>
      </w:r>
    </w:p>
    <w:p w:rsidR="001B208E" w:rsidRDefault="001B208E" w:rsidP="007D7D7B">
      <w:pPr>
        <w:pStyle w:val="Default"/>
        <w:widowControl/>
        <w:spacing w:before="120" w:after="120"/>
        <w:ind w:firstLine="720"/>
        <w:rPr>
          <w:sz w:val="20"/>
          <w:szCs w:val="20"/>
        </w:rPr>
      </w:pPr>
      <w:r>
        <w:rPr>
          <w:sz w:val="20"/>
        </w:rPr>
        <w:t>c) "letvægtsplastbæreposer": plastbæreposer med en vægtykkelse på mindre end 50 mikroner</w:t>
      </w:r>
    </w:p>
    <w:p w:rsidR="001B208E" w:rsidRDefault="001B208E" w:rsidP="007D7D7B">
      <w:pPr>
        <w:pStyle w:val="Default"/>
        <w:widowControl/>
        <w:spacing w:before="120" w:after="120"/>
        <w:ind w:firstLine="720"/>
        <w:rPr>
          <w:sz w:val="20"/>
          <w:szCs w:val="20"/>
        </w:rPr>
      </w:pPr>
      <w:r>
        <w:rPr>
          <w:sz w:val="20"/>
        </w:rPr>
        <w:t>d) "meget lette letvægtsplastbæreposer": plastposer med en vægtykkelse på mindre end 15 mikroner, som er nødvendige af hygiejniske årsager, eller der stilles til rådighed som den primære emballage for bulktransport af fødevarer, såsom frugter, grøntsager, kød, fisk osv., hvis deres brug bidrager til at reducere fødevareaffald</w:t>
      </w:r>
    </w:p>
    <w:p w:rsidR="001B208E" w:rsidRDefault="001B208E" w:rsidP="007D7D7B">
      <w:pPr>
        <w:pStyle w:val="Default"/>
        <w:widowControl/>
        <w:spacing w:before="120" w:after="120"/>
        <w:ind w:firstLine="720"/>
        <w:rPr>
          <w:sz w:val="20"/>
          <w:szCs w:val="20"/>
        </w:rPr>
      </w:pPr>
      <w:r>
        <w:rPr>
          <w:sz w:val="20"/>
        </w:rPr>
        <w:t>e) "fragmenterbare plastbæreposer": plastbæreposer fremstillet af plastmaterialer, der indeholder tilsætningsstoffer til at forårsage opdeling af plastmaterialet i mikrofragmenter. Betydningen af "fragmenterbar plast" omfatter oxo-fragmenterbar plast samt fotofragmenterbar, termofragmenterbar og hydrofragmenterbar plast</w:t>
      </w:r>
    </w:p>
    <w:p w:rsidR="001B208E" w:rsidRDefault="001B208E" w:rsidP="007D7D7B">
      <w:pPr>
        <w:pStyle w:val="Default"/>
        <w:widowControl/>
        <w:spacing w:before="120" w:after="120"/>
        <w:ind w:firstLine="720"/>
        <w:rPr>
          <w:sz w:val="20"/>
          <w:szCs w:val="20"/>
        </w:rPr>
      </w:pPr>
      <w:r>
        <w:rPr>
          <w:sz w:val="20"/>
        </w:rPr>
        <w:t>f) "komposterbare plastbæreposer": plastbæreposer, der opfylder kravene i gældende europæisk standard EN 13432:2000 "Emballage. Krav til emballage, som kan genanvendes ved kompostering og bionedbrydning. Prøvningsmetoder og evalueringskriterier" og dennes fremtidige, gældende udgaver, samt plastbæreposer, der opfylder europæiske eller nationale standarder for bionedbrydelighed gennem husholdningskompostering</w:t>
      </w:r>
    </w:p>
    <w:p w:rsidR="001B208E" w:rsidRDefault="001B208E" w:rsidP="007D7D7B">
      <w:pPr>
        <w:pStyle w:val="Default"/>
        <w:widowControl/>
        <w:spacing w:before="120" w:after="120"/>
        <w:ind w:firstLine="720"/>
        <w:rPr>
          <w:sz w:val="20"/>
          <w:szCs w:val="20"/>
        </w:rPr>
      </w:pPr>
      <w:r>
        <w:rPr>
          <w:sz w:val="20"/>
        </w:rPr>
        <w:t>g) "producenter af plastbæreposer": en part, der markedsfører færdige plastbæreposer på det nationale marked. Importører af færdige plastbæreposer skal også betragtes som producenter.</w:t>
      </w:r>
    </w:p>
    <w:p w:rsidR="001B208E" w:rsidRDefault="001B208E" w:rsidP="007D7D7B">
      <w:pPr>
        <w:pStyle w:val="Pa1"/>
        <w:keepNext/>
        <w:keepLines/>
        <w:widowControl/>
        <w:spacing w:before="120" w:after="120" w:line="240" w:lineRule="auto"/>
        <w:jc w:val="center"/>
        <w:rPr>
          <w:color w:val="000000"/>
          <w:sz w:val="20"/>
          <w:szCs w:val="20"/>
        </w:rPr>
      </w:pPr>
      <w:r>
        <w:rPr>
          <w:color w:val="000000"/>
          <w:sz w:val="20"/>
        </w:rPr>
        <w:t>KAPITEL II</w:t>
      </w:r>
    </w:p>
    <w:p w:rsidR="001B208E" w:rsidRDefault="001B208E" w:rsidP="007D7D7B">
      <w:pPr>
        <w:pStyle w:val="Pa1"/>
        <w:keepNext/>
        <w:keepLines/>
        <w:widowControl/>
        <w:spacing w:before="120" w:after="120" w:line="240" w:lineRule="auto"/>
        <w:jc w:val="center"/>
        <w:rPr>
          <w:sz w:val="20"/>
          <w:szCs w:val="20"/>
        </w:rPr>
      </w:pPr>
      <w:r>
        <w:rPr>
          <w:b/>
          <w:sz w:val="20"/>
        </w:rPr>
        <w:t>Foranstaltninger, forpligtelser og kampagner om at reducere forbruget af plastbæreposer</w:t>
      </w:r>
    </w:p>
    <w:p w:rsidR="001B208E" w:rsidRDefault="001B208E" w:rsidP="007D7D7B">
      <w:pPr>
        <w:pStyle w:val="Default"/>
        <w:keepNext/>
        <w:keepLines/>
        <w:widowControl/>
        <w:spacing w:before="120" w:after="120"/>
        <w:ind w:firstLine="720"/>
        <w:rPr>
          <w:sz w:val="20"/>
          <w:szCs w:val="20"/>
        </w:rPr>
      </w:pPr>
      <w:r>
        <w:rPr>
          <w:sz w:val="20"/>
        </w:rPr>
        <w:t>Artikel 4.</w:t>
      </w:r>
      <w:r>
        <w:rPr>
          <w:sz w:val="20"/>
        </w:rPr>
        <w:t> </w:t>
      </w:r>
      <w:r>
        <w:rPr>
          <w:i/>
          <w:sz w:val="20"/>
        </w:rPr>
        <w:t>Foranstaltninger om at reducere forbruget af plastbæreposer</w:t>
      </w:r>
    </w:p>
    <w:p w:rsidR="001B208E" w:rsidRDefault="001B208E" w:rsidP="007D7D7B">
      <w:pPr>
        <w:pStyle w:val="Default"/>
        <w:widowControl/>
        <w:spacing w:before="120" w:after="120"/>
        <w:ind w:firstLine="720"/>
        <w:rPr>
          <w:sz w:val="20"/>
          <w:szCs w:val="20"/>
        </w:rPr>
      </w:pPr>
      <w:r>
        <w:rPr>
          <w:sz w:val="20"/>
        </w:rPr>
        <w:t>Følgende foranstaltninger til at reducere forbruget af plastbæreposer skal træffes på de anførte ikrafttrædelsesdatoer:</w:t>
      </w:r>
    </w:p>
    <w:p w:rsidR="001B208E" w:rsidRDefault="001B208E" w:rsidP="007D7D7B">
      <w:pPr>
        <w:pStyle w:val="Default"/>
        <w:keepNext/>
        <w:keepLines/>
        <w:widowControl/>
        <w:spacing w:before="120" w:after="120"/>
        <w:ind w:firstLine="720"/>
        <w:rPr>
          <w:sz w:val="20"/>
          <w:szCs w:val="20"/>
        </w:rPr>
      </w:pPr>
      <w:r>
        <w:rPr>
          <w:sz w:val="20"/>
        </w:rPr>
        <w:t>1.</w:t>
      </w:r>
      <w:r>
        <w:rPr>
          <w:sz w:val="20"/>
        </w:rPr>
        <w:t> </w:t>
      </w:r>
      <w:r>
        <w:rPr>
          <w:sz w:val="20"/>
        </w:rPr>
        <w:t>Fra den 1. juli 2018:</w:t>
      </w:r>
    </w:p>
    <w:p w:rsidR="001B208E" w:rsidRDefault="001B208E" w:rsidP="007D7D7B">
      <w:pPr>
        <w:pStyle w:val="Default"/>
        <w:widowControl/>
        <w:spacing w:before="120" w:after="120"/>
        <w:ind w:firstLine="720"/>
        <w:rPr>
          <w:sz w:val="20"/>
          <w:szCs w:val="20"/>
        </w:rPr>
      </w:pPr>
      <w:r>
        <w:rPr>
          <w:sz w:val="20"/>
        </w:rPr>
        <w:t>a) skal det være forbudt at forsyne forbrugere med plastbæreposer omkostningsfrit ved salgssteder for varer eller produkter, undtagen meget lette letvægtsplastposer og plastbæreposer, der har en vægtykkelse på mere end eller lig med 50 mikroner og indeholder 70 % eller mere genvundet plast.</w:t>
      </w:r>
    </w:p>
    <w:p w:rsidR="001B208E" w:rsidRDefault="001B208E" w:rsidP="007D7D7B">
      <w:pPr>
        <w:pStyle w:val="Default"/>
        <w:widowControl/>
        <w:spacing w:before="120" w:after="120"/>
        <w:ind w:firstLine="720"/>
        <w:rPr>
          <w:sz w:val="20"/>
          <w:szCs w:val="20"/>
        </w:rPr>
      </w:pPr>
      <w:r>
        <w:rPr>
          <w:sz w:val="20"/>
        </w:rPr>
        <w:t>b) skal leverandører i forbindelse med undtagelsen for plastposer med en vægtykkelse på 50 mikroner eller mere, som fastlagt i foregående litra, besidde dokumentation udleveret af producenten, som bekræfter denne procentdel</w:t>
      </w:r>
    </w:p>
    <w:p w:rsidR="001B208E" w:rsidRDefault="001B208E" w:rsidP="007D7D7B">
      <w:pPr>
        <w:pStyle w:val="Default"/>
        <w:widowControl/>
        <w:spacing w:before="120" w:after="120"/>
        <w:ind w:firstLine="720"/>
        <w:rPr>
          <w:sz w:val="20"/>
          <w:szCs w:val="20"/>
        </w:rPr>
      </w:pPr>
      <w:r>
        <w:rPr>
          <w:sz w:val="20"/>
        </w:rPr>
        <w:t>c) skal leverandører opkræve et gebyr for hver plastbærepose forsynet til en forbruger. For at fastsætte prisen på plastbæreposerne kan leverandører gøre brug af de vejledende priser, som fremgår af bilag I</w:t>
      </w:r>
    </w:p>
    <w:p w:rsidR="001B208E" w:rsidRDefault="001B208E" w:rsidP="007D7D7B">
      <w:pPr>
        <w:pStyle w:val="Default"/>
        <w:widowControl/>
        <w:spacing w:before="120" w:after="120"/>
        <w:ind w:firstLine="720"/>
        <w:rPr>
          <w:sz w:val="20"/>
          <w:szCs w:val="20"/>
        </w:rPr>
      </w:pPr>
      <w:r>
        <w:rPr>
          <w:sz w:val="20"/>
        </w:rPr>
        <w:t>c) skal leverandører desuden oplyse forbrugere om de fastsatte priser ved at vise disse på et offentligt synligt sted, inklusive en henvisning til overholdelse af forpligtelserne fastlagt i ovenstående litra.</w:t>
      </w:r>
    </w:p>
    <w:p w:rsidR="001B208E" w:rsidRDefault="001B208E" w:rsidP="007D7D7B">
      <w:pPr>
        <w:pStyle w:val="Default"/>
        <w:keepNext/>
        <w:keepLines/>
        <w:widowControl/>
        <w:spacing w:before="120" w:after="120"/>
        <w:ind w:firstLine="720"/>
        <w:rPr>
          <w:sz w:val="20"/>
          <w:szCs w:val="20"/>
        </w:rPr>
      </w:pPr>
      <w:r>
        <w:rPr>
          <w:sz w:val="20"/>
        </w:rPr>
        <w:lastRenderedPageBreak/>
        <w:t>2.</w:t>
      </w:r>
      <w:r>
        <w:rPr>
          <w:sz w:val="20"/>
        </w:rPr>
        <w:t> </w:t>
      </w:r>
      <w:r>
        <w:rPr>
          <w:sz w:val="20"/>
        </w:rPr>
        <w:t>Fra den 1. januar 2020:</w:t>
      </w:r>
    </w:p>
    <w:p w:rsidR="001B208E" w:rsidRDefault="001B208E" w:rsidP="007D7D7B">
      <w:pPr>
        <w:pStyle w:val="Default"/>
        <w:widowControl/>
        <w:spacing w:before="120" w:after="120"/>
        <w:ind w:firstLine="720"/>
        <w:rPr>
          <w:sz w:val="20"/>
          <w:szCs w:val="20"/>
        </w:rPr>
      </w:pPr>
      <w:r>
        <w:rPr>
          <w:sz w:val="20"/>
        </w:rPr>
        <w:t>a) skal det være forbudt at forsyne forbrugere med fragmenterbare plastbæreposer ved salgssteder for varer eller produkter</w:t>
      </w:r>
    </w:p>
    <w:p w:rsidR="00694AFB" w:rsidRDefault="001B208E" w:rsidP="007D7D7B">
      <w:pPr>
        <w:pStyle w:val="Default"/>
        <w:widowControl/>
        <w:spacing w:before="120" w:after="120"/>
        <w:ind w:firstLine="720"/>
        <w:rPr>
          <w:sz w:val="20"/>
          <w:szCs w:val="20"/>
        </w:rPr>
      </w:pPr>
      <w:r>
        <w:rPr>
          <w:sz w:val="20"/>
        </w:rPr>
        <w:t>b) skal plastbæreposer med en vægtykkelse større end eller lig med 50 mikroner være fremstillet af mindst 50 % genindvundet plast.</w:t>
      </w:r>
    </w:p>
    <w:p w:rsidR="001B208E" w:rsidRDefault="001B208E" w:rsidP="007D7D7B">
      <w:pPr>
        <w:pStyle w:val="Default"/>
        <w:widowControl/>
        <w:spacing w:before="120" w:after="120"/>
        <w:ind w:firstLine="720"/>
        <w:rPr>
          <w:sz w:val="20"/>
          <w:szCs w:val="20"/>
        </w:rPr>
      </w:pPr>
      <w:r>
        <w:rPr>
          <w:sz w:val="20"/>
        </w:rPr>
        <w:t>3.</w:t>
      </w:r>
      <w:r>
        <w:rPr>
          <w:sz w:val="20"/>
        </w:rPr>
        <w:t> </w:t>
      </w:r>
      <w:r>
        <w:rPr>
          <w:sz w:val="20"/>
        </w:rPr>
        <w:t>Fra 1. januar 2021 skal det være forbudt at forsyne forbrugere med lette og meget lette letvægtsplastbæreposer ved salgssteder for varer eller produkter, undtagen poser fremstillet af komposterbart plast. Leverandører kan også udvælge andre emballageformer i stedet for plastposer.</w:t>
      </w:r>
    </w:p>
    <w:p w:rsidR="001B208E" w:rsidRDefault="001B208E" w:rsidP="007D7D7B">
      <w:pPr>
        <w:pStyle w:val="Default"/>
        <w:widowControl/>
        <w:spacing w:before="120" w:after="120"/>
        <w:ind w:firstLine="720"/>
        <w:rPr>
          <w:sz w:val="20"/>
          <w:szCs w:val="20"/>
        </w:rPr>
      </w:pPr>
      <w:r>
        <w:rPr>
          <w:sz w:val="20"/>
        </w:rPr>
        <w:t>4.</w:t>
      </w:r>
      <w:r>
        <w:rPr>
          <w:sz w:val="20"/>
        </w:rPr>
        <w:t> </w:t>
      </w:r>
      <w:r>
        <w:rPr>
          <w:sz w:val="20"/>
        </w:rPr>
        <w:t>Alle foranstaltninger fastlagt i denne artikel skal gælde for plastbæreposer forsynet ved salgssteder for varer eller produkter og for dem, der eventuelt forsynes ved onlinekøb eller hjemmeleveringer. Dette omfatter ikke plastikindpakning benyttet til fjernsalg, men disse skal dog anses som emballage, hvis de opfylder definitionen af emballage fastlagt i lov nr. 11/1997 af 24. april 1997.</w:t>
      </w:r>
    </w:p>
    <w:p w:rsidR="001B208E" w:rsidRDefault="001B208E" w:rsidP="007D7D7B">
      <w:pPr>
        <w:pStyle w:val="Default"/>
        <w:keepNext/>
        <w:keepLines/>
        <w:widowControl/>
        <w:spacing w:before="120" w:after="120"/>
        <w:ind w:firstLine="720"/>
        <w:rPr>
          <w:sz w:val="20"/>
          <w:szCs w:val="20"/>
        </w:rPr>
      </w:pPr>
      <w:r>
        <w:rPr>
          <w:sz w:val="20"/>
        </w:rPr>
        <w:t>Artikel 5.</w:t>
      </w:r>
      <w:r>
        <w:rPr>
          <w:sz w:val="20"/>
        </w:rPr>
        <w:t> </w:t>
      </w:r>
      <w:r>
        <w:rPr>
          <w:i/>
          <w:sz w:val="20"/>
        </w:rPr>
        <w:t>Forpligtelser om mærkning af plastbæreposer</w:t>
      </w:r>
    </w:p>
    <w:p w:rsidR="001B208E" w:rsidRDefault="001B208E" w:rsidP="007D7D7B">
      <w:pPr>
        <w:pStyle w:val="Default"/>
        <w:widowControl/>
        <w:spacing w:before="120" w:after="120"/>
        <w:ind w:firstLine="720"/>
        <w:rPr>
          <w:sz w:val="20"/>
          <w:szCs w:val="20"/>
        </w:rPr>
      </w:pPr>
      <w:r>
        <w:rPr>
          <w:sz w:val="20"/>
        </w:rPr>
        <w:t>Senest 18 måneder efter vedtagelse af EU-bestemmelserne i artikel 8 -bis i Europa-Parlamentets og Rådets direktiv 94/62/EF af 20. december 1994 om emballage og emballageaffald og for at fastlægge specifikationer for etikettering og mærkning til at muliggøre genkendelse af komposterbare plastbæreposer i hele EU skal komposterbare plastbæreposer, der markedsføres på det nationale område, mærkes i medfør af gældende bestemmelser i EU-lov.</w:t>
      </w:r>
    </w:p>
    <w:p w:rsidR="001B208E" w:rsidRDefault="001B208E" w:rsidP="007D7D7B">
      <w:pPr>
        <w:pStyle w:val="Default"/>
        <w:keepNext/>
        <w:keepLines/>
        <w:widowControl/>
        <w:spacing w:before="120" w:after="120"/>
        <w:ind w:firstLine="720"/>
        <w:rPr>
          <w:sz w:val="20"/>
          <w:szCs w:val="20"/>
        </w:rPr>
      </w:pPr>
      <w:r>
        <w:rPr>
          <w:sz w:val="20"/>
        </w:rPr>
        <w:t>Artikel 6.</w:t>
      </w:r>
      <w:r>
        <w:rPr>
          <w:sz w:val="20"/>
        </w:rPr>
        <w:t> </w:t>
      </w:r>
      <w:r>
        <w:rPr>
          <w:i/>
          <w:sz w:val="20"/>
        </w:rPr>
        <w:t>Oplysnings- og bevidstgørelseskampagner</w:t>
      </w:r>
    </w:p>
    <w:p w:rsidR="001B208E" w:rsidRDefault="001B208E" w:rsidP="007D7D7B">
      <w:pPr>
        <w:pStyle w:val="Default"/>
        <w:widowControl/>
        <w:spacing w:before="120" w:after="120"/>
        <w:ind w:firstLine="720"/>
        <w:rPr>
          <w:sz w:val="20"/>
          <w:szCs w:val="20"/>
        </w:rPr>
      </w:pPr>
      <w:r>
        <w:rPr>
          <w:sz w:val="20"/>
        </w:rPr>
        <w:t>1.</w:t>
      </w:r>
      <w:r>
        <w:rPr>
          <w:sz w:val="20"/>
        </w:rPr>
        <w:t> </w:t>
      </w:r>
      <w:r>
        <w:rPr>
          <w:sz w:val="20"/>
        </w:rPr>
        <w:t>Ministeriet for landbrug, fiskeri, fødevarer og miljø og de selvstyrende regioner skal udføre offentlige oplysningskampagner om foranstaltningerne vedtaget i dette kongelige dekret og bevidstgørelseskampagner om negative miljøvirkninger ved overdrevet forbrug af alle typer plastbæreposer og konsekvenser ved deres bortskaffelse og skal fremme anvendelsen af princippet om affaldshierarki. Disse kampagner skal omfatte oplysninger om affaldsspanden, hvori både komposterbare og ikke-komposterbare plastposer skal placeres, når de bliver til affald.</w:t>
      </w:r>
    </w:p>
    <w:p w:rsidR="001B208E" w:rsidRDefault="001B208E" w:rsidP="007D7D7B">
      <w:pPr>
        <w:pStyle w:val="Default"/>
        <w:widowControl/>
        <w:spacing w:before="120" w:after="120"/>
        <w:ind w:firstLine="720"/>
        <w:rPr>
          <w:sz w:val="20"/>
          <w:szCs w:val="20"/>
        </w:rPr>
      </w:pPr>
      <w:r>
        <w:rPr>
          <w:sz w:val="20"/>
        </w:rPr>
        <w:t>Disse kampagner skal som minimum løbe i det første år efter ikrafttrædelsen af dette kongelige dekret og skal, om nødvendigt, fortsætte for at opfylde de fastlagte mål.</w:t>
      </w:r>
    </w:p>
    <w:p w:rsidR="001B208E" w:rsidRDefault="001B208E" w:rsidP="007D7D7B">
      <w:pPr>
        <w:pStyle w:val="Default"/>
        <w:widowControl/>
        <w:spacing w:before="120" w:after="120"/>
        <w:ind w:firstLine="720"/>
        <w:rPr>
          <w:sz w:val="20"/>
          <w:szCs w:val="20"/>
        </w:rPr>
      </w:pPr>
      <w:r>
        <w:rPr>
          <w:sz w:val="20"/>
        </w:rPr>
        <w:t>2.</w:t>
      </w:r>
      <w:r>
        <w:rPr>
          <w:sz w:val="20"/>
        </w:rPr>
        <w:t> </w:t>
      </w:r>
      <w:r>
        <w:rPr>
          <w:sz w:val="20"/>
        </w:rPr>
        <w:t>Lokalsamfund og leverandører kan også udarbejde oplysnings- og bevidstgørelseskampagner i henhold til de kompetente myndigheders kampagner.</w:t>
      </w:r>
    </w:p>
    <w:p w:rsidR="001B208E" w:rsidRDefault="001B208E" w:rsidP="007D7D7B">
      <w:pPr>
        <w:pStyle w:val="Default"/>
        <w:widowControl/>
        <w:spacing w:before="120" w:after="120"/>
        <w:ind w:firstLine="720"/>
        <w:rPr>
          <w:sz w:val="20"/>
          <w:szCs w:val="20"/>
        </w:rPr>
      </w:pPr>
      <w:r>
        <w:rPr>
          <w:sz w:val="20"/>
        </w:rPr>
        <w:t>3.</w:t>
      </w:r>
      <w:r>
        <w:rPr>
          <w:sz w:val="20"/>
        </w:rPr>
        <w:t> </w:t>
      </w:r>
      <w:r>
        <w:rPr>
          <w:sz w:val="20"/>
        </w:rPr>
        <w:t>Kampagnerne udarbejdet af de kompetente myndigheder kan finansieres ved systemer med kollektivt udvidet ansvar inden for rammerne af finansaftaler mellem disse systemer og de selvstyrende regioner eller, hvis det er relevant, lokalsamfund.</w:t>
      </w:r>
    </w:p>
    <w:p w:rsidR="001B208E" w:rsidRDefault="001B208E" w:rsidP="007D7D7B">
      <w:pPr>
        <w:pStyle w:val="Pa1"/>
        <w:keepNext/>
        <w:keepLines/>
        <w:widowControl/>
        <w:spacing w:before="120" w:after="120" w:line="240" w:lineRule="auto"/>
        <w:jc w:val="center"/>
        <w:rPr>
          <w:color w:val="000000"/>
          <w:sz w:val="20"/>
          <w:szCs w:val="20"/>
        </w:rPr>
      </w:pPr>
      <w:r>
        <w:rPr>
          <w:color w:val="000000"/>
          <w:sz w:val="20"/>
        </w:rPr>
        <w:t>KAPITEL III</w:t>
      </w:r>
    </w:p>
    <w:p w:rsidR="001B208E" w:rsidRDefault="001B208E" w:rsidP="007D7D7B">
      <w:pPr>
        <w:pStyle w:val="Pa1"/>
        <w:keepNext/>
        <w:keepLines/>
        <w:widowControl/>
        <w:spacing w:before="120" w:after="120" w:line="240" w:lineRule="auto"/>
        <w:jc w:val="center"/>
        <w:rPr>
          <w:color w:val="000000"/>
          <w:sz w:val="20"/>
          <w:szCs w:val="20"/>
        </w:rPr>
      </w:pPr>
      <w:r>
        <w:rPr>
          <w:b/>
          <w:color w:val="000000"/>
          <w:sz w:val="20"/>
        </w:rPr>
        <w:t>Register over producenter af produkter</w:t>
      </w:r>
    </w:p>
    <w:p w:rsidR="001B208E" w:rsidRDefault="001B208E" w:rsidP="007D7D7B">
      <w:pPr>
        <w:pStyle w:val="Default"/>
        <w:keepNext/>
        <w:keepLines/>
        <w:widowControl/>
        <w:spacing w:before="120" w:after="120"/>
        <w:ind w:firstLine="720"/>
        <w:rPr>
          <w:sz w:val="20"/>
          <w:szCs w:val="20"/>
        </w:rPr>
      </w:pPr>
      <w:r>
        <w:rPr>
          <w:sz w:val="20"/>
        </w:rPr>
        <w:t>Artikel 7.</w:t>
      </w:r>
      <w:r>
        <w:rPr>
          <w:sz w:val="20"/>
        </w:rPr>
        <w:t> </w:t>
      </w:r>
      <w:r>
        <w:rPr>
          <w:i/>
          <w:sz w:val="20"/>
        </w:rPr>
        <w:t>Oprettelse af register over producenter af produkter</w:t>
      </w:r>
    </w:p>
    <w:p w:rsidR="001B208E" w:rsidRDefault="001B208E" w:rsidP="007D7D7B">
      <w:pPr>
        <w:pStyle w:val="Default"/>
        <w:widowControl/>
        <w:spacing w:before="120" w:after="120"/>
        <w:ind w:firstLine="720"/>
        <w:rPr>
          <w:sz w:val="20"/>
          <w:szCs w:val="20"/>
        </w:rPr>
      </w:pPr>
      <w:r>
        <w:rPr>
          <w:sz w:val="20"/>
        </w:rPr>
        <w:t>1.</w:t>
      </w:r>
      <w:r>
        <w:rPr>
          <w:sz w:val="20"/>
        </w:rPr>
        <w:t> </w:t>
      </w:r>
      <w:r>
        <w:rPr>
          <w:sz w:val="20"/>
        </w:rPr>
        <w:t>Registret over producenter af produkter, der er et register med en administrativ og erklærende karakter, skal oprettes under ansvarsområdet for generaldirektoratet for miljøkvalitet, evaluering og det naturlige miljø, der hører under ministeriet for landbrug, fiskeri, fødevarer og miljø.</w:t>
      </w:r>
    </w:p>
    <w:p w:rsidR="001B208E" w:rsidRDefault="001B208E" w:rsidP="007D7D7B">
      <w:pPr>
        <w:pStyle w:val="Default"/>
        <w:widowControl/>
        <w:spacing w:before="120" w:after="120"/>
        <w:ind w:firstLine="720"/>
        <w:rPr>
          <w:sz w:val="20"/>
          <w:szCs w:val="20"/>
        </w:rPr>
      </w:pPr>
      <w:r>
        <w:rPr>
          <w:sz w:val="20"/>
        </w:rPr>
        <w:t>2.</w:t>
      </w:r>
      <w:r>
        <w:rPr>
          <w:sz w:val="20"/>
        </w:rPr>
        <w:t> </w:t>
      </w:r>
      <w:r>
        <w:rPr>
          <w:sz w:val="20"/>
        </w:rPr>
        <w:t>Registret over producenter af produkter skal organiseres i producentafsnit og skal samle oplysninger om markedsføringen af produkter med henblik på at opfylde rapporteringsforpligtelser for affaldshåndtering. Registret over producenter af produkter skal indeholde mindst ét afsnit for producenter af plastbæreposer.</w:t>
      </w:r>
    </w:p>
    <w:p w:rsidR="00694AFB" w:rsidRDefault="001B208E" w:rsidP="007D7D7B">
      <w:pPr>
        <w:pStyle w:val="Default"/>
        <w:widowControl/>
        <w:spacing w:before="120" w:after="120"/>
        <w:ind w:firstLine="720"/>
        <w:rPr>
          <w:sz w:val="20"/>
          <w:szCs w:val="20"/>
        </w:rPr>
      </w:pPr>
      <w:r>
        <w:rPr>
          <w:sz w:val="20"/>
        </w:rPr>
        <w:t>Der kan oprettes nye afsnit i registret over producenter af produkter ud fra de passende affaldsforskrifter, som angiver afsnittets indhold.</w:t>
      </w:r>
    </w:p>
    <w:p w:rsidR="001B208E" w:rsidRDefault="001B208E" w:rsidP="007D7D7B">
      <w:pPr>
        <w:pStyle w:val="Default"/>
        <w:keepNext/>
        <w:keepLines/>
        <w:widowControl/>
        <w:spacing w:before="120" w:after="120"/>
        <w:ind w:firstLine="720"/>
        <w:rPr>
          <w:sz w:val="20"/>
          <w:szCs w:val="20"/>
        </w:rPr>
      </w:pPr>
      <w:r>
        <w:rPr>
          <w:sz w:val="20"/>
        </w:rPr>
        <w:t>Artikel 8.</w:t>
      </w:r>
      <w:r>
        <w:rPr>
          <w:sz w:val="20"/>
        </w:rPr>
        <w:t> </w:t>
      </w:r>
      <w:r>
        <w:rPr>
          <w:i/>
          <w:sz w:val="20"/>
        </w:rPr>
        <w:t>Registrering af producenter af plastbæreposer i registret over producenter af produkter</w:t>
      </w:r>
    </w:p>
    <w:p w:rsidR="001B208E" w:rsidRDefault="001B208E" w:rsidP="007D7D7B">
      <w:pPr>
        <w:pStyle w:val="Default"/>
        <w:widowControl/>
        <w:spacing w:before="120" w:after="120"/>
        <w:ind w:firstLine="720"/>
        <w:rPr>
          <w:sz w:val="20"/>
          <w:szCs w:val="20"/>
        </w:rPr>
      </w:pPr>
      <w:r>
        <w:rPr>
          <w:sz w:val="20"/>
        </w:rPr>
        <w:t>Producenter af plastbæreposer skal registreres i afsnittet med producenter af plastbæreposer i registret over producenter af produkter for ministeriet for landbrug, fiskeri, fødevarer og miljø inden for en periode på tre måneder fra ikrafttrædelsen af dette kongelige dekret. På registreringstidspunktet skal oplysningerne anført i bilag II, stk. 1, leveres og offentliggøres. Personoplysninger skal beskyttes af de gældende nationale love om beskyttelse af personoplysninger.</w:t>
      </w:r>
    </w:p>
    <w:p w:rsidR="001B208E" w:rsidRDefault="001B208E" w:rsidP="007D7D7B">
      <w:pPr>
        <w:pStyle w:val="Default"/>
        <w:keepNext/>
        <w:keepLines/>
        <w:widowControl/>
        <w:spacing w:before="120" w:after="120"/>
        <w:ind w:firstLine="720"/>
        <w:rPr>
          <w:sz w:val="20"/>
          <w:szCs w:val="20"/>
        </w:rPr>
      </w:pPr>
      <w:r>
        <w:rPr>
          <w:sz w:val="20"/>
        </w:rPr>
        <w:lastRenderedPageBreak/>
        <w:t>Artikel 9.</w:t>
      </w:r>
      <w:r>
        <w:rPr>
          <w:sz w:val="20"/>
        </w:rPr>
        <w:t> </w:t>
      </w:r>
      <w:r>
        <w:rPr>
          <w:i/>
          <w:sz w:val="20"/>
        </w:rPr>
        <w:t>Rapporteringsforpligtelser for plastbæreposer</w:t>
      </w:r>
    </w:p>
    <w:p w:rsidR="001B208E" w:rsidRDefault="001B208E" w:rsidP="007D7D7B">
      <w:pPr>
        <w:pStyle w:val="Default"/>
        <w:widowControl/>
        <w:spacing w:before="120" w:after="120"/>
        <w:ind w:firstLine="720"/>
        <w:rPr>
          <w:sz w:val="20"/>
          <w:szCs w:val="20"/>
        </w:rPr>
      </w:pPr>
      <w:r>
        <w:rPr>
          <w:sz w:val="20"/>
        </w:rPr>
        <w:t>Producenter af plastbæreposer skal indsamle oplysningerne angivet i bilag II, stk. 2, for bæreposer, som de nationalt markedsfører hvert kalenderår. Disse oplysninger skal indsendes til ministeriet for landbrug, fiskeri, fødevarer og miljø inden den 31. marts i året efter basisåret for at klargøre oplysningerne om plastbæreposer, der skal indsendes til Europa-Kommissionen i medfør af gældende forskrifter, hvilke skal offentliggøres hvert år.</w:t>
      </w:r>
    </w:p>
    <w:p w:rsidR="001B208E" w:rsidRDefault="001B208E" w:rsidP="007D7D7B">
      <w:pPr>
        <w:pStyle w:val="Default"/>
        <w:widowControl/>
        <w:spacing w:before="120" w:after="120"/>
        <w:ind w:firstLine="720"/>
        <w:rPr>
          <w:sz w:val="20"/>
          <w:szCs w:val="20"/>
        </w:rPr>
      </w:pPr>
      <w:r>
        <w:rPr>
          <w:sz w:val="20"/>
        </w:rPr>
        <w:t>Oplysningerne leveret af bæreposeproducenter skal være tilgængelige for de kompetente myndigheder med henblik på inspektion og kontrol.</w:t>
      </w:r>
    </w:p>
    <w:p w:rsidR="001B208E" w:rsidRDefault="001B208E" w:rsidP="007D7D7B">
      <w:pPr>
        <w:pStyle w:val="Pa1"/>
        <w:keepNext/>
        <w:keepLines/>
        <w:widowControl/>
        <w:spacing w:before="120" w:after="120" w:line="240" w:lineRule="auto"/>
        <w:jc w:val="center"/>
        <w:rPr>
          <w:color w:val="000000"/>
          <w:sz w:val="20"/>
          <w:szCs w:val="20"/>
        </w:rPr>
      </w:pPr>
      <w:r>
        <w:rPr>
          <w:color w:val="000000"/>
          <w:sz w:val="20"/>
        </w:rPr>
        <w:t>KAPITEL IV</w:t>
      </w:r>
    </w:p>
    <w:p w:rsidR="001B208E" w:rsidRDefault="001B208E" w:rsidP="007D7D7B">
      <w:pPr>
        <w:pStyle w:val="Pa1"/>
        <w:keepNext/>
        <w:keepLines/>
        <w:widowControl/>
        <w:spacing w:before="120" w:after="120" w:line="240" w:lineRule="auto"/>
        <w:jc w:val="center"/>
        <w:rPr>
          <w:color w:val="000000"/>
          <w:sz w:val="20"/>
          <w:szCs w:val="20"/>
        </w:rPr>
      </w:pPr>
      <w:r>
        <w:rPr>
          <w:b/>
          <w:color w:val="000000"/>
          <w:sz w:val="20"/>
        </w:rPr>
        <w:t>Sanktioner</w:t>
      </w:r>
    </w:p>
    <w:p w:rsidR="001B208E" w:rsidRDefault="001B208E" w:rsidP="007D7D7B">
      <w:pPr>
        <w:pStyle w:val="Default"/>
        <w:keepNext/>
        <w:keepLines/>
        <w:widowControl/>
        <w:spacing w:before="120" w:after="120"/>
        <w:ind w:firstLine="720"/>
        <w:rPr>
          <w:sz w:val="20"/>
          <w:szCs w:val="20"/>
        </w:rPr>
      </w:pPr>
      <w:r>
        <w:rPr>
          <w:sz w:val="20"/>
        </w:rPr>
        <w:t>Artikel 10.</w:t>
      </w:r>
      <w:r>
        <w:rPr>
          <w:sz w:val="20"/>
        </w:rPr>
        <w:t> </w:t>
      </w:r>
      <w:r>
        <w:rPr>
          <w:i/>
          <w:sz w:val="20"/>
        </w:rPr>
        <w:t>Sanktioner</w:t>
      </w:r>
    </w:p>
    <w:p w:rsidR="001B208E" w:rsidRDefault="001B208E" w:rsidP="007D7D7B">
      <w:pPr>
        <w:pStyle w:val="Default"/>
        <w:widowControl/>
        <w:spacing w:before="120" w:after="120"/>
        <w:ind w:firstLine="720"/>
        <w:rPr>
          <w:sz w:val="20"/>
          <w:szCs w:val="20"/>
        </w:rPr>
      </w:pPr>
      <w:r>
        <w:rPr>
          <w:sz w:val="20"/>
        </w:rPr>
        <w:t>Manglende overholdelse af dette kongelige dekret skal underkastes sanktioner som fastlagt i lov nr. 22/2011 af 28. juli 2011 om forurenet jord og affald.</w:t>
      </w:r>
    </w:p>
    <w:p w:rsidR="001B208E" w:rsidRDefault="001B208E" w:rsidP="007D7D7B">
      <w:pPr>
        <w:pStyle w:val="Default"/>
        <w:keepNext/>
        <w:keepLines/>
        <w:widowControl/>
        <w:spacing w:before="120" w:after="120"/>
        <w:ind w:firstLine="720"/>
        <w:rPr>
          <w:sz w:val="20"/>
          <w:szCs w:val="20"/>
        </w:rPr>
      </w:pPr>
      <w:r>
        <w:rPr>
          <w:sz w:val="20"/>
        </w:rPr>
        <w:t>Første supplerende bestemmelse.</w:t>
      </w:r>
      <w:r>
        <w:rPr>
          <w:sz w:val="20"/>
        </w:rPr>
        <w:t> </w:t>
      </w:r>
      <w:r>
        <w:rPr>
          <w:i/>
          <w:sz w:val="20"/>
        </w:rPr>
        <w:t>Rapport om anvendelse af det kongelige dekret og gennemgang af foreslåede foranstaltninger</w:t>
      </w:r>
    </w:p>
    <w:p w:rsidR="001B208E" w:rsidRDefault="001B208E" w:rsidP="007D7D7B">
      <w:pPr>
        <w:pStyle w:val="Default"/>
        <w:widowControl/>
        <w:spacing w:before="120" w:after="120"/>
        <w:ind w:firstLine="720"/>
        <w:rPr>
          <w:sz w:val="20"/>
          <w:szCs w:val="20"/>
        </w:rPr>
      </w:pPr>
      <w:r>
        <w:rPr>
          <w:sz w:val="20"/>
        </w:rPr>
        <w:t>Inden den 1. januar 2023 skal ministeriet for landbrug, fiskeri, fødevarer og miljø udarbejde en rapport, der evaluerer effektiviteten af foranstaltningerne i dette kongelige dekret i forbindelse med at reducere forbruget af plastbæreposer, ændre forbrugeres adfærd og fremme reduktion af affald. Hvis evalueringen viser, at de trufne foranstaltninger ikke var effektive, skal ministeriet for landbrug, fiskeri, fødevarer og miljø undersøge andre mulige måder at reducere forbruget af plastbæreposer på og, om relevant, fremføre et nyt lovforslag.</w:t>
      </w:r>
    </w:p>
    <w:p w:rsidR="001B208E" w:rsidRDefault="001B208E" w:rsidP="007D7D7B">
      <w:pPr>
        <w:pStyle w:val="Default"/>
        <w:keepNext/>
        <w:keepLines/>
        <w:widowControl/>
        <w:spacing w:before="120" w:after="120"/>
        <w:ind w:firstLine="720"/>
        <w:rPr>
          <w:sz w:val="20"/>
          <w:szCs w:val="20"/>
        </w:rPr>
      </w:pPr>
      <w:r>
        <w:rPr>
          <w:sz w:val="20"/>
        </w:rPr>
        <w:t>Anden supplerende bestemmelse.</w:t>
      </w:r>
      <w:r>
        <w:rPr>
          <w:sz w:val="20"/>
        </w:rPr>
        <w:t> </w:t>
      </w:r>
      <w:r>
        <w:rPr>
          <w:i/>
          <w:sz w:val="20"/>
        </w:rPr>
        <w:t>Overholdelse af den anden supplerende bestemmelse i lov nr. 22/2011 af 28. juli 2011</w:t>
      </w:r>
    </w:p>
    <w:p w:rsidR="001B208E" w:rsidRDefault="001B208E" w:rsidP="007D7D7B">
      <w:pPr>
        <w:pStyle w:val="Default"/>
        <w:widowControl/>
        <w:spacing w:before="120" w:after="120"/>
        <w:ind w:firstLine="720"/>
        <w:rPr>
          <w:sz w:val="20"/>
          <w:szCs w:val="20"/>
        </w:rPr>
      </w:pPr>
      <w:r>
        <w:rPr>
          <w:sz w:val="20"/>
        </w:rPr>
        <w:t>Foranstaltninger fastlagt i dette kongelige dekret for letvægtsplastbæreposer skal muliggøre overholdelse af den anden supplerende bestemmelse i lov nr. 22/2011 af 28. juli 2011, navnlig vedrørende definition af tidsplanen angivet i stk. 3.</w:t>
      </w:r>
    </w:p>
    <w:p w:rsidR="00694AFB" w:rsidRDefault="001B208E" w:rsidP="007D7D7B">
      <w:pPr>
        <w:pStyle w:val="Default"/>
        <w:widowControl/>
        <w:spacing w:before="120" w:after="120"/>
        <w:ind w:firstLine="720"/>
        <w:rPr>
          <w:sz w:val="20"/>
          <w:szCs w:val="20"/>
        </w:rPr>
      </w:pPr>
      <w:r>
        <w:rPr>
          <w:sz w:val="20"/>
        </w:rPr>
        <w:t>Arbejdsgruppen omtalt i stk. 4 i den anden supplerende bestemmelse i lov nr. 22/2011 af 28. juli 2011 skal være arbejdsgruppen for emballage og emballageaffald for udvalget for affaldskoordination under generaldirektoratet for miljøkvalitet, evaluering og det naturlige miljø.</w:t>
      </w:r>
    </w:p>
    <w:p w:rsidR="001B208E" w:rsidRDefault="001B208E" w:rsidP="007D7D7B">
      <w:pPr>
        <w:pStyle w:val="Default"/>
        <w:keepNext/>
        <w:keepLines/>
        <w:widowControl/>
        <w:spacing w:before="120" w:after="120"/>
        <w:ind w:firstLine="720"/>
        <w:rPr>
          <w:sz w:val="20"/>
          <w:szCs w:val="20"/>
        </w:rPr>
      </w:pPr>
      <w:r>
        <w:rPr>
          <w:sz w:val="20"/>
        </w:rPr>
        <w:t>Tredje supplerende bestemmelse.</w:t>
      </w:r>
      <w:r>
        <w:rPr>
          <w:sz w:val="20"/>
        </w:rPr>
        <w:t> </w:t>
      </w:r>
      <w:r>
        <w:rPr>
          <w:i/>
          <w:sz w:val="20"/>
        </w:rPr>
        <w:t>Oplysninger om plastbæreposer for 2017</w:t>
      </w:r>
    </w:p>
    <w:p w:rsidR="001B208E" w:rsidRDefault="001B208E" w:rsidP="007D7D7B">
      <w:pPr>
        <w:pStyle w:val="Default"/>
        <w:widowControl/>
        <w:spacing w:before="120" w:after="120"/>
        <w:ind w:firstLine="720"/>
        <w:rPr>
          <w:sz w:val="20"/>
          <w:szCs w:val="20"/>
        </w:rPr>
      </w:pPr>
      <w:r>
        <w:rPr>
          <w:sz w:val="20"/>
        </w:rPr>
        <w:t>Oplysninger om plastbæreposer nationalt markedsført i løbet af 2017 skal leveres af producenter af bæreposer inden for en periode på 3 måneder, efter de er registreret i registret over producenter af produkter.</w:t>
      </w:r>
    </w:p>
    <w:p w:rsidR="001B208E" w:rsidRDefault="001B208E" w:rsidP="007D7D7B">
      <w:pPr>
        <w:pStyle w:val="Default"/>
        <w:keepNext/>
        <w:keepLines/>
        <w:widowControl/>
        <w:spacing w:before="120" w:after="120"/>
        <w:ind w:firstLine="720"/>
        <w:rPr>
          <w:sz w:val="20"/>
          <w:szCs w:val="20"/>
        </w:rPr>
      </w:pPr>
      <w:r>
        <w:rPr>
          <w:sz w:val="20"/>
        </w:rPr>
        <w:t>Fjerde supplerende bestemmelse.</w:t>
      </w:r>
      <w:r>
        <w:rPr>
          <w:sz w:val="20"/>
        </w:rPr>
        <w:t> </w:t>
      </w:r>
      <w:r>
        <w:rPr>
          <w:i/>
          <w:sz w:val="20"/>
        </w:rPr>
        <w:t>Ingen stigning i offentlige udgifter</w:t>
      </w:r>
    </w:p>
    <w:p w:rsidR="001B208E" w:rsidRDefault="001B208E" w:rsidP="007D7D7B">
      <w:pPr>
        <w:pStyle w:val="Default"/>
        <w:widowControl/>
        <w:spacing w:before="120" w:after="120"/>
        <w:ind w:firstLine="720"/>
        <w:rPr>
          <w:sz w:val="20"/>
          <w:szCs w:val="20"/>
        </w:rPr>
      </w:pPr>
      <w:r>
        <w:rPr>
          <w:sz w:val="20"/>
        </w:rPr>
        <w:t>Foranstaltningerne i dette kongelige dekret skal gennemføres ved brug af eksisterende menneskelige og materielle ressourcer ved centralforvaltningen. Under ingen omstændigheder resulterer disse foranstaltninger i en stigning af offentlige udgifter.</w:t>
      </w:r>
    </w:p>
    <w:p w:rsidR="001B208E" w:rsidRDefault="001B208E" w:rsidP="007D7D7B">
      <w:pPr>
        <w:pStyle w:val="Default"/>
        <w:keepNext/>
        <w:keepLines/>
        <w:widowControl/>
        <w:spacing w:before="120" w:after="120"/>
        <w:ind w:firstLine="720"/>
        <w:rPr>
          <w:sz w:val="20"/>
          <w:szCs w:val="20"/>
        </w:rPr>
      </w:pPr>
      <w:r>
        <w:rPr>
          <w:sz w:val="20"/>
        </w:rPr>
        <w:t>Eneste ophævelsesbestemmelse.</w:t>
      </w:r>
      <w:r>
        <w:rPr>
          <w:sz w:val="20"/>
        </w:rPr>
        <w:t> </w:t>
      </w:r>
      <w:r>
        <w:rPr>
          <w:i/>
          <w:sz w:val="20"/>
        </w:rPr>
        <w:t>Ophævelse af forskrifter</w:t>
      </w:r>
    </w:p>
    <w:p w:rsidR="001B208E" w:rsidRDefault="001B208E" w:rsidP="007D7D7B">
      <w:pPr>
        <w:pStyle w:val="Default"/>
        <w:widowControl/>
        <w:spacing w:before="120" w:after="120"/>
        <w:ind w:firstLine="720"/>
        <w:rPr>
          <w:sz w:val="20"/>
          <w:szCs w:val="20"/>
        </w:rPr>
      </w:pPr>
      <w:r>
        <w:rPr>
          <w:sz w:val="20"/>
        </w:rPr>
        <w:t>Alle bestemmelser, der er i strid med eller modsiger bestemmelserne i dette kongelige dekret, eller som er uforenelige hermed, ophæves hermed.</w:t>
      </w:r>
    </w:p>
    <w:p w:rsidR="001B208E" w:rsidRDefault="001B208E" w:rsidP="007D7D7B">
      <w:pPr>
        <w:pStyle w:val="Default"/>
        <w:keepNext/>
        <w:keepLines/>
        <w:widowControl/>
        <w:spacing w:before="120" w:after="120"/>
        <w:ind w:firstLine="720"/>
        <w:rPr>
          <w:sz w:val="20"/>
          <w:szCs w:val="20"/>
        </w:rPr>
      </w:pPr>
      <w:r>
        <w:rPr>
          <w:sz w:val="20"/>
        </w:rPr>
        <w:t>Første afsluttende bestemmelse.</w:t>
      </w:r>
      <w:r>
        <w:rPr>
          <w:sz w:val="20"/>
        </w:rPr>
        <w:t> </w:t>
      </w:r>
      <w:r>
        <w:rPr>
          <w:i/>
          <w:sz w:val="20"/>
        </w:rPr>
        <w:t>Jurisdiktion</w:t>
      </w:r>
    </w:p>
    <w:p w:rsidR="001B208E" w:rsidRDefault="001B208E" w:rsidP="007D7D7B">
      <w:pPr>
        <w:pStyle w:val="Default"/>
        <w:widowControl/>
        <w:spacing w:before="120" w:after="120"/>
        <w:ind w:firstLine="720"/>
        <w:rPr>
          <w:sz w:val="20"/>
          <w:szCs w:val="20"/>
        </w:rPr>
      </w:pPr>
      <w:r>
        <w:rPr>
          <w:sz w:val="20"/>
        </w:rPr>
        <w:t>Dette kongelige dekret er en grundtekst og vedtages under artikel 149, stk. 1, nr. 13) og 23), i den spanske forfatning, der henholdsvis tildeler staten eksklusiv jurisdiktion over grundlæggende regler og koordination af generel økonomisk planlægning samt over grundlæggende lovgivning om miljøbeskyttelse.</w:t>
      </w:r>
    </w:p>
    <w:p w:rsidR="001B208E" w:rsidRDefault="001B208E" w:rsidP="007D7D7B">
      <w:pPr>
        <w:pStyle w:val="Default"/>
        <w:keepNext/>
        <w:keepLines/>
        <w:widowControl/>
        <w:spacing w:before="120" w:after="120"/>
        <w:ind w:firstLine="720"/>
        <w:rPr>
          <w:sz w:val="20"/>
          <w:szCs w:val="20"/>
        </w:rPr>
      </w:pPr>
      <w:r>
        <w:rPr>
          <w:sz w:val="20"/>
        </w:rPr>
        <w:t>Anden afsluttende bestemmelse.</w:t>
      </w:r>
      <w:r>
        <w:rPr>
          <w:sz w:val="20"/>
        </w:rPr>
        <w:t> </w:t>
      </w:r>
      <w:r>
        <w:rPr>
          <w:i/>
          <w:sz w:val="20"/>
        </w:rPr>
        <w:t>Gennemførelse af EU-lov</w:t>
      </w:r>
    </w:p>
    <w:p w:rsidR="001B208E" w:rsidRDefault="001B208E" w:rsidP="007D7D7B">
      <w:pPr>
        <w:pStyle w:val="Default"/>
        <w:widowControl/>
        <w:spacing w:before="120" w:after="120"/>
        <w:ind w:firstLine="720"/>
        <w:rPr>
          <w:sz w:val="20"/>
          <w:szCs w:val="20"/>
        </w:rPr>
      </w:pPr>
      <w:r>
        <w:rPr>
          <w:sz w:val="20"/>
        </w:rPr>
        <w:t>Dette kongelige dekret gennemfører i spansk lov Europa-Parlamentets og Rådets direktiv (EU) 2015/720 af 29. april 2015 om ændring af direktiv 94/62/EF med henblik på at mindske forbruget af letvægtsplastbæreposer.</w:t>
      </w:r>
    </w:p>
    <w:p w:rsidR="001B208E" w:rsidRDefault="001B208E" w:rsidP="007D7D7B">
      <w:pPr>
        <w:pStyle w:val="Default"/>
        <w:keepNext/>
        <w:keepLines/>
        <w:widowControl/>
        <w:spacing w:before="120" w:after="120"/>
        <w:ind w:firstLine="720"/>
        <w:rPr>
          <w:sz w:val="20"/>
          <w:szCs w:val="20"/>
        </w:rPr>
      </w:pPr>
      <w:r>
        <w:rPr>
          <w:sz w:val="20"/>
        </w:rPr>
        <w:lastRenderedPageBreak/>
        <w:t>Tredje afsluttende bestemmelse.</w:t>
      </w:r>
      <w:r>
        <w:rPr>
          <w:sz w:val="20"/>
        </w:rPr>
        <w:t> </w:t>
      </w:r>
      <w:r>
        <w:rPr>
          <w:i/>
          <w:sz w:val="20"/>
        </w:rPr>
        <w:t>Bemyndigelse til gennemførelse</w:t>
      </w:r>
    </w:p>
    <w:p w:rsidR="001B208E" w:rsidRDefault="001B208E" w:rsidP="007D7D7B">
      <w:pPr>
        <w:pStyle w:val="Default"/>
        <w:widowControl/>
        <w:spacing w:before="120" w:after="120"/>
        <w:ind w:firstLine="720"/>
        <w:rPr>
          <w:sz w:val="20"/>
          <w:szCs w:val="20"/>
        </w:rPr>
      </w:pPr>
      <w:r>
        <w:rPr>
          <w:sz w:val="20"/>
        </w:rPr>
        <w:t>Den ansvarlige person ved ministeriet for landbrug, fiskeri, fødevarer og miljø bemyndiges hermed til inden for omfanget af dennes pligter at udstede de nødvendige bestemmelser til at anvende og gennemføre dette kongelige dekret, navnlig for at justere bilag til bestemmelser og ændringer fastsat i internationale forskrifter, EU-lov og alle relevante konklusioner, som drages af rapporterne omtalt i den første supplerende bestemmelse.</w:t>
      </w:r>
    </w:p>
    <w:p w:rsidR="001B208E" w:rsidRDefault="001B208E" w:rsidP="007D7D7B">
      <w:pPr>
        <w:pStyle w:val="Default"/>
        <w:keepNext/>
        <w:keepLines/>
        <w:widowControl/>
        <w:spacing w:before="120" w:after="120"/>
        <w:ind w:firstLine="720"/>
        <w:rPr>
          <w:sz w:val="20"/>
          <w:szCs w:val="20"/>
        </w:rPr>
      </w:pPr>
      <w:r>
        <w:rPr>
          <w:sz w:val="20"/>
        </w:rPr>
        <w:t>Fjerde afsluttende bestemmelse.</w:t>
      </w:r>
      <w:r>
        <w:rPr>
          <w:sz w:val="20"/>
        </w:rPr>
        <w:t> </w:t>
      </w:r>
      <w:r>
        <w:rPr>
          <w:i/>
          <w:sz w:val="20"/>
        </w:rPr>
        <w:t>Ikrafttrædelse</w:t>
      </w:r>
    </w:p>
    <w:p w:rsidR="001B208E" w:rsidRDefault="001B208E" w:rsidP="007D7D7B">
      <w:pPr>
        <w:pStyle w:val="Default"/>
        <w:widowControl/>
        <w:spacing w:before="120" w:after="120"/>
        <w:ind w:firstLine="720"/>
        <w:rPr>
          <w:sz w:val="20"/>
          <w:szCs w:val="20"/>
        </w:rPr>
      </w:pPr>
      <w:r>
        <w:rPr>
          <w:sz w:val="20"/>
        </w:rPr>
        <w:t>Dette kongelige dekret træder i kraft på dagen efter dets offentliggørelse i Spaniens statstidende.</w:t>
      </w:r>
    </w:p>
    <w:p w:rsidR="001B208E" w:rsidRDefault="001B208E" w:rsidP="007D7D7B">
      <w:pPr>
        <w:pStyle w:val="Default"/>
        <w:widowControl/>
        <w:spacing w:before="120" w:after="120"/>
        <w:ind w:firstLine="720"/>
        <w:rPr>
          <w:sz w:val="20"/>
          <w:szCs w:val="20"/>
        </w:rPr>
      </w:pPr>
      <w:r>
        <w:rPr>
          <w:sz w:val="20"/>
        </w:rPr>
        <w:t>Madrid, 18. maj 2018.</w:t>
      </w:r>
    </w:p>
    <w:p w:rsidR="001B208E" w:rsidRDefault="001B208E" w:rsidP="007D7D7B">
      <w:pPr>
        <w:pStyle w:val="Default"/>
        <w:widowControl/>
        <w:spacing w:before="120" w:after="120"/>
        <w:ind w:firstLine="720"/>
        <w:jc w:val="right"/>
        <w:rPr>
          <w:sz w:val="20"/>
          <w:szCs w:val="20"/>
        </w:rPr>
      </w:pPr>
      <w:r>
        <w:rPr>
          <w:sz w:val="20"/>
        </w:rPr>
        <w:t>FELIPE R.</w:t>
      </w:r>
    </w:p>
    <w:p w:rsidR="001B208E" w:rsidRDefault="001B208E" w:rsidP="007D7D7B">
      <w:pPr>
        <w:pStyle w:val="Pa1"/>
        <w:widowControl/>
        <w:spacing w:before="120" w:after="120" w:line="240" w:lineRule="auto"/>
        <w:jc w:val="center"/>
        <w:rPr>
          <w:color w:val="000000"/>
          <w:sz w:val="16"/>
          <w:szCs w:val="16"/>
        </w:rPr>
      </w:pPr>
      <w:r>
        <w:rPr>
          <w:color w:val="000000"/>
          <w:sz w:val="16"/>
        </w:rPr>
        <w:t>Minister for landbrug, fiskeri, fødevarer og miljø</w:t>
      </w:r>
    </w:p>
    <w:p w:rsidR="001B208E" w:rsidRDefault="001B208E" w:rsidP="007D7D7B">
      <w:pPr>
        <w:pStyle w:val="Pa1"/>
        <w:widowControl/>
        <w:spacing w:before="120" w:after="120" w:line="240" w:lineRule="auto"/>
        <w:jc w:val="center"/>
        <w:rPr>
          <w:color w:val="000000"/>
          <w:sz w:val="16"/>
          <w:szCs w:val="16"/>
        </w:rPr>
      </w:pPr>
      <w:r>
        <w:rPr>
          <w:color w:val="000000"/>
          <w:sz w:val="16"/>
        </w:rPr>
        <w:t>ISABEL GARCÍA TEJERINA</w:t>
      </w:r>
    </w:p>
    <w:p w:rsidR="001B208E" w:rsidRDefault="001B208E" w:rsidP="007D7D7B">
      <w:pPr>
        <w:pStyle w:val="Pa1"/>
        <w:keepNext/>
        <w:keepLines/>
        <w:widowControl/>
        <w:spacing w:before="120" w:after="120" w:line="240" w:lineRule="auto"/>
        <w:jc w:val="center"/>
        <w:rPr>
          <w:color w:val="000000"/>
          <w:sz w:val="20"/>
          <w:szCs w:val="20"/>
        </w:rPr>
      </w:pPr>
      <w:r>
        <w:rPr>
          <w:b/>
          <w:color w:val="000000"/>
          <w:sz w:val="20"/>
        </w:rPr>
        <w:t>BILAG I</w:t>
      </w:r>
    </w:p>
    <w:p w:rsidR="001B208E" w:rsidRDefault="001B208E" w:rsidP="007D7D7B">
      <w:pPr>
        <w:pStyle w:val="Pa1"/>
        <w:keepNext/>
        <w:keepLines/>
        <w:widowControl/>
        <w:spacing w:before="120" w:after="120" w:line="240" w:lineRule="auto"/>
        <w:jc w:val="center"/>
        <w:rPr>
          <w:color w:val="000000"/>
          <w:sz w:val="20"/>
          <w:szCs w:val="20"/>
        </w:rPr>
      </w:pPr>
      <w:r>
        <w:rPr>
          <w:b/>
          <w:color w:val="000000"/>
          <w:sz w:val="20"/>
        </w:rPr>
        <w:t>Vejledende priser for plastbæreposer</w:t>
      </w:r>
    </w:p>
    <w:p w:rsidR="001B208E" w:rsidRDefault="001B208E" w:rsidP="007D7D7B">
      <w:pPr>
        <w:pStyle w:val="Pa1"/>
        <w:keepNext/>
        <w:keepLines/>
        <w:widowControl/>
        <w:spacing w:before="120" w:after="120" w:line="240" w:lineRule="auto"/>
        <w:jc w:val="center"/>
        <w:rPr>
          <w:color w:val="000000"/>
          <w:sz w:val="20"/>
          <w:szCs w:val="20"/>
        </w:rPr>
      </w:pPr>
      <w:r>
        <w:rPr>
          <w:i/>
          <w:color w:val="000000"/>
          <w:sz w:val="20"/>
        </w:rPr>
        <w:t>Vejledende priser for plastbæreposer ud fra vægtykkelse</w:t>
      </w:r>
    </w:p>
    <w:p w:rsidR="001B208E" w:rsidRDefault="001B208E" w:rsidP="007D7D7B">
      <w:pPr>
        <w:pStyle w:val="Default"/>
        <w:widowControl/>
        <w:spacing w:before="120" w:after="120"/>
        <w:ind w:firstLine="720"/>
        <w:rPr>
          <w:sz w:val="20"/>
          <w:szCs w:val="20"/>
        </w:rPr>
      </w:pPr>
      <w:r>
        <w:rPr>
          <w:sz w:val="20"/>
        </w:rPr>
        <w:t>Bæreposer med en vægtykkelse på under 15 mikroner beregnet til anvendelser, som ikke er nævnt i definitionen af meget lette letvægtsplastbæreposer i artikel 3, litra d): 5 cent/pose.</w:t>
      </w:r>
    </w:p>
    <w:p w:rsidR="001B208E" w:rsidRDefault="001B208E" w:rsidP="007D7D7B">
      <w:pPr>
        <w:pStyle w:val="Default"/>
        <w:widowControl/>
        <w:spacing w:before="120" w:after="120"/>
        <w:ind w:firstLine="720"/>
        <w:rPr>
          <w:sz w:val="20"/>
          <w:szCs w:val="20"/>
        </w:rPr>
      </w:pPr>
      <w:r>
        <w:rPr>
          <w:sz w:val="20"/>
        </w:rPr>
        <w:t>Bæreposer med en vægtykkelse på mellem 15 og 49 mikroner: 15 cent/pose.</w:t>
      </w:r>
    </w:p>
    <w:p w:rsidR="001B208E" w:rsidRDefault="001B208E" w:rsidP="007D7D7B">
      <w:pPr>
        <w:pStyle w:val="Default"/>
        <w:widowControl/>
        <w:spacing w:before="120" w:after="120"/>
        <w:ind w:firstLine="720"/>
        <w:rPr>
          <w:sz w:val="20"/>
          <w:szCs w:val="20"/>
        </w:rPr>
      </w:pPr>
      <w:r>
        <w:rPr>
          <w:sz w:val="20"/>
        </w:rPr>
        <w:t>Bæreposer med en vægtykkelse på mere end eller lig med 50 mikroner: 15 cent/pose.</w:t>
      </w:r>
    </w:p>
    <w:p w:rsidR="001B208E" w:rsidRDefault="001B208E" w:rsidP="007D7D7B">
      <w:pPr>
        <w:pStyle w:val="Default"/>
        <w:widowControl/>
        <w:spacing w:before="120" w:after="120"/>
        <w:ind w:firstLine="720"/>
        <w:rPr>
          <w:sz w:val="20"/>
          <w:szCs w:val="20"/>
        </w:rPr>
      </w:pPr>
      <w:r>
        <w:rPr>
          <w:sz w:val="20"/>
        </w:rPr>
        <w:t>Bæreposer med en vægtykkelse større end eller lig med 50 mikroner, der er fremstillet af mellem 50 % og 70 % genindvundet plast: 10 cent/pose.</w:t>
      </w:r>
    </w:p>
    <w:p w:rsidR="001B208E" w:rsidRDefault="001B208E" w:rsidP="007D7D7B">
      <w:pPr>
        <w:pStyle w:val="Pa1"/>
        <w:keepNext/>
        <w:keepLines/>
        <w:widowControl/>
        <w:spacing w:before="120" w:after="120" w:line="240" w:lineRule="auto"/>
        <w:jc w:val="center"/>
        <w:rPr>
          <w:color w:val="000000"/>
          <w:sz w:val="20"/>
          <w:szCs w:val="20"/>
        </w:rPr>
      </w:pPr>
      <w:r>
        <w:rPr>
          <w:b/>
          <w:color w:val="000000"/>
          <w:sz w:val="20"/>
        </w:rPr>
        <w:t>BILAG II</w:t>
      </w:r>
    </w:p>
    <w:p w:rsidR="001B208E" w:rsidRDefault="001B208E" w:rsidP="007D7D7B">
      <w:pPr>
        <w:pStyle w:val="Pa1"/>
        <w:keepNext/>
        <w:keepLines/>
        <w:widowControl/>
        <w:spacing w:before="120" w:after="120" w:line="240" w:lineRule="auto"/>
        <w:jc w:val="center"/>
        <w:rPr>
          <w:color w:val="000000"/>
          <w:sz w:val="20"/>
          <w:szCs w:val="20"/>
        </w:rPr>
      </w:pPr>
      <w:r>
        <w:rPr>
          <w:b/>
          <w:color w:val="000000"/>
          <w:sz w:val="20"/>
        </w:rPr>
        <w:t>Registrering og årlig information om plastbæreposer, der skal indgives til registret over producenter af produkter</w:t>
      </w:r>
    </w:p>
    <w:p w:rsidR="001B208E" w:rsidRDefault="001B208E" w:rsidP="007D7D7B">
      <w:pPr>
        <w:pStyle w:val="Default"/>
        <w:widowControl/>
        <w:spacing w:before="120" w:after="120"/>
        <w:ind w:firstLine="720"/>
        <w:rPr>
          <w:sz w:val="20"/>
          <w:szCs w:val="20"/>
        </w:rPr>
      </w:pPr>
      <w:r>
        <w:rPr>
          <w:sz w:val="20"/>
        </w:rPr>
        <w:t>1.</w:t>
      </w:r>
      <w:r>
        <w:rPr>
          <w:sz w:val="20"/>
        </w:rPr>
        <w:t> </w:t>
      </w:r>
      <w:r>
        <w:rPr>
          <w:sz w:val="20"/>
        </w:rPr>
        <w:t>Information om registrering i registret over producenter af produkter</w:t>
      </w:r>
    </w:p>
    <w:p w:rsidR="001B208E" w:rsidRDefault="001B208E" w:rsidP="007D7D7B">
      <w:pPr>
        <w:pStyle w:val="Default"/>
        <w:widowControl/>
        <w:spacing w:before="120" w:after="120"/>
        <w:ind w:firstLine="720"/>
        <w:rPr>
          <w:sz w:val="20"/>
          <w:szCs w:val="20"/>
        </w:rPr>
      </w:pPr>
      <w:r>
        <w:rPr>
          <w:sz w:val="20"/>
        </w:rPr>
        <w:t>På registreringstidspunktet er producenter af plastbæreposer forpligtede til at levere og ajourføre følgende oplysninger:</w:t>
      </w:r>
    </w:p>
    <w:p w:rsidR="001B208E" w:rsidRDefault="001B208E" w:rsidP="007D7D7B">
      <w:pPr>
        <w:pStyle w:val="Default"/>
        <w:widowControl/>
        <w:spacing w:before="120" w:after="120"/>
        <w:ind w:firstLine="720"/>
        <w:rPr>
          <w:sz w:val="20"/>
          <w:szCs w:val="20"/>
        </w:rPr>
      </w:pPr>
      <w:r>
        <w:rPr>
          <w:sz w:val="20"/>
        </w:rPr>
        <w:t>a) Navn og adresse på producenten eller den bemyndigede repræsentant, herunder postnummer, by, gadenavn og -nummer, land, telefon- og faxnummer, e-mail-adresse samt kontaktperson. I tilfælde af en bemyndiget repræsentant skal kontaktoplysninger også indgives for den repræsenterede producent.</w:t>
      </w:r>
    </w:p>
    <w:p w:rsidR="001B208E" w:rsidRDefault="001B208E" w:rsidP="007D7D7B">
      <w:pPr>
        <w:pStyle w:val="Default"/>
        <w:widowControl/>
        <w:spacing w:before="120" w:after="120"/>
        <w:ind w:firstLine="720"/>
        <w:rPr>
          <w:sz w:val="20"/>
          <w:szCs w:val="20"/>
        </w:rPr>
      </w:pPr>
      <w:r>
        <w:rPr>
          <w:sz w:val="20"/>
        </w:rPr>
        <w:t>b) Europæisk CVR-nummer eller spansk CVR-nummer.</w:t>
      </w:r>
    </w:p>
    <w:p w:rsidR="001B208E" w:rsidRDefault="001B208E" w:rsidP="007D7D7B">
      <w:pPr>
        <w:pStyle w:val="Default"/>
        <w:widowControl/>
        <w:spacing w:before="120" w:after="120"/>
        <w:ind w:firstLine="720"/>
        <w:rPr>
          <w:sz w:val="20"/>
          <w:szCs w:val="20"/>
        </w:rPr>
      </w:pPr>
      <w:r>
        <w:rPr>
          <w:sz w:val="20"/>
        </w:rPr>
        <w:t>c) Erklæring om nøjagtigheden af de indleverede oplysninger.</w:t>
      </w:r>
    </w:p>
    <w:p w:rsidR="001B208E" w:rsidRDefault="001B208E" w:rsidP="007D7D7B">
      <w:pPr>
        <w:pStyle w:val="Default"/>
        <w:widowControl/>
        <w:spacing w:before="120" w:after="120"/>
        <w:ind w:firstLine="720"/>
        <w:rPr>
          <w:sz w:val="20"/>
          <w:szCs w:val="20"/>
        </w:rPr>
      </w:pPr>
      <w:r>
        <w:rPr>
          <w:sz w:val="20"/>
        </w:rPr>
        <w:t>2.</w:t>
      </w:r>
      <w:r>
        <w:rPr>
          <w:sz w:val="20"/>
        </w:rPr>
        <w:t> </w:t>
      </w:r>
      <w:r>
        <w:rPr>
          <w:sz w:val="20"/>
        </w:rPr>
        <w:t>Årlige oplysninger om nationalt markedsførte plastbæreposer, der skal indgives af producenter</w:t>
      </w:r>
    </w:p>
    <w:tbl>
      <w:tblPr>
        <w:tblW w:w="5000" w:type="pct"/>
        <w:tblCellMar>
          <w:left w:w="29" w:type="dxa"/>
          <w:right w:w="29" w:type="dxa"/>
        </w:tblCellMar>
        <w:tblLook w:val="0000" w:firstRow="0" w:lastRow="0" w:firstColumn="0" w:lastColumn="0" w:noHBand="0" w:noVBand="0"/>
      </w:tblPr>
      <w:tblGrid>
        <w:gridCol w:w="1013"/>
        <w:gridCol w:w="659"/>
        <w:gridCol w:w="951"/>
        <w:gridCol w:w="439"/>
        <w:gridCol w:w="801"/>
        <w:gridCol w:w="659"/>
        <w:gridCol w:w="951"/>
        <w:gridCol w:w="439"/>
        <w:gridCol w:w="801"/>
        <w:gridCol w:w="659"/>
        <w:gridCol w:w="951"/>
        <w:gridCol w:w="439"/>
        <w:gridCol w:w="659"/>
        <w:gridCol w:w="951"/>
        <w:gridCol w:w="439"/>
      </w:tblGrid>
      <w:tr w:rsidR="007D7D7B" w:rsidRPr="007D7D7B" w:rsidTr="00700587">
        <w:trPr>
          <w:cantSplit/>
        </w:trPr>
        <w:tc>
          <w:tcPr>
            <w:tcW w:w="365" w:type="pct"/>
            <w:vMerge w:val="restart"/>
          </w:tcPr>
          <w:p w:rsidR="007D7D7B" w:rsidRPr="007D7D7B" w:rsidRDefault="007D7D7B" w:rsidP="00F84860">
            <w:pPr>
              <w:pStyle w:val="Pa16"/>
              <w:keepNext/>
              <w:keepLines/>
              <w:widowControl/>
              <w:spacing w:line="240" w:lineRule="auto"/>
              <w:jc w:val="center"/>
              <w:rPr>
                <w:color w:val="000000"/>
                <w:sz w:val="16"/>
                <w:szCs w:val="16"/>
              </w:rPr>
            </w:pPr>
            <w:r>
              <w:rPr>
                <w:color w:val="000000"/>
                <w:sz w:val="16"/>
              </w:rPr>
              <w:t>Vægtykkelse</w:t>
            </w:r>
          </w:p>
          <w:p w:rsidR="007D7D7B" w:rsidRPr="007D7D7B" w:rsidRDefault="007D7D7B" w:rsidP="00F84860">
            <w:pPr>
              <w:pStyle w:val="Pa16"/>
              <w:keepNext/>
              <w:keepLines/>
              <w:widowControl/>
              <w:spacing w:line="240" w:lineRule="auto"/>
              <w:jc w:val="center"/>
              <w:rPr>
                <w:color w:val="000000"/>
                <w:sz w:val="16"/>
                <w:szCs w:val="16"/>
              </w:rPr>
            </w:pPr>
            <w:r>
              <w:rPr>
                <w:color w:val="000000"/>
                <w:sz w:val="16"/>
              </w:rPr>
              <w:t>(mikroner)</w:t>
            </w:r>
          </w:p>
        </w:tc>
        <w:tc>
          <w:tcPr>
            <w:tcW w:w="1279" w:type="pct"/>
            <w:gridSpan w:val="4"/>
          </w:tcPr>
          <w:p w:rsidR="007D7D7B" w:rsidRPr="007D7D7B" w:rsidRDefault="007D7D7B" w:rsidP="00F84860">
            <w:pPr>
              <w:pStyle w:val="Pa16"/>
              <w:keepNext/>
              <w:keepLines/>
              <w:widowControl/>
              <w:spacing w:line="240" w:lineRule="auto"/>
              <w:jc w:val="center"/>
              <w:rPr>
                <w:color w:val="000000"/>
                <w:sz w:val="16"/>
                <w:szCs w:val="16"/>
              </w:rPr>
            </w:pPr>
            <w:r>
              <w:rPr>
                <w:color w:val="000000"/>
                <w:sz w:val="16"/>
              </w:rPr>
              <w:t>Bæreposer af polyethylen med høj massefylde</w:t>
            </w:r>
          </w:p>
        </w:tc>
        <w:tc>
          <w:tcPr>
            <w:tcW w:w="1264" w:type="pct"/>
            <w:gridSpan w:val="4"/>
          </w:tcPr>
          <w:p w:rsidR="007D7D7B" w:rsidRPr="007D7D7B" w:rsidRDefault="007D7D7B" w:rsidP="00F84860">
            <w:pPr>
              <w:pStyle w:val="Pa16"/>
              <w:keepNext/>
              <w:keepLines/>
              <w:widowControl/>
              <w:spacing w:line="240" w:lineRule="auto"/>
              <w:jc w:val="center"/>
              <w:rPr>
                <w:color w:val="000000"/>
                <w:sz w:val="16"/>
                <w:szCs w:val="16"/>
              </w:rPr>
            </w:pPr>
            <w:r>
              <w:rPr>
                <w:color w:val="000000"/>
                <w:sz w:val="16"/>
              </w:rPr>
              <w:t>Bæreposer af polyethylen med lav massefylde</w:t>
            </w:r>
          </w:p>
        </w:tc>
        <w:tc>
          <w:tcPr>
            <w:tcW w:w="1059" w:type="pct"/>
            <w:gridSpan w:val="3"/>
          </w:tcPr>
          <w:p w:rsidR="007D7D7B" w:rsidRPr="007D7D7B" w:rsidRDefault="007D7D7B" w:rsidP="00F84860">
            <w:pPr>
              <w:pStyle w:val="Pa16"/>
              <w:keepNext/>
              <w:keepLines/>
              <w:widowControl/>
              <w:spacing w:line="240" w:lineRule="auto"/>
              <w:jc w:val="center"/>
              <w:rPr>
                <w:color w:val="000000"/>
                <w:sz w:val="16"/>
                <w:szCs w:val="16"/>
              </w:rPr>
            </w:pPr>
            <w:r>
              <w:rPr>
                <w:color w:val="000000"/>
                <w:sz w:val="16"/>
              </w:rPr>
              <w:t>Komposterbare plastbæreposer</w:t>
            </w:r>
          </w:p>
        </w:tc>
        <w:tc>
          <w:tcPr>
            <w:tcW w:w="1032" w:type="pct"/>
            <w:gridSpan w:val="3"/>
          </w:tcPr>
          <w:p w:rsidR="007D7D7B" w:rsidRPr="007D7D7B" w:rsidRDefault="007D7D7B" w:rsidP="00F84860">
            <w:pPr>
              <w:pStyle w:val="Pa16"/>
              <w:keepNext/>
              <w:keepLines/>
              <w:widowControl/>
              <w:spacing w:line="240" w:lineRule="auto"/>
              <w:jc w:val="center"/>
              <w:rPr>
                <w:color w:val="000000"/>
                <w:sz w:val="16"/>
                <w:szCs w:val="16"/>
              </w:rPr>
            </w:pPr>
            <w:r>
              <w:rPr>
                <w:color w:val="000000"/>
                <w:sz w:val="16"/>
              </w:rPr>
              <w:t>Poser fremstillet af andre plasttyper</w:t>
            </w:r>
          </w:p>
        </w:tc>
      </w:tr>
      <w:tr w:rsidR="007D7D7B" w:rsidRPr="007D7D7B" w:rsidTr="00700587">
        <w:trPr>
          <w:cantSplit/>
        </w:trPr>
        <w:tc>
          <w:tcPr>
            <w:tcW w:w="365" w:type="pct"/>
            <w:vMerge/>
          </w:tcPr>
          <w:p w:rsidR="007D7D7B" w:rsidRPr="007D7D7B" w:rsidRDefault="007D7D7B" w:rsidP="00F84860">
            <w:pPr>
              <w:pStyle w:val="Default"/>
              <w:keepNext/>
              <w:keepLines/>
              <w:widowControl/>
              <w:rPr>
                <w:color w:val="auto"/>
                <w:sz w:val="16"/>
                <w:szCs w:val="16"/>
              </w:rPr>
            </w:pPr>
          </w:p>
        </w:tc>
        <w:tc>
          <w:tcPr>
            <w:tcW w:w="320" w:type="pct"/>
          </w:tcPr>
          <w:p w:rsidR="007D7D7B" w:rsidRPr="007D7D7B" w:rsidRDefault="007D7D7B" w:rsidP="00F84860">
            <w:pPr>
              <w:pStyle w:val="Pa16"/>
              <w:keepNext/>
              <w:keepLines/>
              <w:widowControl/>
              <w:spacing w:line="240" w:lineRule="auto"/>
              <w:jc w:val="center"/>
              <w:rPr>
                <w:color w:val="000000"/>
                <w:sz w:val="16"/>
                <w:szCs w:val="16"/>
              </w:rPr>
            </w:pPr>
            <w:r>
              <w:rPr>
                <w:color w:val="000000"/>
                <w:sz w:val="16"/>
              </w:rPr>
              <w:t>Enheder</w:t>
            </w:r>
          </w:p>
        </w:tc>
        <w:tc>
          <w:tcPr>
            <w:tcW w:w="320" w:type="pct"/>
          </w:tcPr>
          <w:p w:rsidR="007D7D7B" w:rsidRPr="007D7D7B" w:rsidRDefault="007D7D7B" w:rsidP="00F84860">
            <w:pPr>
              <w:pStyle w:val="Pa16"/>
              <w:keepNext/>
              <w:keepLines/>
              <w:widowControl/>
              <w:spacing w:line="240" w:lineRule="auto"/>
              <w:jc w:val="center"/>
              <w:rPr>
                <w:color w:val="000000"/>
                <w:sz w:val="16"/>
                <w:szCs w:val="16"/>
              </w:rPr>
            </w:pPr>
            <w:r>
              <w:rPr>
                <w:color w:val="000000"/>
                <w:sz w:val="16"/>
              </w:rPr>
              <w:t>Enhedsvægt (g/pose)</w:t>
            </w:r>
          </w:p>
        </w:tc>
        <w:tc>
          <w:tcPr>
            <w:tcW w:w="320" w:type="pct"/>
          </w:tcPr>
          <w:p w:rsidR="007D7D7B" w:rsidRPr="007D7D7B" w:rsidRDefault="007D7D7B" w:rsidP="00F84860">
            <w:pPr>
              <w:pStyle w:val="Pa16"/>
              <w:keepNext/>
              <w:keepLines/>
              <w:widowControl/>
              <w:spacing w:line="240" w:lineRule="auto"/>
              <w:jc w:val="center"/>
              <w:rPr>
                <w:color w:val="000000"/>
                <w:sz w:val="16"/>
                <w:szCs w:val="16"/>
              </w:rPr>
            </w:pPr>
            <w:r>
              <w:rPr>
                <w:color w:val="000000"/>
                <w:sz w:val="16"/>
              </w:rPr>
              <w:t>Vægt (i ton)</w:t>
            </w:r>
          </w:p>
        </w:tc>
        <w:tc>
          <w:tcPr>
            <w:tcW w:w="320" w:type="pct"/>
          </w:tcPr>
          <w:p w:rsidR="007D7D7B" w:rsidRPr="007D7D7B" w:rsidRDefault="007D7D7B" w:rsidP="00F84860">
            <w:pPr>
              <w:pStyle w:val="Pa16"/>
              <w:keepNext/>
              <w:keepLines/>
              <w:widowControl/>
              <w:spacing w:line="240" w:lineRule="auto"/>
              <w:jc w:val="center"/>
              <w:rPr>
                <w:color w:val="000000"/>
                <w:sz w:val="16"/>
                <w:szCs w:val="16"/>
              </w:rPr>
            </w:pPr>
            <w:r>
              <w:rPr>
                <w:color w:val="000000"/>
                <w:sz w:val="16"/>
              </w:rPr>
              <w:t>Indhold af genvundet plastik (%)</w:t>
            </w:r>
          </w:p>
        </w:tc>
        <w:tc>
          <w:tcPr>
            <w:tcW w:w="316" w:type="pct"/>
          </w:tcPr>
          <w:p w:rsidR="007D7D7B" w:rsidRPr="007D7D7B" w:rsidRDefault="007D7D7B" w:rsidP="00F84860">
            <w:pPr>
              <w:pStyle w:val="Pa16"/>
              <w:keepNext/>
              <w:keepLines/>
              <w:widowControl/>
              <w:spacing w:line="240" w:lineRule="auto"/>
              <w:jc w:val="center"/>
              <w:rPr>
                <w:color w:val="000000"/>
                <w:sz w:val="16"/>
                <w:szCs w:val="16"/>
              </w:rPr>
            </w:pPr>
            <w:r>
              <w:rPr>
                <w:color w:val="000000"/>
                <w:sz w:val="16"/>
              </w:rPr>
              <w:t>Enheder</w:t>
            </w:r>
          </w:p>
        </w:tc>
        <w:tc>
          <w:tcPr>
            <w:tcW w:w="316" w:type="pct"/>
          </w:tcPr>
          <w:p w:rsidR="007D7D7B" w:rsidRPr="007D7D7B" w:rsidRDefault="007D7D7B" w:rsidP="00F84860">
            <w:pPr>
              <w:pStyle w:val="Pa16"/>
              <w:keepNext/>
              <w:keepLines/>
              <w:widowControl/>
              <w:spacing w:line="240" w:lineRule="auto"/>
              <w:jc w:val="center"/>
              <w:rPr>
                <w:color w:val="000000"/>
                <w:sz w:val="16"/>
                <w:szCs w:val="16"/>
              </w:rPr>
            </w:pPr>
            <w:r>
              <w:rPr>
                <w:color w:val="000000"/>
                <w:sz w:val="16"/>
              </w:rPr>
              <w:t>Enhedsvægt (g/pose)</w:t>
            </w:r>
          </w:p>
        </w:tc>
        <w:tc>
          <w:tcPr>
            <w:tcW w:w="316" w:type="pct"/>
          </w:tcPr>
          <w:p w:rsidR="007D7D7B" w:rsidRPr="007D7D7B" w:rsidRDefault="007D7D7B" w:rsidP="00F84860">
            <w:pPr>
              <w:pStyle w:val="Pa16"/>
              <w:keepNext/>
              <w:keepLines/>
              <w:widowControl/>
              <w:spacing w:line="240" w:lineRule="auto"/>
              <w:jc w:val="center"/>
              <w:rPr>
                <w:color w:val="000000"/>
                <w:sz w:val="16"/>
                <w:szCs w:val="16"/>
              </w:rPr>
            </w:pPr>
            <w:r>
              <w:rPr>
                <w:color w:val="000000"/>
                <w:sz w:val="16"/>
              </w:rPr>
              <w:t>Vægt (i ton)</w:t>
            </w:r>
          </w:p>
        </w:tc>
        <w:tc>
          <w:tcPr>
            <w:tcW w:w="316" w:type="pct"/>
          </w:tcPr>
          <w:p w:rsidR="007D7D7B" w:rsidRPr="007D7D7B" w:rsidRDefault="007D7D7B" w:rsidP="00F84860">
            <w:pPr>
              <w:pStyle w:val="Pa16"/>
              <w:keepNext/>
              <w:keepLines/>
              <w:widowControl/>
              <w:spacing w:line="240" w:lineRule="auto"/>
              <w:jc w:val="center"/>
              <w:rPr>
                <w:color w:val="000000"/>
                <w:sz w:val="16"/>
                <w:szCs w:val="16"/>
              </w:rPr>
            </w:pPr>
            <w:r>
              <w:rPr>
                <w:color w:val="000000"/>
                <w:sz w:val="16"/>
              </w:rPr>
              <w:t>Indhold af genvundet plastik (%)</w:t>
            </w:r>
          </w:p>
        </w:tc>
        <w:tc>
          <w:tcPr>
            <w:tcW w:w="353" w:type="pct"/>
          </w:tcPr>
          <w:p w:rsidR="007D7D7B" w:rsidRPr="007D7D7B" w:rsidRDefault="007D7D7B" w:rsidP="00F84860">
            <w:pPr>
              <w:pStyle w:val="Pa16"/>
              <w:keepNext/>
              <w:keepLines/>
              <w:widowControl/>
              <w:spacing w:line="240" w:lineRule="auto"/>
              <w:jc w:val="center"/>
              <w:rPr>
                <w:color w:val="000000"/>
                <w:sz w:val="16"/>
                <w:szCs w:val="16"/>
              </w:rPr>
            </w:pPr>
            <w:r>
              <w:rPr>
                <w:color w:val="000000"/>
                <w:sz w:val="16"/>
              </w:rPr>
              <w:t>Enheder</w:t>
            </w:r>
          </w:p>
        </w:tc>
        <w:tc>
          <w:tcPr>
            <w:tcW w:w="353" w:type="pct"/>
          </w:tcPr>
          <w:p w:rsidR="007D7D7B" w:rsidRPr="007D7D7B" w:rsidRDefault="007D7D7B" w:rsidP="00F84860">
            <w:pPr>
              <w:pStyle w:val="Pa16"/>
              <w:keepNext/>
              <w:keepLines/>
              <w:widowControl/>
              <w:spacing w:line="240" w:lineRule="auto"/>
              <w:jc w:val="center"/>
              <w:rPr>
                <w:color w:val="000000"/>
                <w:sz w:val="16"/>
                <w:szCs w:val="16"/>
              </w:rPr>
            </w:pPr>
            <w:r>
              <w:rPr>
                <w:color w:val="000000"/>
                <w:sz w:val="16"/>
              </w:rPr>
              <w:t>Enhedsvægt (g/pose)</w:t>
            </w:r>
          </w:p>
        </w:tc>
        <w:tc>
          <w:tcPr>
            <w:tcW w:w="353" w:type="pct"/>
          </w:tcPr>
          <w:p w:rsidR="007D7D7B" w:rsidRPr="007D7D7B" w:rsidRDefault="007D7D7B" w:rsidP="00F84860">
            <w:pPr>
              <w:pStyle w:val="Pa16"/>
              <w:keepNext/>
              <w:keepLines/>
              <w:widowControl/>
              <w:spacing w:line="240" w:lineRule="auto"/>
              <w:jc w:val="center"/>
              <w:rPr>
                <w:color w:val="000000"/>
                <w:sz w:val="16"/>
                <w:szCs w:val="16"/>
              </w:rPr>
            </w:pPr>
            <w:r>
              <w:rPr>
                <w:color w:val="000000"/>
                <w:sz w:val="16"/>
              </w:rPr>
              <w:t>Vægt (i ton)</w:t>
            </w:r>
          </w:p>
        </w:tc>
        <w:tc>
          <w:tcPr>
            <w:tcW w:w="344" w:type="pct"/>
          </w:tcPr>
          <w:p w:rsidR="007D7D7B" w:rsidRPr="007D7D7B" w:rsidRDefault="007D7D7B" w:rsidP="00F84860">
            <w:pPr>
              <w:pStyle w:val="Pa16"/>
              <w:keepNext/>
              <w:keepLines/>
              <w:widowControl/>
              <w:spacing w:line="240" w:lineRule="auto"/>
              <w:jc w:val="center"/>
              <w:rPr>
                <w:color w:val="000000"/>
                <w:sz w:val="16"/>
                <w:szCs w:val="16"/>
              </w:rPr>
            </w:pPr>
            <w:r>
              <w:rPr>
                <w:color w:val="000000"/>
                <w:sz w:val="16"/>
              </w:rPr>
              <w:t>Enheder</w:t>
            </w:r>
          </w:p>
        </w:tc>
        <w:tc>
          <w:tcPr>
            <w:tcW w:w="344" w:type="pct"/>
          </w:tcPr>
          <w:p w:rsidR="007D7D7B" w:rsidRPr="007D7D7B" w:rsidRDefault="007D7D7B" w:rsidP="00F84860">
            <w:pPr>
              <w:pStyle w:val="Pa16"/>
              <w:keepNext/>
              <w:keepLines/>
              <w:widowControl/>
              <w:spacing w:line="240" w:lineRule="auto"/>
              <w:jc w:val="center"/>
              <w:rPr>
                <w:color w:val="000000"/>
                <w:sz w:val="16"/>
                <w:szCs w:val="16"/>
              </w:rPr>
            </w:pPr>
            <w:r>
              <w:rPr>
                <w:color w:val="000000"/>
                <w:sz w:val="16"/>
              </w:rPr>
              <w:t>Enhedsvægt (g/pose)</w:t>
            </w:r>
          </w:p>
        </w:tc>
        <w:tc>
          <w:tcPr>
            <w:tcW w:w="344" w:type="pct"/>
          </w:tcPr>
          <w:p w:rsidR="007D7D7B" w:rsidRPr="007D7D7B" w:rsidRDefault="007D7D7B" w:rsidP="00F84860">
            <w:pPr>
              <w:pStyle w:val="Pa16"/>
              <w:keepNext/>
              <w:keepLines/>
              <w:widowControl/>
              <w:spacing w:line="240" w:lineRule="auto"/>
              <w:jc w:val="center"/>
              <w:rPr>
                <w:color w:val="000000"/>
                <w:sz w:val="16"/>
                <w:szCs w:val="16"/>
              </w:rPr>
            </w:pPr>
            <w:r>
              <w:rPr>
                <w:color w:val="000000"/>
                <w:sz w:val="16"/>
              </w:rPr>
              <w:t>Vægt (i ton)</w:t>
            </w:r>
          </w:p>
        </w:tc>
      </w:tr>
      <w:tr w:rsidR="007D7D7B" w:rsidRPr="007D7D7B" w:rsidTr="00700587">
        <w:trPr>
          <w:cantSplit/>
        </w:trPr>
        <w:tc>
          <w:tcPr>
            <w:tcW w:w="365" w:type="pct"/>
          </w:tcPr>
          <w:p w:rsidR="007D7D7B" w:rsidRPr="007D7D7B" w:rsidRDefault="007D7D7B" w:rsidP="00761256">
            <w:pPr>
              <w:pStyle w:val="Pa17"/>
              <w:widowControl/>
              <w:spacing w:line="240" w:lineRule="auto"/>
              <w:rPr>
                <w:color w:val="000000"/>
                <w:sz w:val="16"/>
                <w:szCs w:val="16"/>
              </w:rPr>
            </w:pPr>
            <w:r>
              <w:rPr>
                <w:color w:val="000000"/>
                <w:sz w:val="16"/>
              </w:rPr>
              <w:t>Under 15 og forsynet uden ekstra omkostninger</w:t>
            </w:r>
          </w:p>
        </w:tc>
        <w:tc>
          <w:tcPr>
            <w:tcW w:w="320" w:type="pct"/>
          </w:tcPr>
          <w:p w:rsidR="007D7D7B" w:rsidRPr="007D7D7B" w:rsidRDefault="007D7D7B" w:rsidP="00761256">
            <w:pPr>
              <w:pStyle w:val="Default"/>
              <w:widowControl/>
              <w:rPr>
                <w:color w:val="auto"/>
                <w:sz w:val="16"/>
                <w:szCs w:val="16"/>
              </w:rPr>
            </w:pPr>
          </w:p>
        </w:tc>
        <w:tc>
          <w:tcPr>
            <w:tcW w:w="320" w:type="pct"/>
          </w:tcPr>
          <w:p w:rsidR="007D7D7B" w:rsidRPr="007D7D7B" w:rsidRDefault="007D7D7B" w:rsidP="00761256">
            <w:pPr>
              <w:pStyle w:val="Default"/>
              <w:widowControl/>
              <w:rPr>
                <w:color w:val="auto"/>
                <w:sz w:val="16"/>
                <w:szCs w:val="16"/>
              </w:rPr>
            </w:pPr>
          </w:p>
        </w:tc>
        <w:tc>
          <w:tcPr>
            <w:tcW w:w="320" w:type="pct"/>
          </w:tcPr>
          <w:p w:rsidR="007D7D7B" w:rsidRPr="007D7D7B" w:rsidRDefault="007D7D7B" w:rsidP="00761256">
            <w:pPr>
              <w:pStyle w:val="Default"/>
              <w:widowControl/>
              <w:rPr>
                <w:color w:val="auto"/>
                <w:sz w:val="16"/>
                <w:szCs w:val="16"/>
              </w:rPr>
            </w:pPr>
          </w:p>
        </w:tc>
        <w:tc>
          <w:tcPr>
            <w:tcW w:w="320" w:type="pct"/>
          </w:tcPr>
          <w:p w:rsidR="007D7D7B" w:rsidRPr="007D7D7B" w:rsidRDefault="007D7D7B" w:rsidP="00761256">
            <w:pPr>
              <w:pStyle w:val="Default"/>
              <w:widowControl/>
              <w:rPr>
                <w:color w:val="auto"/>
                <w:sz w:val="16"/>
                <w:szCs w:val="16"/>
              </w:rPr>
            </w:pPr>
          </w:p>
        </w:tc>
        <w:tc>
          <w:tcPr>
            <w:tcW w:w="316" w:type="pct"/>
          </w:tcPr>
          <w:p w:rsidR="007D7D7B" w:rsidRPr="007D7D7B" w:rsidRDefault="007D7D7B" w:rsidP="00761256">
            <w:pPr>
              <w:pStyle w:val="Default"/>
              <w:widowControl/>
              <w:rPr>
                <w:color w:val="auto"/>
                <w:sz w:val="16"/>
                <w:szCs w:val="16"/>
              </w:rPr>
            </w:pPr>
          </w:p>
        </w:tc>
        <w:tc>
          <w:tcPr>
            <w:tcW w:w="316" w:type="pct"/>
          </w:tcPr>
          <w:p w:rsidR="007D7D7B" w:rsidRPr="007D7D7B" w:rsidRDefault="007D7D7B" w:rsidP="00761256">
            <w:pPr>
              <w:pStyle w:val="Default"/>
              <w:widowControl/>
              <w:rPr>
                <w:color w:val="auto"/>
                <w:sz w:val="16"/>
                <w:szCs w:val="16"/>
              </w:rPr>
            </w:pPr>
          </w:p>
        </w:tc>
        <w:tc>
          <w:tcPr>
            <w:tcW w:w="316" w:type="pct"/>
          </w:tcPr>
          <w:p w:rsidR="007D7D7B" w:rsidRPr="007D7D7B" w:rsidRDefault="007D7D7B" w:rsidP="00761256">
            <w:pPr>
              <w:pStyle w:val="Default"/>
              <w:widowControl/>
              <w:rPr>
                <w:color w:val="auto"/>
                <w:sz w:val="16"/>
                <w:szCs w:val="16"/>
              </w:rPr>
            </w:pPr>
          </w:p>
        </w:tc>
        <w:tc>
          <w:tcPr>
            <w:tcW w:w="316" w:type="pct"/>
          </w:tcPr>
          <w:p w:rsidR="007D7D7B" w:rsidRPr="007D7D7B" w:rsidRDefault="007D7D7B" w:rsidP="00761256">
            <w:pPr>
              <w:pStyle w:val="Default"/>
              <w:widowControl/>
              <w:rPr>
                <w:color w:val="auto"/>
                <w:sz w:val="16"/>
                <w:szCs w:val="16"/>
              </w:rPr>
            </w:pPr>
          </w:p>
        </w:tc>
        <w:tc>
          <w:tcPr>
            <w:tcW w:w="353" w:type="pct"/>
          </w:tcPr>
          <w:p w:rsidR="007D7D7B" w:rsidRPr="007D7D7B" w:rsidRDefault="007D7D7B" w:rsidP="00761256">
            <w:pPr>
              <w:pStyle w:val="Default"/>
              <w:widowControl/>
              <w:rPr>
                <w:color w:val="auto"/>
                <w:sz w:val="16"/>
                <w:szCs w:val="16"/>
              </w:rPr>
            </w:pPr>
          </w:p>
        </w:tc>
        <w:tc>
          <w:tcPr>
            <w:tcW w:w="353" w:type="pct"/>
          </w:tcPr>
          <w:p w:rsidR="007D7D7B" w:rsidRPr="007D7D7B" w:rsidRDefault="007D7D7B" w:rsidP="00761256">
            <w:pPr>
              <w:pStyle w:val="Default"/>
              <w:widowControl/>
              <w:rPr>
                <w:color w:val="auto"/>
                <w:sz w:val="16"/>
                <w:szCs w:val="16"/>
              </w:rPr>
            </w:pPr>
          </w:p>
        </w:tc>
        <w:tc>
          <w:tcPr>
            <w:tcW w:w="353" w:type="pct"/>
          </w:tcPr>
          <w:p w:rsidR="007D7D7B" w:rsidRPr="007D7D7B" w:rsidRDefault="007D7D7B" w:rsidP="00761256">
            <w:pPr>
              <w:pStyle w:val="Default"/>
              <w:widowControl/>
              <w:rPr>
                <w:color w:val="auto"/>
                <w:sz w:val="16"/>
                <w:szCs w:val="16"/>
              </w:rPr>
            </w:pPr>
          </w:p>
        </w:tc>
        <w:tc>
          <w:tcPr>
            <w:tcW w:w="344" w:type="pct"/>
          </w:tcPr>
          <w:p w:rsidR="007D7D7B" w:rsidRPr="007D7D7B" w:rsidRDefault="007D7D7B" w:rsidP="00761256">
            <w:pPr>
              <w:pStyle w:val="Default"/>
              <w:widowControl/>
              <w:rPr>
                <w:color w:val="auto"/>
                <w:sz w:val="16"/>
                <w:szCs w:val="16"/>
              </w:rPr>
            </w:pPr>
          </w:p>
        </w:tc>
        <w:tc>
          <w:tcPr>
            <w:tcW w:w="344" w:type="pct"/>
          </w:tcPr>
          <w:p w:rsidR="007D7D7B" w:rsidRPr="007D7D7B" w:rsidRDefault="007D7D7B" w:rsidP="00761256">
            <w:pPr>
              <w:pStyle w:val="Default"/>
              <w:widowControl/>
              <w:rPr>
                <w:color w:val="auto"/>
                <w:sz w:val="16"/>
                <w:szCs w:val="16"/>
              </w:rPr>
            </w:pPr>
          </w:p>
        </w:tc>
        <w:tc>
          <w:tcPr>
            <w:tcW w:w="344" w:type="pct"/>
          </w:tcPr>
          <w:p w:rsidR="007D7D7B" w:rsidRPr="007D7D7B" w:rsidRDefault="007D7D7B" w:rsidP="00761256">
            <w:pPr>
              <w:pStyle w:val="Default"/>
              <w:widowControl/>
              <w:rPr>
                <w:color w:val="auto"/>
                <w:sz w:val="16"/>
                <w:szCs w:val="16"/>
              </w:rPr>
            </w:pPr>
          </w:p>
        </w:tc>
      </w:tr>
      <w:tr w:rsidR="007D7D7B" w:rsidRPr="007D7D7B" w:rsidTr="00700587">
        <w:trPr>
          <w:cantSplit/>
        </w:trPr>
        <w:tc>
          <w:tcPr>
            <w:tcW w:w="365" w:type="pct"/>
          </w:tcPr>
          <w:p w:rsidR="007D7D7B" w:rsidRPr="007D7D7B" w:rsidRDefault="007D7D7B" w:rsidP="00761256">
            <w:pPr>
              <w:pStyle w:val="Pa17"/>
              <w:widowControl/>
              <w:spacing w:line="240" w:lineRule="auto"/>
              <w:rPr>
                <w:color w:val="000000"/>
                <w:sz w:val="16"/>
                <w:szCs w:val="16"/>
              </w:rPr>
            </w:pPr>
            <w:r>
              <w:rPr>
                <w:color w:val="000000"/>
                <w:sz w:val="16"/>
              </w:rPr>
              <w:lastRenderedPageBreak/>
              <w:t>Under 15 og ikke forsynet uden ekstra omkostninger</w:t>
            </w:r>
          </w:p>
        </w:tc>
        <w:tc>
          <w:tcPr>
            <w:tcW w:w="320" w:type="pct"/>
          </w:tcPr>
          <w:p w:rsidR="007D7D7B" w:rsidRPr="007D7D7B" w:rsidRDefault="007D7D7B" w:rsidP="00761256">
            <w:pPr>
              <w:pStyle w:val="Default"/>
              <w:widowControl/>
              <w:rPr>
                <w:color w:val="auto"/>
                <w:sz w:val="16"/>
                <w:szCs w:val="16"/>
              </w:rPr>
            </w:pPr>
          </w:p>
        </w:tc>
        <w:tc>
          <w:tcPr>
            <w:tcW w:w="320" w:type="pct"/>
          </w:tcPr>
          <w:p w:rsidR="007D7D7B" w:rsidRPr="007D7D7B" w:rsidRDefault="007D7D7B" w:rsidP="00761256">
            <w:pPr>
              <w:pStyle w:val="Default"/>
              <w:widowControl/>
              <w:rPr>
                <w:color w:val="auto"/>
                <w:sz w:val="16"/>
                <w:szCs w:val="16"/>
              </w:rPr>
            </w:pPr>
          </w:p>
        </w:tc>
        <w:tc>
          <w:tcPr>
            <w:tcW w:w="320" w:type="pct"/>
          </w:tcPr>
          <w:p w:rsidR="007D7D7B" w:rsidRPr="007D7D7B" w:rsidRDefault="007D7D7B" w:rsidP="00761256">
            <w:pPr>
              <w:pStyle w:val="Default"/>
              <w:widowControl/>
              <w:rPr>
                <w:color w:val="auto"/>
                <w:sz w:val="16"/>
                <w:szCs w:val="16"/>
              </w:rPr>
            </w:pPr>
          </w:p>
        </w:tc>
        <w:tc>
          <w:tcPr>
            <w:tcW w:w="320" w:type="pct"/>
          </w:tcPr>
          <w:p w:rsidR="007D7D7B" w:rsidRPr="007D7D7B" w:rsidRDefault="007D7D7B" w:rsidP="00761256">
            <w:pPr>
              <w:pStyle w:val="Default"/>
              <w:widowControl/>
              <w:rPr>
                <w:color w:val="auto"/>
                <w:sz w:val="16"/>
                <w:szCs w:val="16"/>
              </w:rPr>
            </w:pPr>
          </w:p>
        </w:tc>
        <w:tc>
          <w:tcPr>
            <w:tcW w:w="316" w:type="pct"/>
          </w:tcPr>
          <w:p w:rsidR="007D7D7B" w:rsidRPr="007D7D7B" w:rsidRDefault="007D7D7B" w:rsidP="00761256">
            <w:pPr>
              <w:pStyle w:val="Default"/>
              <w:widowControl/>
              <w:rPr>
                <w:color w:val="auto"/>
                <w:sz w:val="16"/>
                <w:szCs w:val="16"/>
              </w:rPr>
            </w:pPr>
          </w:p>
        </w:tc>
        <w:tc>
          <w:tcPr>
            <w:tcW w:w="316" w:type="pct"/>
          </w:tcPr>
          <w:p w:rsidR="007D7D7B" w:rsidRPr="007D7D7B" w:rsidRDefault="007D7D7B" w:rsidP="00761256">
            <w:pPr>
              <w:pStyle w:val="Default"/>
              <w:widowControl/>
              <w:rPr>
                <w:color w:val="auto"/>
                <w:sz w:val="16"/>
                <w:szCs w:val="16"/>
              </w:rPr>
            </w:pPr>
          </w:p>
        </w:tc>
        <w:tc>
          <w:tcPr>
            <w:tcW w:w="316" w:type="pct"/>
          </w:tcPr>
          <w:p w:rsidR="007D7D7B" w:rsidRPr="007D7D7B" w:rsidRDefault="007D7D7B" w:rsidP="00761256">
            <w:pPr>
              <w:pStyle w:val="Default"/>
              <w:widowControl/>
              <w:rPr>
                <w:color w:val="auto"/>
                <w:sz w:val="16"/>
                <w:szCs w:val="16"/>
              </w:rPr>
            </w:pPr>
          </w:p>
        </w:tc>
        <w:tc>
          <w:tcPr>
            <w:tcW w:w="316" w:type="pct"/>
          </w:tcPr>
          <w:p w:rsidR="007D7D7B" w:rsidRPr="007D7D7B" w:rsidRDefault="007D7D7B" w:rsidP="00761256">
            <w:pPr>
              <w:pStyle w:val="Default"/>
              <w:widowControl/>
              <w:rPr>
                <w:color w:val="auto"/>
                <w:sz w:val="16"/>
                <w:szCs w:val="16"/>
              </w:rPr>
            </w:pPr>
          </w:p>
        </w:tc>
        <w:tc>
          <w:tcPr>
            <w:tcW w:w="353" w:type="pct"/>
          </w:tcPr>
          <w:p w:rsidR="007D7D7B" w:rsidRPr="007D7D7B" w:rsidRDefault="007D7D7B" w:rsidP="00761256">
            <w:pPr>
              <w:pStyle w:val="Default"/>
              <w:widowControl/>
              <w:rPr>
                <w:color w:val="auto"/>
                <w:sz w:val="16"/>
                <w:szCs w:val="16"/>
              </w:rPr>
            </w:pPr>
          </w:p>
        </w:tc>
        <w:tc>
          <w:tcPr>
            <w:tcW w:w="353" w:type="pct"/>
          </w:tcPr>
          <w:p w:rsidR="007D7D7B" w:rsidRPr="007D7D7B" w:rsidRDefault="007D7D7B" w:rsidP="00761256">
            <w:pPr>
              <w:pStyle w:val="Default"/>
              <w:widowControl/>
              <w:rPr>
                <w:color w:val="auto"/>
                <w:sz w:val="16"/>
                <w:szCs w:val="16"/>
              </w:rPr>
            </w:pPr>
          </w:p>
        </w:tc>
        <w:tc>
          <w:tcPr>
            <w:tcW w:w="353" w:type="pct"/>
          </w:tcPr>
          <w:p w:rsidR="007D7D7B" w:rsidRPr="007D7D7B" w:rsidRDefault="007D7D7B" w:rsidP="00761256">
            <w:pPr>
              <w:pStyle w:val="Default"/>
              <w:widowControl/>
              <w:rPr>
                <w:color w:val="auto"/>
                <w:sz w:val="16"/>
                <w:szCs w:val="16"/>
              </w:rPr>
            </w:pPr>
          </w:p>
        </w:tc>
        <w:tc>
          <w:tcPr>
            <w:tcW w:w="344" w:type="pct"/>
          </w:tcPr>
          <w:p w:rsidR="007D7D7B" w:rsidRPr="007D7D7B" w:rsidRDefault="007D7D7B" w:rsidP="00761256">
            <w:pPr>
              <w:pStyle w:val="Default"/>
              <w:widowControl/>
              <w:rPr>
                <w:color w:val="auto"/>
                <w:sz w:val="16"/>
                <w:szCs w:val="16"/>
              </w:rPr>
            </w:pPr>
          </w:p>
        </w:tc>
        <w:tc>
          <w:tcPr>
            <w:tcW w:w="344" w:type="pct"/>
          </w:tcPr>
          <w:p w:rsidR="007D7D7B" w:rsidRPr="007D7D7B" w:rsidRDefault="007D7D7B" w:rsidP="00761256">
            <w:pPr>
              <w:pStyle w:val="Default"/>
              <w:widowControl/>
              <w:rPr>
                <w:color w:val="auto"/>
                <w:sz w:val="16"/>
                <w:szCs w:val="16"/>
              </w:rPr>
            </w:pPr>
          </w:p>
        </w:tc>
        <w:tc>
          <w:tcPr>
            <w:tcW w:w="344" w:type="pct"/>
          </w:tcPr>
          <w:p w:rsidR="007D7D7B" w:rsidRPr="007D7D7B" w:rsidRDefault="007D7D7B" w:rsidP="00761256">
            <w:pPr>
              <w:pStyle w:val="Default"/>
              <w:widowControl/>
              <w:rPr>
                <w:color w:val="auto"/>
                <w:sz w:val="16"/>
                <w:szCs w:val="16"/>
              </w:rPr>
            </w:pPr>
          </w:p>
        </w:tc>
      </w:tr>
      <w:tr w:rsidR="007D7D7B" w:rsidRPr="007D7D7B" w:rsidTr="00700587">
        <w:trPr>
          <w:cantSplit/>
        </w:trPr>
        <w:tc>
          <w:tcPr>
            <w:tcW w:w="365" w:type="pct"/>
          </w:tcPr>
          <w:p w:rsidR="007D7D7B" w:rsidRPr="007D7D7B" w:rsidRDefault="007D7D7B" w:rsidP="00761256">
            <w:pPr>
              <w:pStyle w:val="Pa17"/>
              <w:widowControl/>
              <w:spacing w:line="240" w:lineRule="auto"/>
              <w:rPr>
                <w:color w:val="000000"/>
                <w:sz w:val="16"/>
                <w:szCs w:val="16"/>
              </w:rPr>
            </w:pPr>
            <w:r>
              <w:rPr>
                <w:color w:val="000000"/>
                <w:sz w:val="16"/>
              </w:rPr>
              <w:t>Fra 15 til 49</w:t>
            </w:r>
          </w:p>
        </w:tc>
        <w:tc>
          <w:tcPr>
            <w:tcW w:w="320" w:type="pct"/>
          </w:tcPr>
          <w:p w:rsidR="007D7D7B" w:rsidRPr="007D7D7B" w:rsidRDefault="007D7D7B" w:rsidP="00761256">
            <w:pPr>
              <w:pStyle w:val="Default"/>
              <w:widowControl/>
              <w:rPr>
                <w:color w:val="auto"/>
                <w:sz w:val="16"/>
                <w:szCs w:val="16"/>
              </w:rPr>
            </w:pPr>
          </w:p>
        </w:tc>
        <w:tc>
          <w:tcPr>
            <w:tcW w:w="320" w:type="pct"/>
          </w:tcPr>
          <w:p w:rsidR="007D7D7B" w:rsidRPr="007D7D7B" w:rsidRDefault="007D7D7B" w:rsidP="00761256">
            <w:pPr>
              <w:pStyle w:val="Default"/>
              <w:widowControl/>
              <w:rPr>
                <w:color w:val="auto"/>
                <w:sz w:val="16"/>
                <w:szCs w:val="16"/>
              </w:rPr>
            </w:pPr>
          </w:p>
        </w:tc>
        <w:tc>
          <w:tcPr>
            <w:tcW w:w="320" w:type="pct"/>
          </w:tcPr>
          <w:p w:rsidR="007D7D7B" w:rsidRPr="007D7D7B" w:rsidRDefault="007D7D7B" w:rsidP="00761256">
            <w:pPr>
              <w:pStyle w:val="Default"/>
              <w:widowControl/>
              <w:rPr>
                <w:color w:val="auto"/>
                <w:sz w:val="16"/>
                <w:szCs w:val="16"/>
              </w:rPr>
            </w:pPr>
          </w:p>
        </w:tc>
        <w:tc>
          <w:tcPr>
            <w:tcW w:w="320" w:type="pct"/>
          </w:tcPr>
          <w:p w:rsidR="007D7D7B" w:rsidRPr="007D7D7B" w:rsidRDefault="007D7D7B" w:rsidP="00761256">
            <w:pPr>
              <w:pStyle w:val="Default"/>
              <w:widowControl/>
              <w:rPr>
                <w:color w:val="auto"/>
                <w:sz w:val="16"/>
                <w:szCs w:val="16"/>
              </w:rPr>
            </w:pPr>
          </w:p>
        </w:tc>
        <w:tc>
          <w:tcPr>
            <w:tcW w:w="316" w:type="pct"/>
          </w:tcPr>
          <w:p w:rsidR="007D7D7B" w:rsidRPr="007D7D7B" w:rsidRDefault="007D7D7B" w:rsidP="00761256">
            <w:pPr>
              <w:pStyle w:val="Default"/>
              <w:widowControl/>
              <w:rPr>
                <w:color w:val="auto"/>
                <w:sz w:val="16"/>
                <w:szCs w:val="16"/>
              </w:rPr>
            </w:pPr>
          </w:p>
        </w:tc>
        <w:tc>
          <w:tcPr>
            <w:tcW w:w="316" w:type="pct"/>
          </w:tcPr>
          <w:p w:rsidR="007D7D7B" w:rsidRPr="007D7D7B" w:rsidRDefault="007D7D7B" w:rsidP="00761256">
            <w:pPr>
              <w:pStyle w:val="Default"/>
              <w:widowControl/>
              <w:rPr>
                <w:color w:val="auto"/>
                <w:sz w:val="16"/>
                <w:szCs w:val="16"/>
              </w:rPr>
            </w:pPr>
          </w:p>
        </w:tc>
        <w:tc>
          <w:tcPr>
            <w:tcW w:w="316" w:type="pct"/>
          </w:tcPr>
          <w:p w:rsidR="007D7D7B" w:rsidRPr="007D7D7B" w:rsidRDefault="007D7D7B" w:rsidP="00761256">
            <w:pPr>
              <w:pStyle w:val="Default"/>
              <w:widowControl/>
              <w:rPr>
                <w:color w:val="auto"/>
                <w:sz w:val="16"/>
                <w:szCs w:val="16"/>
              </w:rPr>
            </w:pPr>
          </w:p>
        </w:tc>
        <w:tc>
          <w:tcPr>
            <w:tcW w:w="316" w:type="pct"/>
          </w:tcPr>
          <w:p w:rsidR="007D7D7B" w:rsidRPr="007D7D7B" w:rsidRDefault="007D7D7B" w:rsidP="00761256">
            <w:pPr>
              <w:pStyle w:val="Default"/>
              <w:widowControl/>
              <w:rPr>
                <w:color w:val="auto"/>
                <w:sz w:val="16"/>
                <w:szCs w:val="16"/>
              </w:rPr>
            </w:pPr>
          </w:p>
        </w:tc>
        <w:tc>
          <w:tcPr>
            <w:tcW w:w="353" w:type="pct"/>
          </w:tcPr>
          <w:p w:rsidR="007D7D7B" w:rsidRPr="007D7D7B" w:rsidRDefault="007D7D7B" w:rsidP="00761256">
            <w:pPr>
              <w:pStyle w:val="Default"/>
              <w:widowControl/>
              <w:rPr>
                <w:color w:val="auto"/>
                <w:sz w:val="16"/>
                <w:szCs w:val="16"/>
              </w:rPr>
            </w:pPr>
          </w:p>
        </w:tc>
        <w:tc>
          <w:tcPr>
            <w:tcW w:w="353" w:type="pct"/>
          </w:tcPr>
          <w:p w:rsidR="007D7D7B" w:rsidRPr="007D7D7B" w:rsidRDefault="007D7D7B" w:rsidP="00761256">
            <w:pPr>
              <w:pStyle w:val="Default"/>
              <w:widowControl/>
              <w:rPr>
                <w:color w:val="auto"/>
                <w:sz w:val="16"/>
                <w:szCs w:val="16"/>
              </w:rPr>
            </w:pPr>
          </w:p>
        </w:tc>
        <w:tc>
          <w:tcPr>
            <w:tcW w:w="353" w:type="pct"/>
          </w:tcPr>
          <w:p w:rsidR="007D7D7B" w:rsidRPr="007D7D7B" w:rsidRDefault="007D7D7B" w:rsidP="00761256">
            <w:pPr>
              <w:pStyle w:val="Default"/>
              <w:widowControl/>
              <w:rPr>
                <w:color w:val="auto"/>
                <w:sz w:val="16"/>
                <w:szCs w:val="16"/>
              </w:rPr>
            </w:pPr>
          </w:p>
        </w:tc>
        <w:tc>
          <w:tcPr>
            <w:tcW w:w="344" w:type="pct"/>
          </w:tcPr>
          <w:p w:rsidR="007D7D7B" w:rsidRPr="007D7D7B" w:rsidRDefault="007D7D7B" w:rsidP="00761256">
            <w:pPr>
              <w:pStyle w:val="Default"/>
              <w:widowControl/>
              <w:rPr>
                <w:color w:val="auto"/>
                <w:sz w:val="16"/>
                <w:szCs w:val="16"/>
              </w:rPr>
            </w:pPr>
          </w:p>
        </w:tc>
        <w:tc>
          <w:tcPr>
            <w:tcW w:w="344" w:type="pct"/>
          </w:tcPr>
          <w:p w:rsidR="007D7D7B" w:rsidRPr="007D7D7B" w:rsidRDefault="007D7D7B" w:rsidP="00761256">
            <w:pPr>
              <w:pStyle w:val="Default"/>
              <w:widowControl/>
              <w:rPr>
                <w:color w:val="auto"/>
                <w:sz w:val="16"/>
                <w:szCs w:val="16"/>
              </w:rPr>
            </w:pPr>
          </w:p>
        </w:tc>
        <w:tc>
          <w:tcPr>
            <w:tcW w:w="344" w:type="pct"/>
          </w:tcPr>
          <w:p w:rsidR="007D7D7B" w:rsidRPr="007D7D7B" w:rsidRDefault="007D7D7B" w:rsidP="00761256">
            <w:pPr>
              <w:pStyle w:val="Default"/>
              <w:widowControl/>
              <w:rPr>
                <w:color w:val="auto"/>
                <w:sz w:val="16"/>
                <w:szCs w:val="16"/>
              </w:rPr>
            </w:pPr>
          </w:p>
        </w:tc>
      </w:tr>
      <w:tr w:rsidR="007D7D7B" w:rsidRPr="007D7D7B" w:rsidTr="00700587">
        <w:trPr>
          <w:cantSplit/>
        </w:trPr>
        <w:tc>
          <w:tcPr>
            <w:tcW w:w="365" w:type="pct"/>
          </w:tcPr>
          <w:p w:rsidR="007D7D7B" w:rsidRPr="007D7D7B" w:rsidRDefault="007D7D7B" w:rsidP="00761256">
            <w:pPr>
              <w:pStyle w:val="Pa17"/>
              <w:widowControl/>
              <w:spacing w:line="240" w:lineRule="auto"/>
              <w:rPr>
                <w:color w:val="000000"/>
                <w:sz w:val="16"/>
                <w:szCs w:val="16"/>
              </w:rPr>
            </w:pPr>
            <w:r>
              <w:rPr>
                <w:color w:val="000000"/>
                <w:sz w:val="16"/>
              </w:rPr>
              <w:t>Større end eller lig med 50</w:t>
            </w:r>
          </w:p>
        </w:tc>
        <w:tc>
          <w:tcPr>
            <w:tcW w:w="320" w:type="pct"/>
          </w:tcPr>
          <w:p w:rsidR="007D7D7B" w:rsidRPr="007D7D7B" w:rsidRDefault="007D7D7B" w:rsidP="00761256">
            <w:pPr>
              <w:pStyle w:val="Default"/>
              <w:widowControl/>
              <w:rPr>
                <w:color w:val="auto"/>
                <w:sz w:val="16"/>
                <w:szCs w:val="16"/>
              </w:rPr>
            </w:pPr>
          </w:p>
        </w:tc>
        <w:tc>
          <w:tcPr>
            <w:tcW w:w="320" w:type="pct"/>
          </w:tcPr>
          <w:p w:rsidR="007D7D7B" w:rsidRPr="007D7D7B" w:rsidRDefault="007D7D7B" w:rsidP="00761256">
            <w:pPr>
              <w:pStyle w:val="Default"/>
              <w:widowControl/>
              <w:rPr>
                <w:color w:val="auto"/>
                <w:sz w:val="16"/>
                <w:szCs w:val="16"/>
              </w:rPr>
            </w:pPr>
          </w:p>
        </w:tc>
        <w:tc>
          <w:tcPr>
            <w:tcW w:w="320" w:type="pct"/>
          </w:tcPr>
          <w:p w:rsidR="007D7D7B" w:rsidRPr="007D7D7B" w:rsidRDefault="007D7D7B" w:rsidP="00761256">
            <w:pPr>
              <w:pStyle w:val="Default"/>
              <w:widowControl/>
              <w:rPr>
                <w:color w:val="auto"/>
                <w:sz w:val="16"/>
                <w:szCs w:val="16"/>
              </w:rPr>
            </w:pPr>
          </w:p>
        </w:tc>
        <w:tc>
          <w:tcPr>
            <w:tcW w:w="320" w:type="pct"/>
          </w:tcPr>
          <w:p w:rsidR="007D7D7B" w:rsidRPr="007D7D7B" w:rsidRDefault="007D7D7B" w:rsidP="00761256">
            <w:pPr>
              <w:pStyle w:val="Default"/>
              <w:widowControl/>
              <w:rPr>
                <w:color w:val="auto"/>
                <w:sz w:val="16"/>
                <w:szCs w:val="16"/>
              </w:rPr>
            </w:pPr>
          </w:p>
        </w:tc>
        <w:tc>
          <w:tcPr>
            <w:tcW w:w="316" w:type="pct"/>
          </w:tcPr>
          <w:p w:rsidR="007D7D7B" w:rsidRPr="007D7D7B" w:rsidRDefault="007D7D7B" w:rsidP="00761256">
            <w:pPr>
              <w:pStyle w:val="Default"/>
              <w:widowControl/>
              <w:rPr>
                <w:color w:val="auto"/>
                <w:sz w:val="16"/>
                <w:szCs w:val="16"/>
              </w:rPr>
            </w:pPr>
          </w:p>
        </w:tc>
        <w:tc>
          <w:tcPr>
            <w:tcW w:w="316" w:type="pct"/>
          </w:tcPr>
          <w:p w:rsidR="007D7D7B" w:rsidRPr="007D7D7B" w:rsidRDefault="007D7D7B" w:rsidP="00761256">
            <w:pPr>
              <w:pStyle w:val="Default"/>
              <w:widowControl/>
              <w:rPr>
                <w:color w:val="auto"/>
                <w:sz w:val="16"/>
                <w:szCs w:val="16"/>
              </w:rPr>
            </w:pPr>
          </w:p>
        </w:tc>
        <w:tc>
          <w:tcPr>
            <w:tcW w:w="316" w:type="pct"/>
          </w:tcPr>
          <w:p w:rsidR="007D7D7B" w:rsidRPr="007D7D7B" w:rsidRDefault="007D7D7B" w:rsidP="00761256">
            <w:pPr>
              <w:pStyle w:val="Default"/>
              <w:widowControl/>
              <w:rPr>
                <w:color w:val="auto"/>
                <w:sz w:val="16"/>
                <w:szCs w:val="16"/>
              </w:rPr>
            </w:pPr>
          </w:p>
        </w:tc>
        <w:tc>
          <w:tcPr>
            <w:tcW w:w="316" w:type="pct"/>
          </w:tcPr>
          <w:p w:rsidR="007D7D7B" w:rsidRPr="007D7D7B" w:rsidRDefault="007D7D7B" w:rsidP="00761256">
            <w:pPr>
              <w:pStyle w:val="Default"/>
              <w:widowControl/>
              <w:rPr>
                <w:color w:val="auto"/>
                <w:sz w:val="16"/>
                <w:szCs w:val="16"/>
              </w:rPr>
            </w:pPr>
          </w:p>
        </w:tc>
        <w:tc>
          <w:tcPr>
            <w:tcW w:w="353" w:type="pct"/>
          </w:tcPr>
          <w:p w:rsidR="007D7D7B" w:rsidRPr="007D7D7B" w:rsidRDefault="007D7D7B" w:rsidP="00761256">
            <w:pPr>
              <w:pStyle w:val="Default"/>
              <w:widowControl/>
              <w:rPr>
                <w:color w:val="auto"/>
                <w:sz w:val="16"/>
                <w:szCs w:val="16"/>
              </w:rPr>
            </w:pPr>
          </w:p>
        </w:tc>
        <w:tc>
          <w:tcPr>
            <w:tcW w:w="353" w:type="pct"/>
          </w:tcPr>
          <w:p w:rsidR="007D7D7B" w:rsidRPr="007D7D7B" w:rsidRDefault="007D7D7B" w:rsidP="00761256">
            <w:pPr>
              <w:pStyle w:val="Default"/>
              <w:widowControl/>
              <w:rPr>
                <w:color w:val="auto"/>
                <w:sz w:val="16"/>
                <w:szCs w:val="16"/>
              </w:rPr>
            </w:pPr>
          </w:p>
        </w:tc>
        <w:tc>
          <w:tcPr>
            <w:tcW w:w="353" w:type="pct"/>
          </w:tcPr>
          <w:p w:rsidR="007D7D7B" w:rsidRPr="007D7D7B" w:rsidRDefault="007D7D7B" w:rsidP="00761256">
            <w:pPr>
              <w:pStyle w:val="Default"/>
              <w:widowControl/>
              <w:rPr>
                <w:color w:val="auto"/>
                <w:sz w:val="16"/>
                <w:szCs w:val="16"/>
              </w:rPr>
            </w:pPr>
          </w:p>
        </w:tc>
        <w:tc>
          <w:tcPr>
            <w:tcW w:w="344" w:type="pct"/>
          </w:tcPr>
          <w:p w:rsidR="007D7D7B" w:rsidRPr="007D7D7B" w:rsidRDefault="007D7D7B" w:rsidP="00761256">
            <w:pPr>
              <w:pStyle w:val="Default"/>
              <w:widowControl/>
              <w:rPr>
                <w:color w:val="auto"/>
                <w:sz w:val="16"/>
                <w:szCs w:val="16"/>
              </w:rPr>
            </w:pPr>
          </w:p>
        </w:tc>
        <w:tc>
          <w:tcPr>
            <w:tcW w:w="344" w:type="pct"/>
          </w:tcPr>
          <w:p w:rsidR="007D7D7B" w:rsidRPr="007D7D7B" w:rsidRDefault="007D7D7B" w:rsidP="00761256">
            <w:pPr>
              <w:pStyle w:val="Default"/>
              <w:widowControl/>
              <w:rPr>
                <w:color w:val="auto"/>
                <w:sz w:val="16"/>
                <w:szCs w:val="16"/>
              </w:rPr>
            </w:pPr>
          </w:p>
        </w:tc>
        <w:tc>
          <w:tcPr>
            <w:tcW w:w="344" w:type="pct"/>
          </w:tcPr>
          <w:p w:rsidR="007D7D7B" w:rsidRPr="007D7D7B" w:rsidRDefault="007D7D7B" w:rsidP="00761256">
            <w:pPr>
              <w:pStyle w:val="Default"/>
              <w:widowControl/>
              <w:rPr>
                <w:color w:val="auto"/>
                <w:sz w:val="16"/>
                <w:szCs w:val="16"/>
              </w:rPr>
            </w:pPr>
          </w:p>
        </w:tc>
      </w:tr>
    </w:tbl>
    <w:p w:rsidR="007D7D7B" w:rsidRDefault="007D7D7B" w:rsidP="007D7D7B">
      <w:pPr>
        <w:pStyle w:val="Default"/>
        <w:widowControl/>
        <w:spacing w:before="120" w:after="120"/>
        <w:ind w:firstLine="720"/>
        <w:rPr>
          <w:sz w:val="20"/>
          <w:szCs w:val="20"/>
        </w:rPr>
      </w:pPr>
    </w:p>
    <w:sectPr w:rsidR="007D7D7B" w:rsidSect="007D7D7B">
      <w:pgSz w:w="11905" w:h="17337"/>
      <w:pgMar w:top="1008" w:right="576" w:bottom="1008" w:left="576"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4555" w:rsidRDefault="00A04555" w:rsidP="00751786">
      <w:pPr>
        <w:spacing w:after="0" w:line="240" w:lineRule="auto"/>
      </w:pPr>
      <w:r>
        <w:separator/>
      </w:r>
    </w:p>
  </w:endnote>
  <w:endnote w:type="continuationSeparator" w:id="0">
    <w:p w:rsidR="00A04555" w:rsidRDefault="00A04555" w:rsidP="007517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4555" w:rsidRDefault="00A04555" w:rsidP="00751786">
      <w:pPr>
        <w:spacing w:after="0" w:line="240" w:lineRule="auto"/>
      </w:pPr>
      <w:r>
        <w:separator/>
      </w:r>
    </w:p>
  </w:footnote>
  <w:footnote w:type="continuationSeparator" w:id="0">
    <w:p w:rsidR="00A04555" w:rsidRDefault="00A04555" w:rsidP="0075178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AFB"/>
    <w:rsid w:val="00147EEC"/>
    <w:rsid w:val="001B208E"/>
    <w:rsid w:val="00245E1C"/>
    <w:rsid w:val="003C24A4"/>
    <w:rsid w:val="00651F5D"/>
    <w:rsid w:val="00694AFB"/>
    <w:rsid w:val="006D4928"/>
    <w:rsid w:val="00700587"/>
    <w:rsid w:val="00751786"/>
    <w:rsid w:val="007D2CBC"/>
    <w:rsid w:val="007D7D7B"/>
    <w:rsid w:val="008E1C8A"/>
    <w:rsid w:val="00982D47"/>
    <w:rsid w:val="00A04555"/>
    <w:rsid w:val="00A67DA9"/>
    <w:rsid w:val="00C1192B"/>
    <w:rsid w:val="00DD0252"/>
    <w:rsid w:val="00E22FFA"/>
    <w:rsid w:val="00F84860"/>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96"/>
  <w15:docId w15:val="{50217271-F1E7-48BE-AA78-53372FF06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da-DK" w:eastAsia="en-GB" w:bidi="en-GB"/>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Arial" w:hAnsi="Arial" w:cs="Arial"/>
      <w:color w:val="000000"/>
      <w:sz w:val="24"/>
      <w:szCs w:val="24"/>
    </w:rPr>
  </w:style>
  <w:style w:type="paragraph" w:customStyle="1" w:styleId="Pa3">
    <w:name w:val="Pa3"/>
    <w:basedOn w:val="Default"/>
    <w:next w:val="Default"/>
    <w:uiPriority w:val="99"/>
    <w:pPr>
      <w:spacing w:line="361" w:lineRule="atLeast"/>
    </w:pPr>
    <w:rPr>
      <w:color w:val="auto"/>
    </w:rPr>
  </w:style>
  <w:style w:type="paragraph" w:customStyle="1" w:styleId="Pa0">
    <w:name w:val="Pa0"/>
    <w:basedOn w:val="Default"/>
    <w:next w:val="Default"/>
    <w:uiPriority w:val="99"/>
    <w:pPr>
      <w:spacing w:line="401" w:lineRule="atLeast"/>
    </w:pPr>
    <w:rPr>
      <w:color w:val="auto"/>
    </w:rPr>
  </w:style>
  <w:style w:type="paragraph" w:customStyle="1" w:styleId="Pa1">
    <w:name w:val="Pa1"/>
    <w:basedOn w:val="Default"/>
    <w:next w:val="Default"/>
    <w:uiPriority w:val="99"/>
    <w:pPr>
      <w:spacing w:line="201" w:lineRule="atLeast"/>
    </w:pPr>
    <w:rPr>
      <w:color w:val="auto"/>
    </w:rPr>
  </w:style>
  <w:style w:type="paragraph" w:customStyle="1" w:styleId="Pa9">
    <w:name w:val="Pa9"/>
    <w:basedOn w:val="Default"/>
    <w:next w:val="Default"/>
    <w:uiPriority w:val="99"/>
    <w:pPr>
      <w:spacing w:line="141" w:lineRule="atLeast"/>
    </w:pPr>
    <w:rPr>
      <w:color w:val="auto"/>
    </w:rPr>
  </w:style>
  <w:style w:type="character" w:customStyle="1" w:styleId="A6">
    <w:name w:val="A6"/>
    <w:uiPriority w:val="99"/>
    <w:rPr>
      <w:b/>
      <w:color w:val="FFFFFF"/>
      <w:sz w:val="16"/>
    </w:rPr>
  </w:style>
  <w:style w:type="paragraph" w:customStyle="1" w:styleId="Pa6">
    <w:name w:val="Pa6"/>
    <w:basedOn w:val="Default"/>
    <w:next w:val="Default"/>
    <w:uiPriority w:val="99"/>
    <w:pPr>
      <w:spacing w:line="201" w:lineRule="atLeast"/>
    </w:pPr>
    <w:rPr>
      <w:color w:val="auto"/>
    </w:rPr>
  </w:style>
  <w:style w:type="paragraph" w:customStyle="1" w:styleId="Pa7">
    <w:name w:val="Pa7"/>
    <w:basedOn w:val="Default"/>
    <w:next w:val="Default"/>
    <w:uiPriority w:val="99"/>
    <w:pPr>
      <w:spacing w:line="201" w:lineRule="atLeast"/>
    </w:pPr>
    <w:rPr>
      <w:color w:val="auto"/>
    </w:rPr>
  </w:style>
  <w:style w:type="paragraph" w:customStyle="1" w:styleId="Pa8">
    <w:name w:val="Pa8"/>
    <w:basedOn w:val="Default"/>
    <w:next w:val="Default"/>
    <w:uiPriority w:val="99"/>
    <w:pPr>
      <w:spacing w:line="201" w:lineRule="atLeast"/>
    </w:pPr>
    <w:rPr>
      <w:color w:val="auto"/>
    </w:rPr>
  </w:style>
  <w:style w:type="paragraph" w:customStyle="1" w:styleId="Pa10">
    <w:name w:val="Pa10"/>
    <w:basedOn w:val="Default"/>
    <w:next w:val="Default"/>
    <w:uiPriority w:val="99"/>
    <w:pPr>
      <w:spacing w:line="201" w:lineRule="atLeast"/>
    </w:pPr>
    <w:rPr>
      <w:color w:val="auto"/>
    </w:rPr>
  </w:style>
  <w:style w:type="paragraph" w:customStyle="1" w:styleId="Pa11">
    <w:name w:val="Pa11"/>
    <w:basedOn w:val="Default"/>
    <w:next w:val="Default"/>
    <w:uiPriority w:val="99"/>
    <w:pPr>
      <w:spacing w:line="201" w:lineRule="atLeast"/>
    </w:pPr>
    <w:rPr>
      <w:color w:val="auto"/>
    </w:rPr>
  </w:style>
  <w:style w:type="paragraph" w:customStyle="1" w:styleId="Pa14">
    <w:name w:val="Pa14"/>
    <w:basedOn w:val="Default"/>
    <w:next w:val="Default"/>
    <w:uiPriority w:val="99"/>
    <w:pPr>
      <w:spacing w:line="161" w:lineRule="atLeast"/>
    </w:pPr>
    <w:rPr>
      <w:color w:val="auto"/>
    </w:rPr>
  </w:style>
  <w:style w:type="paragraph" w:customStyle="1" w:styleId="Pa16">
    <w:name w:val="Pa16"/>
    <w:basedOn w:val="Default"/>
    <w:next w:val="Default"/>
    <w:uiPriority w:val="99"/>
    <w:pPr>
      <w:spacing w:line="161" w:lineRule="atLeast"/>
    </w:pPr>
    <w:rPr>
      <w:color w:val="auto"/>
    </w:rPr>
  </w:style>
  <w:style w:type="paragraph" w:customStyle="1" w:styleId="Pa17">
    <w:name w:val="Pa17"/>
    <w:basedOn w:val="Default"/>
    <w:next w:val="Default"/>
    <w:uiPriority w:val="99"/>
    <w:pPr>
      <w:spacing w:line="181" w:lineRule="atLeast"/>
    </w:pPr>
    <w:rPr>
      <w:color w:val="auto"/>
    </w:rPr>
  </w:style>
  <w:style w:type="paragraph" w:styleId="Header">
    <w:name w:val="header"/>
    <w:basedOn w:val="Normal"/>
    <w:link w:val="HeaderChar"/>
    <w:uiPriority w:val="99"/>
    <w:rsid w:val="00751786"/>
    <w:pPr>
      <w:tabs>
        <w:tab w:val="center" w:pos="4320"/>
        <w:tab w:val="right" w:pos="8640"/>
      </w:tabs>
      <w:spacing w:after="0" w:line="240" w:lineRule="auto"/>
    </w:pPr>
  </w:style>
  <w:style w:type="character" w:customStyle="1" w:styleId="HeaderChar">
    <w:name w:val="Header Char"/>
    <w:basedOn w:val="DefaultParagraphFont"/>
    <w:link w:val="Header"/>
    <w:uiPriority w:val="99"/>
    <w:rsid w:val="00751786"/>
    <w:rPr>
      <w:lang w:val="da-DK" w:eastAsia="en-GB"/>
    </w:rPr>
  </w:style>
  <w:style w:type="paragraph" w:styleId="Footer">
    <w:name w:val="footer"/>
    <w:basedOn w:val="Normal"/>
    <w:link w:val="FooterChar"/>
    <w:uiPriority w:val="99"/>
    <w:rsid w:val="00751786"/>
    <w:pPr>
      <w:tabs>
        <w:tab w:val="center" w:pos="4320"/>
        <w:tab w:val="right" w:pos="8640"/>
      </w:tabs>
      <w:spacing w:after="0" w:line="240" w:lineRule="auto"/>
    </w:pPr>
  </w:style>
  <w:style w:type="character" w:customStyle="1" w:styleId="FooterChar">
    <w:name w:val="Footer Char"/>
    <w:basedOn w:val="DefaultParagraphFont"/>
    <w:link w:val="Footer"/>
    <w:uiPriority w:val="99"/>
    <w:rsid w:val="00751786"/>
    <w:rPr>
      <w:lang w:val="da-DK" w:eastAsia="en-GB"/>
    </w:rPr>
  </w:style>
  <w:style w:type="paragraph" w:styleId="PlainText">
    <w:name w:val="Plain Text"/>
    <w:basedOn w:val="Normal"/>
    <w:link w:val="PlainTextChar"/>
    <w:uiPriority w:val="99"/>
    <w:unhideWhenUsed/>
    <w:rsid w:val="007D2CBC"/>
    <w:pPr>
      <w:spacing w:after="0" w:line="240" w:lineRule="auto"/>
    </w:pPr>
    <w:rPr>
      <w:rFonts w:ascii="Consolas" w:eastAsia="Times New Roman" w:hAnsi="Consolas"/>
      <w:sz w:val="21"/>
      <w:szCs w:val="21"/>
    </w:rPr>
  </w:style>
  <w:style w:type="character" w:customStyle="1" w:styleId="PlainTextChar">
    <w:name w:val="Plain Text Char"/>
    <w:basedOn w:val="DefaultParagraphFont"/>
    <w:link w:val="PlainText"/>
    <w:uiPriority w:val="99"/>
    <w:rsid w:val="007D2CBC"/>
    <w:rPr>
      <w:rFonts w:ascii="Consolas" w:eastAsia="Times New Roman" w:hAnsi="Consolas"/>
      <w:sz w:val="21"/>
      <w:szCs w:val="21"/>
      <w:lang w:val="da-DK"/>
    </w:rPr>
  </w:style>
  <w:style w:type="paragraph" w:styleId="BalloonText">
    <w:name w:val="Balloon Text"/>
    <w:basedOn w:val="Normal"/>
    <w:link w:val="BalloonTextChar"/>
    <w:uiPriority w:val="99"/>
    <w:rsid w:val="00982D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982D4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0E5F1D-5FA6-4843-B577-FCF0A5D47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5215</Words>
  <Characters>29731</Characters>
  <Application>Microsoft Office Word</Application>
  <DocSecurity>0</DocSecurity>
  <Lines>247</Lines>
  <Paragraphs>69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Disposición 6651 del BOE núm. 122 de 2018</vt:lpstr>
      <vt:lpstr>Disposición 6651 del BOE núm. 122 de 2018</vt:lpstr>
    </vt:vector>
  </TitlesOfParts>
  <Company>euroscript Deutschland GmbH</Company>
  <LinksUpToDate>false</LinksUpToDate>
  <CharactersWithSpaces>34877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Disposición 6651 del BOE núm. 122 de 2018</dc:title>
  <dc:subject>BOE-A-2018-6651</dc:subject>
  <dc:creator>MINISTERIO DE AGRICULTURA Y PESCA, ALIMENTACIÓN Y MEDIO AMBIENTE</dc:creator>
  <cp:keywords>DECRETO 293/2018 de 18/05/2018;"MINISTERIO DE AGRICULTURA Y PESCA, ALIMENTACIÓN Y MEDIO AMBIENTE";BOE-A-2018-6651;BOE 122 de 2018;6651;19/05/2018</cp:keywords>
  <cp:lastModifiedBy>VINDING, Anne</cp:lastModifiedBy>
  <cp:revision>4</cp:revision>
  <dcterms:created xsi:type="dcterms:W3CDTF">2018-09-28T09:26:00Z</dcterms:created>
  <dcterms:modified xsi:type="dcterms:W3CDTF">2018-10-03T09:02:00Z</dcterms:modified>
</cp:coreProperties>
</file>