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val="da-DK"/>
        </w:rPr>
      </w:pPr>
    </w:p>
    <w:p w:rsidR="007D2CBC" w:rsidRPr="00B00403" w:rsidRDefault="007D2CBC" w:rsidP="007D2CBC">
      <w:pPr>
        <w:pStyle w:val="PlainText"/>
        <w:rPr>
          <w:rFonts w:ascii="Courier New" w:hAnsi="Courier New" w:cs="Courier New"/>
          <w:sz w:val="20"/>
          <w:szCs w:val="20"/>
        </w:rPr>
      </w:pPr>
      <w:r>
        <w:rPr>
          <w:rFonts w:ascii="Courier New" w:hAnsi="Courier New"/>
          <w:sz w:val="20"/>
          <w:szCs w:val="20"/>
        </w:rPr>
        <w:t>1. ------IND- 2017 0525 E-- HR-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zh-CN"/>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zh-CN"/>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bCs/>
          <w:sz w:val="30"/>
          <w:szCs w:val="30"/>
        </w:rPr>
        <w:t>I. OPĆE ODREDBE</w:t>
      </w:r>
    </w:p>
    <w:p w:rsidR="001B208E" w:rsidRDefault="001B208E" w:rsidP="007D7D7B">
      <w:pPr>
        <w:pStyle w:val="Pa3"/>
        <w:widowControl/>
        <w:spacing w:before="120" w:after="120" w:line="360" w:lineRule="auto"/>
        <w:jc w:val="center"/>
        <w:rPr>
          <w:color w:val="000000"/>
          <w:sz w:val="39"/>
          <w:szCs w:val="39"/>
        </w:rPr>
      </w:pPr>
      <w:r>
        <w:rPr>
          <w:color w:val="000000"/>
          <w:sz w:val="39"/>
          <w:szCs w:val="39"/>
        </w:rPr>
        <w:t>MINISTARSTVO POLJOPRIVREDE I RIBARSTVA,</w:t>
      </w:r>
      <w:r>
        <w:rPr>
          <w:color w:val="000000"/>
          <w:sz w:val="39"/>
          <w:szCs w:val="39"/>
        </w:rPr>
        <w:br/>
        <w:t>PREHRANE I OKOLIŠA</w:t>
      </w:r>
    </w:p>
    <w:p w:rsidR="00694AFB" w:rsidRPr="00C1192B" w:rsidRDefault="00694AFB" w:rsidP="007D7D7B">
      <w:pPr>
        <w:pStyle w:val="Default"/>
        <w:widowControl/>
        <w:rPr>
          <w:b/>
          <w:bCs/>
          <w:color w:val="004378"/>
          <w:sz w:val="20"/>
          <w:szCs w:val="20"/>
        </w:rPr>
      </w:pPr>
      <w:r>
        <w:rPr>
          <w:b/>
          <w:bCs/>
          <w:color w:val="004378"/>
          <w:sz w:val="20"/>
          <w:szCs w:val="20"/>
        </w:rPr>
        <w:t>Br. 122</w:t>
      </w:r>
      <w:r>
        <w:rPr>
          <w:b/>
          <w:bCs/>
          <w:color w:val="004378"/>
          <w:sz w:val="20"/>
          <w:szCs w:val="20"/>
        </w:rPr>
        <w:tab/>
        <w:t>subota 19. svibnja 2018. Odjeljak I.   str.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iCs/>
          <w:sz w:val="20"/>
          <w:szCs w:val="20"/>
        </w:rPr>
        <w:t>Kraljevski ukaz 293/2018 od 18. svibnja o smanjenju potrošnje plastičnih vrećica i o uspostavi Registra proizvođača.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w:t>
      </w:r>
    </w:p>
    <w:p w:rsidR="001B208E" w:rsidRDefault="001B208E" w:rsidP="007D7D7B">
      <w:pPr>
        <w:pStyle w:val="Default"/>
        <w:widowControl/>
        <w:spacing w:before="120" w:after="120"/>
        <w:ind w:firstLine="720"/>
        <w:rPr>
          <w:sz w:val="20"/>
          <w:szCs w:val="20"/>
        </w:rPr>
      </w:pPr>
      <w:r>
        <w:rPr>
          <w:sz w:val="20"/>
          <w:szCs w:val="20"/>
        </w:rPr>
        <w:t>Direktiva Europskog parlamenta i Vijeća 94/62/EZ od 20. prosinca 1994. o ambalaži i ambalažnom otpadu donesena je kako bi se spriječio ili smanjio utjecaj ambalaže i ambalažnog otpada na okoliš. Ova je Direktiva prenesena u španjolski pravni poredak Zakonom 11/1997 od 24. travnja o ambalaži i ambalažnom otpadu i Kraljevskim ukazom 782/1998 od 30. travnja o donošenju Uredbe za izradu i provedbu Zakona 11/1997 od 24. travnja o ambalaži i ambalažnom otpadu. Iako plastične vrećice za nošenje predstavljaju ambalažu u smislu Direktive 94/62/EZ Europskog parlamenta i Vijeća od 20. prosinca 1994., izvorni tekst te Direktive ne sadržava specifične mjere u vezi s potrošnjom takve vrste ambalaže.</w:t>
      </w:r>
    </w:p>
    <w:p w:rsidR="001B208E" w:rsidRDefault="001B208E" w:rsidP="007D7D7B">
      <w:pPr>
        <w:pStyle w:val="Default"/>
        <w:widowControl/>
        <w:spacing w:before="120" w:after="120"/>
        <w:ind w:firstLine="720"/>
        <w:rPr>
          <w:sz w:val="20"/>
          <w:szCs w:val="20"/>
        </w:rPr>
      </w:pPr>
      <w:r>
        <w:rPr>
          <w:sz w:val="20"/>
          <w:szCs w:val="20"/>
        </w:rPr>
        <w:t>Trenutačne razine potrošnje plastičnih vrećica za nošenje uzrokuju visoke razine otpada koji dospije u okoliš, podrazumijevaju neučinkovitu uporabu resursa te se očekuje njihovo povećanje ako ne budu poduzete odgovarajuće mjere. Otpad u obliku plastičnih vrećica za nošenje uzrokuje onečišćenje okoliša i pogoršava vrlo raširen problem otpada u vodnim tijelima, ugrožavajući vodene ekosustave na svjetskoj razini. Plastične vrećice za nošenje s debljinom stijenke manjom od 50 mikrona – „lagane plastične vrećice za nošenje” – koje čine veliku većinu ukupnog broja plastičnih vrećica za nošenje koje se troše u Uniji, rjeđe se ponovno uporabljuju od debljih plastičnih vrećica za nošenje. Lagane plastične vrećice za nošenje zbog toga brže postaju otpad te se njima, zbog njihove male mase, češće onečišćuje okoliš smećem. Trenutačne stope recikliranja laganih plastičnih vrećica za nošenje vrlo su niske te zbog niza praktičnih i gospodarskih poteškoća u bliskoj budućnosti vjerojatno neće doseći značajnu razinu.</w:t>
      </w:r>
    </w:p>
    <w:p w:rsidR="001B208E" w:rsidRDefault="001B208E" w:rsidP="007D7D7B">
      <w:pPr>
        <w:pStyle w:val="Default"/>
        <w:widowControl/>
        <w:spacing w:before="120" w:after="120"/>
        <w:ind w:firstLine="720"/>
        <w:rPr>
          <w:sz w:val="20"/>
          <w:szCs w:val="20"/>
        </w:rPr>
      </w:pPr>
      <w:r>
        <w:rPr>
          <w:sz w:val="20"/>
          <w:szCs w:val="20"/>
        </w:rPr>
        <w:t>U cilju pronalaženja rješenja za opisani problem, u području Europske unije donesena je Direktiva (EU) 2015/720 Europskog parlamenta i Vijeća od 29. travnja 2015. o izmjeni Direktive 94/62/EZ u pogledu smanjenja potrošnje laganih plastičnih vrećica za nošenje. Cilj je ovog Kraljevskog ukaza prijenos Direktive (EU) 2015/720 Europskog parlamenta i Vijeća od 29. travnja 2015. u španjolski pravni poredak.</w:t>
      </w:r>
    </w:p>
    <w:p w:rsidR="001B208E" w:rsidRDefault="001B208E" w:rsidP="007D7D7B">
      <w:pPr>
        <w:pStyle w:val="Default"/>
        <w:widowControl/>
        <w:spacing w:before="120" w:after="120"/>
        <w:ind w:firstLine="720"/>
        <w:rPr>
          <w:sz w:val="20"/>
          <w:szCs w:val="20"/>
        </w:rPr>
      </w:pPr>
      <w:r>
        <w:rPr>
          <w:sz w:val="20"/>
          <w:szCs w:val="20"/>
        </w:rPr>
        <w:t>Tom je Direktivom Zajednice utvrđeno da države članice donose na svojem teritoriju na održiv način mjere za smanjenje potrošnje laganih plastičnih vrećica za nošenje. Zbog toga pruža državama članicama različite mogućnosti među kojima je uključeno utvrđivanje nacionalnih ciljeva za smanjenje, uvođenje ekonomskih instrumenata kao, prema potrebi, ograničenja njihovog stavljanja na tržište, pod uvjetom da su ta ograničenja proporcionalna i nediskriminirajuća. Isto tako, utvrđuje da se navedene mjere mogu razlikovati ovisno o utjecaju laganih plastičnih vrećica za nošenje na okoliš kada se one oporabljuju ili zbrinjavaju, ovisno o njihovim svojstvima kompostiranja, njihovoj trajnosti ili specifičnoj namjeni tih vrećica.</w:t>
      </w:r>
    </w:p>
    <w:p w:rsidR="00694AFB" w:rsidRDefault="001B208E" w:rsidP="007D7D7B">
      <w:pPr>
        <w:pStyle w:val="Default"/>
        <w:widowControl/>
        <w:spacing w:before="120" w:after="120"/>
        <w:ind w:firstLine="720"/>
        <w:rPr>
          <w:sz w:val="20"/>
          <w:szCs w:val="20"/>
        </w:rPr>
      </w:pPr>
      <w:r>
        <w:rPr>
          <w:sz w:val="20"/>
          <w:szCs w:val="20"/>
        </w:rPr>
        <w:t>U svakom slučaju, države članice moraju utvrditi barem jednu od sljedećih mjera: (a) donošenje mjera kojima se jamči da razina godišnje potrošnje ne premašuje 90 laganih plastičnih vrećica za nošenje po osobi najkasnije do 31. prosinca 2019., i 40 laganih plastičnih vrećica za nošenje najkasnije do 31. prosinca 2025., ili jednakovrijedni cilj izražen u težini; (b) donošenje instrumenata kojima se jamči da se najkasnije do 31. prosinca 2018. lagane plastične vrećice za nošenje ne pružaju besplatno na prodajnim mjestima robe ili proizvoda, osim ako se primjenjuju jednako učinkoviti instrumenti. Direktivom se omogućuje da države članice mogu izuzeti od tih mjera plastične vrećice za nošenje s debljinom stijenke manjom od 15 mikrona, kada je to potrebno zbog higijenskih razloga ili kada njihova uporaba pomaže spriječiti gubitke hrane. Isto tako, Direktivnom se utvrđuje da od 27. svibnja 2018. države članice moraju obavještavati o godišnjoj proizvodnji plastičnih vrećica za nošenje, pri dostavljanju podataka Europskoj komisiji o ambalaži i ambalažnom otpadu u skladu s postojećim propisima. Za ostatak plastičnih vrećica za nošenje – debljine jednake ili veće od 50 mikrona –, Direktivom je predviđeno da države članice mogu donijeti mjere, kao što su ekonomski instrumenti i nacionalni ciljevi smanjenja. S druge strane, Direktivom se poklanja posebna pažnja informiranju javnosti te kampanjama jačanja svijesti o negativnim posljedicama za okoliš prekomjerne potrošnje laganih plastičnih vrećica za nošenje koje trebaju provesti države članice.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lastRenderedPageBreak/>
        <w:t>II.</w:t>
      </w:r>
    </w:p>
    <w:p w:rsidR="001B208E" w:rsidRDefault="001B208E" w:rsidP="007D7D7B">
      <w:pPr>
        <w:pStyle w:val="Default"/>
        <w:widowControl/>
        <w:spacing w:before="120" w:after="120"/>
        <w:ind w:firstLine="720"/>
        <w:rPr>
          <w:sz w:val="20"/>
          <w:szCs w:val="20"/>
        </w:rPr>
      </w:pPr>
      <w:r>
        <w:rPr>
          <w:sz w:val="20"/>
          <w:szCs w:val="20"/>
        </w:rPr>
        <w:t>U vezi s potrošnjom plastičnih vrećica, Integriranim nacionalnim planom o otpadu za razdoblje 2008.–2015. (PNIR) uzete su u obzir različite mjere za postizanje postupne zamjene jednokratnih vrećica. Među navedenim mjerama, isticalo se smanjenje od 50 % jednokratnih vrećica za 2010., kao i utvrđivanje kalendara zamjene plastika koje nisu biorazgradive ili promicanje sporazuma među sektorima distribucije radi smanjenja stvaranja otpada od jednokratnih vrećica i poticanja upotrebe vrećica za višekratnu upotrebu u trgovinama i velikim površinama i zamjene jednokratnih plastičnih vrećica koje nisu biorazgradive vrećicama od biorazgradivog materijala. Valja naglasiti da se pojam biorazgradiv mora shvatiti kao onaj koji se može kompostirati u skladu s odredbama same Direktive (EU) 2015/720 Europskog parlamenta i Vijeća od 29. travnja 2015.</w:t>
      </w:r>
    </w:p>
    <w:p w:rsidR="001B208E" w:rsidRDefault="001B208E" w:rsidP="007D7D7B">
      <w:pPr>
        <w:pStyle w:val="Default"/>
        <w:widowControl/>
        <w:spacing w:before="120" w:after="120"/>
        <w:ind w:firstLine="720"/>
        <w:rPr>
          <w:sz w:val="20"/>
          <w:szCs w:val="20"/>
        </w:rPr>
      </w:pPr>
      <w:r>
        <w:rPr>
          <w:sz w:val="20"/>
          <w:szCs w:val="20"/>
        </w:rPr>
        <w:t>S druge strane, druga dodatna odredba Zakona 22/2011 od 28. srpnja o otpadu i onečišćenom tlu primorava javne uprave na donošenje mjera potrebnih za poticanje u većoj mjeri sustava sprečavanja nastanka, smanjenja i gospodarenja otpadom od jednokratnih vrećica za kupovinu od plastike koja nije biorazgradiva i njihovih inačica, uključujući odgovarajuće mjere u vezi s upravom kao potrošačem, pomoću javnih nabava.</w:t>
      </w:r>
    </w:p>
    <w:p w:rsidR="001B208E" w:rsidRDefault="001B208E" w:rsidP="007D7D7B">
      <w:pPr>
        <w:pStyle w:val="Default"/>
        <w:widowControl/>
        <w:spacing w:before="120" w:after="120"/>
        <w:ind w:firstLine="720"/>
        <w:rPr>
          <w:sz w:val="20"/>
          <w:szCs w:val="20"/>
        </w:rPr>
      </w:pPr>
      <w:r>
        <w:rPr>
          <w:sz w:val="20"/>
          <w:szCs w:val="20"/>
        </w:rPr>
        <w:t>Nakon toga Državni program za sprečavanje otpada 2014.–2020., koji je odobren odlukom Vijeća ministara od 13. prosinca 2013., obuhvaća prioritetno područje ambalaže u kojem se navode neke posebne mjere o smanjenju potrošnje plastičnih vrećica. Okvirni državni plan za gospodarenje otpadom 2016.–2022., odobren odlukom Vijeća ministara od 6. studenoga 2015., odnosno njegovo poglavlje o ambalaži i ambalažnom otpadu, također obuhvaća informacije i ciljeve o plastičnim vrećicama.</w:t>
      </w:r>
    </w:p>
    <w:p w:rsidR="001B208E" w:rsidRDefault="001B208E" w:rsidP="007D7D7B">
      <w:pPr>
        <w:pStyle w:val="Default"/>
        <w:widowControl/>
        <w:spacing w:before="120" w:after="120"/>
        <w:ind w:firstLine="720"/>
        <w:rPr>
          <w:sz w:val="20"/>
          <w:szCs w:val="20"/>
        </w:rPr>
      </w:pPr>
      <w:r>
        <w:rPr>
          <w:sz w:val="20"/>
          <w:szCs w:val="20"/>
        </w:rPr>
        <w:t>U konačnici, od donošenja i provedbe Nacionalnog integriranog plana za otpad 2008.–2015., Zakona 22/2011 od 28. srpnja i posljednjih instrumenata programiranja i planiranja u području otpada, brojne su mjere koje su donijele javne uprave i distribucijski sektor za smanjenje potrošnje ove vrste ambalaže: dobrovoljni sporazumi s distribucijom, kampanje jačanja svijesti, utvrđivanje poreza, promicanje upotrebe trajnih vrećica, utvrđivanje cijene i druge. Kao posljedica tih mjera te prema podacima iz sektora, tijekom tih godina smanjena je potrošnja praktički na polovinu, od 317 vrećica po stanovniku u 2007. na 144 vrećica po stanovniku u 2014., zbog u osnovi jedne promjene u obrascima upotrebe ove ambalaže.</w:t>
      </w:r>
    </w:p>
    <w:p w:rsidR="001B208E" w:rsidRDefault="001B208E" w:rsidP="007D7D7B">
      <w:pPr>
        <w:pStyle w:val="Default"/>
        <w:widowControl/>
        <w:spacing w:before="120" w:after="120"/>
        <w:ind w:firstLine="720"/>
        <w:rPr>
          <w:sz w:val="20"/>
          <w:szCs w:val="20"/>
        </w:rPr>
      </w:pPr>
      <w:r>
        <w:rPr>
          <w:sz w:val="20"/>
          <w:szCs w:val="20"/>
        </w:rPr>
        <w:t>U skladu s podacima koji je dostavio sektor, u Španjolskoj je stavljeno na tržište u 2014. godini 62 560 tona plastičnih vrećica za nošenje debljine od barem 50 mikrona (6 730 milijuna jedinica), od kojih su 23 % vrećice od barem 15 mikrona i oko 4 670 tona plastičnih vrećica za nošenje od više od 50 mikrona (158 milijuna jedinica). Međutim, potrebno je i dalje jačati te promjene, osobito u određenim sektorima kao što su trgovina na malo te prenijeti novu direktivu Zajednice o potrošnji vrećica u španjolski pravni poredak.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III.</w:t>
      </w:r>
    </w:p>
    <w:p w:rsidR="001B208E" w:rsidRDefault="001B208E" w:rsidP="007D7D7B">
      <w:pPr>
        <w:pStyle w:val="Default"/>
        <w:widowControl/>
        <w:spacing w:before="120" w:after="120"/>
        <w:ind w:firstLine="720"/>
        <w:rPr>
          <w:sz w:val="20"/>
          <w:szCs w:val="20"/>
        </w:rPr>
      </w:pPr>
      <w:r>
        <w:rPr>
          <w:sz w:val="20"/>
          <w:szCs w:val="20"/>
        </w:rPr>
        <w:t>Među mogućnostima koje direktiva pruža za lagane plastične vrećice smatra se da su najprikladnije sljedeće mjere: kao prvo, od 1. srpnja 2018. zabranjuje se besplatno davanje vrećica potrošačima na prodajnim mjestima. Odnosno, od tog datuma trgovci moraju naplatiti svaku laganu plastičnu vrećicu koju daju potrošaču. Iznimka od ove mjere su vrlo lagane plastične vrećice za nošenje, odnosno plastične vrećice za nošenje od manje od 15 mikrona debljine, koje su potrebne zbog higijene, ili koje se dostavljaju kao primarna ambalaža za rasutu hranu. Kao drugo, da se od 1. siječnja 2021. zabrani potrošačima na prodajnim mjestima davati, besplatno ili za novac, lagane plastične vrećice i vrlo lagane plastične vrećice koje se ne mogu kompostirati. Ovim se rokom obaveza da se lagane plastične vrećice za nošenje i vrlo lagane plastične vrećice samo mogu kompostirati želi uskladiti s potpunom provedbom odvojenog prikupljanja biootpada, koja je potrebna kako bi se mogli ispuniti ciljevi Zajednice za pripremu radi ponovne upotrebe i recikliranja komunalnog otpada, utvrđeni u Zakonu 22/2011 od 28. srpnja, kao i u novim europskim direktivama o otpadu. Na taj način će se vrećicama koje se mogu kompostirati, čija se najprikladnija obrada vrši biološkim procesima, upravljati zajedno s frakcijom biootpada koji se nalazi u komunalnom otpadu, čime će se izbjeći njihovo miješanje s ostalim tijekovima otpada kao što je plastična ambalaža jer bi njihovim miješanjem mehaničko recikliranje plastike koja se ne može kompostirati postalo teže.</w:t>
      </w:r>
    </w:p>
    <w:p w:rsidR="001B208E" w:rsidRDefault="001B208E" w:rsidP="007D7D7B">
      <w:pPr>
        <w:pStyle w:val="Default"/>
        <w:widowControl/>
        <w:spacing w:before="120" w:after="120"/>
        <w:ind w:firstLine="720"/>
        <w:rPr>
          <w:sz w:val="20"/>
          <w:szCs w:val="20"/>
        </w:rPr>
      </w:pPr>
      <w:r>
        <w:rPr>
          <w:sz w:val="20"/>
          <w:szCs w:val="20"/>
        </w:rPr>
        <w:t>Treba istaknuti da je cilj Direktive (EU) 2015/720 Europskog parlamenta i Vijeća od 29. travnja 2015., a time o ovog Kraljevskog ukaza, smanjiti potrošnju lakih plastičnih vrećica. Upotreba plastičnih vrećica koje se mogu kompostirati jedna je od alternativnih mogućnosti, ali ne i jedina. Trgovci ne moraju zamijeniti plastične vrećice koje se ne mogu kompostirati plastičnim vrećicama koje se mogu kompostirati već mogu primijeniti bilo koje drugo rješenje vodeći računa o tome da ono ne dovede do povećanog stvaranja ambalažnog otpada.</w:t>
      </w:r>
    </w:p>
    <w:p w:rsidR="001B208E" w:rsidRDefault="001B208E" w:rsidP="007D7D7B">
      <w:pPr>
        <w:pStyle w:val="Default"/>
        <w:widowControl/>
        <w:spacing w:before="120" w:after="120"/>
        <w:ind w:firstLine="720"/>
        <w:rPr>
          <w:sz w:val="20"/>
          <w:szCs w:val="20"/>
        </w:rPr>
      </w:pPr>
      <w:r>
        <w:rPr>
          <w:sz w:val="20"/>
          <w:szCs w:val="20"/>
        </w:rPr>
        <w:t>Posljednjih godina stavljene su na tržište plastične vrećice za nošenje označene kao „okso-biorazgradive” ili „okso-razgradive”. Te vrećice sadržavaju aditive koji su dodani konvencionalnoj plastici, zbog kojih se s vremenom plastika fragmentira u male čestice koje ostaju u okolišu. Označivanje takvih vrećica „biorazgradivima” može biti obmanjujuće jer one nisu rješenje za problem onečišćivanja okoliša njihovim bacanjem, nego naprotiv mogu povećati onečišćenje. S ponašanjem sličnim vrećicama proizvedenim od okso-razgradive plastike mogu se usporediti vrećice proizvedene od plastike koja se fragmentira pod utjecajem svjetlosti, topline i vode, zbog čega treba govoriti o vrećicama proizvedenim od plastike koja se može fragmentirati. Kako bi se izbjegla štetnost za tlo, vodu i biotu koja proizlazi iz prisutnosti plastike u okolišu, osobito manjih čestica, odlučeno je zabraniti i pružanje vrećica od plastike koja se može fragmentirati od 1. siječnja 2020., podrazumijevajući kao takve plastične vrećice za nošenje izrađene od plastičnih materijala koji sadržavaju aditive koji kataliziraju fragmentaciju plastičnog materijala u mikrofragmente.</w:t>
      </w:r>
    </w:p>
    <w:p w:rsidR="00694AFB" w:rsidRDefault="001B208E" w:rsidP="007D7D7B">
      <w:pPr>
        <w:pStyle w:val="Default"/>
        <w:widowControl/>
        <w:spacing w:before="120" w:after="120"/>
        <w:ind w:firstLine="720"/>
        <w:rPr>
          <w:sz w:val="20"/>
          <w:szCs w:val="20"/>
        </w:rPr>
      </w:pPr>
      <w:r>
        <w:rPr>
          <w:sz w:val="20"/>
          <w:szCs w:val="20"/>
        </w:rPr>
        <w:t>Osim toga, uzimajući u obzir činjenicu da se Direktivom (EU) 2015/720 Europskog parlamenta i Vijeća od 29. travnja 2015. državama članicama nudi mogućnost donošenja mjera za smanjenje potrošnje bilo koje vrste plastičnih vrećica za nošenje, neovisno o njihovoj debljini, smatra se također primjerenim donijeti mjere za vrećice debljine jednake ili veće od 50 mikrona: s jedne strane, obvezna je naplata iznosa za navedene vrećice od 1. srpnja 2018., osim za vrećice koje imaju postotak reciklirane plastike 70 % ili više, a s druge strane, te u cilju napredovanja prema kružnom gospodarstvu i poticanja povrata materijala koji potječu od otpada u proizvodnju novih proizvoda, utvrđuje se obveza da te vrećice sadržavaju od 1. siječnja 2020. najmanje 50 % reciklirane plastike, što se mora navesti na vrećici te se predlaže za te vrećice manji indikativni iznos. Za potrebe nadzora i kontrole iznimke naplate vrećica s više od 70 % reciklirane plastike trgovci moraju imati potrebnu dokumentaciju kojom mogu dokazati predmetni postotak.</w:t>
      </w:r>
    </w:p>
    <w:p w:rsidR="001B208E" w:rsidRDefault="001B208E" w:rsidP="007D7D7B">
      <w:pPr>
        <w:pStyle w:val="Default"/>
        <w:widowControl/>
        <w:spacing w:before="120" w:after="120"/>
        <w:ind w:firstLine="720"/>
        <w:rPr>
          <w:sz w:val="20"/>
          <w:szCs w:val="20"/>
        </w:rPr>
      </w:pPr>
      <w:r>
        <w:rPr>
          <w:sz w:val="20"/>
          <w:szCs w:val="20"/>
        </w:rPr>
        <w:t>Na kraju, treba pojasniti da se sve ove mjere odnose na vrećice koje se mogu dostavljati internetskom prodajom kao i na vrećice koje se dostavljaju na kućnu adresu. Isključuju se plastične omotnice koje se upotrebljavaju za prodaju na daljinu, iako se one moraju smatrati ambalažom ako ispunjavaju definiciju ambalaže utvrđenu u Zakonu 11/1997 od 24. travnja i njezine primjere.</w:t>
      </w:r>
    </w:p>
    <w:p w:rsidR="001B208E" w:rsidRDefault="001B208E" w:rsidP="007D7D7B">
      <w:pPr>
        <w:pStyle w:val="Default"/>
        <w:widowControl/>
        <w:spacing w:before="120" w:after="120"/>
        <w:ind w:firstLine="720"/>
        <w:rPr>
          <w:sz w:val="20"/>
          <w:szCs w:val="20"/>
        </w:rPr>
      </w:pPr>
      <w:r>
        <w:rPr>
          <w:sz w:val="20"/>
          <w:szCs w:val="20"/>
        </w:rPr>
        <w:t>U cilju informiranja i jačanja svijesti građana u vezi s donesenim mjerama u ovom Kraljevskom ukazu te o utjecaju na okoliš koji potječe od prekomjerne potrošnje laganih plastičnih vrećica i njihova bacanja, te promidžbe primjene načela hijerarhije otpada, Ministarstvo poljoprivrede i ribarstva, prehrane i okoliša te nadležna tijela autonomnih zajednica moraju provoditi kampanje jačanja svijesti barem u prvoj godini od stupanja na snagu ovog Kraljevskog ukaza. Osim toga, navedene kampanje moraju sadržavati informacije o spremniku u koji se moraju odlagati plastične vrećice koje se mogu i koje se ne mogu kompostirati. Isto tako, lokalna tijela i privatni sektor mogu provoditi i kampanje jačanja svijesti. Uzimajući u obzir da su plastične vrećice za nošenje ambalaža, kampanje koje provode javne uprave mogu se financirati zajedničkim programima šire odgovornosti (prethodno nazvani integrirani sustavi gospodarenja), u okviru sporazuma o financiranju koje ti sustavi imaju s autonomnim zajednicama ili, prema potrebi, s lokalnim tijelima.</w:t>
      </w:r>
    </w:p>
    <w:p w:rsidR="001B208E" w:rsidRDefault="001B208E" w:rsidP="007D7D7B">
      <w:pPr>
        <w:pStyle w:val="Default"/>
        <w:widowControl/>
        <w:spacing w:before="120" w:after="120"/>
        <w:ind w:firstLine="720"/>
        <w:rPr>
          <w:sz w:val="20"/>
          <w:szCs w:val="20"/>
        </w:rPr>
      </w:pPr>
      <w:r>
        <w:rPr>
          <w:sz w:val="20"/>
          <w:szCs w:val="20"/>
        </w:rPr>
        <w:t>Slijedeći odredbe europskog zakonodavstva, utvrđuje se obveza označivanja vrećica koje se mogu kompostirati u roku od osamnaest mjeseci od datuma na koji je Europska komisija donijela akt kojim se utvrđuju specifikacije znakova ili žigova kako bi se jamčilo priznavanje na razini cijele Europske unije tih vrećica kao i za davanje ispravnih informacija potrošačima o svojstvima navedenih vrećica.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IV.</w:t>
      </w:r>
    </w:p>
    <w:p w:rsidR="001B208E" w:rsidRDefault="001B208E" w:rsidP="007D7D7B">
      <w:pPr>
        <w:pStyle w:val="Default"/>
        <w:widowControl/>
        <w:spacing w:before="120" w:after="120"/>
        <w:ind w:firstLine="720"/>
        <w:rPr>
          <w:sz w:val="20"/>
          <w:szCs w:val="20"/>
        </w:rPr>
      </w:pPr>
      <w:r>
        <w:rPr>
          <w:sz w:val="20"/>
          <w:szCs w:val="20"/>
        </w:rPr>
        <w:t>Zakonom od 22/2011 od 28. srpnja promiče se provedba mjera sprečavanja nastanka, ponovne upotrebe i reciklaže otpada u skladu s Direktivom 2008/98/EZ Europskog parlamenta i Vijeća od 19. studenoga 2008. o otpadu i stavljanju izvan snage određenih direktiva (Okvirna direktiva o otpadu). Zakonom se razmatraju kao instrumenti planiranja planovi i programi gospodarenja otpadom i programi sprečavanja nastanka otpada, kao i utvrđivanje ciljeva sprečavanja nastanka i odvojeno prikupljanje otpada. Ti ciljevi sprečavanja nastanka i odvojenog prikupljanja povezani su s, među ostalim aspektima, pristupačnim informacijama o količini i vrsti proizvoda koji se stavljaju na tržište te koji se upotrebom pretvaraju u otpad.</w:t>
      </w:r>
    </w:p>
    <w:p w:rsidR="001B208E" w:rsidRDefault="001B208E" w:rsidP="007D7D7B">
      <w:pPr>
        <w:pStyle w:val="Default"/>
        <w:widowControl/>
        <w:spacing w:before="120" w:after="120"/>
        <w:ind w:firstLine="720"/>
        <w:rPr>
          <w:sz w:val="20"/>
          <w:szCs w:val="20"/>
        </w:rPr>
      </w:pPr>
      <w:r>
        <w:rPr>
          <w:sz w:val="20"/>
          <w:szCs w:val="20"/>
        </w:rPr>
        <w:t>Budući da je sve važnije razvijati se u sprečavanju nastajanja određenih vrsta otpada, poboljšati oblike prikupljanja, povećati stope reciklaže te, prema potrebi, primjenjivati mjere za njezino financiranje, nadležnim tijelima u području okoliša potrebno je više informacija o količini i vrsti proizvoda koji se stavljaju na tržište te koji upotrebom stvaraju otpad.</w:t>
      </w:r>
    </w:p>
    <w:p w:rsidR="00694AFB" w:rsidRDefault="001B208E" w:rsidP="007D7D7B">
      <w:pPr>
        <w:pStyle w:val="Default"/>
        <w:widowControl/>
        <w:spacing w:before="120" w:after="120"/>
        <w:ind w:firstLine="720"/>
        <w:rPr>
          <w:sz w:val="20"/>
          <w:szCs w:val="20"/>
        </w:rPr>
      </w:pPr>
      <w:r>
        <w:rPr>
          <w:sz w:val="20"/>
          <w:szCs w:val="20"/>
        </w:rPr>
        <w:t>Prikupljanje informacija u obliku registra o količini proizvoda koji se stavljaju na tržište te koji stvaraju određene vrste otpada, obveza je utvrđena u brojnim direktivama Zajednice o gospodarenju otpadom, osobito u obliku normi u kojima se primjenjuje načelo šire odgovornosti proizvođača. U tim slučajevima, gospodarski doprinos svakog proizvođača proizvoda financiranju gospodarenja otpadom proporcionalan je količini i vrsti proizvoda koji svaki od njih stavlja na tržište.</w:t>
      </w:r>
    </w:p>
    <w:p w:rsidR="001B208E" w:rsidRDefault="001B208E" w:rsidP="007D7D7B">
      <w:pPr>
        <w:pStyle w:val="Default"/>
        <w:widowControl/>
        <w:spacing w:before="120" w:after="120"/>
        <w:ind w:firstLine="720"/>
        <w:rPr>
          <w:sz w:val="20"/>
          <w:szCs w:val="20"/>
        </w:rPr>
      </w:pPr>
      <w:r>
        <w:rPr>
          <w:sz w:val="20"/>
          <w:szCs w:val="20"/>
        </w:rPr>
        <w:t>Raspolaganje informacijama o stavljanju na tržište jedne vrste ambalaže, kao što su plastične vrećice za nošenje, neophodno je kako bi se moglo ocijeniti jesu li ispunjeni ciljevi Europske unije u vezi sa smanjenjem njihove potrošnje te da bi se mogle ispuniti obveze godišnjeg dostavljanja informacija Europskoj komisiji. Zbog toga je potrebno zahtijevati od proizvođača godišnje dostavljanje informacija o stavljanju na tržište plastičnih vrećica za nošenje. U tu svrhu stvara se Registar proizvođača proizvoda koji je upravne i deklarativne naravi, dodijeljen Glavnoj upravi za kvalitetu i ocjenu okoliša i prirodnog staništa Ministarstva poljoprivrede i ribarstva, prehrane i okoliša.</w:t>
      </w:r>
    </w:p>
    <w:p w:rsidR="001B208E" w:rsidRDefault="001B208E" w:rsidP="007D7D7B">
      <w:pPr>
        <w:pStyle w:val="Default"/>
        <w:widowControl/>
        <w:spacing w:before="120" w:after="120"/>
        <w:ind w:firstLine="720"/>
        <w:rPr>
          <w:sz w:val="20"/>
          <w:szCs w:val="20"/>
        </w:rPr>
      </w:pPr>
      <w:r>
        <w:rPr>
          <w:sz w:val="20"/>
          <w:szCs w:val="20"/>
        </w:rPr>
        <w:t>Unutar Registra proizvođača proizvoda stvara se odjel za proizvođače plastičnih vrećica za nošenje; pomoću drugih regulatornih normi o posebnim tijekovima otpada mogu se stvoriti novi odjeli registra.</w:t>
      </w:r>
    </w:p>
    <w:p w:rsidR="001B208E" w:rsidRDefault="001B208E" w:rsidP="007D7D7B">
      <w:pPr>
        <w:pStyle w:val="Default"/>
        <w:widowControl/>
        <w:spacing w:before="120" w:after="120"/>
        <w:ind w:firstLine="720"/>
        <w:rPr>
          <w:sz w:val="20"/>
          <w:szCs w:val="20"/>
        </w:rPr>
      </w:pPr>
      <w:r>
        <w:rPr>
          <w:sz w:val="20"/>
          <w:szCs w:val="20"/>
        </w:rPr>
        <w:t>Ovim Kraljevskim ukazom određuju se obveze upisa proizvođača i uvoznika plastičnih vrećica za nošenje u odjelu za plastične vrećice za nošenje Registra proizvođača proizvoda, u roku od tri mjeseca od stupanja na snagu ovog Kraljevskog ukaza i obveza proizvođača i uvoznika plastičnih vrećica za nošenje u pogledu dostavljanja informacija u vezi sa stavljanjem na tržište plastičnih vrećica za nošenje kako bi se na taj način mogle ispuniti obveze godišnjeg dostavljanja informacija Europskoj komisiji u vezi s plastičnim vrećicama.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V.</w:t>
      </w:r>
    </w:p>
    <w:p w:rsidR="001B208E" w:rsidRDefault="001B208E" w:rsidP="007D7D7B">
      <w:pPr>
        <w:pStyle w:val="Default"/>
        <w:widowControl/>
        <w:spacing w:before="120" w:after="120"/>
        <w:ind w:firstLine="720"/>
        <w:rPr>
          <w:sz w:val="20"/>
          <w:szCs w:val="20"/>
        </w:rPr>
      </w:pPr>
      <w:r>
        <w:rPr>
          <w:sz w:val="20"/>
          <w:szCs w:val="20"/>
        </w:rPr>
        <w:t>Ovaj se Kraljevski ukaz donosi u skladu s člankom 149. stavkom 1. točkama 13.ª i 23.ª Ustava Španjolske, kojima se državi daje isključiva nadležnost u području osnova i koordinacije općeg planiranja gospodarske djelatnosti te u području općih propisa o zaštiti okoliša. Ovlaštenje za regulatornu izradu sadržano je u trećoj završnoj odredbi Zakona 22/2011 od 28. srpnja kojom se Nacionalnoj vladi omogućuje donošenje, u okviru njezini ovlasti, regulatornih odredbi potrebnih za izradu i provedbu ovog Zakona te, osobito, za utvrđivanje normi za određene vrste otpada, u kojima se utvrđuju posebne odredbe u vezi s proizvodnjom i gospodarenjem, te u osmoj dodatnoj odredbi navedenog Zakona kojom se predviđa prilagodba onog što je predviđeno u Zakonu o provedbenim odredbama u području otpada.</w:t>
      </w:r>
    </w:p>
    <w:p w:rsidR="001B208E" w:rsidRDefault="001B208E" w:rsidP="007D7D7B">
      <w:pPr>
        <w:pStyle w:val="Default"/>
        <w:widowControl/>
        <w:spacing w:before="120" w:after="120"/>
        <w:ind w:firstLine="720"/>
        <w:rPr>
          <w:sz w:val="20"/>
          <w:szCs w:val="20"/>
        </w:rPr>
      </w:pPr>
      <w:r>
        <w:rPr>
          <w:sz w:val="20"/>
          <w:szCs w:val="20"/>
        </w:rPr>
        <w:t>Priroda mjera donesenih u ovom Kraljevskom ukazu nalazi se i u odredbama članka 16. stavka 1. Zakona 22/2011 od 28. srpnja u kojem se utvrđuje da nadležna tijela mogu utvrditi gospodarske, financijske i porezne mjere za promicanje sprečavanja nastanka otpada, provedbu odvojenog prikupljanja, poboljšanja gospodarenja otpadom, poticanje i jačanje tržišta recikliranja, kao i za to da sektor otpada pridonese ublaživanju emisija stakleničkih plinova.</w:t>
      </w:r>
    </w:p>
    <w:p w:rsidR="001B208E" w:rsidRDefault="001B208E" w:rsidP="007D7D7B">
      <w:pPr>
        <w:pStyle w:val="Default"/>
        <w:widowControl/>
        <w:spacing w:before="120" w:after="120"/>
        <w:ind w:firstLine="720"/>
        <w:rPr>
          <w:sz w:val="20"/>
          <w:szCs w:val="20"/>
        </w:rPr>
      </w:pPr>
      <w:r>
        <w:rPr>
          <w:sz w:val="20"/>
          <w:szCs w:val="20"/>
        </w:rPr>
        <w:t>Prije izrade teksta ovog Kraljevskog ukaza pomoću mrežnog portala Ministarstva poljoprivrede i ribarstva, prehrane i okoliša održana je javna rasprava predviđena u članku 133. Zakona 39/2015 od 1. listopada općeg upravnog postupka javnih uprava u vezi s člankom 26. stavkom 2. Zakona Vlade 50/1997 od 27. studenoga.</w:t>
      </w:r>
    </w:p>
    <w:p w:rsidR="00694AFB" w:rsidRDefault="001B208E" w:rsidP="007D7D7B">
      <w:pPr>
        <w:pStyle w:val="Default"/>
        <w:widowControl/>
        <w:spacing w:before="120" w:after="120"/>
        <w:ind w:firstLine="720"/>
        <w:rPr>
          <w:sz w:val="20"/>
          <w:szCs w:val="20"/>
        </w:rPr>
      </w:pPr>
      <w:r>
        <w:rPr>
          <w:sz w:val="20"/>
          <w:szCs w:val="20"/>
        </w:rPr>
        <w:t>Pri izradi ovog Kraljevskog ukaza provedeno je savjetovanje s gospodarskim i društvenim subjektima, autonomnim zajednicama i autonomnim gradovima Ceuta i Melilla, kao i s lokalnim tijelima i najreprezentativnijim potencijalnim predmetnim sektorima. Osim toga, nacrt je poslan Savjetodavnom vijeću za okoliš radi savjetovanja te u javni postupak u skladu s odredbama Zakona 27/2006 od 18. srpnja o uređenju prava pristupa informacijama, sudjelovanja javnosti i pristupa pravosuđu u području okoliša (prenosi Direktive 2003/4/EZ i 2003/35/EZ) i s odredbama Zakona Vlade 50/1997 od 27. studenoga.</w:t>
      </w:r>
    </w:p>
    <w:p w:rsidR="001B208E" w:rsidRDefault="001B208E" w:rsidP="007D7D7B">
      <w:pPr>
        <w:pStyle w:val="Default"/>
        <w:widowControl/>
        <w:spacing w:before="120" w:after="120"/>
        <w:ind w:firstLine="720"/>
        <w:rPr>
          <w:sz w:val="20"/>
          <w:szCs w:val="20"/>
        </w:rPr>
      </w:pPr>
      <w:r>
        <w:rPr>
          <w:sz w:val="20"/>
          <w:szCs w:val="20"/>
        </w:rPr>
        <w:t>Isto tako, ovaj je Kraljevski ukaz prethodno dostavljen Europskoj komisiji u skladu s člankom 16. Direktive (EU) 94/62/EZ Europskog parlamenta i Vijeća od 20. prosinca 1994. o ambalaži i ambalažnom otpadu, pomoću postupka predviđenog u Direktivi (EU) 2015/1535 Europskog parlamenta i Vijeća od 9. rujna 2015. o utvrđivanju postupka pružanja informacija u području tehničkih propisa i pravila o uslugama informacijskog društva te odredbama Kraljevskog ukaza 1337/1999 od 31. srpnja kojim se uređuje prijenos informacija u području tehničkih normi i propisa o uslugama informacijskog društva.</w:t>
      </w:r>
    </w:p>
    <w:p w:rsidR="001B208E" w:rsidRDefault="001B208E" w:rsidP="007D7D7B">
      <w:pPr>
        <w:pStyle w:val="Default"/>
        <w:widowControl/>
        <w:spacing w:before="120" w:after="120"/>
        <w:ind w:firstLine="720"/>
        <w:rPr>
          <w:sz w:val="20"/>
          <w:szCs w:val="20"/>
        </w:rPr>
      </w:pPr>
      <w:r>
        <w:rPr>
          <w:sz w:val="20"/>
          <w:szCs w:val="20"/>
        </w:rPr>
        <w:t>S obzirom na opisane okolnosti, ovim se Kraljevskim ukazom uzimaju u obzir načela nužnosti, učinkovitosti, proporcionalnosti, pravne sigurnosti, transparentnosti i djelotvornosti u pogledu njegovog sadržaja i postupka, u skladu s odredbama članka 129 Zakona 39/2015 od 1. listopada.</w:t>
      </w:r>
    </w:p>
    <w:p w:rsidR="001B208E" w:rsidRDefault="001B208E" w:rsidP="007D7D7B">
      <w:pPr>
        <w:pStyle w:val="Default"/>
        <w:widowControl/>
        <w:spacing w:before="120" w:after="120"/>
        <w:ind w:firstLine="720"/>
        <w:rPr>
          <w:sz w:val="20"/>
          <w:szCs w:val="20"/>
        </w:rPr>
      </w:pPr>
      <w:r>
        <w:rPr>
          <w:sz w:val="20"/>
          <w:szCs w:val="20"/>
        </w:rPr>
        <w:t>S druge strane, u skladu s člankom 25. Zakona 50/1997 od 27. studenoga, ovaj je Kraljevski ukaz uključen u Godišnji regulatorni plan za 2018.</w:t>
      </w:r>
    </w:p>
    <w:p w:rsidR="001B208E" w:rsidRDefault="001B208E" w:rsidP="007D7D7B">
      <w:pPr>
        <w:pStyle w:val="Default"/>
        <w:widowControl/>
        <w:spacing w:before="120" w:after="120"/>
        <w:ind w:firstLine="720"/>
        <w:rPr>
          <w:sz w:val="20"/>
          <w:szCs w:val="20"/>
        </w:rPr>
      </w:pPr>
      <w:r>
        <w:rPr>
          <w:sz w:val="20"/>
          <w:szCs w:val="20"/>
        </w:rPr>
        <w:t>Na osnovu toga i na prijedlog ministrice poljoprivrede i ribarstva, prehrane i okoliša uz prethodno odobrenje ministra financija i javne službe, uz suglasnost Državnog vijeća i nakon rasprave Vijeća ministara dana 18. svibnja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UTVRĐUJEM: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POGLAVLJE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Opće odredbe</w:t>
      </w:r>
    </w:p>
    <w:p w:rsidR="001B208E" w:rsidRDefault="001B208E" w:rsidP="007D7D7B">
      <w:pPr>
        <w:pStyle w:val="Default"/>
        <w:keepNext/>
        <w:keepLines/>
        <w:widowControl/>
        <w:spacing w:before="120" w:after="120"/>
        <w:ind w:firstLine="720"/>
        <w:rPr>
          <w:sz w:val="20"/>
          <w:szCs w:val="20"/>
        </w:rPr>
      </w:pPr>
      <w:r>
        <w:rPr>
          <w:sz w:val="20"/>
          <w:szCs w:val="20"/>
        </w:rPr>
        <w:t>Članak 1.</w:t>
      </w:r>
      <w:r>
        <w:rPr>
          <w:sz w:val="20"/>
          <w:szCs w:val="20"/>
        </w:rPr>
        <w:t> </w:t>
      </w:r>
      <w:r>
        <w:rPr>
          <w:i/>
          <w:sz w:val="20"/>
          <w:szCs w:val="20"/>
        </w:rPr>
        <w:t>Predmet i svrha.</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Ovim Kraljevskim ukazom nastoje se prilagoditi mjere za smanjenje potrošnje plastičnih vrećica za nošenje kako bi se spriječili i smanjili šetni učinci koji otpad od tih plastičnih vrećica za nošenje stvara u okolišu, s osobitom pažnjom u vezi sa štetnošću za vodene ekosustave i određene gospodarske djelatnosti, kao što su ribarstvo ili turizam, među ostalim. Isto tako, njime se nastoji izbjeći gubitak materijalnih i gospodarskih resursa koji pretpostavlja bacanje plastičnih vrećica za nošenje i onečišćivanje okoliša.</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Cilj ovog Kraljevskog ukaza je također osnivanje Registra proizvođača proizvoda koji je upravne i deklarativne naravi, dodijeljen Glavnoj upravi za kvalitetu i ocjenu okoliša i prirodnog staništa Ministarstva poljoprivrede i ribarstva, prehrane i okoliša.</w:t>
      </w:r>
    </w:p>
    <w:p w:rsidR="001B208E" w:rsidRDefault="001B208E" w:rsidP="007D7D7B">
      <w:pPr>
        <w:pStyle w:val="Default"/>
        <w:keepNext/>
        <w:keepLines/>
        <w:widowControl/>
        <w:spacing w:before="120" w:after="120"/>
        <w:ind w:firstLine="720"/>
        <w:rPr>
          <w:sz w:val="20"/>
          <w:szCs w:val="20"/>
        </w:rPr>
      </w:pPr>
      <w:r>
        <w:rPr>
          <w:sz w:val="20"/>
          <w:szCs w:val="20"/>
        </w:rPr>
        <w:t>Članak 2.</w:t>
      </w:r>
      <w:r>
        <w:rPr>
          <w:i/>
          <w:iCs/>
          <w:sz w:val="20"/>
          <w:szCs w:val="20"/>
        </w:rPr>
        <w:t> </w:t>
      </w:r>
      <w:r>
        <w:rPr>
          <w:i/>
          <w:iCs/>
          <w:sz w:val="20"/>
          <w:szCs w:val="20"/>
        </w:rPr>
        <w:t>Područje primjene.</w:t>
      </w:r>
    </w:p>
    <w:p w:rsidR="001B208E" w:rsidRDefault="001B208E" w:rsidP="007D7D7B">
      <w:pPr>
        <w:pStyle w:val="Default"/>
        <w:widowControl/>
        <w:spacing w:before="120" w:after="120"/>
        <w:ind w:firstLine="720"/>
        <w:rPr>
          <w:sz w:val="20"/>
          <w:szCs w:val="20"/>
        </w:rPr>
      </w:pPr>
      <w:r>
        <w:rPr>
          <w:sz w:val="20"/>
          <w:szCs w:val="20"/>
        </w:rPr>
        <w:t>Ovaj Kraljevski ukaz sadržava sve plastične vrećice za nošenje stavljene na tržište na državnom teritoriju, kao i otpad stvoren navedenim vrećicama.</w:t>
      </w:r>
    </w:p>
    <w:p w:rsidR="001B208E" w:rsidRDefault="001B208E" w:rsidP="007D7D7B">
      <w:pPr>
        <w:pStyle w:val="Default"/>
        <w:keepNext/>
        <w:keepLines/>
        <w:widowControl/>
        <w:spacing w:before="120" w:after="120"/>
        <w:ind w:firstLine="720"/>
        <w:rPr>
          <w:sz w:val="20"/>
          <w:szCs w:val="20"/>
        </w:rPr>
      </w:pPr>
      <w:r>
        <w:rPr>
          <w:sz w:val="20"/>
          <w:szCs w:val="20"/>
        </w:rPr>
        <w:t>Članak 3.</w:t>
      </w:r>
      <w:r>
        <w:rPr>
          <w:sz w:val="20"/>
          <w:szCs w:val="20"/>
        </w:rPr>
        <w:t> </w:t>
      </w:r>
      <w:r>
        <w:rPr>
          <w:i/>
          <w:sz w:val="20"/>
          <w:szCs w:val="20"/>
        </w:rPr>
        <w:t>Definicije.</w:t>
      </w:r>
    </w:p>
    <w:p w:rsidR="001B208E" w:rsidRDefault="001B208E" w:rsidP="007D7D7B">
      <w:pPr>
        <w:pStyle w:val="Default"/>
        <w:widowControl/>
        <w:spacing w:before="120" w:after="120"/>
        <w:ind w:firstLine="720"/>
        <w:rPr>
          <w:sz w:val="20"/>
          <w:szCs w:val="20"/>
        </w:rPr>
      </w:pPr>
      <w:r>
        <w:rPr>
          <w:sz w:val="20"/>
          <w:szCs w:val="20"/>
        </w:rPr>
        <w:t>Osim definicija sadržanih u Zakonu 22/2011 od 28. srpnja o otpadu i onečišćenom tlu, Zakonu 11/1997 od 24. travnja o ambalaži i ambalažnom otpadu, Kraljevskom ukazu 782/1998 od 30. travnja o donošenju Uredbe za izradu i provedbu Zakona 11/1997 od 24. travnja, za potrebe odredbi Kraljevskog ukaza, primjenjuju se sljedeće definicije:</w:t>
      </w:r>
    </w:p>
    <w:p w:rsidR="00694AFB" w:rsidRDefault="001B208E" w:rsidP="007D7D7B">
      <w:pPr>
        <w:pStyle w:val="Default"/>
        <w:widowControl/>
        <w:spacing w:before="120" w:after="120"/>
        <w:ind w:firstLine="720"/>
        <w:rPr>
          <w:sz w:val="20"/>
          <w:szCs w:val="20"/>
        </w:rPr>
      </w:pPr>
      <w:r>
        <w:rPr>
          <w:sz w:val="20"/>
          <w:szCs w:val="20"/>
        </w:rPr>
        <w:t>(a) „plastika” znači polimer u smislu članka 3. stavka 5. Uredbe (EZ) br. 1907/2006 Europskog parlamenta i Vijeća od 18. prosinca 2006. kojem mogu biti dodani aditivi ili druge tvari, a koji se može upotrebljavati kao glavni strukturni sastojak vrećica;</w:t>
      </w:r>
    </w:p>
    <w:p w:rsidR="001B208E" w:rsidRDefault="001B208E" w:rsidP="007D7D7B">
      <w:pPr>
        <w:pStyle w:val="Default"/>
        <w:widowControl/>
        <w:spacing w:before="120" w:after="120"/>
        <w:ind w:firstLine="720"/>
        <w:rPr>
          <w:sz w:val="20"/>
          <w:szCs w:val="20"/>
        </w:rPr>
      </w:pPr>
      <w:r>
        <w:rPr>
          <w:sz w:val="20"/>
          <w:szCs w:val="20"/>
        </w:rPr>
        <w:t>(b) „plastične vrećice za nošenje” znači vrećice za nošenje s ručkom ili bez ručke, izrađene od plastike koje se daju potrošačima na prodajnom mjestu robe ili proizvodâ, što uključuje internetsku prodaju i dostavu na kućnu adresu;</w:t>
      </w:r>
    </w:p>
    <w:p w:rsidR="001B208E" w:rsidRDefault="001B208E" w:rsidP="007D7D7B">
      <w:pPr>
        <w:pStyle w:val="Default"/>
        <w:widowControl/>
        <w:spacing w:before="120" w:after="120"/>
        <w:ind w:firstLine="720"/>
        <w:rPr>
          <w:sz w:val="20"/>
          <w:szCs w:val="20"/>
        </w:rPr>
      </w:pPr>
      <w:r>
        <w:rPr>
          <w:sz w:val="20"/>
          <w:szCs w:val="20"/>
        </w:rPr>
        <w:t>(c) „lagane plastične vrećice za nošenje” znači plastične vrećice za nošenje s debljinom stijenke manjom od 50 mikrona;</w:t>
      </w:r>
    </w:p>
    <w:p w:rsidR="001B208E" w:rsidRDefault="001B208E" w:rsidP="007D7D7B">
      <w:pPr>
        <w:pStyle w:val="Default"/>
        <w:widowControl/>
        <w:spacing w:before="120" w:after="120"/>
        <w:ind w:firstLine="720"/>
        <w:rPr>
          <w:sz w:val="20"/>
          <w:szCs w:val="20"/>
        </w:rPr>
      </w:pPr>
      <w:r>
        <w:rPr>
          <w:sz w:val="20"/>
          <w:szCs w:val="20"/>
        </w:rPr>
        <w:t>(d) „vrlo lagane plastične vrećice za nošenje” znači plastične vrećice za nošenje s debljinom stijenke manjom od 15 mikrona koje su potrebne zbog higijenskih razloga ili koje služe kao primarna ambalaža za rasutu hranu, kao što su voće, povrće, meso, riba, među ostalim, kad to pomaže spriječiti rasipanje hrane;</w:t>
      </w:r>
    </w:p>
    <w:p w:rsidR="001B208E" w:rsidRDefault="001B208E" w:rsidP="007D7D7B">
      <w:pPr>
        <w:pStyle w:val="Default"/>
        <w:widowControl/>
        <w:spacing w:before="120" w:after="120"/>
        <w:ind w:firstLine="720"/>
        <w:rPr>
          <w:sz w:val="20"/>
          <w:szCs w:val="20"/>
        </w:rPr>
      </w:pPr>
      <w:r>
        <w:rPr>
          <w:sz w:val="20"/>
          <w:szCs w:val="20"/>
        </w:rPr>
        <w:t>(e) „vrećice od plastike koja se može fragmentirati” znači plastične vrećice za nošenje izrađene od plastičnih materijala koji sadržavaju aditive koji kataliziraju fragmentaciju plastičnog materijala u mikrofragmente. Pojam plastike koja se može fragmentirati obuhvaća i okso-razgradivu plastiku, kao i plastiku koja fragmentira pod utjecajem svjetlosti, topline i vode;</w:t>
      </w:r>
    </w:p>
    <w:p w:rsidR="001B208E" w:rsidRDefault="001B208E" w:rsidP="007D7D7B">
      <w:pPr>
        <w:pStyle w:val="Default"/>
        <w:widowControl/>
        <w:spacing w:before="120" w:after="120"/>
        <w:ind w:firstLine="720"/>
        <w:rPr>
          <w:sz w:val="20"/>
          <w:szCs w:val="20"/>
        </w:rPr>
      </w:pPr>
      <w:r>
        <w:rPr>
          <w:sz w:val="20"/>
          <w:szCs w:val="20"/>
        </w:rPr>
        <w:t>(f) „plastične vrećice za nošenje koje se mogu kompostirati” znači plastične vrećice za nošenje koje ispunjavaju zahtjeve europske norme na snazi EN 13432:2000 „Ambalaža”. Zahtjevi za ambalažu oporabljivu putem kompostiranja i biološke razgradnje. Program ispitivanja i kriteriji ocjenjivanja za konačno prihvaćanje ambalaže i njegova naknadna ažuriranja, kao i plastične vrećice koje ispunjavaju europske ili nacionalne standarde biološke razgradnje kompostiranjem u domaćinstvu;</w:t>
      </w:r>
    </w:p>
    <w:p w:rsidR="001B208E" w:rsidRDefault="001B208E" w:rsidP="007D7D7B">
      <w:pPr>
        <w:pStyle w:val="Default"/>
        <w:widowControl/>
        <w:spacing w:before="120" w:after="120"/>
        <w:ind w:firstLine="720"/>
        <w:rPr>
          <w:sz w:val="20"/>
          <w:szCs w:val="20"/>
        </w:rPr>
      </w:pPr>
      <w:r>
        <w:rPr>
          <w:sz w:val="20"/>
          <w:szCs w:val="20"/>
        </w:rPr>
        <w:t>(g) „proizvođač plastičnih vrećica za nošenje” znači osoba koja stavlja na nacionalno tržište proizvedene plastične vrećice za nošenje. Svojstvo proizvođača imaju i uvoznici proizvedenih plastičnih vrećica za nošenje.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POGLAVLJE II.</w:t>
      </w:r>
    </w:p>
    <w:p w:rsidR="001B208E" w:rsidRDefault="001B208E" w:rsidP="007D7D7B">
      <w:pPr>
        <w:pStyle w:val="Pa1"/>
        <w:keepNext/>
        <w:keepLines/>
        <w:widowControl/>
        <w:spacing w:before="120" w:after="120" w:line="240" w:lineRule="auto"/>
        <w:jc w:val="center"/>
        <w:rPr>
          <w:sz w:val="20"/>
          <w:szCs w:val="20"/>
        </w:rPr>
      </w:pPr>
      <w:r>
        <w:rPr>
          <w:b/>
          <w:bCs/>
          <w:sz w:val="20"/>
          <w:szCs w:val="20"/>
        </w:rPr>
        <w:t>Mjere, obveze i kampanje za smanjenje potrošnje plastičnih vrećica za nošenje</w:t>
      </w:r>
    </w:p>
    <w:p w:rsidR="001B208E" w:rsidRDefault="001B208E" w:rsidP="007D7D7B">
      <w:pPr>
        <w:pStyle w:val="Default"/>
        <w:keepNext/>
        <w:keepLines/>
        <w:widowControl/>
        <w:spacing w:before="120" w:after="120"/>
        <w:ind w:firstLine="720"/>
        <w:rPr>
          <w:sz w:val="20"/>
          <w:szCs w:val="20"/>
        </w:rPr>
      </w:pPr>
      <w:r>
        <w:rPr>
          <w:sz w:val="20"/>
          <w:szCs w:val="20"/>
        </w:rPr>
        <w:t>Članak 4.</w:t>
      </w:r>
      <w:r>
        <w:rPr>
          <w:sz w:val="20"/>
          <w:szCs w:val="20"/>
        </w:rPr>
        <w:t> </w:t>
      </w:r>
      <w:r>
        <w:rPr>
          <w:i/>
          <w:iCs/>
          <w:sz w:val="20"/>
          <w:szCs w:val="20"/>
        </w:rPr>
        <w:t>Mjere za smanjenje potrošnje plastičnih vrećica za nošenje.</w:t>
      </w:r>
    </w:p>
    <w:p w:rsidR="001B208E" w:rsidRDefault="001B208E" w:rsidP="007D7D7B">
      <w:pPr>
        <w:pStyle w:val="Default"/>
        <w:widowControl/>
        <w:spacing w:before="120" w:after="120"/>
        <w:ind w:firstLine="720"/>
        <w:rPr>
          <w:sz w:val="20"/>
          <w:szCs w:val="20"/>
        </w:rPr>
      </w:pPr>
      <w:r>
        <w:rPr>
          <w:sz w:val="20"/>
          <w:szCs w:val="20"/>
        </w:rPr>
        <w:t>Mjere koje se donose za smanjenje potrošnje plastičnih vrećica, u skladu s datumom stupanja na snagu, su sljedeće:</w:t>
      </w:r>
    </w:p>
    <w:p w:rsidR="001B208E" w:rsidRDefault="001B208E" w:rsidP="007D7D7B">
      <w:pPr>
        <w:pStyle w:val="Default"/>
        <w:keepNext/>
        <w:keepLines/>
        <w:widowControl/>
        <w:spacing w:before="120" w:after="120"/>
        <w:ind w:firstLine="720"/>
        <w:rPr>
          <w:sz w:val="20"/>
          <w:szCs w:val="20"/>
        </w:rPr>
      </w:pPr>
      <w:r>
        <w:rPr>
          <w:sz w:val="20"/>
          <w:szCs w:val="20"/>
        </w:rPr>
        <w:t>1.</w:t>
      </w:r>
      <w:r>
        <w:rPr>
          <w:sz w:val="20"/>
          <w:szCs w:val="20"/>
        </w:rPr>
        <w:t> </w:t>
      </w:r>
      <w:r>
        <w:rPr>
          <w:sz w:val="20"/>
          <w:szCs w:val="20"/>
        </w:rPr>
        <w:t>Od 1. srpnja 2018.:</w:t>
      </w:r>
    </w:p>
    <w:p w:rsidR="001B208E" w:rsidRDefault="001B208E" w:rsidP="007D7D7B">
      <w:pPr>
        <w:pStyle w:val="Default"/>
        <w:widowControl/>
        <w:spacing w:before="120" w:after="120"/>
        <w:ind w:firstLine="720"/>
        <w:rPr>
          <w:sz w:val="20"/>
          <w:szCs w:val="20"/>
        </w:rPr>
      </w:pPr>
      <w:r>
        <w:rPr>
          <w:sz w:val="20"/>
          <w:szCs w:val="20"/>
        </w:rPr>
        <w:t>(a) Zabranjuje se besplatno pružanje potrošačima plastičnih vrećica za nošenje na prodajnim mjestima robe ili proizvoda izuzev vrlo laganih plastičnih vrećica za nošenje i vrećica debljine jednake ili veće od 50 mikrona s postotkom reciklirane plastike 70 % ili više.</w:t>
      </w:r>
    </w:p>
    <w:p w:rsidR="001B208E" w:rsidRDefault="001B208E" w:rsidP="007D7D7B">
      <w:pPr>
        <w:pStyle w:val="Default"/>
        <w:widowControl/>
        <w:spacing w:before="120" w:after="120"/>
        <w:ind w:firstLine="720"/>
        <w:rPr>
          <w:sz w:val="20"/>
          <w:szCs w:val="20"/>
        </w:rPr>
      </w:pPr>
      <w:r>
        <w:rPr>
          <w:sz w:val="20"/>
          <w:szCs w:val="20"/>
        </w:rPr>
        <w:t>(b) U slučaju iznimke za plastične vrećice debljine jednake ili veće od 50 mikrona predviđene u prethodnom stavku, trgovci moraju imati dokumentaciju koju daje proizvođač, a kojom se dokazuje navedeni postotak.</w:t>
      </w:r>
    </w:p>
    <w:p w:rsidR="001B208E" w:rsidRDefault="001B208E" w:rsidP="007D7D7B">
      <w:pPr>
        <w:pStyle w:val="Default"/>
        <w:widowControl/>
        <w:spacing w:before="120" w:after="120"/>
        <w:ind w:firstLine="720"/>
        <w:rPr>
          <w:sz w:val="20"/>
          <w:szCs w:val="20"/>
        </w:rPr>
      </w:pPr>
      <w:r>
        <w:rPr>
          <w:sz w:val="20"/>
          <w:szCs w:val="20"/>
        </w:rPr>
        <w:t>(c) Trgovci naplaćuju određeni iznos, za svaku plastičnu vrećicu koju pružaju potrošaču. Kako bi se odredio iznos plastičnih vrećica za nošenje, trgovci mogu uzeti kao referencu indikativne iznose utvrđene u Prilogu I.;</w:t>
      </w:r>
    </w:p>
    <w:p w:rsidR="001B208E" w:rsidRDefault="001B208E" w:rsidP="007D7D7B">
      <w:pPr>
        <w:pStyle w:val="Default"/>
        <w:widowControl/>
        <w:spacing w:before="120" w:after="120"/>
        <w:ind w:firstLine="720"/>
        <w:rPr>
          <w:sz w:val="20"/>
          <w:szCs w:val="20"/>
        </w:rPr>
      </w:pPr>
      <w:r>
        <w:rPr>
          <w:sz w:val="20"/>
          <w:szCs w:val="20"/>
        </w:rPr>
        <w:t>(d) Isto tako trgovci moraju informirati potrošače o utvrđenim iznosima, izlažući ih javnosti na vidljivim mjestima te s upućivanjem na ispunjenje obveza koje je sadržano u prethodnim stavcima.</w:t>
      </w:r>
    </w:p>
    <w:p w:rsidR="001B208E" w:rsidRDefault="001B208E" w:rsidP="007D7D7B">
      <w:pPr>
        <w:pStyle w:val="Default"/>
        <w:keepNext/>
        <w:keepLines/>
        <w:widowControl/>
        <w:spacing w:before="120" w:after="120"/>
        <w:ind w:firstLine="720"/>
        <w:rPr>
          <w:sz w:val="20"/>
          <w:szCs w:val="20"/>
        </w:rPr>
      </w:pPr>
      <w:r>
        <w:rPr>
          <w:sz w:val="20"/>
          <w:szCs w:val="20"/>
        </w:rPr>
        <w:t>2.</w:t>
      </w:r>
      <w:r>
        <w:rPr>
          <w:sz w:val="20"/>
          <w:szCs w:val="20"/>
        </w:rPr>
        <w:t> </w:t>
      </w:r>
      <w:r>
        <w:rPr>
          <w:sz w:val="20"/>
          <w:szCs w:val="20"/>
        </w:rPr>
        <w:t>Od 1. siječnja 2020.:</w:t>
      </w:r>
    </w:p>
    <w:p w:rsidR="001B208E" w:rsidRDefault="001B208E" w:rsidP="007D7D7B">
      <w:pPr>
        <w:pStyle w:val="Default"/>
        <w:widowControl/>
        <w:spacing w:before="120" w:after="120"/>
        <w:ind w:firstLine="720"/>
        <w:rPr>
          <w:sz w:val="20"/>
          <w:szCs w:val="20"/>
        </w:rPr>
      </w:pPr>
      <w:r>
        <w:rPr>
          <w:sz w:val="20"/>
          <w:szCs w:val="20"/>
        </w:rPr>
        <w:t>(a) Zabranjuje se pružanje potrošačima na prodajnim mjestima robe ili proizvoda plastičnih vrećica za nošenje koje se mogu fragmentirati;</w:t>
      </w:r>
    </w:p>
    <w:p w:rsidR="00694AFB" w:rsidRDefault="001B208E" w:rsidP="007D7D7B">
      <w:pPr>
        <w:pStyle w:val="Default"/>
        <w:widowControl/>
        <w:spacing w:before="120" w:after="120"/>
        <w:ind w:firstLine="720"/>
        <w:rPr>
          <w:sz w:val="20"/>
          <w:szCs w:val="20"/>
        </w:rPr>
      </w:pPr>
      <w:r>
        <w:rPr>
          <w:sz w:val="20"/>
          <w:szCs w:val="20"/>
        </w:rPr>
        <w:t>(b) Plastične vrećice za nošenje debljine jednake ili veće od 50 mikrona moraju sadržavati barem 50 % reciklirane plastike.</w:t>
      </w:r>
    </w:p>
    <w:p w:rsidR="001B208E" w:rsidRDefault="001B208E" w:rsidP="007D7D7B">
      <w:pPr>
        <w:pStyle w:val="Default"/>
        <w:widowControl/>
        <w:spacing w:before="120" w:after="120"/>
        <w:ind w:firstLine="720"/>
        <w:rPr>
          <w:sz w:val="20"/>
          <w:szCs w:val="20"/>
        </w:rPr>
      </w:pPr>
      <w:r>
        <w:rPr>
          <w:sz w:val="20"/>
          <w:szCs w:val="20"/>
        </w:rPr>
        <w:t>3.</w:t>
      </w:r>
      <w:r>
        <w:rPr>
          <w:sz w:val="20"/>
          <w:szCs w:val="20"/>
        </w:rPr>
        <w:t> </w:t>
      </w:r>
      <w:r>
        <w:rPr>
          <w:sz w:val="20"/>
          <w:szCs w:val="20"/>
        </w:rPr>
        <w:t>Od 1. siječnja 2021. zabranjuje se pružanje laganih plastičnih vrećica za nošenje i vrlo laganih plastičnih vrećica za nošenje potrošačima na prodajnim mjestima robe ili proizvoda, izuzev ako su od plastike koja se može kompostirati. Trgovci također mogu odabrati druge oblike ambalaže u zamjenu za plastične vrećice.</w:t>
      </w:r>
    </w:p>
    <w:p w:rsidR="001B208E" w:rsidRDefault="001B208E" w:rsidP="007D7D7B">
      <w:pPr>
        <w:pStyle w:val="Default"/>
        <w:widowControl/>
        <w:spacing w:before="120" w:after="120"/>
        <w:ind w:firstLine="720"/>
        <w:rPr>
          <w:sz w:val="20"/>
          <w:szCs w:val="20"/>
        </w:rPr>
      </w:pPr>
      <w:r>
        <w:rPr>
          <w:sz w:val="20"/>
          <w:szCs w:val="20"/>
        </w:rPr>
        <w:t>4.</w:t>
      </w:r>
      <w:r>
        <w:rPr>
          <w:sz w:val="20"/>
          <w:szCs w:val="20"/>
        </w:rPr>
        <w:t> </w:t>
      </w:r>
      <w:r>
        <w:rPr>
          <w:sz w:val="20"/>
          <w:szCs w:val="20"/>
        </w:rPr>
        <w:t>Sve mjere iz ovog članka odnose se na plastične vrećice koje se pružaju na prodajnim mjestima robe ili proizvoda kao i na vrećice koje se mogu dostavljati internetskom prodajom kao i na vrećice koje se dostavljaju na kućnu adresu. Isključuju se plastične omotnice koje se upotrebljavaju za prodaju na daljinu, iako se one moraju smatrati ambalažom ako ispunjavaju definiciju ambalaže utvrđenu u Zakonu 11/1997 od 24. travnja i njezine primjere.</w:t>
      </w:r>
    </w:p>
    <w:p w:rsidR="001B208E" w:rsidRDefault="001B208E" w:rsidP="007D7D7B">
      <w:pPr>
        <w:pStyle w:val="Default"/>
        <w:keepNext/>
        <w:keepLines/>
        <w:widowControl/>
        <w:spacing w:before="120" w:after="120"/>
        <w:ind w:firstLine="720"/>
        <w:rPr>
          <w:sz w:val="20"/>
          <w:szCs w:val="20"/>
        </w:rPr>
      </w:pPr>
      <w:r>
        <w:rPr>
          <w:sz w:val="20"/>
          <w:szCs w:val="20"/>
        </w:rPr>
        <w:t>Članak 5.</w:t>
      </w:r>
      <w:r>
        <w:rPr>
          <w:sz w:val="20"/>
          <w:szCs w:val="20"/>
        </w:rPr>
        <w:t> </w:t>
      </w:r>
      <w:r>
        <w:rPr>
          <w:i/>
          <w:iCs/>
          <w:sz w:val="20"/>
          <w:szCs w:val="20"/>
        </w:rPr>
        <w:t>Obveze označivanja plastičnih vrećica za nošenje.</w:t>
      </w:r>
    </w:p>
    <w:p w:rsidR="001B208E" w:rsidRDefault="001B208E" w:rsidP="007D7D7B">
      <w:pPr>
        <w:pStyle w:val="Default"/>
        <w:widowControl/>
        <w:spacing w:before="120" w:after="120"/>
        <w:ind w:firstLine="720"/>
        <w:rPr>
          <w:sz w:val="20"/>
          <w:szCs w:val="20"/>
        </w:rPr>
      </w:pPr>
      <w:r>
        <w:rPr>
          <w:sz w:val="20"/>
          <w:szCs w:val="20"/>
        </w:rPr>
        <w:t>U roku od osamnaest mjeseci od donošenja europskog zakonodavstva predviđenog u članku 8.a Direktive 94/62/EZ Europskog parlamenta i Vijeća od 20. prosinca 1994. o ambalaži i ambalažnom otpadu za utvrđivanje specifikacija za znakove ili žigove koji omogućuju priznavanje plastičnih vrećica za nošenje koje se mogu kompostirati u cijeloj Uniji, plastične vrećice za nošenje koje se mogu kompostirati koje se stavljaju na tržište na nacionalnom teritoriju moraju biti označene u skladu sa zakonodavstvom Zajednice koje se donosi.</w:t>
      </w:r>
    </w:p>
    <w:p w:rsidR="001B208E" w:rsidRDefault="001B208E" w:rsidP="007D7D7B">
      <w:pPr>
        <w:pStyle w:val="Default"/>
        <w:keepNext/>
        <w:keepLines/>
        <w:widowControl/>
        <w:spacing w:before="120" w:after="120"/>
        <w:ind w:firstLine="720"/>
        <w:rPr>
          <w:sz w:val="20"/>
          <w:szCs w:val="20"/>
        </w:rPr>
      </w:pPr>
      <w:r>
        <w:rPr>
          <w:sz w:val="20"/>
          <w:szCs w:val="20"/>
        </w:rPr>
        <w:t>Članak 6.</w:t>
      </w:r>
      <w:r>
        <w:rPr>
          <w:sz w:val="20"/>
          <w:szCs w:val="20"/>
        </w:rPr>
        <w:t> </w:t>
      </w:r>
      <w:r>
        <w:rPr>
          <w:i/>
          <w:iCs/>
          <w:sz w:val="20"/>
          <w:szCs w:val="20"/>
        </w:rPr>
        <w:t>Kampanje jačanja svijesti te informiranja.</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Ministarstvo poljoprivrede i ribarstva, prehrane i okoliša i autonomne zajednice Nadležna tijela provode kampanje jačanja svijesti javnosti o mjerama donesenim u ovom Kraljevskom ukazu kao i kampanje jačanja svijesti o negativnim posljedicama za okoliš u vezi s prekomjernom potrošnjom svih vrsta plastičnih vrećica za nošenje i posljedicama njihovog bacanja, te promiču primjenu načela hijerarhije otpada. Navedene kampanje moraju sadržavati informacije o spremniku u koji se moraju odlagati plastične vrećice koje se mogu i koje se ne mogu kompostirati nakon što postanu otpad.</w:t>
      </w:r>
    </w:p>
    <w:p w:rsidR="001B208E" w:rsidRDefault="001B208E" w:rsidP="007D7D7B">
      <w:pPr>
        <w:pStyle w:val="Default"/>
        <w:widowControl/>
        <w:spacing w:before="120" w:after="120"/>
        <w:ind w:firstLine="720"/>
        <w:rPr>
          <w:sz w:val="20"/>
          <w:szCs w:val="20"/>
        </w:rPr>
      </w:pPr>
      <w:r>
        <w:rPr>
          <w:sz w:val="20"/>
          <w:szCs w:val="20"/>
        </w:rPr>
        <w:t>Te se kampanje provode barem prve godine od stupanja na snagu ovog Kraljevskog ukaza te se mogu održavati ako se procijeni potrebnim za postizanje utvrđenih ciljeva.</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Lokalna tijela i trgovci mogu provoditi i kampanje informiranja i jačanja svijesti u skladu s kampanjama nadležnih tijela.</w:t>
      </w:r>
    </w:p>
    <w:p w:rsidR="001B208E" w:rsidRDefault="001B208E" w:rsidP="007D7D7B">
      <w:pPr>
        <w:pStyle w:val="Default"/>
        <w:widowControl/>
        <w:spacing w:before="120" w:after="120"/>
        <w:ind w:firstLine="720"/>
        <w:rPr>
          <w:sz w:val="20"/>
          <w:szCs w:val="20"/>
        </w:rPr>
      </w:pPr>
      <w:r>
        <w:rPr>
          <w:sz w:val="20"/>
          <w:szCs w:val="20"/>
        </w:rPr>
        <w:t>3.</w:t>
      </w:r>
      <w:r>
        <w:rPr>
          <w:sz w:val="20"/>
          <w:szCs w:val="20"/>
        </w:rPr>
        <w:t> </w:t>
      </w:r>
      <w:r>
        <w:rPr>
          <w:sz w:val="20"/>
          <w:szCs w:val="20"/>
        </w:rPr>
        <w:t>Kampanje koje nadležna tijela provode mogu biti predmetom financiranja zajedničkih programa šire odgovornosti u okviru sporazuma o financiranju koji ti programi imaju s autonomnim zajednicama, ili, prema potrebi, lokalnim tijelima.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POGLAVLJE III.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Registar proizvođača proizvoda</w:t>
      </w:r>
    </w:p>
    <w:p w:rsidR="001B208E" w:rsidRDefault="001B208E" w:rsidP="007D7D7B">
      <w:pPr>
        <w:pStyle w:val="Default"/>
        <w:keepNext/>
        <w:keepLines/>
        <w:widowControl/>
        <w:spacing w:before="120" w:after="120"/>
        <w:ind w:firstLine="720"/>
        <w:rPr>
          <w:sz w:val="20"/>
          <w:szCs w:val="20"/>
        </w:rPr>
      </w:pPr>
      <w:r>
        <w:rPr>
          <w:sz w:val="20"/>
          <w:szCs w:val="20"/>
        </w:rPr>
        <w:t>Članak 7.</w:t>
      </w:r>
      <w:r>
        <w:rPr>
          <w:sz w:val="20"/>
          <w:szCs w:val="20"/>
        </w:rPr>
        <w:t> </w:t>
      </w:r>
      <w:r>
        <w:rPr>
          <w:i/>
          <w:sz w:val="20"/>
          <w:szCs w:val="20"/>
        </w:rPr>
        <w:t>Stvaranje Registra proizvođača proizvoda</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Osniva se Registar proizvođača proizvoda koji je upravne i deklarativne naravi, dodijeljen je Glavnoj upravi za kvalitetu i ocjenu okoliša i prirodnog staništa Ministarstva poljoprivrede i ribarstva, prehrane i okoliša.</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Registar proizvođača proizvoda organiziran je u odjelima proizvođača i u njemu su prikupljene informacije o stavljanju na tržište proizvoda za ispunjavanje obveza informiranja u području gospodarenja otpadom. Registar proizvođača proizvoda mora sadržavati barem odjel za proizvođače plastičnih vrećica za nošenje.</w:t>
      </w:r>
    </w:p>
    <w:p w:rsidR="00694AFB" w:rsidRDefault="001B208E" w:rsidP="007D7D7B">
      <w:pPr>
        <w:pStyle w:val="Default"/>
        <w:widowControl/>
        <w:spacing w:before="120" w:after="120"/>
        <w:ind w:firstLine="720"/>
        <w:rPr>
          <w:sz w:val="20"/>
          <w:szCs w:val="20"/>
        </w:rPr>
      </w:pPr>
      <w:r>
        <w:rPr>
          <w:sz w:val="20"/>
          <w:szCs w:val="20"/>
        </w:rPr>
        <w:t>Pomoću odgovarajućih regulatornih normi o otpadu mogu se uspostaviti novi odjeli Registra proizvođača proizvoda sa sadržajem koje one određuju.</w:t>
      </w:r>
    </w:p>
    <w:p w:rsidR="001B208E" w:rsidRDefault="001B208E" w:rsidP="007D7D7B">
      <w:pPr>
        <w:pStyle w:val="Default"/>
        <w:keepNext/>
        <w:keepLines/>
        <w:widowControl/>
        <w:spacing w:before="120" w:after="120"/>
        <w:ind w:firstLine="720"/>
        <w:rPr>
          <w:sz w:val="20"/>
          <w:szCs w:val="20"/>
        </w:rPr>
      </w:pPr>
      <w:r>
        <w:rPr>
          <w:sz w:val="20"/>
          <w:szCs w:val="20"/>
        </w:rPr>
        <w:t>Članak 8.</w:t>
      </w:r>
      <w:r>
        <w:rPr>
          <w:sz w:val="20"/>
          <w:szCs w:val="20"/>
        </w:rPr>
        <w:t> </w:t>
      </w:r>
      <w:r>
        <w:rPr>
          <w:i/>
          <w:sz w:val="20"/>
          <w:szCs w:val="20"/>
        </w:rPr>
        <w:t>Upis proizvođača plastičnih vrećica za nošenje u Registar proizvođača proizvoda.</w:t>
      </w:r>
    </w:p>
    <w:p w:rsidR="001B208E" w:rsidRDefault="001B208E" w:rsidP="007D7D7B">
      <w:pPr>
        <w:pStyle w:val="Default"/>
        <w:widowControl/>
        <w:spacing w:before="120" w:after="120"/>
        <w:ind w:firstLine="720"/>
        <w:rPr>
          <w:sz w:val="20"/>
          <w:szCs w:val="20"/>
        </w:rPr>
      </w:pPr>
      <w:r>
        <w:rPr>
          <w:sz w:val="20"/>
          <w:szCs w:val="20"/>
        </w:rPr>
        <w:t>Proizvođači plastičnih vrećica za nošenje moraju se upisati u odjel proizvođača plastičnih vrećica za nošenje Registra proizvođača proizvoda Ministarstva poljoprivrede i ribarstva, prehrane i okoliša, u roku od tri mjeseca od stupanja na snagu ovog Kraljevskog ukaza. U trenutku upisa moraju dostaviti informacije utvrđene u prvom stavku Priloga II. koji je javnog karaktera. Osobni podaci zaštićeni su važećim državnim zakonodavstvom o zaštiti osobnih podataka.</w:t>
      </w:r>
    </w:p>
    <w:p w:rsidR="001B208E" w:rsidRDefault="001B208E" w:rsidP="007D7D7B">
      <w:pPr>
        <w:pStyle w:val="Default"/>
        <w:keepNext/>
        <w:keepLines/>
        <w:widowControl/>
        <w:spacing w:before="120" w:after="120"/>
        <w:ind w:firstLine="720"/>
        <w:rPr>
          <w:sz w:val="20"/>
          <w:szCs w:val="20"/>
        </w:rPr>
      </w:pPr>
      <w:r>
        <w:rPr>
          <w:sz w:val="20"/>
          <w:szCs w:val="20"/>
        </w:rPr>
        <w:t>Članak 9.</w:t>
      </w:r>
      <w:r>
        <w:rPr>
          <w:sz w:val="20"/>
          <w:szCs w:val="20"/>
        </w:rPr>
        <w:t> </w:t>
      </w:r>
      <w:r>
        <w:rPr>
          <w:sz w:val="20"/>
          <w:szCs w:val="20"/>
        </w:rPr>
        <w:t>Obveze informiranja u području plastičnih vrećica za nošenje.</w:t>
      </w:r>
    </w:p>
    <w:p w:rsidR="001B208E" w:rsidRDefault="001B208E" w:rsidP="007D7D7B">
      <w:pPr>
        <w:pStyle w:val="Default"/>
        <w:widowControl/>
        <w:spacing w:before="120" w:after="120"/>
        <w:ind w:firstLine="720"/>
        <w:rPr>
          <w:sz w:val="20"/>
          <w:szCs w:val="20"/>
        </w:rPr>
      </w:pPr>
      <w:r>
        <w:rPr>
          <w:sz w:val="20"/>
          <w:szCs w:val="20"/>
        </w:rPr>
        <w:t>Proizvođači plastičnih vrećica za nošenje prikupljaju informacije sadržane u drugom odjeljku Priloga II. koje se odnose na vrećice koje su stavili na nacionalno tržište u svakoj kalendarskoj godini. Navedene se informacije dostavljaju Ministarstvu poljoprivrede i ribarstva, prehrane i okoliša prije 31. ožujka sljedeće godine u odnosu na godinu na koju se one odnose za potrebe sastavljanja informacija u vezi s plastičnim vrećicama koje se moraju dostaviti Europskoj komisiji u skladu s važećim zakonodavstvom koje će biti objavljivane godišnje.</w:t>
      </w:r>
    </w:p>
    <w:p w:rsidR="001B208E" w:rsidRDefault="001B208E" w:rsidP="007D7D7B">
      <w:pPr>
        <w:pStyle w:val="Default"/>
        <w:widowControl/>
        <w:spacing w:before="120" w:after="120"/>
        <w:ind w:firstLine="720"/>
        <w:rPr>
          <w:sz w:val="20"/>
          <w:szCs w:val="20"/>
        </w:rPr>
      </w:pPr>
      <w:r>
        <w:rPr>
          <w:sz w:val="20"/>
          <w:szCs w:val="20"/>
        </w:rPr>
        <w:t>Informacije koje dostavljaju proizvođači vrećica dostupne su nadležnim tijelima za potrebe inspekcije i kontrole.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POGLAVLJE IV.</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Sustav sankcija</w:t>
      </w:r>
    </w:p>
    <w:p w:rsidR="001B208E" w:rsidRDefault="001B208E" w:rsidP="007D7D7B">
      <w:pPr>
        <w:pStyle w:val="Default"/>
        <w:keepNext/>
        <w:keepLines/>
        <w:widowControl/>
        <w:spacing w:before="120" w:after="120"/>
        <w:ind w:firstLine="720"/>
        <w:rPr>
          <w:sz w:val="20"/>
          <w:szCs w:val="20"/>
        </w:rPr>
      </w:pPr>
      <w:r>
        <w:rPr>
          <w:sz w:val="20"/>
          <w:szCs w:val="20"/>
        </w:rPr>
        <w:t>Članak 10.</w:t>
      </w:r>
      <w:r>
        <w:rPr>
          <w:sz w:val="20"/>
          <w:szCs w:val="20"/>
        </w:rPr>
        <w:t> </w:t>
      </w:r>
      <w:r>
        <w:rPr>
          <w:sz w:val="20"/>
          <w:szCs w:val="20"/>
        </w:rPr>
        <w:t>Sustav sankcija.</w:t>
      </w:r>
    </w:p>
    <w:p w:rsidR="001B208E" w:rsidRDefault="001B208E" w:rsidP="007D7D7B">
      <w:pPr>
        <w:pStyle w:val="Default"/>
        <w:widowControl/>
        <w:spacing w:before="120" w:after="120"/>
        <w:ind w:firstLine="720"/>
        <w:rPr>
          <w:sz w:val="20"/>
          <w:szCs w:val="20"/>
        </w:rPr>
      </w:pPr>
      <w:r>
        <w:rPr>
          <w:sz w:val="20"/>
          <w:szCs w:val="20"/>
        </w:rPr>
        <w:t>Neispunjavanje odredbi ovog Kraljevskog ukaza sankcionira se u skladu s odredbama Zakona 22/2011 od 28. srpnja o otpadu i onečišćenom tlu.</w:t>
      </w:r>
    </w:p>
    <w:p w:rsidR="001B208E" w:rsidRDefault="001B208E" w:rsidP="007D7D7B">
      <w:pPr>
        <w:pStyle w:val="Default"/>
        <w:keepNext/>
        <w:keepLines/>
        <w:widowControl/>
        <w:spacing w:before="120" w:after="120"/>
        <w:ind w:firstLine="720"/>
        <w:rPr>
          <w:sz w:val="20"/>
          <w:szCs w:val="20"/>
        </w:rPr>
      </w:pPr>
      <w:r>
        <w:rPr>
          <w:sz w:val="20"/>
          <w:szCs w:val="20"/>
        </w:rPr>
        <w:t>Prva dodatna odredba.</w:t>
      </w:r>
      <w:r>
        <w:rPr>
          <w:sz w:val="20"/>
          <w:szCs w:val="20"/>
        </w:rPr>
        <w:t> </w:t>
      </w:r>
      <w:r>
        <w:rPr>
          <w:sz w:val="20"/>
          <w:szCs w:val="20"/>
        </w:rPr>
        <w:t>Izvješće o primjeni Kraljevskog ukaza i revizija predloženih mjera.</w:t>
      </w:r>
    </w:p>
    <w:p w:rsidR="001B208E" w:rsidRDefault="001B208E" w:rsidP="007D7D7B">
      <w:pPr>
        <w:pStyle w:val="Default"/>
        <w:widowControl/>
        <w:spacing w:before="120" w:after="120"/>
        <w:ind w:firstLine="720"/>
        <w:rPr>
          <w:sz w:val="20"/>
          <w:szCs w:val="20"/>
        </w:rPr>
      </w:pPr>
      <w:r>
        <w:rPr>
          <w:sz w:val="20"/>
          <w:szCs w:val="20"/>
        </w:rPr>
        <w:t>Prije 1. siječnja 2023. Ministarstvo poljoprivrede i ribarstva, prehrane i okoliša mora izraditi izvješće u kojem se ocjenjuje učinkovitost mjera iz ovog Kraljevskog ukaza za smanjenje potrošnje plastičnih vrećica za nošenje, promjenu ponašanja potrošača i promicanje sprečavanja nastanka otpada. Ako ocjena pokaže da donesene mjere nisu učinkovite, Ministarstvo poljoprivrede i ribarstva, prehrane i okoliša mora ispitati druge moguće putove za smanjenje potrošnje plastičnih vrećica za nošenje te mora dostaviti, prema potrebi, novi normativni prijedlog.</w:t>
      </w:r>
    </w:p>
    <w:p w:rsidR="001B208E" w:rsidRDefault="001B208E" w:rsidP="007D7D7B">
      <w:pPr>
        <w:pStyle w:val="Default"/>
        <w:keepNext/>
        <w:keepLines/>
        <w:widowControl/>
        <w:spacing w:before="120" w:after="120"/>
        <w:ind w:firstLine="720"/>
        <w:rPr>
          <w:sz w:val="20"/>
          <w:szCs w:val="20"/>
        </w:rPr>
      </w:pPr>
      <w:r>
        <w:rPr>
          <w:sz w:val="20"/>
          <w:szCs w:val="20"/>
        </w:rPr>
        <w:t>Druga dodatna odredba.</w:t>
      </w:r>
      <w:r>
        <w:rPr>
          <w:sz w:val="20"/>
          <w:szCs w:val="20"/>
        </w:rPr>
        <w:t> </w:t>
      </w:r>
      <w:r>
        <w:rPr>
          <w:sz w:val="20"/>
          <w:szCs w:val="20"/>
        </w:rPr>
        <w:t>Ispunjenost druge dodatne odredbe Zakona 22/2011 od 28. srpnja.</w:t>
      </w:r>
    </w:p>
    <w:p w:rsidR="001B208E" w:rsidRDefault="001B208E" w:rsidP="007D7D7B">
      <w:pPr>
        <w:pStyle w:val="Default"/>
        <w:widowControl/>
        <w:spacing w:before="120" w:after="120"/>
        <w:ind w:firstLine="720"/>
        <w:rPr>
          <w:sz w:val="20"/>
          <w:szCs w:val="20"/>
        </w:rPr>
      </w:pPr>
      <w:r>
        <w:rPr>
          <w:sz w:val="20"/>
          <w:szCs w:val="20"/>
        </w:rPr>
        <w:t>Mjerama predviđenim u ovom Kraljevskom ukazu za lagane plastične vrećice omogućuje se ispunjenje druge dodatne odredbe Zakona 22/2011 od 28. srpnja osobito u odnosu na utvrđivanje navedenog kalendara u njezinom stavku 3.</w:t>
      </w:r>
    </w:p>
    <w:p w:rsidR="00694AFB" w:rsidRDefault="001B208E" w:rsidP="007D7D7B">
      <w:pPr>
        <w:pStyle w:val="Default"/>
        <w:widowControl/>
        <w:spacing w:before="120" w:after="120"/>
        <w:ind w:firstLine="720"/>
        <w:rPr>
          <w:sz w:val="20"/>
          <w:szCs w:val="20"/>
        </w:rPr>
      </w:pPr>
      <w:r>
        <w:rPr>
          <w:sz w:val="20"/>
          <w:szCs w:val="20"/>
        </w:rPr>
        <w:t>Radna skupina navedena u stavku 4. druge dodatne odredbe Zakona 22/2011 od 28. srpnja je radna skupina za ambalažu i otpad Komisije za koordinaciju u području otpada, koja ovisi o Glavnoj upravi za kvalitetu i ocjenu okoliša i prirodnog staništa.</w:t>
      </w:r>
    </w:p>
    <w:p w:rsidR="001B208E" w:rsidRDefault="001B208E" w:rsidP="007D7D7B">
      <w:pPr>
        <w:pStyle w:val="Default"/>
        <w:keepNext/>
        <w:keepLines/>
        <w:widowControl/>
        <w:spacing w:before="120" w:after="120"/>
        <w:ind w:firstLine="720"/>
        <w:rPr>
          <w:sz w:val="20"/>
          <w:szCs w:val="20"/>
        </w:rPr>
      </w:pPr>
      <w:r>
        <w:rPr>
          <w:sz w:val="20"/>
          <w:szCs w:val="20"/>
        </w:rPr>
        <w:t>Treća dodatna odredba.</w:t>
      </w:r>
      <w:r>
        <w:rPr>
          <w:sz w:val="20"/>
          <w:szCs w:val="20"/>
        </w:rPr>
        <w:t> </w:t>
      </w:r>
      <w:r>
        <w:rPr>
          <w:sz w:val="20"/>
          <w:szCs w:val="20"/>
        </w:rPr>
        <w:t>Informacije o plastičnim vrećicama za nošenje za 2017. godinu.</w:t>
      </w:r>
    </w:p>
    <w:p w:rsidR="001B208E" w:rsidRDefault="001B208E" w:rsidP="007D7D7B">
      <w:pPr>
        <w:pStyle w:val="Default"/>
        <w:widowControl/>
        <w:spacing w:before="120" w:after="120"/>
        <w:ind w:firstLine="720"/>
        <w:rPr>
          <w:sz w:val="20"/>
          <w:szCs w:val="20"/>
        </w:rPr>
      </w:pPr>
      <w:r>
        <w:rPr>
          <w:sz w:val="20"/>
          <w:szCs w:val="20"/>
        </w:rPr>
        <w:t>Informacije o plastičnim vrećicama za nošenje stavljenim na tržište na nacionalnom tržištu 2017. godine dostavljaju proizvođači vrećica u roku od tri mjeseca od upisa u Registar proizvođača proizvoda.</w:t>
      </w:r>
    </w:p>
    <w:p w:rsidR="001B208E" w:rsidRDefault="001B208E" w:rsidP="007D7D7B">
      <w:pPr>
        <w:pStyle w:val="Default"/>
        <w:keepNext/>
        <w:keepLines/>
        <w:widowControl/>
        <w:spacing w:before="120" w:after="120"/>
        <w:ind w:firstLine="720"/>
        <w:rPr>
          <w:sz w:val="20"/>
          <w:szCs w:val="20"/>
        </w:rPr>
      </w:pPr>
      <w:r>
        <w:rPr>
          <w:sz w:val="20"/>
          <w:szCs w:val="20"/>
        </w:rPr>
        <w:t>Četvrta dodatna odredba.</w:t>
      </w:r>
      <w:r>
        <w:rPr>
          <w:sz w:val="20"/>
          <w:szCs w:val="20"/>
        </w:rPr>
        <w:t> </w:t>
      </w:r>
      <w:r>
        <w:rPr>
          <w:sz w:val="20"/>
          <w:szCs w:val="20"/>
        </w:rPr>
        <w:t>Bez povećanja javnih rashoda.</w:t>
      </w:r>
    </w:p>
    <w:p w:rsidR="001B208E" w:rsidRDefault="001B208E" w:rsidP="007D7D7B">
      <w:pPr>
        <w:pStyle w:val="Default"/>
        <w:widowControl/>
        <w:spacing w:before="120" w:after="120"/>
        <w:ind w:firstLine="720"/>
        <w:rPr>
          <w:sz w:val="20"/>
          <w:szCs w:val="20"/>
        </w:rPr>
      </w:pPr>
      <w:r>
        <w:rPr>
          <w:sz w:val="20"/>
          <w:szCs w:val="20"/>
        </w:rPr>
        <w:t>Mjere sadržane u ovom Kraljevskom ukazu provode se osobnim sredstvima i postojećim materijalima u Općoj državnoj upravi. Te mjere nikako ne smiju stvarati dodatne javne rashode.</w:t>
      </w:r>
    </w:p>
    <w:p w:rsidR="001B208E" w:rsidRDefault="001B208E" w:rsidP="007D7D7B">
      <w:pPr>
        <w:pStyle w:val="Default"/>
        <w:keepNext/>
        <w:keepLines/>
        <w:widowControl/>
        <w:spacing w:before="120" w:after="120"/>
        <w:ind w:firstLine="720"/>
        <w:rPr>
          <w:sz w:val="20"/>
          <w:szCs w:val="20"/>
        </w:rPr>
      </w:pPr>
      <w:r>
        <w:rPr>
          <w:sz w:val="20"/>
          <w:szCs w:val="20"/>
        </w:rPr>
        <w:t>Jedina odredba o stavljanju izvan snage.</w:t>
      </w:r>
      <w:r>
        <w:rPr>
          <w:sz w:val="20"/>
          <w:szCs w:val="20"/>
        </w:rPr>
        <w:t> </w:t>
      </w:r>
      <w:r>
        <w:rPr>
          <w:sz w:val="20"/>
          <w:szCs w:val="20"/>
        </w:rPr>
        <w:t>Stavljanje propisa izvan snage.</w:t>
      </w:r>
    </w:p>
    <w:p w:rsidR="001B208E" w:rsidRDefault="001B208E" w:rsidP="007D7D7B">
      <w:pPr>
        <w:pStyle w:val="Default"/>
        <w:widowControl/>
        <w:spacing w:before="120" w:after="120"/>
        <w:ind w:firstLine="720"/>
        <w:rPr>
          <w:sz w:val="20"/>
          <w:szCs w:val="20"/>
        </w:rPr>
      </w:pPr>
      <w:r>
        <w:rPr>
          <w:sz w:val="20"/>
          <w:szCs w:val="20"/>
        </w:rPr>
        <w:t>Stavljaju se izvan snage sve one odredbe koje su suprotne, proturječne ili nisu u skladu s odredbama ovog Kraljevskog ukaza.</w:t>
      </w:r>
    </w:p>
    <w:p w:rsidR="001B208E" w:rsidRDefault="001B208E" w:rsidP="007D7D7B">
      <w:pPr>
        <w:pStyle w:val="Default"/>
        <w:keepNext/>
        <w:keepLines/>
        <w:widowControl/>
        <w:spacing w:before="120" w:after="120"/>
        <w:ind w:firstLine="720"/>
        <w:rPr>
          <w:sz w:val="20"/>
          <w:szCs w:val="20"/>
        </w:rPr>
      </w:pPr>
      <w:r>
        <w:rPr>
          <w:sz w:val="20"/>
          <w:szCs w:val="20"/>
        </w:rPr>
        <w:t>Prva završna odredba.</w:t>
      </w:r>
      <w:r>
        <w:rPr>
          <w:sz w:val="20"/>
          <w:szCs w:val="20"/>
        </w:rPr>
        <w:t> </w:t>
      </w:r>
      <w:r>
        <w:rPr>
          <w:sz w:val="20"/>
          <w:szCs w:val="20"/>
        </w:rPr>
        <w:t>Nadležnost.</w:t>
      </w:r>
    </w:p>
    <w:p w:rsidR="001B208E" w:rsidRDefault="001B208E" w:rsidP="007D7D7B">
      <w:pPr>
        <w:pStyle w:val="Default"/>
        <w:widowControl/>
        <w:spacing w:before="120" w:after="120"/>
        <w:ind w:firstLine="720"/>
        <w:rPr>
          <w:sz w:val="20"/>
          <w:szCs w:val="20"/>
        </w:rPr>
      </w:pPr>
      <w:r>
        <w:rPr>
          <w:sz w:val="20"/>
          <w:szCs w:val="20"/>
        </w:rPr>
        <w:t>Ovaj Kraljevski ukaz osnovne je naravi i donosi se u skladu s člankom 149. stavkom 1. točkama 13.ª i 23.ª Ustava Španjolske, kojima se državi daje isključiva nadležnost u području osnova i koordinacije općeg planiranja gospodarske aktivnosti te u području temeljnog zakonodavstva o zaštiti okoliša.</w:t>
      </w:r>
    </w:p>
    <w:p w:rsidR="001B208E" w:rsidRDefault="001B208E" w:rsidP="007D7D7B">
      <w:pPr>
        <w:pStyle w:val="Default"/>
        <w:keepNext/>
        <w:keepLines/>
        <w:widowControl/>
        <w:spacing w:before="120" w:after="120"/>
        <w:ind w:firstLine="720"/>
        <w:rPr>
          <w:sz w:val="20"/>
          <w:szCs w:val="20"/>
        </w:rPr>
      </w:pPr>
      <w:r>
        <w:rPr>
          <w:sz w:val="20"/>
          <w:szCs w:val="20"/>
        </w:rPr>
        <w:t>Druga završna odredba.</w:t>
      </w:r>
      <w:r>
        <w:rPr>
          <w:sz w:val="20"/>
          <w:szCs w:val="20"/>
        </w:rPr>
        <w:t> </w:t>
      </w:r>
      <w:r>
        <w:rPr>
          <w:sz w:val="20"/>
          <w:szCs w:val="20"/>
        </w:rPr>
        <w:t>Prijenos prava Europske unije.</w:t>
      </w:r>
    </w:p>
    <w:p w:rsidR="001B208E" w:rsidRDefault="001B208E" w:rsidP="007D7D7B">
      <w:pPr>
        <w:pStyle w:val="Default"/>
        <w:widowControl/>
        <w:spacing w:before="120" w:after="120"/>
        <w:ind w:firstLine="720"/>
        <w:rPr>
          <w:sz w:val="20"/>
          <w:szCs w:val="20"/>
        </w:rPr>
      </w:pPr>
      <w:r>
        <w:rPr>
          <w:sz w:val="20"/>
          <w:szCs w:val="20"/>
        </w:rPr>
        <w:t>Pomoću ovog Kraljevskog ukaza prenesena je u španjolski pravni poredak Direktiva (EU) 2015/720 Europskog parlamenta i Vijeća od 29. travnja 2015. o izmjeni Direktive 94/62/EZ u pogledu smanjenja potrošnje laganih plastičnih vrećica za nošenje.</w:t>
      </w:r>
    </w:p>
    <w:p w:rsidR="001B208E" w:rsidRDefault="001B208E" w:rsidP="007D7D7B">
      <w:pPr>
        <w:pStyle w:val="Default"/>
        <w:keepNext/>
        <w:keepLines/>
        <w:widowControl/>
        <w:spacing w:before="120" w:after="120"/>
        <w:ind w:firstLine="720"/>
        <w:rPr>
          <w:sz w:val="20"/>
          <w:szCs w:val="20"/>
        </w:rPr>
      </w:pPr>
      <w:r>
        <w:rPr>
          <w:sz w:val="20"/>
          <w:szCs w:val="20"/>
        </w:rPr>
        <w:t>Treća završna odredba.</w:t>
      </w:r>
      <w:r>
        <w:rPr>
          <w:sz w:val="20"/>
          <w:szCs w:val="20"/>
        </w:rPr>
        <w:t> </w:t>
      </w:r>
      <w:r>
        <w:rPr>
          <w:sz w:val="20"/>
          <w:szCs w:val="20"/>
        </w:rPr>
        <w:t>Ovlast za izradu.</w:t>
      </w:r>
    </w:p>
    <w:p w:rsidR="001B208E" w:rsidRDefault="001B208E" w:rsidP="007D7D7B">
      <w:pPr>
        <w:pStyle w:val="Default"/>
        <w:widowControl/>
        <w:spacing w:before="120" w:after="120"/>
        <w:ind w:firstLine="720"/>
        <w:rPr>
          <w:sz w:val="20"/>
          <w:szCs w:val="20"/>
        </w:rPr>
      </w:pPr>
      <w:r>
        <w:rPr>
          <w:sz w:val="20"/>
          <w:szCs w:val="20"/>
        </w:rPr>
        <w:t>Ovlašćuje se odgovorna osoba Ministarstva poljoprivrede i ribarstva, prehrane i okoliša za donošenje, u okviru svojih nadležnosti, odredbi potrebnih za primjenu te izradu odredbi ovog Kraljevskog ukaza, te osobito za prilagodbu priloga odredbama te izmjenama koje se utvrđuju međunarodnim normama, pravom Europske unije, te, prema potrebi, zaključcima koji se donose na temelju izvješća na koje se odnosi prva dodatna odredba.</w:t>
      </w:r>
    </w:p>
    <w:p w:rsidR="001B208E" w:rsidRDefault="001B208E" w:rsidP="007D7D7B">
      <w:pPr>
        <w:pStyle w:val="Default"/>
        <w:keepNext/>
        <w:keepLines/>
        <w:widowControl/>
        <w:spacing w:before="120" w:after="120"/>
        <w:ind w:firstLine="720"/>
        <w:rPr>
          <w:sz w:val="20"/>
          <w:szCs w:val="20"/>
        </w:rPr>
      </w:pPr>
      <w:r>
        <w:rPr>
          <w:sz w:val="20"/>
          <w:szCs w:val="20"/>
        </w:rPr>
        <w:t>Četvrta završna odredba.</w:t>
      </w:r>
      <w:r>
        <w:rPr>
          <w:sz w:val="20"/>
          <w:szCs w:val="20"/>
        </w:rPr>
        <w:t> </w:t>
      </w:r>
      <w:r>
        <w:rPr>
          <w:sz w:val="20"/>
          <w:szCs w:val="20"/>
        </w:rPr>
        <w:t>Stupanje na snagu.</w:t>
      </w:r>
    </w:p>
    <w:p w:rsidR="001B208E" w:rsidRDefault="001B208E" w:rsidP="007D7D7B">
      <w:pPr>
        <w:pStyle w:val="Default"/>
        <w:widowControl/>
        <w:spacing w:before="120" w:after="120"/>
        <w:ind w:firstLine="720"/>
        <w:rPr>
          <w:sz w:val="20"/>
          <w:szCs w:val="20"/>
        </w:rPr>
      </w:pPr>
      <w:r>
        <w:rPr>
          <w:sz w:val="20"/>
          <w:szCs w:val="20"/>
        </w:rPr>
        <w:t>Ovaj Kraljevski ukaz stupa na snagu sljedećeg dana od dana objave u „Službenom listu”.</w:t>
      </w:r>
    </w:p>
    <w:p w:rsidR="001B208E" w:rsidRDefault="001B208E" w:rsidP="007D7D7B">
      <w:pPr>
        <w:pStyle w:val="Default"/>
        <w:widowControl/>
        <w:spacing w:before="120" w:after="120"/>
        <w:ind w:firstLine="720"/>
        <w:rPr>
          <w:sz w:val="20"/>
          <w:szCs w:val="20"/>
        </w:rPr>
      </w:pPr>
      <w:r>
        <w:rPr>
          <w:sz w:val="20"/>
          <w:szCs w:val="20"/>
        </w:rPr>
        <w:t>Sastavljeno u Madridu 18. svibnja 2018.</w:t>
      </w:r>
    </w:p>
    <w:p w:rsidR="001B208E" w:rsidRDefault="001B208E" w:rsidP="007D7D7B">
      <w:pPr>
        <w:pStyle w:val="Default"/>
        <w:widowControl/>
        <w:spacing w:before="120" w:after="120"/>
        <w:ind w:firstLine="720"/>
        <w:jc w:val="right"/>
        <w:rPr>
          <w:sz w:val="20"/>
          <w:szCs w:val="20"/>
        </w:rPr>
      </w:pPr>
      <w:r>
        <w:rPr>
          <w:sz w:val="20"/>
          <w:szCs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Ministrica poljoprivrede i ribarstva, prehrane i okoliša,</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PRILOG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Indikativne cijene plastičnih vrećica za nošenje</w:t>
      </w:r>
    </w:p>
    <w:p w:rsidR="001B208E" w:rsidRDefault="001B208E" w:rsidP="007D7D7B">
      <w:pPr>
        <w:pStyle w:val="Pa1"/>
        <w:keepNext/>
        <w:keepLines/>
        <w:widowControl/>
        <w:spacing w:before="120" w:after="120" w:line="240" w:lineRule="auto"/>
        <w:jc w:val="center"/>
        <w:rPr>
          <w:color w:val="000000"/>
          <w:sz w:val="20"/>
          <w:szCs w:val="20"/>
        </w:rPr>
      </w:pPr>
      <w:r>
        <w:rPr>
          <w:i/>
          <w:iCs/>
          <w:color w:val="000000"/>
          <w:sz w:val="20"/>
          <w:szCs w:val="20"/>
        </w:rPr>
        <w:t>Indikativna cijena plastičnih vrećica za nošenje u skladu s njihovom debljinom</w:t>
      </w:r>
    </w:p>
    <w:p w:rsidR="001B208E" w:rsidRDefault="001B208E" w:rsidP="007D7D7B">
      <w:pPr>
        <w:pStyle w:val="Default"/>
        <w:widowControl/>
        <w:spacing w:before="120" w:after="120"/>
        <w:ind w:firstLine="720"/>
        <w:rPr>
          <w:sz w:val="20"/>
          <w:szCs w:val="20"/>
        </w:rPr>
      </w:pPr>
      <w:r>
        <w:rPr>
          <w:sz w:val="20"/>
          <w:szCs w:val="20"/>
        </w:rPr>
        <w:t>Vrećice debljine manje od 15 mikrona namijenjene različitim upotrebama navedenim u definiciji vrlo laganih vrećica iz članka 3. točke (d): 5 centa eura po vrećici.</w:t>
      </w:r>
    </w:p>
    <w:p w:rsidR="001B208E" w:rsidRDefault="001B208E" w:rsidP="007D7D7B">
      <w:pPr>
        <w:pStyle w:val="Default"/>
        <w:widowControl/>
        <w:spacing w:before="120" w:after="120"/>
        <w:ind w:firstLine="720"/>
        <w:rPr>
          <w:sz w:val="20"/>
          <w:szCs w:val="20"/>
        </w:rPr>
      </w:pPr>
      <w:r>
        <w:rPr>
          <w:sz w:val="20"/>
          <w:szCs w:val="20"/>
        </w:rPr>
        <w:t>Vrećice debljine između 15 i 49 mikrona: 15 centa eura po vrećici.</w:t>
      </w:r>
    </w:p>
    <w:p w:rsidR="001B208E" w:rsidRDefault="001B208E" w:rsidP="007D7D7B">
      <w:pPr>
        <w:pStyle w:val="Default"/>
        <w:widowControl/>
        <w:spacing w:before="120" w:after="120"/>
        <w:ind w:firstLine="720"/>
        <w:rPr>
          <w:sz w:val="20"/>
          <w:szCs w:val="20"/>
        </w:rPr>
      </w:pPr>
      <w:r>
        <w:rPr>
          <w:sz w:val="20"/>
          <w:szCs w:val="20"/>
        </w:rPr>
        <w:t>Vrećice debljine jednake ili veće od 50 mikrona: 15 centa eura po vrećici.</w:t>
      </w:r>
    </w:p>
    <w:p w:rsidR="001B208E" w:rsidRDefault="001B208E" w:rsidP="007D7D7B">
      <w:pPr>
        <w:pStyle w:val="Default"/>
        <w:widowControl/>
        <w:spacing w:before="120" w:after="120"/>
        <w:ind w:firstLine="720"/>
        <w:rPr>
          <w:sz w:val="20"/>
          <w:szCs w:val="20"/>
        </w:rPr>
      </w:pPr>
      <w:r>
        <w:rPr>
          <w:sz w:val="20"/>
          <w:szCs w:val="20"/>
        </w:rPr>
        <w:t>Vrećice debljine jednake ili veće od 50 mikrona, sa sadržajem jednakim ili većim od 50 % reciklirane plastike, ali manjim od 70 %: 10 centa eura po vrećici.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PRILOG 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Upis i godišnje informacije koje se dostavljaju Registar proizvođača proizvoda u području plastičnih vrećica za nošenje</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Informacije koje se odnose na upis u registar proizvođača proizvoda.</w:t>
      </w:r>
    </w:p>
    <w:p w:rsidR="001B208E" w:rsidRDefault="001B208E" w:rsidP="007D7D7B">
      <w:pPr>
        <w:pStyle w:val="Default"/>
        <w:widowControl/>
        <w:spacing w:before="120" w:after="120"/>
        <w:ind w:firstLine="720"/>
        <w:rPr>
          <w:sz w:val="20"/>
          <w:szCs w:val="20"/>
        </w:rPr>
      </w:pPr>
      <w:r>
        <w:rPr>
          <w:sz w:val="20"/>
          <w:szCs w:val="20"/>
        </w:rPr>
        <w:t>Proizvođači plastičnih vrećica imaju obvezu u trenutku registriranja dostaviti i ažurirati sljedeće informacije:</w:t>
      </w:r>
    </w:p>
    <w:p w:rsidR="001B208E" w:rsidRDefault="001B208E" w:rsidP="007D7D7B">
      <w:pPr>
        <w:pStyle w:val="Default"/>
        <w:widowControl/>
        <w:spacing w:before="120" w:after="120"/>
        <w:ind w:firstLine="720"/>
        <w:rPr>
          <w:sz w:val="20"/>
          <w:szCs w:val="20"/>
        </w:rPr>
      </w:pPr>
      <w:r>
        <w:rPr>
          <w:sz w:val="20"/>
          <w:szCs w:val="20"/>
        </w:rPr>
        <w:t>(a) naziv i adresu proizvođača ili njegovog ovlaštenog zastupnika, uključujući poštanski kod, mjesto, ulicu i broj, zemlju, broj telefona, broj faksa, adresu elektroničke pošte i kontaktnu osobu. Ako je u pitanju ovlašteni zastupnik, također se dostavljaju kontaktni podaci proizvođača kojeg zastupa;</w:t>
      </w:r>
    </w:p>
    <w:p w:rsidR="001B208E" w:rsidRDefault="001B208E" w:rsidP="007D7D7B">
      <w:pPr>
        <w:pStyle w:val="Default"/>
        <w:widowControl/>
        <w:spacing w:before="120" w:after="120"/>
        <w:ind w:firstLine="720"/>
        <w:rPr>
          <w:sz w:val="20"/>
          <w:szCs w:val="20"/>
        </w:rPr>
      </w:pPr>
      <w:r>
        <w:rPr>
          <w:sz w:val="20"/>
          <w:szCs w:val="20"/>
        </w:rPr>
        <w:t>(b) europski porezni broj ili nacionalni porezni broj proizvođača;</w:t>
      </w:r>
    </w:p>
    <w:p w:rsidR="001B208E" w:rsidRDefault="003F3962" w:rsidP="007D7D7B">
      <w:pPr>
        <w:pStyle w:val="Default"/>
        <w:widowControl/>
        <w:spacing w:before="120" w:after="120"/>
        <w:ind w:firstLine="720"/>
        <w:rPr>
          <w:sz w:val="20"/>
          <w:szCs w:val="20"/>
        </w:rPr>
      </w:pPr>
      <w:r>
        <w:rPr>
          <w:sz w:val="20"/>
          <w:szCs w:val="20"/>
        </w:rPr>
        <w:t>(</w:t>
      </w:r>
      <w:bookmarkStart w:id="0" w:name="_GoBack"/>
      <w:bookmarkEnd w:id="0"/>
      <w:r w:rsidR="001B208E">
        <w:rPr>
          <w:sz w:val="20"/>
          <w:szCs w:val="20"/>
        </w:rPr>
        <w:t>c) izjavu u kojoj se navodi da su dostavljeni podaci istiniti.</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Godišnje informacije o plastičnim vrećicama za nošenje stavljenim na nacionalno tržište koje moraju dostavljati proizvođači.</w:t>
      </w:r>
    </w:p>
    <w:tbl>
      <w:tblPr>
        <w:tblW w:w="5010" w:type="pct"/>
        <w:tblCellMar>
          <w:left w:w="29" w:type="dxa"/>
          <w:right w:w="29" w:type="dxa"/>
        </w:tblCellMar>
        <w:tblLook w:val="0000" w:firstRow="0" w:lastRow="0" w:firstColumn="0" w:lastColumn="0" w:noHBand="0" w:noVBand="0"/>
      </w:tblPr>
      <w:tblGrid>
        <w:gridCol w:w="859"/>
        <w:gridCol w:w="646"/>
        <w:gridCol w:w="805"/>
        <w:gridCol w:w="645"/>
        <w:gridCol w:w="788"/>
        <w:gridCol w:w="646"/>
        <w:gridCol w:w="805"/>
        <w:gridCol w:w="645"/>
        <w:gridCol w:w="788"/>
        <w:gridCol w:w="646"/>
        <w:gridCol w:w="805"/>
        <w:gridCol w:w="645"/>
        <w:gridCol w:w="646"/>
        <w:gridCol w:w="805"/>
        <w:gridCol w:w="645"/>
      </w:tblGrid>
      <w:tr w:rsidR="007D7D7B" w:rsidRPr="007D7D7B" w:rsidTr="00002117">
        <w:trPr>
          <w:cantSplit/>
          <w:trHeight w:val="376"/>
        </w:trPr>
        <w:tc>
          <w:tcPr>
            <w:tcW w:w="397"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Debljina</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(mikroni)</w:t>
            </w:r>
          </w:p>
        </w:tc>
        <w:tc>
          <w:tcPr>
            <w:tcW w:w="1333"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Plastične vrećice za nošenje od polietilena visoke gustoće</w:t>
            </w:r>
          </w:p>
        </w:tc>
        <w:tc>
          <w:tcPr>
            <w:tcW w:w="1333"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Plastične vrećice za nošenje od polietilena niske gustoće</w:t>
            </w:r>
          </w:p>
        </w:tc>
        <w:tc>
          <w:tcPr>
            <w:tcW w:w="96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Plastične vrećice za nošenje koje se mogu kompostirati</w:t>
            </w:r>
          </w:p>
        </w:tc>
        <w:tc>
          <w:tcPr>
            <w:tcW w:w="96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Vrećice od druge vrste plastike</w:t>
            </w:r>
          </w:p>
        </w:tc>
      </w:tr>
      <w:tr w:rsidR="00002117" w:rsidRPr="007D7D7B" w:rsidTr="00002117">
        <w:trPr>
          <w:cantSplit/>
          <w:trHeight w:val="741"/>
        </w:trPr>
        <w:tc>
          <w:tcPr>
            <w:tcW w:w="397" w:type="pct"/>
            <w:vMerge/>
          </w:tcPr>
          <w:p w:rsidR="007D7D7B" w:rsidRPr="007D7D7B" w:rsidRDefault="007D7D7B" w:rsidP="00F84860">
            <w:pPr>
              <w:pStyle w:val="Default"/>
              <w:keepNext/>
              <w:keepLines/>
              <w:widowControl/>
              <w:rPr>
                <w:color w:val="auto"/>
                <w:sz w:val="16"/>
                <w:szCs w:val="16"/>
              </w:rPr>
            </w:pP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Jedinice</w:t>
            </w:r>
          </w:p>
        </w:tc>
        <w:tc>
          <w:tcPr>
            <w:tcW w:w="372"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po komadu (g/vrećica)</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(u tonama)</w:t>
            </w:r>
          </w:p>
        </w:tc>
        <w:tc>
          <w:tcPr>
            <w:tcW w:w="36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Sadržaj reciklirane plastike (%)</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Jedinice</w:t>
            </w:r>
          </w:p>
        </w:tc>
        <w:tc>
          <w:tcPr>
            <w:tcW w:w="372"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po komadu (g/vrećica)</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(u tonama)</w:t>
            </w:r>
          </w:p>
        </w:tc>
        <w:tc>
          <w:tcPr>
            <w:tcW w:w="36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Sadržaj reciklirane plastike (%)</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Jedinice</w:t>
            </w:r>
          </w:p>
        </w:tc>
        <w:tc>
          <w:tcPr>
            <w:tcW w:w="372"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po komadu (g/vrećica)</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(u tonama)</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Jedinice</w:t>
            </w:r>
          </w:p>
        </w:tc>
        <w:tc>
          <w:tcPr>
            <w:tcW w:w="372"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po komadu (g/vrećica)</w:t>
            </w:r>
          </w:p>
        </w:tc>
        <w:tc>
          <w:tcPr>
            <w:tcW w:w="298"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Težina (u tonama)</w:t>
            </w:r>
          </w:p>
        </w:tc>
      </w:tr>
      <w:tr w:rsidR="00002117" w:rsidRPr="007D7D7B" w:rsidTr="00002117">
        <w:trPr>
          <w:cantSplit/>
          <w:trHeight w:val="935"/>
        </w:trPr>
        <w:tc>
          <w:tcPr>
            <w:tcW w:w="397" w:type="pct"/>
          </w:tcPr>
          <w:p w:rsidR="007D7D7B" w:rsidRPr="007D7D7B" w:rsidRDefault="007D7D7B" w:rsidP="00761256">
            <w:pPr>
              <w:pStyle w:val="Pa17"/>
              <w:widowControl/>
              <w:spacing w:line="240" w:lineRule="auto"/>
              <w:rPr>
                <w:color w:val="000000"/>
                <w:sz w:val="16"/>
                <w:szCs w:val="16"/>
              </w:rPr>
            </w:pPr>
            <w:r>
              <w:rPr>
                <w:color w:val="000000"/>
                <w:sz w:val="16"/>
                <w:szCs w:val="16"/>
              </w:rPr>
              <w:t>Manja od 15 i besplatna distribucija.</w:t>
            </w: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r>
      <w:tr w:rsidR="00002117" w:rsidRPr="007D7D7B" w:rsidTr="00002117">
        <w:trPr>
          <w:cantSplit/>
          <w:trHeight w:val="923"/>
        </w:trPr>
        <w:tc>
          <w:tcPr>
            <w:tcW w:w="397" w:type="pct"/>
          </w:tcPr>
          <w:p w:rsidR="007D7D7B" w:rsidRPr="007D7D7B" w:rsidRDefault="007D7D7B" w:rsidP="00761256">
            <w:pPr>
              <w:pStyle w:val="Pa17"/>
              <w:widowControl/>
              <w:spacing w:line="240" w:lineRule="auto"/>
              <w:rPr>
                <w:color w:val="000000"/>
                <w:sz w:val="16"/>
                <w:szCs w:val="16"/>
              </w:rPr>
            </w:pPr>
            <w:r>
              <w:rPr>
                <w:color w:val="000000"/>
                <w:sz w:val="16"/>
                <w:szCs w:val="16"/>
              </w:rPr>
              <w:t>Manja od 15 i distribucija koja se plaća.</w:t>
            </w: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r>
      <w:tr w:rsidR="00002117" w:rsidRPr="007D7D7B" w:rsidTr="00002117">
        <w:trPr>
          <w:cantSplit/>
          <w:trHeight w:val="376"/>
        </w:trPr>
        <w:tc>
          <w:tcPr>
            <w:tcW w:w="397" w:type="pct"/>
          </w:tcPr>
          <w:p w:rsidR="007D7D7B" w:rsidRPr="007D7D7B" w:rsidRDefault="007D7D7B" w:rsidP="00761256">
            <w:pPr>
              <w:pStyle w:val="Pa17"/>
              <w:widowControl/>
              <w:spacing w:line="240" w:lineRule="auto"/>
              <w:rPr>
                <w:color w:val="000000"/>
                <w:sz w:val="16"/>
                <w:szCs w:val="16"/>
              </w:rPr>
            </w:pPr>
            <w:r>
              <w:rPr>
                <w:color w:val="000000"/>
                <w:sz w:val="16"/>
                <w:szCs w:val="16"/>
              </w:rPr>
              <w:t>Od 15 a do 49.</w:t>
            </w: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r>
      <w:tr w:rsidR="00002117" w:rsidRPr="007D7D7B" w:rsidTr="00002117">
        <w:trPr>
          <w:cantSplit/>
          <w:trHeight w:val="558"/>
        </w:trPr>
        <w:tc>
          <w:tcPr>
            <w:tcW w:w="397" w:type="pct"/>
          </w:tcPr>
          <w:p w:rsidR="007D7D7B" w:rsidRPr="007D7D7B" w:rsidRDefault="007D7D7B" w:rsidP="00761256">
            <w:pPr>
              <w:pStyle w:val="Pa17"/>
              <w:widowControl/>
              <w:spacing w:line="240" w:lineRule="auto"/>
              <w:rPr>
                <w:color w:val="000000"/>
                <w:sz w:val="16"/>
                <w:szCs w:val="16"/>
              </w:rPr>
            </w:pPr>
            <w:r>
              <w:rPr>
                <w:color w:val="000000"/>
                <w:sz w:val="16"/>
                <w:szCs w:val="16"/>
              </w:rPr>
              <w:t>Jednaka ili veća od 50.</w:t>
            </w: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64"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c>
          <w:tcPr>
            <w:tcW w:w="372" w:type="pct"/>
          </w:tcPr>
          <w:p w:rsidR="007D7D7B" w:rsidRPr="007D7D7B" w:rsidRDefault="007D7D7B" w:rsidP="00761256">
            <w:pPr>
              <w:pStyle w:val="Default"/>
              <w:widowControl/>
              <w:rPr>
                <w:color w:val="auto"/>
                <w:sz w:val="16"/>
                <w:szCs w:val="16"/>
              </w:rPr>
            </w:pPr>
          </w:p>
        </w:tc>
        <w:tc>
          <w:tcPr>
            <w:tcW w:w="298"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DF" w:rsidRDefault="00CE0ADF" w:rsidP="00751786">
      <w:pPr>
        <w:spacing w:after="0" w:line="240" w:lineRule="auto"/>
      </w:pPr>
      <w:r>
        <w:separator/>
      </w:r>
    </w:p>
  </w:endnote>
  <w:endnote w:type="continuationSeparator" w:id="0">
    <w:p w:rsidR="00CE0ADF" w:rsidRDefault="00CE0ADF"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DF" w:rsidRDefault="00CE0ADF" w:rsidP="00751786">
      <w:pPr>
        <w:spacing w:after="0" w:line="240" w:lineRule="auto"/>
      </w:pPr>
      <w:r>
        <w:separator/>
      </w:r>
    </w:p>
  </w:footnote>
  <w:footnote w:type="continuationSeparator" w:id="0">
    <w:p w:rsidR="00CE0ADF" w:rsidRDefault="00CE0ADF"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002117"/>
    <w:rsid w:val="00147EEC"/>
    <w:rsid w:val="001B208E"/>
    <w:rsid w:val="003C24A4"/>
    <w:rsid w:val="003F3962"/>
    <w:rsid w:val="00651F5D"/>
    <w:rsid w:val="00694AFB"/>
    <w:rsid w:val="00700587"/>
    <w:rsid w:val="00751786"/>
    <w:rsid w:val="007D2CBC"/>
    <w:rsid w:val="007D7D7B"/>
    <w:rsid w:val="008E1C8A"/>
    <w:rsid w:val="00C1192B"/>
    <w:rsid w:val="00CE0ADF"/>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hr-HR" w:eastAsia="es-ES"/>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hr-HR" w:eastAsia="es-ES"/>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2E0C-BC81-4DB5-A8C1-83B671DB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Liu, Lei</cp:lastModifiedBy>
  <cp:revision>5</cp:revision>
  <dcterms:created xsi:type="dcterms:W3CDTF">2018-05-23T01:31:00Z</dcterms:created>
  <dcterms:modified xsi:type="dcterms:W3CDTF">2018-10-04T12:11:00Z</dcterms:modified>
</cp:coreProperties>
</file>