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lang/>
        </w:rPr>
      </w:pPr>
    </w:p>
    <w:p w:rsidR="007D2CBC" w:rsidRPr="00B00403" w:rsidRDefault="007D2CBC" w:rsidP="007D2CBC">
      <w:pPr>
        <w:pStyle w:val="PlainText"/>
        <w:rPr>
          <w:rFonts w:ascii="Courier New" w:hAnsi="Courier New" w:cs="Courier New"/>
          <w:sz w:val="20"/>
          <w:szCs w:val="20"/>
          <w:lang/>
        </w:rPr>
      </w:pPr>
      <w:r>
        <w:rPr>
          <w:rFonts w:ascii="Courier New" w:hAnsi="Courier New"/>
          <w:sz w:val="20"/>
        </w:rPr>
        <w:t xml:space="preserve">1. </w:t>
      </w:r>
      <w:r>
        <w:rPr>
          <w:rFonts w:ascii="Courier New" w:hAnsi="Courier New"/>
          <w:sz w:val="20"/>
        </w:rPr>
        <w:t>------IND- 2017 0525 E-- LV- ------ 20181003 --- --- FINAL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rPr>
        <w:drawing>
          <wp:inline xmlns:wp="http://schemas.openxmlformats.org/drawingml/2006/wordprocessingDrawing"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rPr>
        <w:drawing>
          <wp:inline xmlns:wp="http://schemas.openxmlformats.org/drawingml/2006/wordprocessingDrawing"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I. VISPĀRĪGIE NOTEIKUMI</w:t>
      </w:r>
    </w:p>
    <w:p w:rsidR="001B208E" w:rsidRDefault="001B208E" w:rsidP="007D7D7B">
      <w:pPr>
        <w:pStyle w:val="Pa3"/>
        <w:widowControl/>
        <w:spacing w:before="120" w:after="120" w:line="360" w:lineRule="auto"/>
        <w:jc w:val="center"/>
        <w:rPr>
          <w:color w:val="000000"/>
          <w:sz w:val="39"/>
          <w:szCs w:val="39"/>
        </w:rPr>
      </w:pPr>
      <w:r>
        <w:rPr>
          <w:color w:val="000000"/>
          <w:sz w:val="39"/>
        </w:rPr>
        <w:t>LAUKSAIMNIECĪBAS, ZIVSAIMNIECĪBAS,</w:t>
      </w:r>
      <w:r>
        <w:rPr>
          <w:color w:val="000000"/>
          <w:sz w:val="39"/>
          <w:szCs w:val="39"/>
        </w:rPr>
        <w:br/>
      </w:r>
      <w:r>
        <w:rPr>
          <w:color w:val="000000"/>
          <w:sz w:val="39"/>
        </w:rPr>
        <w:t>PĀRTIKAS UN VIDES MINISTRIJA</w:t>
      </w:r>
    </w:p>
    <w:p w:rsidR="00694AFB" w:rsidRPr="00C1192B" w:rsidRDefault="00694AFB" w:rsidP="007D7D7B">
      <w:pPr>
        <w:pStyle w:val="Default"/>
        <w:widowControl/>
        <w:rPr>
          <w:b/>
          <w:bCs/>
          <w:color w:val="004378"/>
          <w:sz w:val="20"/>
          <w:szCs w:val="20"/>
        </w:rPr>
      </w:pPr>
      <w:r>
        <w:rPr>
          <w:b/>
          <w:color w:val="004378"/>
          <w:sz w:val="20"/>
        </w:rPr>
        <w:t>Nr. 122</w:t>
      </w:r>
      <w:r>
        <w:tab/>
      </w:r>
      <w:r>
        <w:rPr>
          <w:b/>
          <w:color w:val="004378"/>
          <w:sz w:val="20"/>
        </w:rPr>
        <w:t>sestdien, 2018. gada 19. maijā   I. iedaļa   52591. lpp.</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Karaļa 2018. gada 18. maija Dekrēts Nr. 293/2018 par plastmasas iepirkumu maisiņu patēriņa samazināšanu un ar ko izveido Ražotāju reģistru</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w:t>
      </w:r>
    </w:p>
    <w:p w:rsidR="001B208E" w:rsidRDefault="001B208E" w:rsidP="007D7D7B">
      <w:pPr>
        <w:pStyle w:val="Default"/>
        <w:widowControl/>
        <w:spacing w:before="120" w:after="120"/>
        <w:ind w:firstLine="720"/>
        <w:rPr>
          <w:sz w:val="20"/>
          <w:szCs w:val="20"/>
        </w:rPr>
      </w:pPr>
      <w:r>
        <w:rPr>
          <w:sz w:val="20"/>
        </w:rPr>
        <w:t xml:space="preserve">Eiropas Parlamenta un Padomes 1994. gada 20. decembra Direktīvu 94/62/EK par iepakojumu un izlietoto iepakojumu pieņēma, lai novērstu vai samazinātu iepakojuma un izlietotā iepakojuma ietekmi uz vidi. </w:t>
      </w:r>
      <w:r>
        <w:rPr>
          <w:sz w:val="20"/>
        </w:rPr>
        <w:t xml:space="preserve">Šo direktīvu iekļāva Spānijas tiesību sistēmā ar 1997. gada 24. aprīļa Likumu Nr. 11/1997 par iepakojumu un izlietoto iepakojumu un karaļa 1998. gada 30. aprīļa Dekrētu Nr. 782/1998, ar ko apstiprina 1997. gada 24. aprīļa Likuma Nr. 11/1997 par iepakojumu un izlietoto iepakojumu ieviešanas un īstenošanas noteikumus. </w:t>
      </w:r>
      <w:r>
        <w:rPr>
          <w:sz w:val="20"/>
        </w:rPr>
        <w:t>Lai gan plastmasas iepirkumu maisiņi ir iepakojums Eiropas Parlamenta un Padomes 1994. gada 20. decembra Direktīvas 94/62/EK izpratnē, šīs direktīvas sākotnējā redakcijā nav ietverti īpaši noteikumi par šāda veida iepakojuma patēriņu.</w:t>
      </w:r>
    </w:p>
    <w:p w:rsidR="001B208E" w:rsidRDefault="001B208E" w:rsidP="007D7D7B">
      <w:pPr>
        <w:pStyle w:val="Default"/>
        <w:widowControl/>
        <w:spacing w:before="120" w:after="120"/>
        <w:ind w:firstLine="720"/>
        <w:rPr>
          <w:sz w:val="20"/>
          <w:szCs w:val="20"/>
        </w:rPr>
      </w:pPr>
      <w:r>
        <w:rPr>
          <w:sz w:val="20"/>
        </w:rPr>
        <w:t xml:space="preserve">Pašreizējais plastmasas iepirkumu maisiņu patēriņa līmenis rada augstu piegružojuma līmeni un ietver resursu neefektīvu izmantošanu, turklāt ir paredzams, ka tas pieaugs, ja netiks īstenoti atbilstoši pasākumi. </w:t>
      </w:r>
      <w:r>
        <w:rPr>
          <w:sz w:val="20"/>
        </w:rPr>
        <w:t xml:space="preserve">Piegružošana ar plastmasas iepirkumu maisiņiem rada vides piesārņojumu un palielina ūdenstilpju piesārņotību ar atkritumiem, un šī plaši izplatītā problēma apdraud ūdens ekosistēmas pasaules mērogā. </w:t>
      </w:r>
      <w:r>
        <w:rPr>
          <w:sz w:val="20"/>
        </w:rPr>
        <w:t xml:space="preserve">Plastmasas iepirkumu maisiņus, kuru materiāla biezums ir mazāks nekā 50 mikroni (vieglās plastmasas iepirkumu maisiņi) un kuri veido ievērojamu vairākumu no Eiropas Savienībā patērēto plastmasas iepirkumu maisiņu kopējā apjoma, atkārtoti izmanto retāk nekā biezāka materiāla iepirkumu maisiņus. </w:t>
      </w:r>
      <w:r>
        <w:rPr>
          <w:sz w:val="20"/>
        </w:rPr>
        <w:t xml:space="preserve">Tādējādi vieglās plastmasas iepirkumu maisiņi kļūst par atkritumiem daudz ātrāk, un, tā kā tie ir ļoti viegli, ar tiem biežāk piegružo apkārtējo vidi. </w:t>
      </w:r>
      <w:r>
        <w:rPr>
          <w:sz w:val="20"/>
        </w:rPr>
        <w:t>Vieglās plastmasas iepirkumu maisiņu pašreizējie pārstrādes apjomi ir ļoti zemi, un vairāku praktisku un ekonomisku grūtību dēļ ir maz ticams, ka tuvākajā nākotnē tiks sasniegts lielāks apjoms.</w:t>
      </w:r>
    </w:p>
    <w:p w:rsidR="001B208E" w:rsidRDefault="001B208E" w:rsidP="007D7D7B">
      <w:pPr>
        <w:pStyle w:val="Default"/>
        <w:widowControl/>
        <w:spacing w:before="120" w:after="120"/>
        <w:ind w:firstLine="720"/>
        <w:rPr>
          <w:sz w:val="20"/>
          <w:szCs w:val="20"/>
        </w:rPr>
      </w:pPr>
      <w:r>
        <w:rPr>
          <w:sz w:val="20"/>
        </w:rPr>
        <w:t xml:space="preserve">Lai risinātu aprakstīto problēmu, Eiropas Savienības līmeni ir pieņemta Eiropas Parlamenta un Padomes 2015. gada 29. aprīļa Direktīva (ES) 2015/720, ar ko groza Direktīvu 94/62/EK attiecībā uz vieglās plastmasas iepirkumu maisiņu patēriņa samazināšanu. </w:t>
      </w:r>
      <w:r>
        <w:rPr>
          <w:sz w:val="20"/>
        </w:rPr>
        <w:t>Šā karaļa dekrēta mērķis ir Eiropas Parlamenta un Padomes 2015. gada 29. aprīļa Direktīvu (ES) 2015/720 iekļaut Spānijas tiesību sistēmā.</w:t>
      </w:r>
    </w:p>
    <w:p w:rsidR="001B208E" w:rsidRDefault="001B208E" w:rsidP="007D7D7B">
      <w:pPr>
        <w:pStyle w:val="Default"/>
        <w:widowControl/>
        <w:spacing w:before="120" w:after="120"/>
        <w:ind w:firstLine="720"/>
        <w:rPr>
          <w:sz w:val="20"/>
          <w:szCs w:val="20"/>
        </w:rPr>
      </w:pPr>
      <w:r>
        <w:rPr>
          <w:sz w:val="20"/>
        </w:rPr>
        <w:t xml:space="preserve">Ar šo Kopienas direktīvu paredz, ka dalībvalstis pieņem pasākumus, lai panāktu vieglās plastmasas iepirkumu maisiņu patēriņa noturīgu samazinājumu savā teritorijā. </w:t>
      </w:r>
      <w:r>
        <w:rPr>
          <w:sz w:val="20"/>
        </w:rPr>
        <w:t xml:space="preserve">Saistībā ar to dalībvalstīm pieejamas vairākas iespējas, tostarp valsts līmeņa samazināšanas mērķu noteikšana, ekonomisko instrumentu ieviešana, kā arī attiecīgā gadījumā tirdzniecības ierobežojumi, ja šie ierobežojumi ir samērīgi un nediskriminējoši. </w:t>
      </w:r>
      <w:r>
        <w:rPr>
          <w:sz w:val="20"/>
        </w:rPr>
        <w:t>Turklāt paredz, ka minētie pasākumi var būt atšķirīgi atkarībā no vieglās plastmasas iepirkumu maisiņu ietekmes uz vidi, kad tie tiek reģenerēti vai apglabāti, no to kompostēšanas īpašībām, ilgizturības vai paredzētā konkrētā lietojuma.</w:t>
      </w:r>
    </w:p>
    <w:p w:rsidR="00694AFB" w:rsidRDefault="001B208E" w:rsidP="007D7D7B">
      <w:pPr>
        <w:pStyle w:val="Default"/>
        <w:widowControl/>
        <w:spacing w:before="120" w:after="120"/>
        <w:ind w:firstLine="720"/>
        <w:rPr>
          <w:sz w:val="20"/>
          <w:szCs w:val="20"/>
        </w:rPr>
      </w:pPr>
      <w:r>
        <w:rPr>
          <w:sz w:val="20"/>
        </w:rPr>
        <w:t xml:space="preserve">Jebkurā gadījumā dalībvalstis paredz vismaz kādu no šādiem pasākumiem: a) tādu pasākumu pieņemšana, kuri līdz 2019. gada 31. decembrim nodrošina, ka gada patēriņa apjoms nepārsniedz 90 vieglās plastmasas iepirkumu maisiņus uz vienu cilvēku, bet līdz 2025. gada 31. decembrim — 40 vieglās plastmasas iepirkumu maisiņus uz vienu cilvēku, vai līdzvērtīgus mērķus, izsakot svara vienībās; b) tādu instrumentu pieņemšana, kuri līdz 2018. gada 31. decembrim nodrošina, ka vieglās plastmasas iepirkumu maisiņus preču vai produktu tirdzniecības vietās neizsniedz bez maksas, ja vien nav īstenoti vienlīdz efektīvi instrumenti. </w:t>
      </w:r>
      <w:r>
        <w:rPr>
          <w:sz w:val="20"/>
        </w:rPr>
        <w:t xml:space="preserve">Ar direktīvu atļauj dalībvalstīm no šiem pasākumiem izslēgt iepirkumu maisiņus, kuru materiāla biezums ir mazāks nekā 15 mikroni un kuri nepieciešami higiēnas nolūkos vai pārtikas izšķērdēšanas novēršanai. </w:t>
      </w:r>
      <w:r>
        <w:rPr>
          <w:sz w:val="20"/>
        </w:rPr>
        <w:t xml:space="preserve">Turklāt direktīvā paredz, ka, sniedzot Eiropas Komisijai datus par iepakojumu un izlietoto iepakojumu saskaņā ar spēkā esošajiem tiesību aktiem, sākot no 2018. gada 27. maija, dalībvalstis ziņo par vieglās plastmasas iepirkumu maisiņu gada patēriņu. </w:t>
      </w:r>
      <w:r>
        <w:rPr>
          <w:sz w:val="20"/>
        </w:rPr>
        <w:t xml:space="preserve">Attiecībā uz pārējiem plastmasas iepirkumu maisiņiem, kuru materiāla biezums ir vismaz 50 mikroni, direktīvā paredz, ka dalībvalstis var pieņemt tādas pasākumus kā ekonomiskos instrumentus un valsts līmeņa samazināšanas mērķus. </w:t>
      </w:r>
      <w:r>
        <w:rPr>
          <w:sz w:val="20"/>
        </w:rPr>
        <w:t>Papildus tam ar direktīvu piešķir īpaši nozīmi sabiedrības informēšanai un izpratnes veicināšanas kampaņām par to, kāda kaitīga ietekme uz vidi ir vieglās plastmasas iepirkumu maisiņu pārmērīgam patēriņam; dalībvalstīm jāīsteno minētā informēšana un izpratnes veicināšanas kampaņas.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w:t>
      </w:r>
    </w:p>
    <w:p w:rsidR="001B208E" w:rsidRDefault="001B208E" w:rsidP="007D7D7B">
      <w:pPr>
        <w:pStyle w:val="Default"/>
        <w:widowControl/>
        <w:spacing w:before="120" w:after="120"/>
        <w:ind w:firstLine="720"/>
        <w:rPr>
          <w:sz w:val="20"/>
          <w:szCs w:val="20"/>
        </w:rPr>
      </w:pPr>
      <w:r>
        <w:rPr>
          <w:sz w:val="20"/>
        </w:rPr>
        <w:t>Attiecībā uz plastmasas iepirkumu maisiņu patēriņu Valsts integrētajā atkritumu plānā laikposmam no 2008. gada līdz 2015. gadam (</w:t>
      </w:r>
      <w:r>
        <w:rPr>
          <w:sz w:val="20"/>
          <w:i w:val="1"/>
        </w:rPr>
        <w:t>PNIR</w:t>
      </w:r>
      <w:r>
        <w:rPr>
          <w:sz w:val="20"/>
        </w:rPr>
        <w:t xml:space="preserve">) paredzēja vairākus pasākumus, lai nodrošinātu vienreizējas lietošanas iepirkumu maisiņu pakāpenisku aizstāšanu. </w:t>
      </w:r>
      <w:r>
        <w:rPr>
          <w:sz w:val="20"/>
        </w:rPr>
        <w:t xml:space="preserve">Minēto pasākumu vidū tika uzsvērta vienreizējās lietošanas iepirkumu maisiņu izmantošanas samazināšana par 50 % līdz 2010. gadam, kā arī grafika izveide attiecībā uz tādas plastmasas aizstāšanu, kas nav bionoārdāma, vai atbalsts tādiem līgumiem ar izplatīšanas nozaru pārstāvjiem, kuru mērķis ir samazināt izlietoto vienreizējās lietošanas iepirkumu maisiņu rašanos un veicināt atkārtoti lietojamu iepirkumu maisiņu izmantošanu veikalos un lielveikalos, kā arī tādu vienreizējās lietošanas plastmasas iepirkumu maisiņu aizstāšana, kas nav bionoārdāmi, ar bionoārdāmu materiālu iepirkumu maisiņiem. </w:t>
      </w:r>
      <w:r>
        <w:rPr>
          <w:sz w:val="20"/>
        </w:rPr>
        <w:t>Jānorāda, ka jēdziens “bionoārdāms” jāsaprot kā “kompostējams” saskaņā ar Eiropas Parlamenta un Padomes 2015. gada 29. aprīļa Direktīvu (ES) 2015/720.</w:t>
      </w:r>
    </w:p>
    <w:p w:rsidR="001B208E" w:rsidRDefault="001B208E" w:rsidP="007D7D7B">
      <w:pPr>
        <w:pStyle w:val="Default"/>
        <w:widowControl/>
        <w:spacing w:before="120" w:after="120"/>
        <w:ind w:firstLine="720"/>
        <w:rPr>
          <w:sz w:val="20"/>
          <w:szCs w:val="20"/>
        </w:rPr>
      </w:pPr>
      <w:r>
        <w:rPr>
          <w:sz w:val="20"/>
        </w:rPr>
        <w:t>Savukārt saskaņā ar otro papildu noteikumu 2011. gada 28. jūlija Likumā Nr. 22/2011 par atkritumiem un piesārņotām augsnēm pārvaldes iestādēm bija jāpieņem nepieciešamie pasākumi ar mērķi veicināt tādu vienreizējās lietošanas tirdzniecībai paredzēto iepirkumu maisiņu un to alternatīvu atkritumu novēršanas, samazināšanas un apsaimniekošanas ilgtspējīgākas sistēmas, kuri izgatavoti no plastmasas, kas nav bionoārdāma, ietverot pasākumus, kuri saistīti ar pārvaldes iestādēm kā patērētājiem publiskā iepirkuma kontekstā.</w:t>
      </w:r>
    </w:p>
    <w:p w:rsidR="001B208E" w:rsidRDefault="001B208E" w:rsidP="007D7D7B">
      <w:pPr>
        <w:pStyle w:val="Default"/>
        <w:widowControl/>
        <w:spacing w:before="120" w:after="120"/>
        <w:ind w:firstLine="720"/>
        <w:rPr>
          <w:sz w:val="20"/>
          <w:szCs w:val="20"/>
        </w:rPr>
      </w:pPr>
      <w:r>
        <w:rPr>
          <w:sz w:val="20"/>
        </w:rPr>
        <w:t xml:space="preserve">Turklāt 2014.–2020. gada Valsts atkritumu novēršanas programma, kas apstiprināta ar 2013. gada 13. decembra Ministru padomes vienošanos, ietver prioritāro jomu, kura attiecas uz iepakojumu un kurā norādīti daži īpaši pasākumi saistībā ar plastmasas iepirkumu maisiņu patēriņa samazināšanu. </w:t>
      </w:r>
      <w:r>
        <w:rPr>
          <w:sz w:val="20"/>
        </w:rPr>
        <w:t>Arī 2016.–2022. gada Valsts atkritumu apsaimniekošanas pamatplāna, kas apstiprināts ar 2015. gada 6. novembra Ministru padomes vienošanos, nodaļā, kura attiecas uz iepakojumu un izlietoto iepakojumu, ietver informāciju un mērķus, kas ir saistīti ar plastmasas iepirkumu maisiņiem.</w:t>
      </w:r>
    </w:p>
    <w:p w:rsidR="001B208E" w:rsidRDefault="001B208E" w:rsidP="007D7D7B">
      <w:pPr>
        <w:pStyle w:val="Default"/>
        <w:widowControl/>
        <w:spacing w:before="120" w:after="120"/>
        <w:ind w:firstLine="720"/>
        <w:rPr>
          <w:sz w:val="20"/>
          <w:szCs w:val="20"/>
        </w:rPr>
      </w:pPr>
      <w:r>
        <w:rPr>
          <w:sz w:val="20"/>
        </w:rPr>
        <w:t xml:space="preserve">Visbeidzot, kopš Valsts integrētā atkritumu plāna laikposmam no 2008. gada līdz 2015. gadam, 2011. gada 28. jūlija Likuma Nr. 22/2011 un atkritumu jomas vēlāku plānošanas instrumentu pieņemšanas un stāšanās spēkā pārvaldes iestādes un izplatīšanas nozares pārstāvji ir pieņēmuši daudzus pasākumus, lai samazinātu šāda veida iepakojuma patēriņu, proti, cita starpā ir īstenoti tādi pasākumi kā brīvprātīgi līgumi ar izplatītājiem, izpratnes veicināšanas kampaņas, nodokļu piemērošana, vairākkārtējas lietošanas iepirkumu maisiņu izmantošanas veicināšana un cenas noteikšana. </w:t>
      </w:r>
      <w:r>
        <w:rPr>
          <w:sz w:val="20"/>
        </w:rPr>
        <w:t>Šo pasākumu rezultātā un saskaņā ar nozares datiem šo gadu laikā patēriņš samazinājies gandrīz par pusi, proti, no 317 iepirkumu maisiņiem uz vienu iedzīvotāju 2007. gadā līdz 144 iepirkumu maisiņiem uz vienu iedzīvotāju 2014. gadā; tas galvenokārt saistīts ar šā iepakojuma patēriņa tendenču izmaiņām.</w:t>
      </w:r>
    </w:p>
    <w:p w:rsidR="001B208E" w:rsidRDefault="001B208E" w:rsidP="007D7D7B">
      <w:pPr>
        <w:pStyle w:val="Default"/>
        <w:widowControl/>
        <w:spacing w:before="120" w:after="120"/>
        <w:ind w:firstLine="720"/>
        <w:rPr>
          <w:sz w:val="20"/>
          <w:szCs w:val="20"/>
        </w:rPr>
      </w:pPr>
      <w:r>
        <w:rPr>
          <w:sz w:val="20"/>
        </w:rPr>
        <w:t>Saskaņā ar nozares pārstāvju sniegtajiem datiem Spānijā 2014. gadā tirgū laistas aptuveni 62 560 tonnas tādu plastmasas iepirkumu maisiņu, kuru materiāla biezums bija mazāks nekā 50 mikroni (6,730 miljardi vienību), no kuriem 23 % bija iepirkumu maisiņi no mazāk nekā 15 mikronus bieza materiāla, un aptuveni 4670 tonnas tādu plastmasas iepirkumu maisiņu, kuru materiāla biezums pārsniedza 50 mikronus (158 miljoni vienību). Tādēļ ir nepieciešams turpināt šo izmaiņu veicināšanu, jo īpaši konkrētās nozarēs, piemēram, mazumtirdzniecībā, un iekļaut jauno direktīvu par iepirkumu maisiņu patēriņu Spānijas tiesību sistēmā.</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III.</w:t>
      </w:r>
    </w:p>
    <w:p w:rsidR="001B208E" w:rsidRDefault="001B208E" w:rsidP="007D7D7B">
      <w:pPr>
        <w:pStyle w:val="Default"/>
        <w:widowControl/>
        <w:spacing w:before="120" w:after="120"/>
        <w:ind w:firstLine="720"/>
        <w:rPr>
          <w:sz w:val="20"/>
          <w:szCs w:val="20"/>
        </w:rPr>
      </w:pPr>
      <w:r>
        <w:rPr>
          <w:sz w:val="20"/>
        </w:rPr>
        <w:t xml:space="preserve">To iespēju vidū, kas piedāvātas minētajā direktīvā attiecībā uz vieglās plastmasas iepirkumu maisiņiem, par visatbilstošākajiem pasākumiem atzīti šādi: pirmkārt, no 2018. gada 1. jūlija aizliedz tos bez maksas izsniegt patērētājiem tirdzniecības vietās. </w:t>
      </w:r>
      <w:r>
        <w:rPr>
          <w:sz w:val="20"/>
        </w:rPr>
        <w:t xml:space="preserve">Proti, no šā datuma tirgotājiem jāiekasē maksa par katru patērētājam izsniegto vieglās plastmasas iepirkumu maisiņu. </w:t>
      </w:r>
      <w:r>
        <w:rPr>
          <w:sz w:val="20"/>
        </w:rPr>
        <w:t xml:space="preserve">No šā pasākuma atbrīvo ļoti vieglās plastmasas iepirkumu maisiņus, proti, plastmasas iepirkumu maisiņus, kuru materiāla biezums ir mazāks nekā 15 mikroni un kuri nepieciešami higiēnas nolūkos vai kurus nodrošina vaļējas pārtikas primārai iesaiņošanai. </w:t>
      </w:r>
      <w:r>
        <w:rPr>
          <w:sz w:val="20"/>
        </w:rPr>
        <w:t xml:space="preserve">Otrkārt, no 2021. gada 1. janvāra aizliedz tirdzniecības vietās bez maksas vai par maksu patērētājiem izsniegt vieglās un ļoti vieglās plastmasas iepirkumu maisiņus, kas nav kompostējami. </w:t>
      </w:r>
      <w:r>
        <w:rPr>
          <w:sz w:val="20"/>
        </w:rPr>
        <w:t xml:space="preserve">Ar šo termiņu plānots izpildīt prasību attiecībā uz to, ka vieglās un ļoti vieglās plastmasas iepirkumu maisiņiem obligāti jābūt kompostējamiem, pilnībā īstenojot bioatkritumu atsevišķu savākšanu, kas nepieciešama, lai varētu izpildīt tādus Kopienas mērķus sagatavoties sadzīves atkritumu atkārtotai izmantošanai un pārstrādei, kuri noteikti 2011. gada 28. jūlija Likumā Nr. 22/2011, kā arī jaunajās Eiropas direktīvās par atkritumiem. </w:t>
      </w:r>
      <w:r>
        <w:rPr>
          <w:sz w:val="20"/>
        </w:rPr>
        <w:t>Tādējādi kompostējamos iepirkumu maisiņus, kuru visatbilstošākā apstrāde ir ar bioloģisko procesu palīdzību, apsaimnieko kopā ar to bioatkritumu daļu, kas ietilpst sadzīves atkritumos, tādā veidā novēršot sajaukšanos ar citām atkritumu plūsmām, piemēram, plastmasas iepakojumu, jo to sajaukšana varētu apgrūtināt nekompostējamās plastmasas mehānisko pārstrādi.</w:t>
      </w:r>
    </w:p>
    <w:p w:rsidR="001B208E" w:rsidRDefault="001B208E" w:rsidP="007D7D7B">
      <w:pPr>
        <w:pStyle w:val="Default"/>
        <w:widowControl/>
        <w:spacing w:before="120" w:after="120"/>
        <w:ind w:firstLine="720"/>
        <w:rPr>
          <w:sz w:val="20"/>
          <w:szCs w:val="20"/>
        </w:rPr>
      </w:pPr>
      <w:r>
        <w:rPr>
          <w:sz w:val="20"/>
        </w:rPr>
        <w:t xml:space="preserve">Jāuzsver, ka Eiropas Parlamenta un Padomes 2015. gada 29. aprīļa Direktīvas (ES) 2015/720 un tādējādi arī šā karaļa dekrēta mērķis ir samazināt vieglās plastmasas iepirkumu maisiņu patēriņu. </w:t>
      </w:r>
      <w:r>
        <w:rPr>
          <w:sz w:val="20"/>
        </w:rPr>
        <w:t xml:space="preserve">Kompostējamu plastmasas iepirkumu maisiņu izmantošana ir viena no iespējamajām alternatīvām, taču tā nav vienīgā. </w:t>
      </w:r>
      <w:r>
        <w:rPr>
          <w:sz w:val="20"/>
        </w:rPr>
        <w:t>Tirgotājiem nav obligāti jāaizstāj nekompostējami plastmasas iepirkumu maisiņi ar kompostējamiem plastmasas iepirkumu maisiņiem; tie var izmantot jebkādu citu risinājumu, ja vien tādējādi netiek palielināts izlietotā iepakojuma apjoms.</w:t>
      </w:r>
    </w:p>
    <w:p w:rsidR="001B208E" w:rsidRDefault="001B208E" w:rsidP="007D7D7B">
      <w:pPr>
        <w:pStyle w:val="Default"/>
        <w:widowControl/>
        <w:spacing w:before="120" w:after="120"/>
        <w:ind w:firstLine="720"/>
        <w:rPr>
          <w:sz w:val="20"/>
          <w:szCs w:val="20"/>
        </w:rPr>
      </w:pPr>
      <w:r>
        <w:rPr>
          <w:sz w:val="20"/>
        </w:rPr>
        <w:t xml:space="preserve">Pēdējos gados tirgū laisti plastmasas iepirkumu maisiņi, kuri marķēti kā “oksobioloģiski noārdāmi” vai “oksonoārdāmi”. </w:t>
      </w:r>
      <w:r>
        <w:rPr>
          <w:sz w:val="20"/>
        </w:rPr>
        <w:t xml:space="preserve">Šajos maisiņos parastajā plastmasā iestrādā piedevas, kuru klātbūtnes dēļ plastmasa laika gaitā sadalās mazās daļiņās, kas paliek vidē. </w:t>
      </w:r>
      <w:r>
        <w:rPr>
          <w:sz w:val="20"/>
        </w:rPr>
        <w:t xml:space="preserve">Var būt maldīgi šādus maisiņus uzskatīt par bionoārdāmiem, jo tie nenovērš to izmešanas radīto piesārņojumu, bet gan palielina to. </w:t>
      </w:r>
      <w:r>
        <w:rPr>
          <w:sz w:val="20"/>
        </w:rPr>
        <w:t xml:space="preserve">Līdzīgi iepirkumu maisiņiem, kas izgatavoti no oksonoārdāmas plastmasas, ir iepirkumu maisiņi, kuri izgatavoti no plastmasas, kas sadalās gaismas, siltuma un ūdens ietekmē, tādējādi būtu jāizmanto jēdziens “sadalāmas plastmasas iepirkumu maisiņi”. </w:t>
      </w:r>
      <w:r>
        <w:rPr>
          <w:sz w:val="20"/>
        </w:rPr>
        <w:t>Lai novērstu kaitējumu augsnei, ūdenim un biotai saistībā ar mazāka izmēra plastmasas daļiņu esību vidē, ir nolemts no 2020. gada 1. janvāra aizliegt arī sadalāmas plastmasas iepirkumu maisiņu izsniegšanu, par šādiem iepirkumu maisiņiem uzskatot plastmasas iepirkumu maisiņus, kas izgatavoti no plastmasas materiāla, kurā ir piedevas, kas katalizē plastmasas materiāla sadalīšanos mikrofragmentos.</w:t>
      </w:r>
    </w:p>
    <w:p w:rsidR="00694AFB" w:rsidRDefault="001B208E" w:rsidP="007D7D7B">
      <w:pPr>
        <w:pStyle w:val="Default"/>
        <w:widowControl/>
        <w:spacing w:before="120" w:after="120"/>
        <w:ind w:firstLine="720"/>
        <w:rPr>
          <w:sz w:val="20"/>
          <w:szCs w:val="20"/>
        </w:rPr>
      </w:pPr>
      <w:r>
        <w:rPr>
          <w:sz w:val="20"/>
        </w:rPr>
        <w:t xml:space="preserve">Turklāt ņemot vērā to, ka Eiropas Parlamenta un Padomes 2015. gada 29. aprīļa Direktīvā (ES) 2015/720 dalībvalstīm piedāvā iespēju pieņemt pasākumus, lai samazinātu jebkāda veida plastmasas iepirkumu maisiņu patēriņu neatkarīgi no materiāla biezuma, tiek uzskatīts par atbilstošu arī pieņemt pasākumus attiecībā uz iepirkumu maisiņiem, kuru materiāla biezums ir vismaz 50 mikroni: no vienas puses, tiek noteikta obligāta maksas iekasēšana par minētajiem iepirkumu maisiņiem no 2018. gada 1. jūlija, izņemot gadījumus, kad pārstrādātās plastmasas sastāvs iepirkumu maisiņos ir vismaz 70 %, bet, no otras puses, lai sekmētu aprites ekonomiku un veicinātu no izlietotā iepakojuma iegūto materiālu atkārtotu izmantošanu jaunu produktu ražošanā, paredz, ka minētie iepirkumu maisiņi no 2020. gada 1. janvāra satur vismaz 50 % pārstrādātās plastmasas, kā arī ierosina šiem iepirkumu maisiņiem noteikt zemāku orientējošo cenu. </w:t>
      </w:r>
      <w:r>
        <w:rPr>
          <w:sz w:val="20"/>
        </w:rPr>
        <w:t>Lai pārbaudītu un kontrolētu maksas nepiemērošanu iepirkumu maisiņiem, kuru sastāvā esošā pārstrādātā plastmasa pārsniedz 70 %, tirgotājiem jābūt nepieciešamajai dokumentācijai, kas ļauj apstiprināt minēto procentuālo daļu.</w:t>
      </w:r>
    </w:p>
    <w:p w:rsidR="001B208E" w:rsidRDefault="001B208E" w:rsidP="007D7D7B">
      <w:pPr>
        <w:pStyle w:val="Default"/>
        <w:widowControl/>
        <w:spacing w:before="120" w:after="120"/>
        <w:ind w:firstLine="720"/>
        <w:rPr>
          <w:sz w:val="20"/>
          <w:szCs w:val="20"/>
        </w:rPr>
      </w:pPr>
      <w:r>
        <w:rPr>
          <w:sz w:val="20"/>
        </w:rPr>
        <w:t xml:space="preserve">Visbeidzot, jāprecizē, ka visi šie pasākumi attiecas arī uz iepirkumu maisiņiem, kurus var nodrošināt tirdzniecībā tiešsaistē, kā arī saistībā ar piegādi mājās. </w:t>
      </w:r>
      <w:r>
        <w:rPr>
          <w:sz w:val="20"/>
        </w:rPr>
        <w:t>Netiek ietverti plastmasas iepakojumi, kurus izmanto tālpārdošanā, lai gan tos uzskata par iepakojumu, ja tie atbilst 1997. gada 24. aprīļa Likumā Nr. 11/1997 noteiktajai iepakojuma definīcijai un piemēriem.</w:t>
      </w:r>
    </w:p>
    <w:p w:rsidR="001B208E" w:rsidRDefault="001B208E" w:rsidP="007D7D7B">
      <w:pPr>
        <w:pStyle w:val="Default"/>
        <w:widowControl/>
        <w:spacing w:before="120" w:after="120"/>
        <w:ind w:firstLine="720"/>
        <w:rPr>
          <w:sz w:val="20"/>
          <w:szCs w:val="20"/>
        </w:rPr>
      </w:pPr>
      <w:r>
        <w:rPr>
          <w:sz w:val="20"/>
        </w:rPr>
        <w:t xml:space="preserve">Lai informētu iedzīvotājus un veicinātu viņu izpratni par šajā karaļa dekrētā pieņemtajiem pasākumiem un par vieglās plastmasas iepirkumu maisiņu pārmērīga patēriņa un izmešanas radīto ietekmi uz vidi, kā arī veicinātu atkritumu apsaimniekošanas hierarhijas principa piemērošanu, Lauksaimniecības, zivsaimniecības, pārtikas un vides ministrija un autonomo apgabalu kompetentās iestādes īsteno izpratnes veicināšanas kampaņas vismaz pirmajā gadā pēc šā karaļa dekrēta stāšanās spēkā. </w:t>
      </w:r>
      <w:r>
        <w:rPr>
          <w:sz w:val="20"/>
        </w:rPr>
        <w:t xml:space="preserve">Turklāt minētajās kampaņās jāiekļauj informācija par konteineriem, kuros jāizmet kompostējami un nekompostējami plastmasas iepirkumu maisiņi. </w:t>
      </w:r>
      <w:r>
        <w:rPr>
          <w:sz w:val="20"/>
        </w:rPr>
        <w:t xml:space="preserve">Tāpat arī vietējās iestādes un privātā sektora pārstāvji var īstenot izpratnes veicināšanas kampaņas. </w:t>
      </w:r>
      <w:r>
        <w:rPr>
          <w:sz w:val="20"/>
        </w:rPr>
        <w:t>Ņemot vērā to, ka plastmasas iepirkumu maisiņi ir iepakojums, valdības īstenotās kampaņas var finansēt ar paplašinātās atbildības kolektīvajām sistēmām (iepriekš sauktas par integrētajām pārvaldības sistēmām) tādu finansēšanas līgumu ietvaros, kuri saistībā ar šīm sistēmām noslēgti ar autonomajiem apgabaliem vai attiecīgā gadījumā ar vietējām iestādēm.</w:t>
      </w:r>
    </w:p>
    <w:p w:rsidR="001B208E" w:rsidRDefault="001B208E" w:rsidP="007D7D7B">
      <w:pPr>
        <w:pStyle w:val="Default"/>
        <w:widowControl/>
        <w:spacing w:before="120" w:after="120"/>
        <w:ind w:firstLine="720"/>
        <w:rPr>
          <w:sz w:val="20"/>
          <w:szCs w:val="20"/>
        </w:rPr>
      </w:pPr>
      <w:r>
        <w:rPr>
          <w:sz w:val="20"/>
        </w:rPr>
        <w:t>Eiropas tiesību aktos noteikts pienākums marķēt kompostējamos iepirkumu maisiņus 18 mēnešu laikā no datuma, kad Eiropas Komisija pieņēmusi aktu, ar ko paredz etiķešu vai marķējumu specifikācijas, lai garantētu šo iepirkumu maisiņu atpazīšanu visā Eiropas Savienībā, kā arī lai sniegtu patērētājiem pareizu informāciju par minēto iepirkumu maisiņu īpašībām.</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IV.</w:t>
      </w:r>
    </w:p>
    <w:p w:rsidR="001B208E" w:rsidRDefault="001B208E" w:rsidP="007D7D7B">
      <w:pPr>
        <w:pStyle w:val="Default"/>
        <w:widowControl/>
        <w:spacing w:before="120" w:after="120"/>
        <w:ind w:firstLine="720"/>
        <w:rPr>
          <w:sz w:val="20"/>
          <w:szCs w:val="20"/>
        </w:rPr>
      </w:pPr>
      <w:r>
        <w:rPr>
          <w:sz w:val="20"/>
        </w:rPr>
        <w:t xml:space="preserve">Ar 2011. gada 28. jūlija Likumu Nr. 22/2011 veicina atkritumu novēršanas, atkārtotas izmantošanas un pārstrādes pasākumu ieviešanu atbilstīgi Eiropas Parlamenta un Padomes 2008. gada 19. novembra Direktīvai 2008/98/EK par atkritumiem un par dažu direktīvu atcelšanu (Atkritumu pamatdirektīva). </w:t>
      </w:r>
      <w:r>
        <w:rPr>
          <w:sz w:val="20"/>
        </w:rPr>
        <w:t xml:space="preserve">Likumā kā plānošanas instrumenti paredzēti atkritumu apsaimniekošanas plāni un programmas un atkritumu novēršanas programmas, kā arī tādu mērķu noteikšana, kas attiecas uz atkritumu novēršanu un dalītu savākšanu. </w:t>
      </w:r>
      <w:r>
        <w:rPr>
          <w:sz w:val="20"/>
        </w:rPr>
        <w:t>Šie novēršanas un dalītās savākšanas mērķi ir cita starpā saistīti ar pieejamo informāciju par tādu produktu daudzumu un veidu, kurus laiž tirgū un kuru izmantošanas rezultātā rodas atkritumi.</w:t>
      </w:r>
    </w:p>
    <w:p w:rsidR="001B208E" w:rsidRDefault="001B208E" w:rsidP="007D7D7B">
      <w:pPr>
        <w:pStyle w:val="Default"/>
        <w:widowControl/>
        <w:spacing w:before="120" w:after="120"/>
        <w:ind w:firstLine="720"/>
        <w:rPr>
          <w:sz w:val="20"/>
          <w:szCs w:val="20"/>
        </w:rPr>
      </w:pPr>
      <w:r>
        <w:rPr>
          <w:sz w:val="20"/>
        </w:rPr>
        <w:t>Ņemot vērā to, ka kļūst aizvien aktuālāk veicināt konkrētu atkritumu veidu rašanās novēršanu, uzlabot savākšanas veidus, palielināt pārstrādes apjomu un attiecīgā gadījumā piemērot finansēšanas pasākumus, vides jomas iestādēm ir nepieciešama plašāka informācija par tādu produktu daudzumu un veidu, kurus laiž tirgū un kuru izmantošanas rezultātā rodas atkritumi.</w:t>
      </w:r>
    </w:p>
    <w:p w:rsidR="00694AFB" w:rsidRDefault="001B208E" w:rsidP="007D7D7B">
      <w:pPr>
        <w:pStyle w:val="Default"/>
        <w:widowControl/>
        <w:spacing w:before="120" w:after="120"/>
        <w:ind w:firstLine="720"/>
        <w:rPr>
          <w:sz w:val="20"/>
          <w:szCs w:val="20"/>
        </w:rPr>
      </w:pPr>
      <w:r>
        <w:rPr>
          <w:sz w:val="20"/>
        </w:rPr>
        <w:t xml:space="preserve">Informācijas vākšana reģistros par tādu produktu daudzumu, kurus laiž tirgū un kuru izmantošanas rezultātā rodas noteikti atkritumu veidi, ir pienākums, kas paredzēts vairākās Kopienas direktīvās par atkritumu apsaimniekošanu, jo īpaši regulējumā, kurā piemēro ražotāja paplašināto atbildību. </w:t>
      </w:r>
      <w:r>
        <w:rPr>
          <w:sz w:val="20"/>
        </w:rPr>
        <w:t>Šajos gadījumos katra produktu ražotāja saimnieciskais ieguldījums atkritumu apsaimniekošanas finansēšanā ir proporcionāls to produktu daudzumam un veidam, ko tas laiž tirgū.</w:t>
      </w:r>
    </w:p>
    <w:p w:rsidR="001B208E" w:rsidRDefault="001B208E" w:rsidP="007D7D7B">
      <w:pPr>
        <w:pStyle w:val="Default"/>
        <w:widowControl/>
        <w:spacing w:before="120" w:after="120"/>
        <w:ind w:firstLine="720"/>
        <w:rPr>
          <w:sz w:val="20"/>
          <w:szCs w:val="20"/>
        </w:rPr>
      </w:pPr>
      <w:r>
        <w:rPr>
          <w:sz w:val="20"/>
        </w:rPr>
        <w:t xml:space="preserve">Ir būtiski saņemt informāciju par noteikta veida iepakojuma, piemēram, plastmasas iepirkumu maisiņu, laišanu tirgū, lai varētu izvērtēt, vai ir sasniegti Eiropas Savienības mērķi saistībā ar patēriņa samazināšanu, kā arī lai varētu izpildīt pienākumus saistībā ar ikgadējo informācijas sniegšanu Eiropas Komisijai. </w:t>
      </w:r>
      <w:r>
        <w:rPr>
          <w:sz w:val="20"/>
        </w:rPr>
        <w:t xml:space="preserve">Saistībā ar to ir nepieciešams prasīt ražotājiem katru gadu sniegt informāciju par plastmasas iepirkumu maisiņu laišanu tirgū. </w:t>
      </w:r>
      <w:r>
        <w:rPr>
          <w:sz w:val="20"/>
        </w:rPr>
        <w:t>Tādēļ izveido Produktu ražotāju reģistru, kurš ir administratīvs un paskaidrojošs un par kuru atbild Lauksaimniecības, zivsaimniecības, pārtikas un vides ministrijas Vides kvalitātes un novērtējuma un dabiskās vides ģenerāldirektorāts.</w:t>
      </w:r>
    </w:p>
    <w:p w:rsidR="001B208E" w:rsidRDefault="001B208E" w:rsidP="007D7D7B">
      <w:pPr>
        <w:pStyle w:val="Default"/>
        <w:widowControl/>
        <w:spacing w:before="120" w:after="120"/>
        <w:ind w:firstLine="720"/>
        <w:rPr>
          <w:sz w:val="20"/>
          <w:szCs w:val="20"/>
        </w:rPr>
      </w:pPr>
      <w:r>
        <w:rPr>
          <w:sz w:val="20"/>
        </w:rPr>
        <w:t>Produktu ražotāju reģistra ietvaros izveido plastmasas iepirkumu maisiņu ražotāju sadaļu; izmantojot citus regulatīvos tiesību aktus par konkrētām atkritumu plūsmām, reģistrā var izveidot jaunas sadaļas.</w:t>
      </w:r>
    </w:p>
    <w:p w:rsidR="001B208E" w:rsidRDefault="001B208E" w:rsidP="007D7D7B">
      <w:pPr>
        <w:pStyle w:val="Default"/>
        <w:widowControl/>
        <w:spacing w:before="120" w:after="120"/>
        <w:ind w:firstLine="720"/>
        <w:rPr>
          <w:sz w:val="20"/>
          <w:szCs w:val="20"/>
        </w:rPr>
      </w:pPr>
      <w:r>
        <w:rPr>
          <w:sz w:val="20"/>
        </w:rPr>
        <w:t>Karaļa dekrētā detalizēti aprakstīti pienākumi reģistrēt plastmasas iepirkumu maisiņu ražotājus un importētājus Produktu ražotāju reģistra plastmasas iepirkumu maisiņu sadaļā trīs mēnešu laikā no šā karaļa dekrēta stāšanās spēkā un plastmasas iepirkumu maisiņu ražotāju un importētāju pienākums sniegt informāciju par plastmasas iepirkumu maisiņu laišanu tirgū, lai tādējādi izpildītu pienākumus katru gadu sniegt informāciju Eiropas Komisijai par plastmasas iepirkumu maisiņu gada patēriņu.</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V.</w:t>
      </w:r>
    </w:p>
    <w:p w:rsidR="001B208E" w:rsidRDefault="001B208E" w:rsidP="007D7D7B">
      <w:pPr>
        <w:pStyle w:val="Default"/>
        <w:widowControl/>
        <w:spacing w:before="120" w:after="120"/>
        <w:ind w:firstLine="720"/>
        <w:rPr>
          <w:sz w:val="20"/>
          <w:szCs w:val="20"/>
        </w:rPr>
      </w:pPr>
      <w:r>
        <w:rPr>
          <w:sz w:val="20"/>
        </w:rPr>
        <w:t xml:space="preserve">Šis karaļa dekrēts ir pieņemts saskaņā ar Spānijas Konstitūcijas 149. panta 1. punkta 13. un 23. apakšpunktu, ar ko valstij piešķir ekskluzīvas pilnvaras attiecīgi izstrādāt pamatojumu saimnieciskās darbības vispārīgai plānošanai un to koordinēt, kā arī izstrādāt pamata tiesību aktus par vides aizsardzību. </w:t>
      </w:r>
      <w:r>
        <w:rPr>
          <w:sz w:val="20"/>
        </w:rPr>
        <w:t>Pilnvarojums īstenot šos reglamentējošos noteikumus ir ietverts 2011. gada 28. jūlija Likuma Nr. 22/2011 trešajā nobeiguma noteikumā, ar ko valsts valdībai piešķir pilnvaras savas kompetences ietvaros izdot reglamentējošus noteikumus šā likuma īstenošanai un piemērošanai un jo īpaši noteikt tādas normas attiecībā uz dažādiem atkritumu veidiem, kurās paredz īpašus noteikumus par to rašanos un apsaimniekošanu, kā arī minētā likuma astotajā papildu noteikumā, kurā paredz atkritumu jomas izstrādes noteikumu pielāgošanu likumā ietvertajiem noteikumiem.</w:t>
      </w:r>
    </w:p>
    <w:p w:rsidR="001B208E" w:rsidRDefault="001B208E" w:rsidP="007D7D7B">
      <w:pPr>
        <w:pStyle w:val="Default"/>
        <w:widowControl/>
        <w:spacing w:before="120" w:after="120"/>
        <w:ind w:firstLine="720"/>
        <w:rPr>
          <w:sz w:val="20"/>
          <w:szCs w:val="20"/>
        </w:rPr>
      </w:pPr>
      <w:r>
        <w:rPr>
          <w:sz w:val="20"/>
        </w:rPr>
        <w:t>Šajā karaļa dekrētā pieņemto pasākumu būtību aptver arī 2011. gada 28. jūlija Likuma Nr. 22/2011 16. panta 1. punkts, kurā paredz, ka kompetentās iestādes var noteikt saimnieciskus, finansiālus un fiskālus pasākumus, lai veicinātu atkritumu rašanās novēršanu, ieviestu dalīto savākšanu, uzlabotu atkritumu apsaimniekošanu, stimulētu un stiprinātu pārstrādes tirgus, kā arī lai atkritumu nozare veicinātu siltumnīcefekta gāzu emisijas mazināšanu.</w:t>
      </w:r>
    </w:p>
    <w:p w:rsidR="001B208E" w:rsidRDefault="001B208E" w:rsidP="007D7D7B">
      <w:pPr>
        <w:pStyle w:val="Default"/>
        <w:widowControl/>
        <w:spacing w:before="120" w:after="120"/>
        <w:ind w:firstLine="720"/>
        <w:rPr>
          <w:sz w:val="20"/>
          <w:szCs w:val="20"/>
        </w:rPr>
      </w:pPr>
      <w:r>
        <w:rPr>
          <w:sz w:val="20"/>
        </w:rPr>
        <w:t>Pirms šā karaļa dekrēta teksta izstrādes Lauksaimniecības, zivsaimniecības, pārtikas un vides ministrijas tīmekļa portālā tika veikta iepriekšēja sabiedriskā apspriešana, kas paredzēta 133. pantā 2015. gada 1. oktobra Likumā Nr. 39/2015 par pārvaldes iestāžu vispārīgo administratīvo procesu saistībā ar 26. panta 2. punktu 1997. gada 27. novembra Likumā Nr. 50/1997 par valdību.</w:t>
      </w:r>
    </w:p>
    <w:p w:rsidR="00694AFB" w:rsidRDefault="001B208E" w:rsidP="007D7D7B">
      <w:pPr>
        <w:pStyle w:val="Default"/>
        <w:widowControl/>
        <w:spacing w:before="120" w:after="120"/>
        <w:ind w:firstLine="720"/>
        <w:rPr>
          <w:sz w:val="20"/>
          <w:szCs w:val="20"/>
        </w:rPr>
      </w:pPr>
      <w:r>
        <w:rPr>
          <w:sz w:val="20"/>
        </w:rPr>
        <w:t xml:space="preserve">Izstrādājot šo karaļa dekrētu, tika īstenotas konsultācijas ar ekonomikas un sociālās jomas dalībniekiem, autonomajiem apgabaliem un Seutas un Meliljas pilsētām, kā arī ar vietējām iestādēm un galveno potenciāli skarto reprezentatīvāko nozaru pārstāvjiem. </w:t>
      </w:r>
      <w:r>
        <w:rPr>
          <w:sz w:val="20"/>
        </w:rPr>
        <w:t>Turklāt attiecībā uz projektu tika īstenotas konsultācijas ar Vides konsultatīvo padomi un sabiedrības līdzdalības procedūra saskaņā ar 2006. gada 18. jūlija Likumu Nr. 27/2006, ar ko reglamentē informācijas piekļuves, sabiedrības līdzdalības un tiesas pieejamības tiesības vides jomā (transponē Direktīvu 2003/4/EK un 2003/35/EK), un 1997. gada 27. novembra Likumu Nr. 50/1997 par valdību.</w:t>
      </w:r>
    </w:p>
    <w:p w:rsidR="001B208E" w:rsidRDefault="001B208E" w:rsidP="007D7D7B">
      <w:pPr>
        <w:pStyle w:val="Default"/>
        <w:widowControl/>
        <w:spacing w:before="120" w:after="120"/>
        <w:ind w:firstLine="720"/>
        <w:rPr>
          <w:sz w:val="20"/>
          <w:szCs w:val="20"/>
        </w:rPr>
      </w:pPr>
      <w:r>
        <w:rPr>
          <w:sz w:val="20"/>
        </w:rPr>
        <w:t>Turklāt par šo karaļa dekrētu ir iepriekš paziņots Eiropas Komisijai saskaņā ar 16. pantu Eiropas Parlamenta un Padomes 1994. gada 20. decembra Direktīvā 94/62/EK par iepakojumu un izlietoto iepakojumu, ievērojot procedūru, kas paredzēta Eiropas Parlamenta un Padomes 2015. gada 9. septembra Direktīvā (ES) 2015/1535, ar ko nosaka informācijas sniegšanas kārtību tehnisko noteikumu un Informācijas sabiedrības pakalpojumu noteikumu jomā, un saskaņā ar karaļa 1999. gada 31. jūlija Dekrētu Nr. 1337/1999, ar ko reglamentē informācijas sniegšanu tehnisko standartu un noteikumu, kā arī informācijas sabiedrības pakalpojumu noteikumu jomā.</w:t>
      </w:r>
    </w:p>
    <w:p w:rsidR="001B208E" w:rsidRDefault="001B208E" w:rsidP="007D7D7B">
      <w:pPr>
        <w:pStyle w:val="Default"/>
        <w:widowControl/>
        <w:spacing w:before="120" w:after="120"/>
        <w:ind w:firstLine="720"/>
        <w:rPr>
          <w:sz w:val="20"/>
          <w:szCs w:val="20"/>
        </w:rPr>
      </w:pPr>
      <w:r>
        <w:rPr>
          <w:sz w:val="20"/>
        </w:rPr>
        <w:t>Ņemot vērā aprakstītos apstākļus, šajā karaļa dekrētā ievēro nepieciešamības, efektivitātes, proporcionalitātes, juridiskās noteiktības, pārredzamības un lietderības principu attiecībā uz tā saturu un apstrādi saskaņā ar 2015. gada 1. oktobra Likuma Nr. 39/2015 129. pantā noteikto.</w:t>
      </w:r>
    </w:p>
    <w:p w:rsidR="001B208E" w:rsidRDefault="001B208E" w:rsidP="007D7D7B">
      <w:pPr>
        <w:pStyle w:val="Default"/>
        <w:widowControl/>
        <w:spacing w:before="120" w:after="120"/>
        <w:ind w:firstLine="720"/>
        <w:rPr>
          <w:sz w:val="20"/>
          <w:szCs w:val="20"/>
        </w:rPr>
      </w:pPr>
      <w:r>
        <w:rPr>
          <w:sz w:val="20"/>
        </w:rPr>
        <w:t>No otras puses, saskaņā ar 1997. gada 27. novembra Likuma Nr. 50/1997 25. pantu šis karaļa dekrēts ir iekļauts 2018. gada Normatīvajā plānā.</w:t>
      </w:r>
    </w:p>
    <w:p w:rsidR="001B208E" w:rsidRDefault="001B208E" w:rsidP="007D7D7B">
      <w:pPr>
        <w:pStyle w:val="Default"/>
        <w:widowControl/>
        <w:spacing w:before="120" w:after="120"/>
        <w:ind w:firstLine="720"/>
        <w:rPr>
          <w:sz w:val="20"/>
          <w:szCs w:val="20"/>
        </w:rPr>
      </w:pPr>
      <w:r>
        <w:rPr>
          <w:sz w:val="20"/>
        </w:rPr>
        <w:t>Pamatojoties uz iepriekš minēto, pēc lauksaimniecības, zivsaimniecības, pārtikas un vides ministres ierosinājuma, iepriekš saskaņojot ar finanšu un valsts pārvaldes ministru, saskaņā ar Valsts padomes viedokli un ņemot vērā Ministru padomes iepriekšējo apspriešanos 2018. gada 18. maija sanāksmē,</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PIEŅEMTS ŠĀDS DEKRĒTS.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 NODAĻA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Vispārīgi noteikumi</w:t>
      </w:r>
    </w:p>
    <w:p w:rsidR="001B208E" w:rsidRDefault="001B208E" w:rsidP="007D7D7B">
      <w:pPr>
        <w:pStyle w:val="Default"/>
        <w:keepNext/>
        <w:keepLines/>
        <w:widowControl/>
        <w:spacing w:before="120" w:after="120"/>
        <w:ind w:firstLine="720"/>
        <w:rPr>
          <w:sz w:val="20"/>
          <w:szCs w:val="20"/>
        </w:rPr>
      </w:pPr>
      <w:r>
        <w:rPr>
          <w:sz w:val="20"/>
        </w:rPr>
        <w:t xml:space="preserve">1. pants. </w:t>
      </w:r>
      <w:r>
        <w:rPr>
          <w:i/>
          <w:sz w:val="20"/>
        </w:rPr>
        <w:t>Priekšmets un mērķis</w:t>
      </w:r>
    </w:p>
    <w:p w:rsidR="001B208E" w:rsidRDefault="001B208E" w:rsidP="007D7D7B">
      <w:pPr>
        <w:pStyle w:val="Default"/>
        <w:widowControl/>
        <w:spacing w:before="120" w:after="120"/>
        <w:ind w:firstLine="720"/>
        <w:rPr>
          <w:sz w:val="20"/>
          <w:szCs w:val="20"/>
        </w:rPr>
      </w:pPr>
      <w:r>
        <w:rPr>
          <w:sz w:val="20"/>
        </w:rPr>
        <w:t xml:space="preserve">1. </w:t>
      </w:r>
      <w:r>
        <w:rPr>
          <w:sz w:val="20"/>
        </w:rPr>
        <w:t xml:space="preserve">Šā karaļa dekrēta mērķis ir pieņemt pasākumus, ar kuriem samazina plastmasas iepirkumu maisiņu patēriņu, lai novērstu un samazinātu minēto plastmasas iepirkumu maisiņu atkritumu radīto kaitīgo ietekmi uz vidi, īpašu uzmanību veltot kaitējumam ūdens ekosistēmām un noteiktiem saimnieciskajiem pasākumiem, piemēram, cita starpā zvejai vai tūrismam. </w:t>
      </w:r>
      <w:r>
        <w:rPr>
          <w:sz w:val="20"/>
        </w:rPr>
        <w:t>Turklāt mērķis ir arī novērst materiālo un saimniecisko resursu zudumus, kas ir saistīti ar plastmasas iepirkumu maisiņu izmešanu un nonākšanu vidē.</w:t>
      </w:r>
    </w:p>
    <w:p w:rsidR="001B208E" w:rsidRDefault="001B208E" w:rsidP="007D7D7B">
      <w:pPr>
        <w:pStyle w:val="Default"/>
        <w:widowControl/>
        <w:spacing w:before="120" w:after="120"/>
        <w:ind w:firstLine="720"/>
        <w:rPr>
          <w:sz w:val="20"/>
          <w:szCs w:val="20"/>
        </w:rPr>
      </w:pPr>
      <w:r>
        <w:rPr>
          <w:sz w:val="20"/>
        </w:rPr>
        <w:t xml:space="preserve">2. </w:t>
      </w:r>
      <w:r>
        <w:rPr>
          <w:sz w:val="20"/>
        </w:rPr>
        <w:t>Šā karaļa dekrēta mērķis ir arī izveidot Produktu ražotāju reģistru, kurš ir administratīvs un paskaidrojošs un par kuru atbild Lauksaimniecības, zivsaimniecības, pārtikas un vides ministrijas Vides kvalitātes un novērtējuma un dabiskās vides ģenerāldirektorāts.</w:t>
      </w:r>
    </w:p>
    <w:p w:rsidR="001B208E" w:rsidRDefault="001B208E" w:rsidP="007D7D7B">
      <w:pPr>
        <w:pStyle w:val="Default"/>
        <w:keepNext/>
        <w:keepLines/>
        <w:widowControl/>
        <w:spacing w:before="120" w:after="120"/>
        <w:ind w:firstLine="720"/>
        <w:rPr>
          <w:sz w:val="20"/>
          <w:szCs w:val="20"/>
        </w:rPr>
      </w:pPr>
      <w:r>
        <w:rPr>
          <w:sz w:val="20"/>
        </w:rPr>
        <w:t>2. pants.</w:t>
      </w:r>
      <w:r>
        <w:rPr>
          <w:i/>
          <w:sz w:val="20"/>
        </w:rPr>
        <w:t xml:space="preserve"> </w:t>
      </w:r>
      <w:r>
        <w:rPr>
          <w:i/>
          <w:sz w:val="20"/>
        </w:rPr>
        <w:t>Piemērošanas joma</w:t>
      </w:r>
    </w:p>
    <w:p w:rsidR="001B208E" w:rsidRDefault="001B208E" w:rsidP="007D7D7B">
      <w:pPr>
        <w:pStyle w:val="Default"/>
        <w:widowControl/>
        <w:spacing w:before="120" w:after="120"/>
        <w:ind w:firstLine="720"/>
        <w:rPr>
          <w:sz w:val="20"/>
          <w:szCs w:val="20"/>
        </w:rPr>
      </w:pPr>
      <w:r>
        <w:rPr>
          <w:sz w:val="20"/>
        </w:rPr>
        <w:t>Šā karaļa dekrēta piemērošanas jomā ir iekļauti visi plastmasas iepirkumu maisiņi, kas laisti tirgū valsts teritorijā, kā arī minēto iepirkumu maisiņu radītie atkritumi.</w:t>
      </w:r>
    </w:p>
    <w:p w:rsidR="001B208E" w:rsidRDefault="001B208E" w:rsidP="007D7D7B">
      <w:pPr>
        <w:pStyle w:val="Default"/>
        <w:keepNext/>
        <w:keepLines/>
        <w:widowControl/>
        <w:spacing w:before="120" w:after="120"/>
        <w:ind w:firstLine="720"/>
        <w:rPr>
          <w:sz w:val="20"/>
          <w:szCs w:val="20"/>
        </w:rPr>
      </w:pPr>
      <w:r>
        <w:rPr>
          <w:sz w:val="20"/>
        </w:rPr>
        <w:t xml:space="preserve">3. pants. </w:t>
      </w:r>
      <w:r>
        <w:rPr>
          <w:i/>
          <w:sz w:val="20"/>
        </w:rPr>
        <w:t>Definīcijas</w:t>
      </w:r>
    </w:p>
    <w:p w:rsidR="001B208E" w:rsidRDefault="001B208E" w:rsidP="007D7D7B">
      <w:pPr>
        <w:pStyle w:val="Default"/>
        <w:widowControl/>
        <w:spacing w:before="120" w:after="120"/>
        <w:ind w:firstLine="720"/>
        <w:rPr>
          <w:sz w:val="20"/>
          <w:szCs w:val="20"/>
        </w:rPr>
      </w:pPr>
      <w:r>
        <w:rPr>
          <w:sz w:val="20"/>
        </w:rPr>
        <w:t>Papildus definīcijām, kuras ietvertas 2011. gada 28. jūlija Likumā Nr. 22/2011 par atkritumiem un piesārņotām augsnēm, 1997. gada 24. aprīļa Likumā Nr. 11/1997 par iepakojumu un izlietoto iepakojumu un karaļa 1998. gada 30. aprīļa Dekrētā Nr. 782/1998, ar ko apstiprina 1997. gada 24. aprīļa Likuma Nr. 11/1997 ieviešanas un īstenošanas noteikumus, šajā karaļa dekrētā tiek izmantotas šādas definīcijas:</w:t>
      </w:r>
    </w:p>
    <w:p w:rsidR="00694AFB" w:rsidRDefault="001B208E" w:rsidP="007D7D7B">
      <w:pPr>
        <w:pStyle w:val="Default"/>
        <w:widowControl/>
        <w:spacing w:before="120" w:after="120"/>
        <w:ind w:firstLine="720"/>
        <w:rPr>
          <w:sz w:val="20"/>
          <w:szCs w:val="20"/>
        </w:rPr>
      </w:pPr>
      <w:r>
        <w:rPr>
          <w:sz w:val="20"/>
        </w:rPr>
        <w:t>a) “plastmasa”: polimērs Eiropas Parlamenta un Padomes 2006. gada 18. decembra Regulas (EK) Nr. 1907/2006 3. panta 5. punkta izpratnē, kam var būt pievienotas piedevas vai citas vielas un kas var būt iepirkumu maisiņu galvenā strukturālā sastāvdaļa;</w:t>
      </w:r>
    </w:p>
    <w:p w:rsidR="001B208E" w:rsidRDefault="001B208E" w:rsidP="007D7D7B">
      <w:pPr>
        <w:pStyle w:val="Default"/>
        <w:widowControl/>
        <w:spacing w:before="120" w:after="120"/>
        <w:ind w:firstLine="720"/>
        <w:rPr>
          <w:sz w:val="20"/>
          <w:szCs w:val="20"/>
        </w:rPr>
      </w:pPr>
      <w:r>
        <w:rPr>
          <w:sz w:val="20"/>
        </w:rPr>
        <w:t>b) “plastmasas iepirkumu maisiņi”: tādi iepirkumu maisiņi ar rokturi vai bez tā, kas izgatavoti no plastmasas un tiek izsniegti patērētājiem preču vai produktu tirdzniecības vietās, ietverot tirdzniecību tiešsaistē un piegādi mājās;</w:t>
      </w:r>
    </w:p>
    <w:p w:rsidR="001B208E" w:rsidRDefault="001B208E" w:rsidP="007D7D7B">
      <w:pPr>
        <w:pStyle w:val="Default"/>
        <w:widowControl/>
        <w:spacing w:before="120" w:after="120"/>
        <w:ind w:firstLine="720"/>
        <w:rPr>
          <w:sz w:val="20"/>
          <w:szCs w:val="20"/>
        </w:rPr>
      </w:pPr>
      <w:r>
        <w:rPr>
          <w:sz w:val="20"/>
        </w:rPr>
        <w:t>c) “vieglās plastmasas iepirkumu maisiņi”: plastmasas iepirkumu maisiņi, kuru materiāla biezums ir mazāks nekā 50 mikroni;</w:t>
      </w:r>
    </w:p>
    <w:p w:rsidR="001B208E" w:rsidRDefault="001B208E" w:rsidP="007D7D7B">
      <w:pPr>
        <w:pStyle w:val="Default"/>
        <w:widowControl/>
        <w:spacing w:before="120" w:after="120"/>
        <w:ind w:firstLine="720"/>
        <w:rPr>
          <w:sz w:val="20"/>
          <w:szCs w:val="20"/>
        </w:rPr>
      </w:pPr>
      <w:r>
        <w:rPr>
          <w:sz w:val="20"/>
        </w:rPr>
        <w:t>d) “ļoti vieglās plastmasas iepirkumu maisiņi”: plastmasas iepirkumu maisiņi, kuru materiāla biezums ir mazāks nekā 15 mikroni, kuri nepieciešami higiēnas nolūkos vai kurus nodrošina tādas vaļējas pārtikas primārai iesaiņošanai kā, piemēram, augļi, dārzeņi, gaļa un zivis, kad to izmantošana palīdz novērst šīs pārtikas izšķērdēšanu;</w:t>
      </w:r>
    </w:p>
    <w:p w:rsidR="001B208E" w:rsidRDefault="001B208E" w:rsidP="007D7D7B">
      <w:pPr>
        <w:pStyle w:val="Default"/>
        <w:widowControl/>
        <w:spacing w:before="120" w:after="120"/>
        <w:ind w:firstLine="720"/>
        <w:rPr>
          <w:sz w:val="20"/>
          <w:szCs w:val="20"/>
        </w:rPr>
      </w:pPr>
      <w:r>
        <w:rPr>
          <w:sz w:val="20"/>
        </w:rPr>
        <w:t xml:space="preserve">e) “sadalāmas plastmasas iepirkumu maisiņi”: plastmasas iepirkumu maisiņi, kas izgatavoti no plastmasas materiāla, kurā ir piedevas, kas katalizē plastmasas materiāla sadalīšanos mikrofragmentos. </w:t>
      </w:r>
      <w:r>
        <w:rPr>
          <w:sz w:val="20"/>
        </w:rPr>
        <w:t>Sadalāmās plastmasas jēdzienā ietver oksonoārdāmu plastmasu, kā arī plastmasu, kura sadalās gaismas, siltuma un ūdens ietekmē;</w:t>
      </w:r>
    </w:p>
    <w:p w:rsidR="001B208E" w:rsidRDefault="001B208E" w:rsidP="007D7D7B">
      <w:pPr>
        <w:pStyle w:val="Default"/>
        <w:widowControl/>
        <w:spacing w:before="120" w:after="120"/>
        <w:ind w:firstLine="720"/>
        <w:rPr>
          <w:sz w:val="20"/>
          <w:szCs w:val="20"/>
        </w:rPr>
      </w:pPr>
      <w:r>
        <w:rPr>
          <w:sz w:val="20"/>
        </w:rPr>
        <w:t xml:space="preserve">f) “kompostējami plastmasas iepirkumu maisiņi”: plastmasas iepirkumu maisiņi, kas atbilst prasībām, kuras iekļautas spēkā esošajā Eiropas standartā EN 13432:2000 “Iepakojums. </w:t>
      </w:r>
      <w:r>
        <w:rPr>
          <w:sz w:val="20"/>
        </w:rPr>
        <w:t xml:space="preserve">Prasības iepakojumam resursu atgūšanai, to kompostējot un biodegradējot. </w:t>
      </w:r>
      <w:r>
        <w:rPr>
          <w:sz w:val="20"/>
        </w:rPr>
        <w:t>Testēšanas shēma un iepakojuma galīgās atbilstības novērtējuma kritēriji” un turpmākajās aktualizētajās versijās, kā arī plastmasas iepirkumu maisiņi, kas atbilst Eiropas vai valsts standartiem attiecībā uz bionoārdīšanos, īstenojot kompostēšanu mājsaimniecībās;</w:t>
      </w:r>
    </w:p>
    <w:p w:rsidR="001B208E" w:rsidRDefault="001B208E" w:rsidP="007D7D7B">
      <w:pPr>
        <w:pStyle w:val="Default"/>
        <w:widowControl/>
        <w:spacing w:before="120" w:after="120"/>
        <w:ind w:firstLine="720"/>
        <w:rPr>
          <w:sz w:val="20"/>
          <w:szCs w:val="20"/>
        </w:rPr>
      </w:pPr>
      <w:r>
        <w:rPr>
          <w:sz w:val="20"/>
        </w:rPr>
        <w:t xml:space="preserve">g) “plastmasas iepirkumu maisiņu ražotājs”: persona, kas valsts tirgū laiž gatavus plastmasas iepirkumu maisiņus. </w:t>
      </w:r>
      <w:r>
        <w:rPr>
          <w:sz w:val="20"/>
        </w:rPr>
        <w:t>Gatavu plastmasas iepirkumu maisiņu importētājiem arī piemēro ražotāja statusu.</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 NODAĻA</w:t>
      </w:r>
    </w:p>
    <w:p w:rsidR="001B208E" w:rsidRDefault="001B208E" w:rsidP="007D7D7B">
      <w:pPr>
        <w:pStyle w:val="Pa1"/>
        <w:keepNext/>
        <w:keepLines/>
        <w:widowControl/>
        <w:spacing w:before="120" w:after="120" w:line="240" w:lineRule="auto"/>
        <w:jc w:val="center"/>
        <w:rPr>
          <w:sz w:val="20"/>
          <w:szCs w:val="20"/>
        </w:rPr>
      </w:pPr>
      <w:r>
        <w:rPr>
          <w:b/>
          <w:sz w:val="20"/>
        </w:rPr>
        <w:t>Plastmasas iepirkumu maisiņu patēriņa samazināšanas pasākumi, pienākumi un kampaņas</w:t>
      </w:r>
    </w:p>
    <w:p w:rsidR="001B208E" w:rsidRDefault="001B208E" w:rsidP="007D7D7B">
      <w:pPr>
        <w:pStyle w:val="Default"/>
        <w:keepNext/>
        <w:keepLines/>
        <w:widowControl/>
        <w:spacing w:before="120" w:after="120"/>
        <w:ind w:firstLine="720"/>
        <w:rPr>
          <w:sz w:val="20"/>
          <w:szCs w:val="20"/>
        </w:rPr>
      </w:pPr>
      <w:r>
        <w:rPr>
          <w:sz w:val="20"/>
        </w:rPr>
        <w:t xml:space="preserve">4. pants. </w:t>
      </w:r>
      <w:r>
        <w:rPr>
          <w:i/>
          <w:sz w:val="20"/>
        </w:rPr>
        <w:t>Plastmasas iepirkumu maisiņu patēriņa samazināšanas pasākumi</w:t>
      </w:r>
    </w:p>
    <w:p w:rsidR="001B208E" w:rsidRDefault="001B208E" w:rsidP="007D7D7B">
      <w:pPr>
        <w:pStyle w:val="Default"/>
        <w:widowControl/>
        <w:spacing w:before="120" w:after="120"/>
        <w:ind w:firstLine="720"/>
        <w:rPr>
          <w:sz w:val="20"/>
          <w:szCs w:val="20"/>
        </w:rPr>
      </w:pPr>
      <w:r>
        <w:rPr>
          <w:sz w:val="20"/>
        </w:rPr>
        <w:t>Plastmasas iepirkumu maisiņu patēriņa samazināšanai pieņemtie pasākumi un to spēkā stāšanās datumi ir šādi:</w:t>
      </w:r>
    </w:p>
    <w:p w:rsidR="001B208E" w:rsidRDefault="001B208E" w:rsidP="007D7D7B">
      <w:pPr>
        <w:pStyle w:val="Default"/>
        <w:keepNext/>
        <w:keepLines/>
        <w:widowControl/>
        <w:spacing w:before="120" w:after="120"/>
        <w:ind w:firstLine="720"/>
        <w:rPr>
          <w:sz w:val="20"/>
          <w:szCs w:val="20"/>
        </w:rPr>
      </w:pPr>
      <w:r>
        <w:rPr>
          <w:sz w:val="20"/>
        </w:rPr>
        <w:t xml:space="preserve">1. </w:t>
      </w:r>
      <w:r>
        <w:rPr>
          <w:sz w:val="20"/>
        </w:rPr>
        <w:t>No 2018. gada 1. jūlija:</w:t>
      </w:r>
    </w:p>
    <w:p w:rsidR="001B208E" w:rsidRDefault="001B208E" w:rsidP="007D7D7B">
      <w:pPr>
        <w:pStyle w:val="Default"/>
        <w:widowControl/>
        <w:spacing w:before="120" w:after="120"/>
        <w:ind w:firstLine="720"/>
        <w:rPr>
          <w:sz w:val="20"/>
          <w:szCs w:val="20"/>
        </w:rPr>
      </w:pPr>
      <w:r>
        <w:rPr>
          <w:sz w:val="20"/>
        </w:rPr>
        <w:t>a) aizliedz preču vai produktu tirdzniecības vietās patērētājiem bez maksas izsniegt plastmasas iepirkumu maisiņus, izņemot ļoti vieglās plastmasas iepirkumu maisiņus un plastmasas iepirkumu maisiņus, kuru materiāla biezums ir vismaz 50 mikroni un kuros pārstrādātas plastmasas procentuālā daļa ir vismaz 70 %;</w:t>
      </w:r>
    </w:p>
    <w:p w:rsidR="001B208E" w:rsidRDefault="001B208E" w:rsidP="007D7D7B">
      <w:pPr>
        <w:pStyle w:val="Default"/>
        <w:widowControl/>
        <w:spacing w:before="120" w:after="120"/>
        <w:ind w:firstLine="720"/>
        <w:rPr>
          <w:sz w:val="20"/>
          <w:szCs w:val="20"/>
        </w:rPr>
      </w:pPr>
      <w:r>
        <w:rPr>
          <w:sz w:val="20"/>
        </w:rPr>
        <w:t>b) ja piemēro iepriekšējā apakšpunktā minēto izņēmumu attiecībā uz plastmasas iepirkumu maisiņiem, kuru materiāla biezums ir vismaz 50 mikroni, tirgotājiem jābūt ražotāja nodrošinātai dokumentācijai, ar ko apliecina minēto procentuālo daļu;</w:t>
      </w:r>
    </w:p>
    <w:p w:rsidR="001B208E" w:rsidRDefault="001B208E" w:rsidP="007D7D7B">
      <w:pPr>
        <w:pStyle w:val="Default"/>
        <w:widowControl/>
        <w:spacing w:before="120" w:after="120"/>
        <w:ind w:firstLine="720"/>
        <w:rPr>
          <w:sz w:val="20"/>
          <w:szCs w:val="20"/>
        </w:rPr>
      </w:pPr>
      <w:r>
        <w:rPr>
          <w:sz w:val="20"/>
        </w:rPr>
        <w:t xml:space="preserve">c) tirgotāji iekasē maksu par katru patērētājiem izsniegtu plastmasas iepirkumu maisiņu. </w:t>
      </w:r>
      <w:r>
        <w:rPr>
          <w:sz w:val="20"/>
        </w:rPr>
        <w:t>Lai noteiktu plastmasas iepirkumu maisiņu cenu, tirgotāji kā atsauci var izmantot I pielikumā noteiktās orientējošās cenas;</w:t>
      </w:r>
    </w:p>
    <w:p w:rsidR="001B208E" w:rsidRDefault="001B208E" w:rsidP="007D7D7B">
      <w:pPr>
        <w:pStyle w:val="Default"/>
        <w:widowControl/>
        <w:spacing w:before="120" w:after="120"/>
        <w:ind w:firstLine="720"/>
        <w:rPr>
          <w:sz w:val="20"/>
          <w:szCs w:val="20"/>
        </w:rPr>
      </w:pPr>
      <w:r>
        <w:rPr>
          <w:sz w:val="20"/>
        </w:rPr>
        <w:t>d) turklāt tirgotāji informē patērētājus par noteiktajām cenām, izvietojot tās sabiedrībai redzamā vietā un ietverot atsauci uz iepriekšējos apakšpunktos minēto pienākumu izpildi.</w:t>
      </w:r>
    </w:p>
    <w:p w:rsidR="001B208E" w:rsidRDefault="001B208E" w:rsidP="007D7D7B">
      <w:pPr>
        <w:pStyle w:val="Default"/>
        <w:keepNext/>
        <w:keepLines/>
        <w:widowControl/>
        <w:spacing w:before="120" w:after="120"/>
        <w:ind w:firstLine="720"/>
        <w:rPr>
          <w:sz w:val="20"/>
          <w:szCs w:val="20"/>
        </w:rPr>
      </w:pPr>
      <w:r>
        <w:rPr>
          <w:sz w:val="20"/>
        </w:rPr>
        <w:t xml:space="preserve">2. </w:t>
      </w:r>
      <w:r>
        <w:rPr>
          <w:sz w:val="20"/>
        </w:rPr>
        <w:t>No 2020. gada 1. janvāra:</w:t>
      </w:r>
    </w:p>
    <w:p w:rsidR="001B208E" w:rsidRDefault="001B208E" w:rsidP="007D7D7B">
      <w:pPr>
        <w:pStyle w:val="Default"/>
        <w:widowControl/>
        <w:spacing w:before="120" w:after="120"/>
        <w:ind w:firstLine="720"/>
        <w:rPr>
          <w:sz w:val="20"/>
          <w:szCs w:val="20"/>
        </w:rPr>
      </w:pPr>
      <w:r>
        <w:rPr>
          <w:sz w:val="20"/>
        </w:rPr>
        <w:t>a) aizliedz preču vai produktu tirdzniecības vietās patērētājiem izsniegt sadalāmas plastmasas iepirkumu maisiņus;</w:t>
      </w:r>
    </w:p>
    <w:p w:rsidR="00694AFB" w:rsidRDefault="001B208E" w:rsidP="007D7D7B">
      <w:pPr>
        <w:pStyle w:val="Default"/>
        <w:widowControl/>
        <w:spacing w:before="120" w:after="120"/>
        <w:ind w:firstLine="720"/>
        <w:rPr>
          <w:sz w:val="20"/>
          <w:szCs w:val="20"/>
        </w:rPr>
      </w:pPr>
      <w:r>
        <w:rPr>
          <w:sz w:val="20"/>
        </w:rPr>
        <w:t>b) plastmasas iepirkumu maisiņi, kuru materiāla biezums ir vismaz 50 mikroni, satur vismaz 50 % pārstrādātas plastmasas.</w:t>
      </w:r>
    </w:p>
    <w:p w:rsidR="001B208E" w:rsidRDefault="001B208E" w:rsidP="007D7D7B">
      <w:pPr>
        <w:pStyle w:val="Default"/>
        <w:widowControl/>
        <w:spacing w:before="120" w:after="120"/>
        <w:ind w:firstLine="720"/>
        <w:rPr>
          <w:sz w:val="20"/>
          <w:szCs w:val="20"/>
        </w:rPr>
      </w:pPr>
      <w:r>
        <w:rPr>
          <w:sz w:val="20"/>
        </w:rPr>
        <w:t xml:space="preserve">3. </w:t>
      </w:r>
      <w:r>
        <w:rPr>
          <w:sz w:val="20"/>
        </w:rPr>
        <w:t xml:space="preserve">No 2021. gada 1. janvāra aizliedz preču vai produktu tirdzniecības vietās izsniegt patērētājiem vieglās un ļoti vieglās plastmasas iepirkumu maisiņus, izņemot gadījumus, kad plastmasa ir kompostējama. </w:t>
      </w:r>
      <w:r>
        <w:rPr>
          <w:sz w:val="20"/>
        </w:rPr>
        <w:t>Tirgotāji var arī izvēlēties citus iepakojuma veidus, lai aizstātu plastmasas iepirkumu maisiņus.</w:t>
      </w:r>
    </w:p>
    <w:p w:rsidR="001B208E" w:rsidRDefault="001B208E" w:rsidP="007D7D7B">
      <w:pPr>
        <w:pStyle w:val="Default"/>
        <w:widowControl/>
        <w:spacing w:before="120" w:after="120"/>
        <w:ind w:firstLine="720"/>
        <w:rPr>
          <w:sz w:val="20"/>
          <w:szCs w:val="20"/>
        </w:rPr>
      </w:pPr>
      <w:r>
        <w:rPr>
          <w:sz w:val="20"/>
        </w:rPr>
        <w:t xml:space="preserve">4. </w:t>
      </w:r>
      <w:r>
        <w:rPr>
          <w:sz w:val="20"/>
        </w:rPr>
        <w:t xml:space="preserve">Visi šajā pantā iekļautie pasākumi attiecas gan uz plastmasas iepirkumu maisiņiem, kurus izsniedz preču vai produktu tirdzniecības vietās, gan uz plastmasas iepirkumu maisiņiem, kurus var nodrošināt tirdzniecībā tiešsaistē, kā arī saistībā ar piegādi mājās. </w:t>
      </w:r>
      <w:r>
        <w:rPr>
          <w:sz w:val="20"/>
        </w:rPr>
        <w:t>Netiek ietverti plastmasas iepakojumi, kurus izmanto tālpārdošanā, lai gan tos uzskata par iepakojumu, ja tie atbilst 1997. gada 24. aprīļa Likumā Nr. 11/1997 noteiktajai iepakojuma definīcijai un piemēriem.</w:t>
      </w:r>
    </w:p>
    <w:p w:rsidR="001B208E" w:rsidRDefault="001B208E" w:rsidP="007D7D7B">
      <w:pPr>
        <w:pStyle w:val="Default"/>
        <w:keepNext/>
        <w:keepLines/>
        <w:widowControl/>
        <w:spacing w:before="120" w:after="120"/>
        <w:ind w:firstLine="720"/>
        <w:rPr>
          <w:sz w:val="20"/>
          <w:szCs w:val="20"/>
        </w:rPr>
      </w:pPr>
      <w:r>
        <w:rPr>
          <w:sz w:val="20"/>
        </w:rPr>
        <w:t xml:space="preserve">5. pants. </w:t>
      </w:r>
      <w:r>
        <w:rPr>
          <w:i/>
          <w:sz w:val="20"/>
        </w:rPr>
        <w:t>Plastmasas iepirkumu maisiņu marķēšanas pienākumi</w:t>
      </w:r>
    </w:p>
    <w:p w:rsidR="001B208E" w:rsidRDefault="001B208E" w:rsidP="007D7D7B">
      <w:pPr>
        <w:pStyle w:val="Default"/>
        <w:widowControl/>
        <w:spacing w:before="120" w:after="120"/>
        <w:ind w:firstLine="720"/>
        <w:rPr>
          <w:sz w:val="20"/>
          <w:szCs w:val="20"/>
        </w:rPr>
      </w:pPr>
      <w:r>
        <w:rPr>
          <w:sz w:val="20"/>
        </w:rPr>
        <w:t>18 mēnešu laikā pēc to Eiropas tiesību aktu pieņemšanas, kas paredzēti Eiropas Parlamenta un Padomes 1994. gada 20. decembra Direktīvas 94/62/EK par iepakojumu un izlietoto iepakojumu 8.a pantā, ar mērķi noteikt specifikācijas etiķetēm vai marķējumiem, kuri ļauj atpazīt kompostējamus plastmasas iepirkumu maisiņus visā Eiropas Savienībā, kompostējamus plastmasas iepirkumu maisiņus, ko laiž tirgū valsts teritorijā, marķē saskaņā ar apstiprinātajiem Kopienas tiesību aktiem.</w:t>
      </w:r>
    </w:p>
    <w:p w:rsidR="001B208E" w:rsidRDefault="001B208E" w:rsidP="007D7D7B">
      <w:pPr>
        <w:pStyle w:val="Default"/>
        <w:keepNext/>
        <w:keepLines/>
        <w:widowControl/>
        <w:spacing w:before="120" w:after="120"/>
        <w:ind w:firstLine="720"/>
        <w:rPr>
          <w:sz w:val="20"/>
          <w:szCs w:val="20"/>
        </w:rPr>
      </w:pPr>
      <w:r>
        <w:rPr>
          <w:sz w:val="20"/>
        </w:rPr>
        <w:t xml:space="preserve">6. pants. </w:t>
      </w:r>
      <w:r>
        <w:rPr>
          <w:i/>
          <w:sz w:val="20"/>
        </w:rPr>
        <w:t>Izpratnes veicināšanas un informēšanas kampaņas</w:t>
      </w:r>
    </w:p>
    <w:p w:rsidR="001B208E" w:rsidRDefault="001B208E" w:rsidP="007D7D7B">
      <w:pPr>
        <w:pStyle w:val="Default"/>
        <w:widowControl/>
        <w:spacing w:before="120" w:after="120"/>
        <w:ind w:firstLine="720"/>
        <w:rPr>
          <w:sz w:val="20"/>
          <w:szCs w:val="20"/>
        </w:rPr>
      </w:pPr>
      <w:r>
        <w:rPr>
          <w:sz w:val="20"/>
        </w:rPr>
        <w:t xml:space="preserve">1. </w:t>
      </w:r>
      <w:r>
        <w:rPr>
          <w:sz w:val="20"/>
        </w:rPr>
        <w:t xml:space="preserve">Lauksaimniecības, zivsaimniecības, pārtikas un vides ministrija un autonomie apgabali kā kompetentās iestādes īsteno sabiedrības informēšanas kampaņas par šajā karaļa dekrētā pieņemtajiem pasākumiem, kā arī izpratnes veicināšanas kampaņas par visu veidu plastmasas iepirkumu maisiņu pārmērīga patēriņa negatīvo ietekmi uz vidi un par to izmešanas ietekmi un veicina atkritumu apsaimniekošanas hierarhijas principa piemērošanu. </w:t>
      </w:r>
      <w:r>
        <w:rPr>
          <w:sz w:val="20"/>
        </w:rPr>
        <w:t>Minētajās kampaņās iekļauj informāciju par konteineriem, kuros jāizmet kompostējami un nekompostējami izlietoti plastmasas iepirkumu maisiņi.</w:t>
      </w:r>
    </w:p>
    <w:p w:rsidR="001B208E" w:rsidRDefault="001B208E" w:rsidP="007D7D7B">
      <w:pPr>
        <w:pStyle w:val="Default"/>
        <w:widowControl/>
        <w:spacing w:before="120" w:after="120"/>
        <w:ind w:firstLine="720"/>
        <w:rPr>
          <w:sz w:val="20"/>
          <w:szCs w:val="20"/>
        </w:rPr>
      </w:pPr>
      <w:r>
        <w:rPr>
          <w:sz w:val="20"/>
        </w:rPr>
        <w:t>Šīs kampaņas īsteno vismaz pirmajā gadā pēc šā karaļa dekrēta stāšanās spēkā un var turpināt īstenot ilgākā laika periodā, ja to uzskata par nepieciešamu paredzēto mērķu sasniegšanai.</w:t>
      </w:r>
    </w:p>
    <w:p w:rsidR="001B208E" w:rsidRDefault="001B208E" w:rsidP="007D7D7B">
      <w:pPr>
        <w:pStyle w:val="Default"/>
        <w:widowControl/>
        <w:spacing w:before="120" w:after="120"/>
        <w:ind w:firstLine="720"/>
        <w:rPr>
          <w:sz w:val="20"/>
          <w:szCs w:val="20"/>
        </w:rPr>
      </w:pPr>
      <w:r>
        <w:rPr>
          <w:sz w:val="20"/>
        </w:rPr>
        <w:t xml:space="preserve">2. </w:t>
      </w:r>
      <w:r>
        <w:rPr>
          <w:sz w:val="20"/>
        </w:rPr>
        <w:t>Vietējās iestādes un tirgotāji arī var īstenot informēšanas un izpratnes veicināšanas kampaņas, kas ir saskaņotas ar kompetento iestāžu kampaņām.</w:t>
      </w:r>
    </w:p>
    <w:p w:rsidR="001B208E" w:rsidRDefault="001B208E" w:rsidP="007D7D7B">
      <w:pPr>
        <w:pStyle w:val="Default"/>
        <w:widowControl/>
        <w:spacing w:before="120" w:after="120"/>
        <w:ind w:firstLine="720"/>
        <w:rPr>
          <w:sz w:val="20"/>
          <w:szCs w:val="20"/>
        </w:rPr>
      </w:pPr>
      <w:r>
        <w:rPr>
          <w:sz w:val="20"/>
        </w:rPr>
        <w:t xml:space="preserve">3. </w:t>
      </w:r>
      <w:r>
        <w:rPr>
          <w:sz w:val="20"/>
        </w:rPr>
        <w:t>Kompetento iestāžu īstenotās kampaņas var finansēt ar paplašinātās atbildības kolektīvajām sistēmām tādu finansēšanas līgumu ietvaros, kuri saistībā ar šīm sistēmām noslēgti ar autonomajiem apgabaliem vai attiecīgā gadījumā ar vietējām iestādēm.</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III NODAĻA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Produktu ražotāju reģistrs</w:t>
      </w:r>
    </w:p>
    <w:p w:rsidR="001B208E" w:rsidRDefault="001B208E" w:rsidP="007D7D7B">
      <w:pPr>
        <w:pStyle w:val="Default"/>
        <w:keepNext/>
        <w:keepLines/>
        <w:widowControl/>
        <w:spacing w:before="120" w:after="120"/>
        <w:ind w:firstLine="720"/>
        <w:rPr>
          <w:sz w:val="20"/>
          <w:szCs w:val="20"/>
        </w:rPr>
      </w:pPr>
      <w:r>
        <w:rPr>
          <w:sz w:val="20"/>
        </w:rPr>
        <w:t xml:space="preserve">7. pants. </w:t>
      </w:r>
      <w:r>
        <w:rPr>
          <w:i/>
          <w:sz w:val="20"/>
        </w:rPr>
        <w:t>Produktu ražotāju reģistra izveide</w:t>
      </w:r>
    </w:p>
    <w:p w:rsidR="001B208E" w:rsidRDefault="001B208E" w:rsidP="007D7D7B">
      <w:pPr>
        <w:pStyle w:val="Default"/>
        <w:widowControl/>
        <w:spacing w:before="120" w:after="120"/>
        <w:ind w:firstLine="720"/>
        <w:rPr>
          <w:sz w:val="20"/>
          <w:szCs w:val="20"/>
        </w:rPr>
      </w:pPr>
      <w:r>
        <w:rPr>
          <w:sz w:val="20"/>
        </w:rPr>
        <w:t xml:space="preserve">1. </w:t>
      </w:r>
      <w:r>
        <w:rPr>
          <w:sz w:val="20"/>
        </w:rPr>
        <w:t>Izveido Produktu ražotāju reģistru, kurš ir administratīvs un paskaidrojošs un par kuru atbild Lauksaimniecības, zivsaimniecības, pārtikas un vides ministrijas Vides kvalitātes un novērtējuma un dabiskās vides ģenerāldirektorāts.</w:t>
      </w:r>
    </w:p>
    <w:p w:rsidR="001B208E" w:rsidRDefault="001B208E" w:rsidP="007D7D7B">
      <w:pPr>
        <w:pStyle w:val="Default"/>
        <w:widowControl/>
        <w:spacing w:before="120" w:after="120"/>
        <w:ind w:firstLine="720"/>
        <w:rPr>
          <w:sz w:val="20"/>
          <w:szCs w:val="20"/>
        </w:rPr>
      </w:pPr>
      <w:r>
        <w:rPr>
          <w:sz w:val="20"/>
        </w:rPr>
        <w:t xml:space="preserve">2. </w:t>
      </w:r>
      <w:r>
        <w:rPr>
          <w:sz w:val="20"/>
        </w:rPr>
        <w:t xml:space="preserve">Produktu ražotāju reģistrā ir iekļautas sadaļas, kas attiecas uz ražotājiem, un tajā apkopo informāciju par produktu laišanu tirgū ar mērķi izpildīt informācijas sniegšanas pienākumus atkritumu apsaimniekošanas jomā. </w:t>
      </w:r>
      <w:r>
        <w:rPr>
          <w:sz w:val="20"/>
        </w:rPr>
        <w:t>Produktu ražotāju reģistrā ietver vismaz plastmasas iepirkumu maisiņu ražotāju sadaļu.</w:t>
      </w:r>
    </w:p>
    <w:p w:rsidR="00694AFB" w:rsidRDefault="001B208E" w:rsidP="007D7D7B">
      <w:pPr>
        <w:pStyle w:val="Default"/>
        <w:widowControl/>
        <w:spacing w:before="120" w:after="120"/>
        <w:ind w:firstLine="720"/>
        <w:rPr>
          <w:sz w:val="20"/>
          <w:szCs w:val="20"/>
        </w:rPr>
      </w:pPr>
      <w:r>
        <w:rPr>
          <w:sz w:val="20"/>
        </w:rPr>
        <w:t>Piemērojot attiecīgās atkritumu regulatīvās normas, Produktu ražotāju reģistrā var izveidot jaunas sadaļas, iekļaujot saskaņā ar tām noteiktu saturu.</w:t>
      </w:r>
    </w:p>
    <w:p w:rsidR="001B208E" w:rsidRDefault="001B208E" w:rsidP="007D7D7B">
      <w:pPr>
        <w:pStyle w:val="Default"/>
        <w:keepNext/>
        <w:keepLines/>
        <w:widowControl/>
        <w:spacing w:before="120" w:after="120"/>
        <w:ind w:firstLine="720"/>
        <w:rPr>
          <w:sz w:val="20"/>
          <w:szCs w:val="20"/>
        </w:rPr>
      </w:pPr>
      <w:r>
        <w:rPr>
          <w:sz w:val="20"/>
        </w:rPr>
        <w:t xml:space="preserve">8. pants. </w:t>
      </w:r>
      <w:r>
        <w:rPr>
          <w:i/>
          <w:sz w:val="20"/>
        </w:rPr>
        <w:t>Plastmasas iepirkumu maisiņu ražotāju reģistrācija Produktu ražotāju reģistrā</w:t>
      </w:r>
    </w:p>
    <w:p w:rsidR="001B208E" w:rsidRDefault="001B208E" w:rsidP="007D7D7B">
      <w:pPr>
        <w:pStyle w:val="Default"/>
        <w:widowControl/>
        <w:spacing w:before="120" w:after="120"/>
        <w:ind w:firstLine="720"/>
        <w:rPr>
          <w:sz w:val="20"/>
          <w:szCs w:val="20"/>
        </w:rPr>
      </w:pPr>
      <w:r>
        <w:rPr>
          <w:sz w:val="20"/>
        </w:rPr>
        <w:t xml:space="preserve">Plastmasas iepirkumu maisiņu ražotājus reģistrē Lauksaimniecības, zivsaimniecības, pārtikas un vides ministrijas Produktu ražotāju reģistra plastmasas iepirkumu maisiņu ražotāju sadaļā trīs mēnešu laikā no šā karaļa dekrēta stāšanās spēkā. </w:t>
      </w:r>
      <w:r>
        <w:rPr>
          <w:sz w:val="20"/>
        </w:rPr>
        <w:t xml:space="preserve">Reģistrācijas brīdī tie sniedz informāciju, kas paredzēta II pielikuma 1. punktā un kas būs pieejama sabiedrībai. </w:t>
      </w:r>
      <w:r>
        <w:rPr>
          <w:sz w:val="20"/>
        </w:rPr>
        <w:t>Personas datus aizsargā ar spēkā esošajiem valsts tiesību aktiem par personas datu aizsardzību.</w:t>
      </w:r>
    </w:p>
    <w:p w:rsidR="001B208E" w:rsidRDefault="001B208E" w:rsidP="007D7D7B">
      <w:pPr>
        <w:pStyle w:val="Default"/>
        <w:keepNext/>
        <w:keepLines/>
        <w:widowControl/>
        <w:spacing w:before="120" w:after="120"/>
        <w:ind w:firstLine="720"/>
        <w:rPr>
          <w:sz w:val="20"/>
          <w:szCs w:val="20"/>
        </w:rPr>
      </w:pPr>
      <w:r>
        <w:rPr>
          <w:sz w:val="20"/>
        </w:rPr>
        <w:t xml:space="preserve">9. pants. </w:t>
      </w:r>
      <w:r>
        <w:rPr>
          <w:i/>
          <w:sz w:val="20"/>
        </w:rPr>
        <w:t>Informācijas sniegšanas pienākumi plastmasas iepirkumu maisiņu jomā</w:t>
      </w:r>
    </w:p>
    <w:p w:rsidR="001B208E" w:rsidRDefault="001B208E" w:rsidP="007D7D7B">
      <w:pPr>
        <w:pStyle w:val="Default"/>
        <w:widowControl/>
        <w:spacing w:before="120" w:after="120"/>
        <w:ind w:firstLine="720"/>
        <w:rPr>
          <w:sz w:val="20"/>
          <w:szCs w:val="20"/>
        </w:rPr>
      </w:pPr>
      <w:r>
        <w:rPr>
          <w:sz w:val="20"/>
        </w:rPr>
        <w:t xml:space="preserve">Plastmasas iepirkumu maisiņu ražotāji apkopo II pielikuma 2. punktā ietverto informāciju par iepirkumu maisiņiem, kurus tie laiduši valsts tirgū katrā kalendārajā gadā. </w:t>
      </w:r>
      <w:r>
        <w:rPr>
          <w:sz w:val="20"/>
        </w:rPr>
        <w:t>Minēto informāciju nosūta Lauksaimniecības, zivsaimniecības, pārtikas un vides ministrijai līdz 31. martam nākamajā gadā pēc minētā, lai iegūtu tādu informāciju par plastmasas iepirkumu maisiņiem, kas jāiesniedz Eiropas Komisijai saskaņā ar spēkā esošajiem tiesību aktiem un ko publicē katru gadu.</w:t>
      </w:r>
    </w:p>
    <w:p w:rsidR="001B208E" w:rsidRDefault="001B208E" w:rsidP="007D7D7B">
      <w:pPr>
        <w:pStyle w:val="Default"/>
        <w:widowControl/>
        <w:spacing w:before="120" w:after="120"/>
        <w:ind w:firstLine="720"/>
        <w:rPr>
          <w:sz w:val="20"/>
          <w:szCs w:val="20"/>
        </w:rPr>
      </w:pPr>
      <w:r>
        <w:rPr>
          <w:sz w:val="20"/>
        </w:rPr>
        <w:t>Iepirkumu maisiņu ražotāju iesniegtā informācija ir pieejama kompetentajām iestādēm, lai īstenotu pārbaudi un kontroli.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IV NODAĻA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Sankciju sistēma</w:t>
      </w:r>
    </w:p>
    <w:p w:rsidR="001B208E" w:rsidRDefault="001B208E" w:rsidP="007D7D7B">
      <w:pPr>
        <w:pStyle w:val="Default"/>
        <w:keepNext/>
        <w:keepLines/>
        <w:widowControl/>
        <w:spacing w:before="120" w:after="120"/>
        <w:ind w:firstLine="720"/>
        <w:rPr>
          <w:sz w:val="20"/>
          <w:szCs w:val="20"/>
        </w:rPr>
      </w:pPr>
      <w:r>
        <w:rPr>
          <w:sz w:val="20"/>
        </w:rPr>
        <w:t xml:space="preserve">10. pants. </w:t>
      </w:r>
      <w:r>
        <w:rPr>
          <w:i/>
          <w:sz w:val="20"/>
        </w:rPr>
        <w:t>Sankciju sistēma</w:t>
      </w:r>
    </w:p>
    <w:p w:rsidR="001B208E" w:rsidRDefault="001B208E" w:rsidP="007D7D7B">
      <w:pPr>
        <w:pStyle w:val="Default"/>
        <w:widowControl/>
        <w:spacing w:before="120" w:after="120"/>
        <w:ind w:firstLine="720"/>
        <w:rPr>
          <w:sz w:val="20"/>
          <w:szCs w:val="20"/>
        </w:rPr>
      </w:pPr>
      <w:r>
        <w:rPr>
          <w:sz w:val="20"/>
        </w:rPr>
        <w:t>Par šā karaļa dekrēta noteikumu nepildīšanu piemēro sankcijas saskaņā ar 2011. gada 28. jūlija Likumā Nr. 22/2011 par atkritumiem un piesārņotām augsnēm paredzēto.</w:t>
      </w:r>
    </w:p>
    <w:p w:rsidR="001B208E" w:rsidRDefault="001B208E" w:rsidP="007D7D7B">
      <w:pPr>
        <w:pStyle w:val="Default"/>
        <w:keepNext/>
        <w:keepLines/>
        <w:widowControl/>
        <w:spacing w:before="120" w:after="120"/>
        <w:ind w:firstLine="720"/>
        <w:rPr>
          <w:sz w:val="20"/>
          <w:szCs w:val="20"/>
        </w:rPr>
      </w:pPr>
      <w:r>
        <w:rPr>
          <w:sz w:val="20"/>
        </w:rPr>
        <w:t xml:space="preserve">Pirmais papildu noteikums. </w:t>
      </w:r>
      <w:r>
        <w:rPr>
          <w:i/>
          <w:sz w:val="20"/>
        </w:rPr>
        <w:t>Ziņojums par karaļa dekrēta piemērošanu un piedāvāto pasākumu pārskatīšana</w:t>
      </w:r>
    </w:p>
    <w:p w:rsidR="001B208E" w:rsidRDefault="001B208E" w:rsidP="007D7D7B">
      <w:pPr>
        <w:pStyle w:val="Default"/>
        <w:widowControl/>
        <w:spacing w:before="120" w:after="120"/>
        <w:ind w:firstLine="720"/>
        <w:rPr>
          <w:sz w:val="20"/>
          <w:szCs w:val="20"/>
        </w:rPr>
      </w:pPr>
      <w:r>
        <w:rPr>
          <w:sz w:val="20"/>
        </w:rPr>
        <w:t xml:space="preserve">Līdz 2023. gada 1. janvārim Lauksaimniecības, zivsaimniecības, pārtikas un vides ministrija izstrādā ziņojumu, kurā izvērtē šajā karaļa dekrētā paredzēto pasākumu efektivitāti attiecībā uz plastmasas iepirkumu maisiņu patēriņa samazināšanu, patērētāju uzvedības izmaiņām un atkritumu novēršanas veicināšanu. </w:t>
      </w:r>
      <w:r>
        <w:rPr>
          <w:sz w:val="20"/>
        </w:rPr>
        <w:t>Ja izvērtējumā tiek konstatēts, ka pieņemtie pasākumi nav efektīvi, Lauksaimniecības, zivsaimniecības, pārtikas un vides ministrija izvērtē citus iespējamos veidus, kādos samazināt plastmasas iepirkumu maisiņu patēriņu, un attiecīgā gadījumā iesniedz jaunu tiesību akta priekšlikumu.</w:t>
      </w:r>
    </w:p>
    <w:p w:rsidR="001B208E" w:rsidRDefault="001B208E" w:rsidP="007D7D7B">
      <w:pPr>
        <w:pStyle w:val="Default"/>
        <w:keepNext/>
        <w:keepLines/>
        <w:widowControl/>
        <w:spacing w:before="120" w:after="120"/>
        <w:ind w:firstLine="720"/>
        <w:rPr>
          <w:sz w:val="20"/>
          <w:szCs w:val="20"/>
        </w:rPr>
      </w:pPr>
      <w:r>
        <w:rPr>
          <w:sz w:val="20"/>
        </w:rPr>
        <w:t xml:space="preserve">Otrais papildu noteikums. </w:t>
      </w:r>
      <w:r>
        <w:rPr>
          <w:i/>
          <w:sz w:val="20"/>
        </w:rPr>
        <w:t>2011. gada 28. jūlija Likuma Nr. 22/2011 otrā papildu noteikuma izpilde</w:t>
      </w:r>
    </w:p>
    <w:p w:rsidR="001B208E" w:rsidRDefault="001B208E" w:rsidP="007D7D7B">
      <w:pPr>
        <w:pStyle w:val="Default"/>
        <w:widowControl/>
        <w:spacing w:before="120" w:after="120"/>
        <w:ind w:firstLine="720"/>
        <w:rPr>
          <w:sz w:val="20"/>
          <w:szCs w:val="20"/>
        </w:rPr>
      </w:pPr>
      <w:r>
        <w:rPr>
          <w:sz w:val="20"/>
        </w:rPr>
        <w:t>Šajā karaļa dekrētā paredzētie pasākumi, kas attiecas uz vieglās plastmasas iepirkumu maisiņiem, ļauj izpildīt 2011. gada 28. jūlija Likuma Nr. 22/2011 otrajā papildu noteikumā paredzēto, jo īpaši attiecībā uz 3. punktā minētā grafika izveidi.</w:t>
      </w:r>
    </w:p>
    <w:p w:rsidR="00694AFB" w:rsidRDefault="001B208E" w:rsidP="007D7D7B">
      <w:pPr>
        <w:pStyle w:val="Default"/>
        <w:widowControl/>
        <w:spacing w:before="120" w:after="120"/>
        <w:ind w:firstLine="720"/>
        <w:rPr>
          <w:sz w:val="20"/>
          <w:szCs w:val="20"/>
        </w:rPr>
      </w:pPr>
      <w:r>
        <w:rPr>
          <w:sz w:val="20"/>
        </w:rPr>
        <w:t>2011. gada 28. jūlija Likuma Nr. 22/2011 otrā papildu noteikuma 4. punktā minētā darba grupa ir Atkritumu jautājumu koordinēšanas komisijas darba grupa iepakojuma un izlietotā iepakojuma jomā, kas strādā Vides kvalitātes un novērtējuma un dabiskās vides ģenerāldirektorāta pakļautībā.</w:t>
      </w:r>
    </w:p>
    <w:p w:rsidR="001B208E" w:rsidRDefault="001B208E" w:rsidP="007D7D7B">
      <w:pPr>
        <w:pStyle w:val="Default"/>
        <w:keepNext/>
        <w:keepLines/>
        <w:widowControl/>
        <w:spacing w:before="120" w:after="120"/>
        <w:ind w:firstLine="720"/>
        <w:rPr>
          <w:sz w:val="20"/>
          <w:szCs w:val="20"/>
        </w:rPr>
      </w:pPr>
      <w:r>
        <w:rPr>
          <w:sz w:val="20"/>
        </w:rPr>
        <w:t xml:space="preserve">Trešais papildu noteikums. </w:t>
      </w:r>
      <w:r>
        <w:rPr>
          <w:i/>
          <w:sz w:val="20"/>
        </w:rPr>
        <w:t>Informācija par plastmasas iepirkumu maisiņiem attiecībā uz 2017. gadu</w:t>
      </w:r>
    </w:p>
    <w:p w:rsidR="001B208E" w:rsidRDefault="001B208E" w:rsidP="007D7D7B">
      <w:pPr>
        <w:pStyle w:val="Default"/>
        <w:widowControl/>
        <w:spacing w:before="120" w:after="120"/>
        <w:ind w:firstLine="720"/>
        <w:rPr>
          <w:sz w:val="20"/>
          <w:szCs w:val="20"/>
        </w:rPr>
      </w:pPr>
      <w:r>
        <w:rPr>
          <w:sz w:val="20"/>
        </w:rPr>
        <w:t>Iepirkumu maisiņu ražotāji sniedz informāciju par plastmasas iepirkumu maisiņiem, kas laisti valsts tirgū 2017. gadā, trīs mēnešu laikā no to reģistrācijas Produktu ražotāju reģistrā.</w:t>
      </w:r>
    </w:p>
    <w:p w:rsidR="001B208E" w:rsidRDefault="001B208E" w:rsidP="007D7D7B">
      <w:pPr>
        <w:pStyle w:val="Default"/>
        <w:keepNext/>
        <w:keepLines/>
        <w:widowControl/>
        <w:spacing w:before="120" w:after="120"/>
        <w:ind w:firstLine="720"/>
        <w:rPr>
          <w:sz w:val="20"/>
          <w:szCs w:val="20"/>
        </w:rPr>
      </w:pPr>
      <w:r>
        <w:rPr>
          <w:sz w:val="20"/>
        </w:rPr>
        <w:t xml:space="preserve">Ceturtais papildu noteikums. </w:t>
      </w:r>
      <w:r>
        <w:rPr>
          <w:i/>
          <w:sz w:val="20"/>
        </w:rPr>
        <w:t>Publisko izdevumu nepalielināšana</w:t>
      </w:r>
    </w:p>
    <w:p w:rsidR="001B208E" w:rsidRDefault="001B208E" w:rsidP="007D7D7B">
      <w:pPr>
        <w:pStyle w:val="Default"/>
        <w:widowControl/>
        <w:spacing w:before="120" w:after="120"/>
        <w:ind w:firstLine="720"/>
        <w:rPr>
          <w:sz w:val="20"/>
          <w:szCs w:val="20"/>
        </w:rPr>
      </w:pPr>
      <w:r>
        <w:rPr>
          <w:sz w:val="20"/>
        </w:rPr>
        <w:t xml:space="preserve">Šajā karaļa dekrētā iekļautos pasākumus īsteno ar personāla un materiālajiem resursiem, kas ir valsts vispārējās pārvaldes rīcībā. </w:t>
      </w:r>
      <w:r>
        <w:rPr>
          <w:sz w:val="20"/>
        </w:rPr>
        <w:t>Šie pasākumi nekādā gadījumā nedrīkst radīt publisko izdevumu pieaugumu.</w:t>
      </w:r>
    </w:p>
    <w:p w:rsidR="001B208E" w:rsidRDefault="001B208E" w:rsidP="007D7D7B">
      <w:pPr>
        <w:pStyle w:val="Default"/>
        <w:keepNext/>
        <w:keepLines/>
        <w:widowControl/>
        <w:spacing w:before="120" w:after="120"/>
        <w:ind w:firstLine="720"/>
        <w:rPr>
          <w:sz w:val="20"/>
          <w:szCs w:val="20"/>
        </w:rPr>
      </w:pPr>
      <w:r>
        <w:rPr>
          <w:sz w:val="20"/>
        </w:rPr>
        <w:t xml:space="preserve">Vienīgais atcelšanas noteikums. </w:t>
      </w:r>
      <w:r>
        <w:rPr>
          <w:i/>
          <w:sz w:val="20"/>
        </w:rPr>
        <w:t>Atceltie tiesību akti</w:t>
      </w:r>
    </w:p>
    <w:p w:rsidR="001B208E" w:rsidRDefault="001B208E" w:rsidP="007D7D7B">
      <w:pPr>
        <w:pStyle w:val="Default"/>
        <w:widowControl/>
        <w:spacing w:before="120" w:after="120"/>
        <w:ind w:firstLine="720"/>
        <w:rPr>
          <w:sz w:val="20"/>
          <w:szCs w:val="20"/>
        </w:rPr>
      </w:pPr>
      <w:r>
        <w:rPr>
          <w:sz w:val="20"/>
        </w:rPr>
        <w:t>Atceļ visus noteikumus, kas ir pretrunā šajā karaļa dekrētā paredzētajam vai nav savietojami ar to.</w:t>
      </w:r>
    </w:p>
    <w:p w:rsidR="001B208E" w:rsidRDefault="001B208E" w:rsidP="007D7D7B">
      <w:pPr>
        <w:pStyle w:val="Default"/>
        <w:keepNext/>
        <w:keepLines/>
        <w:widowControl/>
        <w:spacing w:before="120" w:after="120"/>
        <w:ind w:firstLine="720"/>
        <w:rPr>
          <w:sz w:val="20"/>
          <w:szCs w:val="20"/>
        </w:rPr>
      </w:pPr>
      <w:r>
        <w:rPr>
          <w:sz w:val="20"/>
        </w:rPr>
        <w:t xml:space="preserve">Pirmais nobeiguma noteikums. </w:t>
      </w:r>
      <w:r>
        <w:rPr>
          <w:i/>
          <w:sz w:val="20"/>
        </w:rPr>
        <w:t>Pilnvaras</w:t>
      </w:r>
    </w:p>
    <w:p w:rsidR="001B208E" w:rsidRDefault="001B208E" w:rsidP="007D7D7B">
      <w:pPr>
        <w:pStyle w:val="Default"/>
        <w:widowControl/>
        <w:spacing w:before="120" w:after="120"/>
        <w:ind w:firstLine="720"/>
        <w:rPr>
          <w:sz w:val="20"/>
          <w:szCs w:val="20"/>
        </w:rPr>
      </w:pPr>
      <w:r>
        <w:rPr>
          <w:sz w:val="20"/>
        </w:rPr>
        <w:t>Šis karaļa dekrēts ir pamata tiesību akts un ir pieņemts saskaņā ar Konstitūcijas 149. panta 1. punkta 13. un 23. apakšpunktu, ar ko valstij piešķir ekskluzīvas pilnvaras attiecīgi izstrādāt pamatojumu saimnieciskās darbības vispārīgai plānošanai un to koordinēt, kā arī izstrādāt pamata tiesību aktus par vides aizsardzību.</w:t>
      </w:r>
    </w:p>
    <w:p w:rsidR="001B208E" w:rsidRDefault="001B208E" w:rsidP="007D7D7B">
      <w:pPr>
        <w:pStyle w:val="Default"/>
        <w:keepNext/>
        <w:keepLines/>
        <w:widowControl/>
        <w:spacing w:before="120" w:after="120"/>
        <w:ind w:firstLine="720"/>
        <w:rPr>
          <w:sz w:val="20"/>
          <w:szCs w:val="20"/>
        </w:rPr>
      </w:pPr>
      <w:r>
        <w:rPr>
          <w:sz w:val="20"/>
        </w:rPr>
        <w:t xml:space="preserve">Otrais nobeiguma noteikums. </w:t>
      </w:r>
      <w:r>
        <w:rPr>
          <w:i/>
          <w:sz w:val="20"/>
        </w:rPr>
        <w:t>Eiropas Savienības tiesību iekļaušana</w:t>
      </w:r>
    </w:p>
    <w:p w:rsidR="001B208E" w:rsidRDefault="001B208E" w:rsidP="007D7D7B">
      <w:pPr>
        <w:pStyle w:val="Default"/>
        <w:widowControl/>
        <w:spacing w:before="120" w:after="120"/>
        <w:ind w:firstLine="720"/>
        <w:rPr>
          <w:sz w:val="20"/>
          <w:szCs w:val="20"/>
        </w:rPr>
      </w:pPr>
      <w:r>
        <w:rPr>
          <w:sz w:val="20"/>
        </w:rPr>
        <w:t>Ar šo karaļa dekrētu Spānijas tiesību sistēmā iekļauj Eiropas Parlamenta un Padomes 2015. gada 29. aprīļa Direktīvu (ES) 2015/720, ar ko groza Direktīvu 94/62/EK attiecībā uz vieglās plastmasas iepirkumu maisiņu patēriņa samazināšanu.</w:t>
      </w:r>
    </w:p>
    <w:p w:rsidR="001B208E" w:rsidRDefault="001B208E" w:rsidP="007D7D7B">
      <w:pPr>
        <w:pStyle w:val="Default"/>
        <w:keepNext/>
        <w:keepLines/>
        <w:widowControl/>
        <w:spacing w:before="120" w:after="120"/>
        <w:ind w:firstLine="720"/>
        <w:rPr>
          <w:sz w:val="20"/>
          <w:szCs w:val="20"/>
        </w:rPr>
      </w:pPr>
      <w:r>
        <w:rPr>
          <w:sz w:val="20"/>
        </w:rPr>
        <w:t xml:space="preserve">Trešais nobeiguma noteikums. </w:t>
      </w:r>
      <w:r>
        <w:rPr>
          <w:i/>
          <w:sz w:val="20"/>
        </w:rPr>
        <w:t>Noteikumu ieviešanas pilnvaras</w:t>
      </w:r>
    </w:p>
    <w:p w:rsidR="001B208E" w:rsidRDefault="001B208E" w:rsidP="007D7D7B">
      <w:pPr>
        <w:pStyle w:val="Default"/>
        <w:widowControl/>
        <w:spacing w:before="120" w:after="120"/>
        <w:ind w:firstLine="720"/>
        <w:rPr>
          <w:sz w:val="20"/>
          <w:szCs w:val="20"/>
        </w:rPr>
      </w:pPr>
      <w:r>
        <w:rPr>
          <w:sz w:val="20"/>
        </w:rPr>
        <w:t>Lauksaimniecības, zivsaimniecības, pārtikas un vides ministrijas amatpersona savas kompetences ietvaros ir pilnvarota izdot nepieciešamos noteikumus par šajā karaļa dekrētā paredzētā ieviešanu un piemērošanu, jo īpaši par pielikumu pielāgošanu noteikumiem un grozījumiem, kurus paredz starptautiskie standarti, Eiropas Savienības tiesības, kā arī attiecīgā gadījumā secinājumiem, kas izriet no pirmajā papildu noteikumā minētajiem ziņojumiem.</w:t>
      </w:r>
    </w:p>
    <w:p w:rsidR="001B208E" w:rsidRDefault="001B208E" w:rsidP="007D7D7B">
      <w:pPr>
        <w:pStyle w:val="Default"/>
        <w:keepNext/>
        <w:keepLines/>
        <w:widowControl/>
        <w:spacing w:before="120" w:after="120"/>
        <w:ind w:firstLine="720"/>
        <w:rPr>
          <w:sz w:val="20"/>
          <w:szCs w:val="20"/>
        </w:rPr>
      </w:pPr>
      <w:r>
        <w:rPr>
          <w:sz w:val="20"/>
        </w:rPr>
        <w:t xml:space="preserve">Ceturtais nobeiguma noteikums. </w:t>
      </w:r>
      <w:r>
        <w:rPr>
          <w:i/>
          <w:sz w:val="20"/>
        </w:rPr>
        <w:t>Stāšanās spēkā</w:t>
      </w:r>
    </w:p>
    <w:p w:rsidR="001B208E" w:rsidRDefault="001B208E" w:rsidP="007D7D7B">
      <w:pPr>
        <w:pStyle w:val="Default"/>
        <w:widowControl/>
        <w:spacing w:before="120" w:after="120"/>
        <w:ind w:firstLine="720"/>
        <w:rPr>
          <w:sz w:val="20"/>
          <w:szCs w:val="20"/>
        </w:rPr>
      </w:pPr>
      <w:r>
        <w:rPr>
          <w:sz w:val="20"/>
        </w:rPr>
        <w:t xml:space="preserve">Šis karaļa dekrēts stājas spēkā nākamajā dienā pēc tā publicēšanas </w:t>
      </w:r>
      <w:r>
        <w:rPr>
          <w:sz w:val="20"/>
          <w:i w:val="1"/>
        </w:rPr>
        <w:t>Boletín Oficial del Estado</w:t>
      </w:r>
      <w:r>
        <w:rPr>
          <w:sz w:val="20"/>
        </w:rPr>
        <w:t xml:space="preserve"> [Spānijas Karalistes oficiālais vēstnesis].</w:t>
      </w:r>
    </w:p>
    <w:p w:rsidR="001B208E" w:rsidRDefault="001B208E" w:rsidP="007D7D7B">
      <w:pPr>
        <w:pStyle w:val="Default"/>
        <w:widowControl/>
        <w:spacing w:before="120" w:after="120"/>
        <w:ind w:firstLine="720"/>
        <w:rPr>
          <w:sz w:val="20"/>
          <w:szCs w:val="20"/>
        </w:rPr>
      </w:pPr>
      <w:r>
        <w:rPr>
          <w:sz w:val="20"/>
        </w:rPr>
        <w:t>Madridē, 2018. gada 18. maijā.</w:t>
      </w:r>
    </w:p>
    <w:p w:rsidR="001B208E" w:rsidRDefault="001B208E" w:rsidP="007D7D7B">
      <w:pPr>
        <w:pStyle w:val="Default"/>
        <w:widowControl/>
        <w:spacing w:before="120" w:after="120"/>
        <w:ind w:firstLine="720"/>
        <w:jc w:val="right"/>
        <w:rPr>
          <w:sz w:val="20"/>
          <w:szCs w:val="20"/>
        </w:rPr>
      </w:pPr>
      <w:r>
        <w:rPr>
          <w:sz w:val="20"/>
          <w:i w:val="1"/>
        </w:rPr>
        <w:t>FELIPE R.</w:t>
      </w:r>
    </w:p>
    <w:p w:rsidR="001B208E" w:rsidRDefault="001B208E" w:rsidP="007D7D7B">
      <w:pPr>
        <w:pStyle w:val="Pa1"/>
        <w:widowControl/>
        <w:spacing w:before="120" w:after="120" w:line="240" w:lineRule="auto"/>
        <w:jc w:val="center"/>
        <w:rPr>
          <w:color w:val="000000"/>
          <w:sz w:val="16"/>
          <w:szCs w:val="16"/>
        </w:rPr>
      </w:pPr>
      <w:r>
        <w:rPr>
          <w:color w:val="000000"/>
          <w:sz w:val="16"/>
        </w:rPr>
        <w:t>Lauksaimniecības, zivsaimniecības, pārtikas un vides ministre</w:t>
      </w:r>
    </w:p>
    <w:p w:rsidR="001B208E" w:rsidRDefault="001B208E" w:rsidP="007D7D7B">
      <w:pPr>
        <w:pStyle w:val="Pa1"/>
        <w:widowControl/>
        <w:spacing w:before="120" w:after="120" w:line="240" w:lineRule="auto"/>
        <w:jc w:val="center"/>
        <w:rPr>
          <w:color w:val="000000"/>
          <w:sz w:val="16"/>
          <w:szCs w:val="16"/>
        </w:rPr>
      </w:pPr>
      <w:r>
        <w:rPr>
          <w:color w:val="000000"/>
          <w:sz w:val="16"/>
          <w:i w:val="1"/>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I PIELIKUMS</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Plastmasas iepirkumu maisiņu orientējošās cenas</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Plastmasas iepirkumu maisiņu orientējošās cenas atkarībā no to materiāla biezuma</w:t>
      </w:r>
    </w:p>
    <w:p w:rsidR="001B208E" w:rsidRDefault="001B208E" w:rsidP="007D7D7B">
      <w:pPr>
        <w:pStyle w:val="Default"/>
        <w:widowControl/>
        <w:spacing w:before="120" w:after="120"/>
        <w:ind w:firstLine="720"/>
        <w:rPr>
          <w:sz w:val="20"/>
          <w:szCs w:val="20"/>
        </w:rPr>
      </w:pPr>
      <w:r>
        <w:rPr>
          <w:sz w:val="20"/>
        </w:rPr>
        <w:t xml:space="preserve">Iepirkumu maisiņi, kuru materiāla biezums ir mazāks nekā 15 mikroni un kuri paredzēti tādiem lietojumiem, kas atšķiras no 3. panta d) punkta ļoti vieglās plastmasas iepirkumu maisiņu definīcijā uzskaitītajiem: </w:t>
      </w:r>
      <w:r>
        <w:rPr>
          <w:sz w:val="20"/>
        </w:rPr>
        <w:t>5 euro centi par iepirkumu maisiņu.</w:t>
      </w:r>
    </w:p>
    <w:p w:rsidR="001B208E" w:rsidRDefault="001B208E" w:rsidP="007D7D7B">
      <w:pPr>
        <w:pStyle w:val="Default"/>
        <w:widowControl/>
        <w:spacing w:before="120" w:after="120"/>
        <w:ind w:firstLine="720"/>
        <w:rPr>
          <w:sz w:val="20"/>
          <w:szCs w:val="20"/>
        </w:rPr>
      </w:pPr>
      <w:r>
        <w:rPr>
          <w:sz w:val="20"/>
        </w:rPr>
        <w:t xml:space="preserve">Iepirkumu maisiņi, kuru materiāla biezums ir no 15 līdz 49 mikroniem: </w:t>
      </w:r>
      <w:r>
        <w:rPr>
          <w:sz w:val="20"/>
        </w:rPr>
        <w:t>15 euro centi par iepirkumu maisiņu.</w:t>
      </w:r>
    </w:p>
    <w:p w:rsidR="001B208E" w:rsidRDefault="001B208E" w:rsidP="007D7D7B">
      <w:pPr>
        <w:pStyle w:val="Default"/>
        <w:widowControl/>
        <w:spacing w:before="120" w:after="120"/>
        <w:ind w:firstLine="720"/>
        <w:rPr>
          <w:sz w:val="20"/>
          <w:szCs w:val="20"/>
        </w:rPr>
      </w:pPr>
      <w:r>
        <w:rPr>
          <w:sz w:val="20"/>
        </w:rPr>
        <w:t xml:space="preserve">Iepirkumu maisiņi, kuru materiāla biezums ir vismaz 50 mikroni: </w:t>
      </w:r>
      <w:r>
        <w:rPr>
          <w:sz w:val="20"/>
        </w:rPr>
        <w:t>15 euro centi par iepirkumu maisiņu.</w:t>
      </w:r>
    </w:p>
    <w:p w:rsidR="001B208E" w:rsidRDefault="001B208E" w:rsidP="007D7D7B">
      <w:pPr>
        <w:pStyle w:val="Default"/>
        <w:widowControl/>
        <w:spacing w:before="120" w:after="120"/>
        <w:ind w:firstLine="720"/>
        <w:rPr>
          <w:sz w:val="20"/>
          <w:szCs w:val="20"/>
        </w:rPr>
      </w:pPr>
      <w:r>
        <w:rPr>
          <w:sz w:val="20"/>
        </w:rPr>
        <w:t xml:space="preserve">Iepirkumu maisiņi, kuru materiāla biezums ir vismaz 50 mikroni un kuru sastāvā ir vismaz 50 %, taču mazāk nekā 70 % pārstrādātas plastmasas: </w:t>
      </w:r>
      <w:r>
        <w:rPr>
          <w:sz w:val="20"/>
        </w:rPr>
        <w:t>10 euro centi par iepirkumu maisiņu.</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II PIELIKUMS</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Reģistrācija Produktu ražotāju reģistrā un ikgadējā informācija, kas sniedzama Produktu ražotāju reģistram plastmasas iepirkumu maisiņu jomā</w:t>
      </w:r>
    </w:p>
    <w:p w:rsidR="001B208E" w:rsidRDefault="001B208E" w:rsidP="007D7D7B">
      <w:pPr>
        <w:pStyle w:val="Default"/>
        <w:widowControl/>
        <w:spacing w:before="120" w:after="120"/>
        <w:ind w:firstLine="720"/>
        <w:rPr>
          <w:sz w:val="20"/>
          <w:szCs w:val="20"/>
        </w:rPr>
      </w:pPr>
      <w:r>
        <w:rPr>
          <w:sz w:val="20"/>
        </w:rPr>
        <w:t xml:space="preserve">1. </w:t>
      </w:r>
      <w:r>
        <w:rPr>
          <w:sz w:val="20"/>
        </w:rPr>
        <w:t>Informācija par reģistrāciju Produktu ražotāju reģistrā</w:t>
      </w:r>
    </w:p>
    <w:p w:rsidR="001B208E" w:rsidRDefault="001B208E" w:rsidP="007D7D7B">
      <w:pPr>
        <w:pStyle w:val="Default"/>
        <w:widowControl/>
        <w:spacing w:before="120" w:after="120"/>
        <w:ind w:firstLine="720"/>
        <w:rPr>
          <w:sz w:val="20"/>
          <w:szCs w:val="20"/>
        </w:rPr>
      </w:pPr>
      <w:r>
        <w:rPr>
          <w:sz w:val="20"/>
        </w:rPr>
        <w:t>Plastmasas iepirkumu maisiņu ražotāju pienākums ir reģistrācijas brīdī sniegt un aktualizēt šādu informāciju:</w:t>
      </w:r>
    </w:p>
    <w:p w:rsidR="001B208E" w:rsidRDefault="001B208E" w:rsidP="007D7D7B">
      <w:pPr>
        <w:pStyle w:val="Default"/>
        <w:widowControl/>
        <w:spacing w:before="120" w:after="120"/>
        <w:ind w:firstLine="720"/>
        <w:rPr>
          <w:sz w:val="20"/>
          <w:szCs w:val="20"/>
        </w:rPr>
      </w:pPr>
      <w:r>
        <w:rPr>
          <w:sz w:val="20"/>
        </w:rPr>
        <w:t xml:space="preserve">a) ražotāja vai tā pilnvarotā pārstāvja vārds, uzvārds / nosaukums un adrese, ietverot pasta indeksu, pilsētu, ielu un numuru, valsti, tālruņa numuru, faksa numuru, e-pasta adresi un kontaktpersonas vārdu, uzvārdu. </w:t>
      </w:r>
      <w:r>
        <w:rPr>
          <w:sz w:val="20"/>
        </w:rPr>
        <w:t>Pilnvarota pārstāvja gadījumā iesniedz arī tā ražotāja kontaktinformāciju, ko viņš pārstāv;</w:t>
      </w:r>
    </w:p>
    <w:p w:rsidR="001B208E" w:rsidRDefault="001B208E" w:rsidP="007D7D7B">
      <w:pPr>
        <w:pStyle w:val="Default"/>
        <w:widowControl/>
        <w:spacing w:before="120" w:after="120"/>
        <w:ind w:firstLine="720"/>
        <w:rPr>
          <w:sz w:val="20"/>
          <w:szCs w:val="20"/>
        </w:rPr>
      </w:pPr>
      <w:r>
        <w:rPr>
          <w:sz w:val="20"/>
        </w:rPr>
        <w:t>b) Eiropas nodokļu maksātāja identifikācijas numurs vai valsts nodokļu maksātāja identifikācijas numurs;</w:t>
      </w:r>
    </w:p>
    <w:p w:rsidR="001B208E" w:rsidRDefault="001B208E" w:rsidP="007D7D7B">
      <w:pPr>
        <w:pStyle w:val="Default"/>
        <w:widowControl/>
        <w:spacing w:before="120" w:after="120"/>
        <w:ind w:firstLine="720"/>
        <w:rPr>
          <w:sz w:val="20"/>
          <w:szCs w:val="20"/>
        </w:rPr>
      </w:pPr>
      <w:r>
        <w:rPr>
          <w:sz w:val="20"/>
        </w:rPr>
        <w:t>c) iesniegtās informācijas patiesuma apliecinājums.</w:t>
      </w:r>
    </w:p>
    <w:p w:rsidR="001B208E" w:rsidRDefault="001B208E" w:rsidP="007D7D7B">
      <w:pPr>
        <w:pStyle w:val="Default"/>
        <w:widowControl/>
        <w:spacing w:before="120" w:after="120"/>
        <w:ind w:firstLine="720"/>
        <w:rPr>
          <w:sz w:val="20"/>
          <w:szCs w:val="20"/>
        </w:rPr>
      </w:pPr>
      <w:r>
        <w:rPr>
          <w:sz w:val="20"/>
        </w:rPr>
        <w:t xml:space="preserve">2. </w:t>
      </w:r>
      <w:r>
        <w:rPr>
          <w:sz w:val="20"/>
        </w:rPr>
        <w:t>Informācija, ko ražotāji reizi gadā sniedz attiecībā uz plastmasas iepirkumu maisiņiem, kuri laisti valsts tirgū</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5000" w:type="pct"/>
        <w:tblCellMar>
          <w:left w:w="29" w:type="dxa"/>
          <w:right w:w="29" w:type="dxa"/>
        </w:tblCellMar>
        <w:tblLook w:val="0000" w:firstRow="0" w:lastRow="0" w:firstColumn="0" w:lastColumn="0" w:noHBand="0" w:noVBand="0"/>
      </w:tblPr>
      <w:tblGrid>
        <w:gridCol w:w="868"/>
        <w:gridCol w:w="735"/>
        <w:gridCol w:w="681"/>
        <w:gridCol w:w="607"/>
        <w:gridCol w:w="788"/>
        <w:gridCol w:w="735"/>
        <w:gridCol w:w="681"/>
        <w:gridCol w:w="636"/>
        <w:gridCol w:w="788"/>
        <w:gridCol w:w="735"/>
        <w:gridCol w:w="695"/>
        <w:gridCol w:w="715"/>
        <w:gridCol w:w="735"/>
        <w:gridCol w:w="681"/>
        <w:gridCol w:w="673"/>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Materiāla biezums</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(mikroni)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Augsta blīvuma polietilēna plastmasas iepirkumu maisiņi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Zema blīvuma polietilēna plastmasas iepirkumu maisiņi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Kompostējami plastmasas iepirkumu maisiņi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Cita veida plastmasas iepirkumu maisiņi</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Vienības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Vienības svars (iepirkumu maisiņa svars gramos)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Svars (t)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Sastāvā esošā pārstrādātā plastmasa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Vienības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Vienības svars (iepirkumu maisiņa svars gramos)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Svars (t)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Sastāvā esošā pārstrādātā plastmasa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Vienības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Vienības svars (iepirkumu maisiņa svars gramos)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Svars (t)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Vienības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Vienības svars (iepirkumu maisiņa svars gramos)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Svars (t)</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Mazāk nekā 15 un bezmaksas izsniegšana.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Mazāk nekā 15 un izsniegšana par maksu.</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No 15 līdz 49.</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Vismaz 50.</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751786" w:rsidRDefault="00751786" w:rsidP="00751786">
      <w:pPr>
        <w:spacing w:after="0" w:line="240" w:lineRule="auto"/>
      </w:pPr>
      <w:r>
        <w:separator/>
      </w:r>
    </w:p>
  </w:endnote>
  <w:endnote xmlns:w15="http://schemas.microsoft.com/office/word/2012/wordml" w:type="continuationSeparator" w:id="0">
    <w:p w:rsidR="00751786" w:rsidRDefault="00751786"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751786" w:rsidRDefault="00751786" w:rsidP="00751786">
      <w:pPr>
        <w:spacing w:after="0" w:line="240" w:lineRule="auto"/>
      </w:pPr>
      <w:r>
        <w:separator/>
      </w:r>
    </w:p>
  </w:footnote>
  <w:footnote xmlns:w15="http://schemas.microsoft.com/office/word/2012/wordml" w:type="continuationSeparator" w:id="0">
    <w:p w:rsidR="00751786" w:rsidRDefault="00751786"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C24A4"/>
    <w:rsid w:val="00651F5D"/>
    <w:rsid w:val="00694AFB"/>
    <w:rsid w:val="00700587"/>
    <w:rsid w:val="00751786"/>
    <w:rsid w:val="007D2CBC"/>
    <w:rsid w:val="007D7D7B"/>
    <w:rsid w:val="008E1C8A"/>
    <w:rsid w:val="00C1192B"/>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E9714AB-E124-4427-BD5B-7099BAD5F307}"/>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EastAsia" w:hAnsiTheme="minorHAnsi" w:cs="Times New Roman"/>
        <w:sz w:val="22"/>
        <w:szCs w:val="22"/>
        <w:lang w:val="lv-LV" w:eastAsia="lv-LV" w:bidi="lv-LV"/>
      </w:rPr>
    </w:rPrDefault>
    <w:pPrDefault>
      <w:pPr>
        <w:spacing w:after="200" w:line="276"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Pr>
      <w:lang w:val="lv-LV" w:eastAsia="lv-LV"/>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val="lv-LV" w:eastAsia="lv-LV"/>
    </w:rPr>
  </w:style>
  <w:style xmlns:w15="http://schemas.microsoft.com/office/word/2012/wordml" w:type="paragraph" w:customStyle="1" w:styleId="Pa3">
    <w:name w:val="Pa3"/>
    <w:basedOn w:val="Default"/>
    <w:next w:val="Default"/>
    <w:uiPriority w:val="99"/>
    <w:pPr>
      <w:spacing w:line="361" w:lineRule="atLeast"/>
    </w:pPr>
    <w:rPr>
      <w:color w:val="auto"/>
    </w:rPr>
  </w:style>
  <w:style xmlns:w15="http://schemas.microsoft.com/office/word/2012/wordml" w:type="paragraph" w:customStyle="1" w:styleId="Pa0">
    <w:name w:val="Pa0"/>
    <w:basedOn w:val="Default"/>
    <w:next w:val="Default"/>
    <w:uiPriority w:val="99"/>
    <w:pPr>
      <w:spacing w:line="401" w:lineRule="atLeast"/>
    </w:pPr>
    <w:rPr>
      <w:color w:val="auto"/>
    </w:rPr>
  </w:style>
  <w:style xmlns:w15="http://schemas.microsoft.com/office/word/2012/wordml" w:type="paragraph" w:customStyle="1" w:styleId="Pa1">
    <w:name w:val="Pa1"/>
    <w:basedOn w:val="Default"/>
    <w:next w:val="Default"/>
    <w:uiPriority w:val="99"/>
    <w:pPr>
      <w:spacing w:line="201" w:lineRule="atLeast"/>
    </w:pPr>
    <w:rPr>
      <w:color w:val="auto"/>
    </w:rPr>
  </w:style>
  <w:style xmlns:w15="http://schemas.microsoft.com/office/word/2012/wordml" w:type="paragraph" w:customStyle="1" w:styleId="Pa9">
    <w:name w:val="Pa9"/>
    <w:basedOn w:val="Default"/>
    <w:next w:val="Default"/>
    <w:uiPriority w:val="99"/>
    <w:pPr>
      <w:spacing w:line="141" w:lineRule="atLeast"/>
    </w:pPr>
    <w:rPr>
      <w:color w:val="auto"/>
    </w:rPr>
  </w:style>
  <w:style xmlns:w15="http://schemas.microsoft.com/office/word/2012/wordml" w:type="character" w:customStyle="1" w:styleId="A6">
    <w:name w:val="A6"/>
    <w:uiPriority w:val="99"/>
    <w:rPr>
      <w:b/>
      <w:color w:val="FFFFFF"/>
      <w:sz w:val="16"/>
    </w:rPr>
  </w:style>
  <w:style xmlns:w15="http://schemas.microsoft.com/office/word/2012/wordml" w:type="paragraph" w:customStyle="1" w:styleId="Pa6">
    <w:name w:val="Pa6"/>
    <w:basedOn w:val="Default"/>
    <w:next w:val="Default"/>
    <w:uiPriority w:val="99"/>
    <w:pPr>
      <w:spacing w:line="201" w:lineRule="atLeast"/>
    </w:pPr>
    <w:rPr>
      <w:color w:val="auto"/>
    </w:rPr>
  </w:style>
  <w:style xmlns:w15="http://schemas.microsoft.com/office/word/2012/wordml" w:type="paragraph" w:customStyle="1" w:styleId="Pa7">
    <w:name w:val="Pa7"/>
    <w:basedOn w:val="Default"/>
    <w:next w:val="Default"/>
    <w:uiPriority w:val="99"/>
    <w:pPr>
      <w:spacing w:line="201" w:lineRule="atLeast"/>
    </w:pPr>
    <w:rPr>
      <w:color w:val="auto"/>
    </w:rPr>
  </w:style>
  <w:style xmlns:w15="http://schemas.microsoft.com/office/word/2012/wordml" w:type="paragraph" w:customStyle="1" w:styleId="Pa8">
    <w:name w:val="Pa8"/>
    <w:basedOn w:val="Default"/>
    <w:next w:val="Default"/>
    <w:uiPriority w:val="99"/>
    <w:pPr>
      <w:spacing w:line="201" w:lineRule="atLeast"/>
    </w:pPr>
    <w:rPr>
      <w:color w:val="auto"/>
    </w:rPr>
  </w:style>
  <w:style xmlns:w15="http://schemas.microsoft.com/office/word/2012/wordml" w:type="paragraph" w:customStyle="1" w:styleId="Pa10">
    <w:name w:val="Pa10"/>
    <w:basedOn w:val="Default"/>
    <w:next w:val="Default"/>
    <w:uiPriority w:val="99"/>
    <w:pPr>
      <w:spacing w:line="201" w:lineRule="atLeast"/>
    </w:pPr>
    <w:rPr>
      <w:color w:val="auto"/>
    </w:rPr>
  </w:style>
  <w:style xmlns:w15="http://schemas.microsoft.com/office/word/2012/wordml" w:type="paragraph" w:customStyle="1" w:styleId="Pa11">
    <w:name w:val="Pa11"/>
    <w:basedOn w:val="Default"/>
    <w:next w:val="Default"/>
    <w:uiPriority w:val="99"/>
    <w:pPr>
      <w:spacing w:line="201" w:lineRule="atLeast"/>
    </w:pPr>
    <w:rPr>
      <w:color w:val="auto"/>
    </w:rPr>
  </w:style>
  <w:style xmlns:w15="http://schemas.microsoft.com/office/word/2012/wordml" w:type="paragraph" w:customStyle="1" w:styleId="Pa14">
    <w:name w:val="Pa14"/>
    <w:basedOn w:val="Default"/>
    <w:next w:val="Default"/>
    <w:uiPriority w:val="99"/>
    <w:pPr>
      <w:spacing w:line="161" w:lineRule="atLeast"/>
    </w:pPr>
    <w:rPr>
      <w:color w:val="auto"/>
    </w:rPr>
  </w:style>
  <w:style xmlns:w15="http://schemas.microsoft.com/office/word/2012/wordml" w:type="paragraph" w:customStyle="1" w:styleId="Pa16">
    <w:name w:val="Pa16"/>
    <w:basedOn w:val="Default"/>
    <w:next w:val="Default"/>
    <w:uiPriority w:val="99"/>
    <w:pPr>
      <w:spacing w:line="161" w:lineRule="atLeast"/>
    </w:pPr>
    <w:rPr>
      <w:color w:val="auto"/>
    </w:rPr>
  </w:style>
  <w:style xmlns:w15="http://schemas.microsoft.com/office/word/2012/wordml" w:type="paragraph" w:customStyle="1" w:styleId="Pa17">
    <w:name w:val="Pa17"/>
    <w:basedOn w:val="Default"/>
    <w:next w:val="Default"/>
    <w:uiPriority w:val="99"/>
    <w:pPr>
      <w:spacing w:line="181" w:lineRule="atLeast"/>
    </w:pPr>
    <w:rPr>
      <w:color w:val="auto"/>
    </w:rPr>
  </w:style>
  <w:style xmlns:w15="http://schemas.microsoft.com/office/word/2012/wordml" w:type="paragraph" w:styleId="Header">
    <w:name w:val="header"/>
    <w:basedOn w:val="Normal"/>
    <w:link w:val="HeaderChar"/>
    <w:uiPriority w:val="99"/>
    <w:rsid w:val="00751786"/>
    <w:pPr>
      <w:tabs>
        <w:tab w:val="center" w:pos="4320"/>
        <w:tab w:val="right" w:pos="8640"/>
      </w:tabs>
      <w:spacing w:after="0" w:line="240" w:lineRule="auto"/>
    </w:pPr>
  </w:style>
  <w:style xmlns:w15="http://schemas.microsoft.com/office/word/2012/wordml" w:type="character" w:customStyle="1" w:styleId="HeaderChar">
    <w:name w:val="Header Char"/>
    <w:basedOn w:val="DefaultParagraphFont"/>
    <w:link w:val="Header"/>
    <w:uiPriority w:val="99"/>
    <w:rsid w:val="00751786"/>
    <w:rPr>
      <w:lang w:val="lv-LV" w:eastAsia="lv-LV"/>
    </w:rPr>
  </w:style>
  <w:style xmlns:w15="http://schemas.microsoft.com/office/word/2012/wordml" w:type="paragraph" w:styleId="Footer">
    <w:name w:val="footer"/>
    <w:basedOn w:val="Normal"/>
    <w:link w:val="FooterChar"/>
    <w:uiPriority w:val="99"/>
    <w:rsid w:val="00751786"/>
    <w:pPr>
      <w:tabs>
        <w:tab w:val="center" w:pos="4320"/>
        <w:tab w:val="right" w:pos="8640"/>
      </w:tabs>
      <w:spacing w:after="0" w:line="240" w:lineRule="auto"/>
    </w:pPr>
  </w:style>
  <w:style xmlns:w15="http://schemas.microsoft.com/office/word/2012/wordml" w:type="character" w:customStyle="1" w:styleId="FooterChar">
    <w:name w:val="Footer Char"/>
    <w:basedOn w:val="DefaultParagraphFont"/>
    <w:link w:val="Footer"/>
    <w:uiPriority w:val="99"/>
    <w:rsid w:val="00751786"/>
    <w:rPr>
      <w:lang w:val="lv-LV" w:eastAsia="lv-LV"/>
    </w:rPr>
  </w:style>
  <w:style xmlns:w15="http://schemas.microsoft.com/office/word/2012/wordml"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lang w:val="lv-LV" w:eastAsia="lv-LV"/>
    </w:rPr>
  </w:style>
  <w:style xmlns:w15="http://schemas.microsoft.com/office/word/2012/wordml" w:type="character" w:customStyle="1" w:styleId="PlainTextChar">
    <w:name w:val="Plain Text Char"/>
    <w:basedOn w:val="DefaultParagraphFont"/>
    <w:link w:val="PlainText"/>
    <w:uiPriority w:val="99"/>
    <w:rsid w:val="007D2CBC"/>
    <w:rPr>
      <w:rFonts w:ascii="Consolas" w:eastAsia="Times New Roman" w:hAnsi="Consolas"/>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19A7-2565-465D-A78F-82FDFE45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6297</Words>
  <Characters>33249</Characters>
  <Application>Microsoft Office Word</Application>
  <DocSecurity>0</DocSecurity>
  <Lines>678</Lines>
  <Paragraphs>373</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Tordai, Vera</cp:lastModifiedBy>
  <cp:revision>2</cp:revision>
  <dcterms:created xsi:type="dcterms:W3CDTF">2018-05-23T01:31:00Z</dcterms:created>
  <dcterms:modified xsi:type="dcterms:W3CDTF">2018-09-20T15:50:00Z</dcterms:modified>
</cp:coreProperties>
</file>