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rPr>
      </w:pPr>
    </w:p>
    <w:p w:rsidR="007D2CBC" w:rsidRPr="00B00403" w:rsidRDefault="007D2CBC" w:rsidP="007D2CBC">
      <w:pPr>
        <w:pStyle w:val="PlainText"/>
        <w:rPr>
          <w:rFonts w:ascii="Courier New" w:hAnsi="Courier New" w:cs="Courier New"/>
          <w:sz w:val="20"/>
          <w:szCs w:val="20"/>
        </w:rPr>
      </w:pPr>
      <w:r>
        <w:rPr>
          <w:rFonts w:ascii="Courier New" w:hAnsi="Courier New"/>
          <w:sz w:val="20"/>
        </w:rPr>
        <w:t>1. ------IND- 2017 0525 E-- RO-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lang w:val="en-US" w:eastAsia="en-US"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lang w:val="en-US" w:eastAsia="en-US"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I. DISPOZIȚII GENERALE</w:t>
      </w:r>
    </w:p>
    <w:p w:rsidR="001B208E" w:rsidRDefault="001B208E" w:rsidP="007D7D7B">
      <w:pPr>
        <w:pStyle w:val="Pa3"/>
        <w:widowControl/>
        <w:spacing w:before="120" w:after="120" w:line="360" w:lineRule="auto"/>
        <w:jc w:val="center"/>
        <w:rPr>
          <w:color w:val="000000"/>
          <w:sz w:val="39"/>
          <w:szCs w:val="39"/>
        </w:rPr>
      </w:pPr>
      <w:r>
        <w:rPr>
          <w:color w:val="000000"/>
          <w:sz w:val="39"/>
        </w:rPr>
        <w:t>MINISTERUL AGRICULTURII ȘI PESCUITULUI,</w:t>
      </w:r>
      <w:r>
        <w:rPr>
          <w:color w:val="000000"/>
          <w:sz w:val="39"/>
          <w:szCs w:val="39"/>
        </w:rPr>
        <w:br/>
      </w:r>
      <w:r>
        <w:rPr>
          <w:color w:val="000000"/>
          <w:sz w:val="39"/>
        </w:rPr>
        <w:t>ALIMENTAȚIEI ȘI MEDIULUI ÎNCONJURĂTOR</w:t>
      </w:r>
    </w:p>
    <w:p w:rsidR="00694AFB" w:rsidRPr="00C1192B" w:rsidRDefault="00694AFB" w:rsidP="007D7D7B">
      <w:pPr>
        <w:pStyle w:val="Default"/>
        <w:widowControl/>
        <w:rPr>
          <w:b/>
          <w:bCs/>
          <w:color w:val="004378"/>
          <w:sz w:val="20"/>
          <w:szCs w:val="20"/>
        </w:rPr>
      </w:pPr>
      <w:r>
        <w:rPr>
          <w:b/>
          <w:color w:val="004378"/>
          <w:sz w:val="20"/>
        </w:rPr>
        <w:t>Nr. 122</w:t>
      </w:r>
      <w:r>
        <w:tab/>
      </w:r>
      <w:r>
        <w:rPr>
          <w:b/>
          <w:color w:val="004378"/>
          <w:sz w:val="20"/>
        </w:rPr>
        <w:t>Sâmbătă 19 mai 2018   Sec. I.   Pagina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Decretul regal nr. 293/2018 din 18 mai 2018 privind reducerea consumului de pungi de transport din plastic și de creare a registrului producătorilor.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Directiva nr. 94/62/CE a Parlamentului European și a Consiliului din 20 decembrie 1994 privind ambalajele și deșeurile de ambalaje a fost adoptată pentru reduce la minimum impactul asupra mediului al ambalajelor și al deșeurilor de ambalaje. Prezenta directivă a fost transpusă în dreptul spaniol prin Legea nr. 11/1997 din 24 aprilie 1997 privind ambalajele și deșeurile de ambalaje și Decretul regal nr. 782/1998 din 30 aprilie 1998 de adoptare a regulamentului de punere în aplicare a Legii nr. 11/1997 din 24 aprilie 1997 privind ambalajele și deșeurile de ambalaje. Deși pungile din plastic sunt considerate ambalaje în sensul Directivei 94/62/CE a Parlamentului European și a Consiliului din 20 decembrie 1994, textul original al prezentei directive nu conține dispoziții specifice privind consumul de acest tip de ambalaje.</w:t>
      </w:r>
    </w:p>
    <w:p w:rsidR="001B208E" w:rsidRDefault="001B208E" w:rsidP="007D7D7B">
      <w:pPr>
        <w:pStyle w:val="Default"/>
        <w:widowControl/>
        <w:spacing w:before="120" w:after="120"/>
        <w:ind w:firstLine="720"/>
        <w:rPr>
          <w:sz w:val="20"/>
          <w:szCs w:val="20"/>
        </w:rPr>
      </w:pPr>
      <w:r>
        <w:rPr>
          <w:sz w:val="20"/>
        </w:rPr>
        <w:t>Nivelurile actuale de consum al pungilor din plastic produc niveluri ridicate de deșeuri dispersate, implică o utilizare ineficientă a resurselor și se preconizează că vor crește dacă nu sunt luate măsuri corespunzătoare. Pungile din plastic aruncate provoacă poluarea mediului înconjurător și accentuează problema generală a prezenței deșeurilor în corpurile de apă, punând astfel în pericol ecosistemele acvatice la nivel mondial. Pungile din plastic cu o grosime mai mică de 50 de microni („pungi de transport din plastic subțire”) care reprezintă marea majoritate a numărului total de pungi din plastic consumate în UE sunt reutilizate cu o frecvență mai mică decât pungile de transport mai groase. În consecință, pungile de transport din plastic subțire devin deșeuri mai repede și tind să se disperseze mai frecvent ca gunoi din cauza greutății lor reduse. Ratele curente de reciclare a pungilor de transport din plastic subțire sunt foarte scăzute și, din cauza unei serii de dificultăți practice și economice, nu se preconizează să ajungă la niveluri semnificative în viitorul apropiat.</w:t>
      </w:r>
    </w:p>
    <w:p w:rsidR="001B208E" w:rsidRDefault="001B208E" w:rsidP="007D7D7B">
      <w:pPr>
        <w:pStyle w:val="Default"/>
        <w:widowControl/>
        <w:spacing w:before="120" w:after="120"/>
        <w:ind w:firstLine="720"/>
        <w:rPr>
          <w:sz w:val="20"/>
          <w:szCs w:val="20"/>
        </w:rPr>
      </w:pPr>
      <w:r>
        <w:rPr>
          <w:sz w:val="20"/>
        </w:rPr>
        <w:t>Pentru a soluționa problema descrisă, Uniunea Europeană a adoptat Directiva (UE) 2015/720 a Parlamentului European și a Consiliului din 29 aprilie 2015 de modificare a Directivei 94/62/CE în ceea ce privește reducerea consumului de pungi de transport din plastic subțire. Scopul prezentului decret regal este de a transpune în dreptul spaniol Directiva (UE) 2015/720 a Parlamentului European și a Consiliului din 29 aprilie 2015.</w:t>
      </w:r>
    </w:p>
    <w:p w:rsidR="001B208E" w:rsidRDefault="001B208E" w:rsidP="007D7D7B">
      <w:pPr>
        <w:pStyle w:val="Default"/>
        <w:widowControl/>
        <w:spacing w:before="120" w:after="120"/>
        <w:ind w:firstLine="720"/>
        <w:rPr>
          <w:sz w:val="20"/>
          <w:szCs w:val="20"/>
        </w:rPr>
      </w:pPr>
      <w:r>
        <w:rPr>
          <w:sz w:val="20"/>
        </w:rPr>
        <w:t>Prezenta directivă a UE stabilește că statele membre trebuie să adopte măsuri pentru a reduce în mod susținut, pe teritoriul lor, consumul de pungi de transport din plastic subțire. Aceasta oferă statelor membre mai multe opțiuni în acest sens, inclusiv stabilirea unor obiective naționale de reducere, introducerea unor instrumente economice și, după caz, restricții de comercializare, cu condiția ca aceste restricții să fie proporționale și nediscriminatorii. De asemenea, se stabilește că aceste măsuri pot varia în funcție de impactul asupra mediului al pungilor de transport din plastic subțire atunci când sunt recuperate sau eliminate, de proprietățile lor în scopuri de compostare, de durabilitatea sau de utilizarea lor specifică prevăzută.</w:t>
      </w:r>
    </w:p>
    <w:p w:rsidR="00694AFB" w:rsidRDefault="001B208E" w:rsidP="007D7D7B">
      <w:pPr>
        <w:pStyle w:val="Default"/>
        <w:widowControl/>
        <w:spacing w:before="120" w:after="120"/>
        <w:ind w:firstLine="720"/>
        <w:rPr>
          <w:sz w:val="20"/>
          <w:szCs w:val="20"/>
        </w:rPr>
      </w:pPr>
      <w:r>
        <w:rPr>
          <w:sz w:val="20"/>
        </w:rPr>
        <w:t xml:space="preserve">În orice caz, statele membre stabilesc cel puțin una dintre următoarele măsuri: (a) adoptarea de măsuri pentru a se asigura că nivelul de consum anual nu depășește 90 de pungi de transport din plastic subțire per persoană până la 31 decembrie 2019 și 40 de pungi de transport din plastic subțire per persoană până la 31 decembrie 2025 sau un obiectiv echivalent exprimat în greutate; (b) adoptarea unor instrumente pentru a se asigura că, până la 31 decembrie 2018, nu se mai oferă gratuit pungi de transport din plastic subțire la punctele de vânzare de mărfuri sau produse, cu excepția cazului în care se aplică instrumente la fel de eficiente. Directiva le permite statelor membre să excludă din aceste măsuri pungile cu o grosime mai mică de 15 microni, utilizate din motive de igienă sau pentru a evita pierderile de alimente. De asemenea, directiva stabilește că, începând cu 27 mai 2018, statele membre informează cu privire consumul anual de pungi de transport din plastic subțire în momentul în care furnizează Comisiei Europene date privind ambalajele și deșeurile de ambalaje în conformitate cu reglementările în vigoare. Pentru alte pungi de transport din plastic (cele cu o grosime de minimum 50 de microni), directiva prevede că statele membre pot adopta măsuri, cum ar fi instrumentele economice și obiectivele naționale de reducere. Pe de altă parte, directiva acordă o importanță deosebită informațiilor </w:t>
      </w:r>
      <w:r>
        <w:rPr>
          <w:sz w:val="20"/>
        </w:rPr>
        <w:lastRenderedPageBreak/>
        <w:t>destinate publicului și campaniilor de conștientizare cu privire la consecințele negative asupra mediului a consumului excesiv de pungi de transport din plastic subțire, pe care trebuie să le furnizeze statele membre.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În ceea ce privește consumul de pungi de transport din plastic, Planul național integrat privind deșeurile pentru 2008-2015 (PNIR) a avut în vedere mai multe măsuri pentru a realiza înlocuirea progresivă a pungilor de transport de unică folosință. Printre aceste măsuri, s-a evidențiat reducerea cu 50 % a pungilor de transport de unică folosință pentru anul 2010, precum și stabilirea unui calendar de înlocuire a materialelor plastice nebiodegradabile sau de promovare a acordurilor încheiate cu sectoarele de distribuție cu scopul de a reduce generarea de deșeuri din pungi de transport de unică folosință și a promova utilizarea pungilor de transport reutilizabile în magazine și pe suprafețe mari și de înlocuire a pungilor de transport din plastic nebiodegradabile de unică folosință cu pungi de transport din material biodegradabil. Trebuie remarcat faptul că termenul „biodegradabil” trebuie înțeles ca fiind compostabil, în conformitate cu prevederile Directivei 2015/720/UE a Parlamentului European și a Consiliului din 29 aprilie 2015.</w:t>
      </w:r>
    </w:p>
    <w:p w:rsidR="001B208E" w:rsidRDefault="001B208E" w:rsidP="007D7D7B">
      <w:pPr>
        <w:pStyle w:val="Default"/>
        <w:widowControl/>
        <w:spacing w:before="120" w:after="120"/>
        <w:ind w:firstLine="720"/>
        <w:rPr>
          <w:sz w:val="20"/>
          <w:szCs w:val="20"/>
        </w:rPr>
      </w:pPr>
      <w:r>
        <w:rPr>
          <w:sz w:val="20"/>
        </w:rPr>
        <w:t>La rândul său, a doua dispoziție suplimentară din Legea 22/2011 din 28 iulie 2011 privind deșeurile și solurile contaminate obligă administrațiile publice să adopte măsurile necesare pentru promovarea celor mai durabile sisteme de prevenire, de reducere și de gestionare a deșeurilor de pungi de transport din plastic comerciale, de unică folosință, nebiodegradabile și alternativele acestora, inclusiv acțiuni corespunzătoare rolului administrației în calitate de consumator, prin achiziții publice.</w:t>
      </w:r>
    </w:p>
    <w:p w:rsidR="001B208E" w:rsidRDefault="001B208E" w:rsidP="007D7D7B">
      <w:pPr>
        <w:pStyle w:val="Default"/>
        <w:widowControl/>
        <w:spacing w:before="120" w:after="120"/>
        <w:ind w:firstLine="720"/>
        <w:rPr>
          <w:sz w:val="20"/>
          <w:szCs w:val="20"/>
        </w:rPr>
      </w:pPr>
      <w:r>
        <w:rPr>
          <w:sz w:val="20"/>
        </w:rPr>
        <w:t>Ulterior, Programul național de prevenire a deșeurilor 2014-2020, adoptat prin Rezoluția Consiliului de Miniștri din 13 decembrie 2013, acoperă domeniul prioritar al ambalajelor, evidențiind măsurile specifice pentru reducerea consumului de pungi de transport din plastic. De asemenea, Cadrul național pentru gestionarea deșeurilor 2016-2022, adoptat prin Rezoluția Consiliului de Miniștri din 6 noiembrie 2015, include, de asemenea, în capitolul referitor la ambalaje și la deșeurile de ambalaje, informații și obiective privind pungile de transport din plastic.</w:t>
      </w:r>
    </w:p>
    <w:p w:rsidR="001B208E" w:rsidRDefault="001B208E" w:rsidP="007D7D7B">
      <w:pPr>
        <w:pStyle w:val="Default"/>
        <w:widowControl/>
        <w:spacing w:before="120" w:after="120"/>
        <w:ind w:firstLine="720"/>
        <w:rPr>
          <w:sz w:val="20"/>
          <w:szCs w:val="20"/>
        </w:rPr>
      </w:pPr>
      <w:r>
        <w:rPr>
          <w:sz w:val="20"/>
        </w:rPr>
        <w:t>În cele din urmă, de la adoptarea și punerea în aplicare a Planului național de deșeuri integrate 2008-2015, a Legii nr. 22/2011 din 28 iulie 2011 și a instrumentelor de programare și de planificare subsecvente pentru sectorul deșeurilor, există multe măsuri luate de administrațiile publice și de sectorul de distribuție pentru a reduce consumul de acest tip de ambalaje: acorduri voluntare cu sectorul de distribuție, campanii de sensibilizare, stabilirea de impozite, promovarea utilizării pungilor permanente, stabilirea unui preț și altele. Ca urmare a acestor măsuri și conform datelor sectorului, pe durata acestor ani s-a redus consumul cu aproape jumătate, de la 317 pungi pe cap de locuitor în 2007, la 144 de pungi pe cap de locuitor în 2014, în principal ca urmare a unei modificări a obiceiurilor de consum al acestui tip de ambalaj.</w:t>
      </w:r>
    </w:p>
    <w:p w:rsidR="001B208E" w:rsidRDefault="001B208E" w:rsidP="007D7D7B">
      <w:pPr>
        <w:pStyle w:val="Default"/>
        <w:widowControl/>
        <w:spacing w:before="120" w:after="120"/>
        <w:ind w:firstLine="720"/>
        <w:rPr>
          <w:sz w:val="20"/>
          <w:szCs w:val="20"/>
        </w:rPr>
      </w:pPr>
      <w:r>
        <w:rPr>
          <w:sz w:val="20"/>
        </w:rPr>
        <w:t>Conform datelor furnizate de sector, în 2014, în Spania au fost introduse pe piață, aproximativ 62 560 de tone de pungi de transport din plastic cu o grosime mai mică de 50 de microni (6 730 milioane de unități), dintre care 23 % au fost pungi de transport cu o grosime mai mică de 15 microni și aproximativ 4 670 tone de pungi de transport din plastic cu o grosime mai mare de 50 de microni (158 milioane de unități). Din acest motiv, este necesar să se continue încurajarea acestor modificări ale obiceiurilor de consum al pungilor de transport din plastic, în special în sectoare precum cel al întreprinderilor și să se adapteze cadrul dreptului spaniol în conformitate cu noua directivă privind utilizarea pungilor de transport din plastic.</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w:t>
      </w:r>
    </w:p>
    <w:p w:rsidR="001B208E" w:rsidRDefault="001B208E" w:rsidP="007D7D7B">
      <w:pPr>
        <w:pStyle w:val="Default"/>
        <w:widowControl/>
        <w:spacing w:before="120" w:after="120"/>
        <w:ind w:firstLine="720"/>
        <w:rPr>
          <w:sz w:val="20"/>
          <w:szCs w:val="20"/>
        </w:rPr>
      </w:pPr>
      <w:r>
        <w:rPr>
          <w:sz w:val="20"/>
        </w:rPr>
        <w:t>Printre opțiunile prezentate de directivă pentru pungile de transport din plastic subțire, cele de mai jos au fost considerate cele mai potrivite. În primul rând, se interzice punerea la dispoziția consumatorilor în mod gratuit a acestor pungi la punctele de vânzare începând cu 1 iulie 2018. Cu alte cuvinte, începând cu această dată furnizorii vor trebui să încaseze contravaloarea fiecărei pungi de transport din plastic subțire pusă la dispoziția consumatorilor. Pungile de transport din plastic foarte subțire, de exemplu pungile din plastic cu o grosime mai mică de 15 microni, care sunt necesare din motive de igienă sau ca ambalaj primar pentru alte produse alimentare în vrac, sunt scutite de această măsură. În al doilea rând, începând cu 1 ianuarie 2021, se interzice punerea la dispoziția consumatorilor la punctele de vânzare, în mod gratuit sau contra cost, a pungilor de transport din plastic subțire și foarte subțire. Acest termen-limită care ca scop coordonarea obligației ca toate pungile de transport din plastic subțire sau foarte subțire să fie compostabile cu punerea în aplicare deplină a colectării separate de biodeșeuri, care este necesară pentru a îndeplini obiectivele UE privind prelucrarea deșeurilor municipale în scop de reutilizare și reciclare, astfel cum se prevede în Legea nr. 22/2011 din 28 iulie 2011 și în noile directive UE privind deșeurile. Prin urmare, pungile compostabile, care sunt tratate cel mai bine cu ajutorul proceselor biologice, trebuie gestionate împreună cu biodeșeurile aflate în deșeurile municipale. Astfel, se previne ca aceste deșeuri să fie amestecate cu alte fluxuri de deșeuri, cum ar fi ambalajele din plastic, care ar împiedica reciclarea mecanică a plasticului necompostabil.</w:t>
      </w:r>
    </w:p>
    <w:p w:rsidR="001B208E" w:rsidRDefault="001B208E" w:rsidP="007D7D7B">
      <w:pPr>
        <w:pStyle w:val="Default"/>
        <w:widowControl/>
        <w:spacing w:before="120" w:after="120"/>
        <w:ind w:firstLine="720"/>
        <w:rPr>
          <w:sz w:val="20"/>
          <w:szCs w:val="20"/>
        </w:rPr>
      </w:pPr>
      <w:r>
        <w:rPr>
          <w:sz w:val="20"/>
        </w:rPr>
        <w:t>Ar trebui să se aibă în vedere faptul că obiectivul Directivei (UE) 2015/720 a Parlamentului European și a Consiliului din 29 aprilie 2015 și, prin urmare, al prezentului decret regal, este acela de a reduce consumul pungilor de transport din plastic subțire. Utilizarea pungilor de transport din plastic subțire compostabil este o opțiune, dar mai există și altele. Furnizorii nu au obligația de a înlocui pungile de transport din plastic necompostabil cu pungi compostabile; aceștia pot utiliza, de asemenea, orice altă soluție cu condiția ca opțiunea pe care o aleg să nu conducă la o creștere a deșeurilor de ambalaje.</w:t>
      </w:r>
    </w:p>
    <w:p w:rsidR="001B208E" w:rsidRDefault="001B208E" w:rsidP="007D7D7B">
      <w:pPr>
        <w:pStyle w:val="Default"/>
        <w:widowControl/>
        <w:spacing w:before="120" w:after="120"/>
        <w:ind w:firstLine="720"/>
        <w:rPr>
          <w:sz w:val="20"/>
          <w:szCs w:val="20"/>
        </w:rPr>
      </w:pPr>
      <w:r>
        <w:rPr>
          <w:sz w:val="20"/>
        </w:rPr>
        <w:t xml:space="preserve">În ultimii ani, pe piață au fost introduse pungi de transport din plastic etichetate ca fiind „oxobiodegradabile” sau „oxodegradabile”. Aceste pungi conțin aditivi pentru materialele plastice convenționale care, în timp, fragmentează </w:t>
      </w:r>
      <w:r>
        <w:rPr>
          <w:sz w:val="20"/>
        </w:rPr>
        <w:lastRenderedPageBreak/>
        <w:t>plasticul în particule mici care rămân în mediul înconjurător. Denumirea acestor pungi ca fiind „biodegradabile” ar putea fi înșelătoare, întrucât acestea nu reprezintă o soluție la problema poluării cauzate de abandonarea lor, ci o pot agrava. Întrucât s-a manifestat un comportament similar cu cel care implică pungile fabricate din plastic oxodegradabil și față de pungile din plastic fotofragmentabil, termofragmentabil și hidrofragmentabil, termenul „pungi de transport din plastic fragmentabil s-a dovedit util. Pentru a evita deteriorarea solului, a apei și biotei ca urmare a persistenței în mediul înconjurător a materialelor plastice, în special a celor de dimensiunimici, s-a decis să se interzică și oferirea de pungi de transport din plastic fragmentabil începând cu 1 ianuarie 2020, înțelegând prin acestea pungi din plastic fabricate din materiale plastice care includ aditivi care catalizează fragmentarea materialului plastic în microfragmente.</w:t>
      </w:r>
    </w:p>
    <w:p w:rsidR="00694AFB" w:rsidRDefault="001B208E" w:rsidP="007D7D7B">
      <w:pPr>
        <w:pStyle w:val="Default"/>
        <w:widowControl/>
        <w:spacing w:before="120" w:after="120"/>
        <w:ind w:firstLine="720"/>
        <w:rPr>
          <w:sz w:val="20"/>
          <w:szCs w:val="20"/>
        </w:rPr>
      </w:pPr>
      <w:r>
        <w:rPr>
          <w:sz w:val="20"/>
        </w:rPr>
        <w:t>În plus, întrucât Directiva (UE) 2015/720 a Parlamentului European și a Consiliului din 29 aprilie 2015, le oferă statelor membre posibilitatea să ia măsuri de reducere a consumului de orice tip de pungi de transport din plastic, indiferent de grosimea acestora, s-a considerat oportun să se ia măsuri pentru pungi de transport cu o grosime mai mare sau egală cu 50 de microni. În primul rând, se percepe o taxă pentru fiecare pungă de transport de acest tip începând cu 1 iulie 2018, cu excepția celor fabricate din material plastic reciclat în proporție de cel puțin 70 %. În al doilea rând, pentru a promova o economie circulară și a promova reutilizarea deșeurilor reciclate la fabricarea de noi produse, se stabilește obligația ca aceste pungi să conțină, începând cu 1 ianuarie 2020, material plastic reciclat în proporție de cel puțin 50 % și se propune un preț orientativ mai mic pentru acestea. Pentru a putea monitoriza și verifica derogările de la perceperea unei sume care se aplică în cazul pungilor ce conțin material plastic reciclat în proporție mai mare de 70%, furnizorii trebuie să păstreze documentația necesară care confirmă acest procentaj.</w:t>
      </w:r>
    </w:p>
    <w:p w:rsidR="001B208E" w:rsidRDefault="001B208E" w:rsidP="007D7D7B">
      <w:pPr>
        <w:pStyle w:val="Default"/>
        <w:widowControl/>
        <w:spacing w:before="120" w:after="120"/>
        <w:ind w:firstLine="720"/>
        <w:rPr>
          <w:sz w:val="20"/>
          <w:szCs w:val="20"/>
        </w:rPr>
      </w:pPr>
      <w:r>
        <w:rPr>
          <w:sz w:val="20"/>
        </w:rPr>
        <w:t>În cele din urmă, ar trebui subliniat faptul că toate aceste măsuri au impact și asupra pungilor asigurate pentru cumpărăturile online și pentru livrările la domiciliu. Acestea nu includ învelitorile din material plastic utilizate pentru vânzările de la distanță, deși ele sunt considerate drept ambalaj dacă îndeplinesc definiția ambalajului prevăzută în Legea nr. 11/1997 din 24 aprilie 1997.</w:t>
      </w:r>
    </w:p>
    <w:p w:rsidR="001B208E" w:rsidRDefault="001B208E" w:rsidP="007D7D7B">
      <w:pPr>
        <w:pStyle w:val="Default"/>
        <w:widowControl/>
        <w:spacing w:before="120" w:after="120"/>
        <w:ind w:firstLine="720"/>
        <w:rPr>
          <w:sz w:val="20"/>
          <w:szCs w:val="20"/>
        </w:rPr>
      </w:pPr>
      <w:r>
        <w:rPr>
          <w:sz w:val="20"/>
        </w:rPr>
        <w:t>Pentru informarea și sensibilizarea publicului larg cu privire la măsurile adoptate în prezentul decret regal și impactul asupra mediului care rezultă din consumul excesiv de pungi de transport din plastic ușor și din abandonarea acestora, și pentru promovarea punerii în aplicare a principiului ierarhiei deșeurilor, Ministerul Agriculturii și Pescuitului, Alimentației și Mediului Înconjurător și autoritățile competente ale comunităților autonome trebuie să desfășoare campanii de sensibilizare, cel puțin în primul an după intrarea vigoare a prezentului decret regal. În plus, aceste campanii trebuie să informeze publicul cu privire la tipul de containere pe care ar trebui să le utilizeze pentru eliminarea pungilor de transport din plastic compostabil și necompostabil. În același sens, comunitățile locale și sectorul privat pot desfășura, de asemenea, campanii de sensibilizare. Având în vedere că pungile de transport din plastic sunt ambalaje, campaniile desfășurate de administrațiile publice pot fi finanțate prin sisteme colective de responsabilitate extinsă a producătorului (denumite anterior sisteme integrate de management), în cadrul acordurilor de finanțare încheiate de aceste sisteme cu comunitățile autonome sau, după caz, cu comunitățile locale.</w:t>
      </w:r>
    </w:p>
    <w:p w:rsidR="001B208E" w:rsidRDefault="001B208E" w:rsidP="007D7D7B">
      <w:pPr>
        <w:pStyle w:val="Default"/>
        <w:widowControl/>
        <w:spacing w:before="120" w:after="120"/>
        <w:ind w:firstLine="720"/>
        <w:rPr>
          <w:sz w:val="20"/>
          <w:szCs w:val="20"/>
        </w:rPr>
      </w:pPr>
      <w:r>
        <w:rPr>
          <w:sz w:val="20"/>
        </w:rPr>
        <w:t>Dispozițiile dreptului european prevăd obligația de a marca pungile de transport compostabile în termen de optsprezece luni de la data la care Comisia Europeană adoptă actul de stabilire a specificațiilor etichetelor sau marcajelor pentru garantarea recunoașterii acestor pungi de transport în întreaga Uniune Europeană, precum și furnizarea de informații corecte consumatorilor cu privire la proprietățile acestor pungi de transport.</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Legea nr. 22/2011 din 28 iulie 2011 promovează punerea în aplicare a măsurilor de prevenire, reutilizarea și reciclarea deșeurilor, în conformitate cu dispozițiile Directivei 2008/98/CE a Parlamentului European și a Consiliului din 19 Noiembrie 2008 privind deșeurile și de abrogare a anumitor directive (Directiva-cadru privind deșeurile). În ceea ce privește instrumentele de planificare, legea prevede planuri și programe de gestionare a deșeurilor și programe de reducere a deșeurilor, și stabilește obiective de reducere și colectare separată a deșeurilor. Aceste obiective de reducere și colectare separată sunt legate, printre altele, de factori cum ar fi informațiile disponibile cu privire la cantitatea și tipul de produse care sunt introduse pe piață și care, după utilizare, devin deșeuri.</w:t>
      </w:r>
    </w:p>
    <w:p w:rsidR="001B208E" w:rsidRDefault="001B208E" w:rsidP="007D7D7B">
      <w:pPr>
        <w:pStyle w:val="Default"/>
        <w:widowControl/>
        <w:spacing w:before="120" w:after="120"/>
        <w:ind w:firstLine="720"/>
        <w:rPr>
          <w:sz w:val="20"/>
          <w:szCs w:val="20"/>
        </w:rPr>
      </w:pPr>
      <w:r>
        <w:rPr>
          <w:sz w:val="20"/>
        </w:rPr>
        <w:t>Având în vedere că este din ce în ce mai important să se continue reducerea producerii anumitor tipuri de deșeuri, să se îmbunătățească formele lor de colectare, să se mărească ratele de reciclare și, după caz, să se aplice măsuri privind finanțarea acestora, autoritățile de mediu solicită mai multe informații privind cantitatea și tipurile de produse care sunt introduse pe piață și care, după utilizare, devin deșeuri.</w:t>
      </w:r>
    </w:p>
    <w:p w:rsidR="00694AFB" w:rsidRDefault="001B208E" w:rsidP="007D7D7B">
      <w:pPr>
        <w:pStyle w:val="Default"/>
        <w:widowControl/>
        <w:spacing w:before="120" w:after="120"/>
        <w:ind w:firstLine="720"/>
        <w:rPr>
          <w:sz w:val="20"/>
          <w:szCs w:val="20"/>
        </w:rPr>
      </w:pPr>
      <w:r>
        <w:rPr>
          <w:sz w:val="20"/>
        </w:rPr>
        <w:t>Obligația compilării în registre a informațiilor privind cantitatea de produse care sunt introduse pe piață și care produc anumite tipuri de deșeuri este prevăzută în numeroase directive europene privind gestionarea deșeurilor, în special în regulamentele care aplică principiul răspunderii extinse a producătorului. În aceste cazuri, contribuția economică a fiecărui producător al produsului la finanțarea gestionării deșeurilor este proporțională cu cantitatea și tipul de produse pe care fiecare producător le introduce pe piață.</w:t>
      </w:r>
    </w:p>
    <w:p w:rsidR="001B208E" w:rsidRDefault="001B208E" w:rsidP="007D7D7B">
      <w:pPr>
        <w:pStyle w:val="Default"/>
        <w:widowControl/>
        <w:spacing w:before="120" w:after="120"/>
        <w:ind w:firstLine="720"/>
        <w:rPr>
          <w:sz w:val="20"/>
          <w:szCs w:val="20"/>
        </w:rPr>
      </w:pPr>
      <w:r>
        <w:rPr>
          <w:sz w:val="20"/>
        </w:rPr>
        <w:t>Accesul la informații privind introducerea pe piață a unui tip de ambalaj, cum ar fi pungile de transport din plastic, este esențială pentru a putea evalua dacă obiectivele europene de reducere a consumului sunt îndeplinite, precum și pentru a putea îndeplini obligațiile de raportare anuală către Comisia Europeană. Din aceste motive, este necesar să se solicite producătorilor să furnizeze informații anuale privind introducerea pe piață a pungilor de transport din plastic. Acest lucru a dus la crearea Registrului producătorilor de produse. Registrul are caracter declarativ, iar responsabilitatea pentru acesta îi revine Direcției Generale Calitatea și Evaluarea Mediului și a Mediului Natural din cadrul Ministerului Agriculturii și Pescuitului, Alimentației și Mediului Înconjurător.</w:t>
      </w:r>
    </w:p>
    <w:p w:rsidR="001B208E" w:rsidRDefault="001B208E" w:rsidP="007D7D7B">
      <w:pPr>
        <w:pStyle w:val="Default"/>
        <w:widowControl/>
        <w:spacing w:before="120" w:after="120"/>
        <w:ind w:firstLine="720"/>
        <w:rPr>
          <w:sz w:val="20"/>
          <w:szCs w:val="20"/>
        </w:rPr>
      </w:pPr>
      <w:r>
        <w:rPr>
          <w:sz w:val="20"/>
        </w:rPr>
        <w:lastRenderedPageBreak/>
        <w:t>În cadrul Registrului producătorilor de produse, se creează secțiunea producătorilor de pungi de transport din plastic; prin alte regulamente care reglementează fluxurile specifice de deșeuri, pot fi create noi secțiuni în registru.</w:t>
      </w:r>
    </w:p>
    <w:p w:rsidR="001B208E" w:rsidRDefault="001B208E" w:rsidP="007D7D7B">
      <w:pPr>
        <w:pStyle w:val="Default"/>
        <w:widowControl/>
        <w:spacing w:before="120" w:after="120"/>
        <w:ind w:firstLine="720"/>
        <w:rPr>
          <w:sz w:val="20"/>
          <w:szCs w:val="20"/>
        </w:rPr>
      </w:pPr>
      <w:r>
        <w:rPr>
          <w:sz w:val="20"/>
        </w:rPr>
        <w:t>Prezentul decret regal prevede obligațiile de înregistrare ale producătorilor și importatorilor de pungi de transport din plastic în secțiunea dedicată pungilor de transport din plastic a Registrului producătorilor de produse, în termen de trei luni de la intrarea în vigoare a prezentului decret regal și obligația producătorilor și a importatorilor de pungi de transport din plastic de a furniza informații privind introducerea pe piață a pungilor de transport din plastic, în vederea respectării obligațiilor de raportare anuală către Comisia Europeană a consumului anual de pungi de transport din plastic.</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Prezentul decret regal este adoptat în temeiul articolului 149 alineatul (1) punctele 13 și 23 din Constituția spaniolă, care acordă statului jurisdicție exclusivă asupra normelor de bază și coordonării planificării economice generale și, respectiv, asupra legislației privind protecția mediului înconjurător. Autoritatea abilitată să stabilească această modificare a reglementării este cea stipulată în cea de a treia dispoziție finală a Legii nr. 22/2011 din 28 iulie 2011 care autorizează guvernul național să emită, în limitele competențelor sale, dispozițiile de reglementare necesare pentru a elabora și a pune în aplicare prezenta lege și, în special, pentru a adopta standarde pentru diferite tipuri de deșeuri, în care se stabilesc dispoziții specifice pentru producerea și gestionarea acestora, precum și în cea de a opta dispoziție suplimentară a legii, care prevede modificarea dispozițiilor de punere în aplicare a Legii privind deșeurile.</w:t>
      </w:r>
    </w:p>
    <w:p w:rsidR="001B208E" w:rsidRDefault="001B208E" w:rsidP="007D7D7B">
      <w:pPr>
        <w:pStyle w:val="Default"/>
        <w:widowControl/>
        <w:spacing w:before="120" w:after="120"/>
        <w:ind w:firstLine="720"/>
        <w:rPr>
          <w:sz w:val="20"/>
          <w:szCs w:val="20"/>
        </w:rPr>
      </w:pPr>
      <w:r>
        <w:rPr>
          <w:sz w:val="20"/>
        </w:rPr>
        <w:t>Natura măsurilor adoptate în prezentul decret regal este, de asemenea, întemeiată pe dispozițiile articolului 16 alineatul (1) din Legea nr. 22/2011 din 28 iulie 2011, care prevede că autoritățile competente pot stabili măsuri economice, financiare și fiscale pentru promovarea reducerii producției de deșeuri, punerea în aplicare a colectării separate, îmbunătățirea gestionării deșeurilor, promovarea și consolidarea piețelor de reciclare, și pentru asigurarea faptului că sectorul deșeurilor contribuie la reducerea emisiilor de gaze cu efect de seră.</w:t>
      </w:r>
    </w:p>
    <w:p w:rsidR="001B208E" w:rsidRDefault="001B208E" w:rsidP="007D7D7B">
      <w:pPr>
        <w:pStyle w:val="Default"/>
        <w:widowControl/>
        <w:spacing w:before="120" w:after="120"/>
        <w:ind w:firstLine="720"/>
        <w:rPr>
          <w:sz w:val="20"/>
          <w:szCs w:val="20"/>
        </w:rPr>
      </w:pPr>
      <w:r>
        <w:rPr>
          <w:sz w:val="20"/>
        </w:rPr>
        <w:t>Înainte de elaborarea textului prezentului decret regal, s-a realizat prin intermediul portalului web al Ministerului Agriculturii și Pescuitului, Alimentației și Mediului Înconjurător consultarea publică prealabilă prevăzută la articolul 133 din Legea 39/2015 din 1 octombrie 2015 privind procedura administrativă comună a administrațiilor publice, în legătură cu articolul 26 alineatul (2) din Legea 50/1997 a guvernului din 27 noiembrie 1997.</w:t>
      </w:r>
    </w:p>
    <w:p w:rsidR="00694AFB" w:rsidRDefault="001B208E" w:rsidP="007D7D7B">
      <w:pPr>
        <w:pStyle w:val="Default"/>
        <w:widowControl/>
        <w:spacing w:before="120" w:after="120"/>
        <w:ind w:firstLine="720"/>
        <w:rPr>
          <w:sz w:val="20"/>
          <w:szCs w:val="20"/>
        </w:rPr>
      </w:pPr>
      <w:r>
        <w:rPr>
          <w:sz w:val="20"/>
        </w:rPr>
        <w:t>La elaborarea prezentului decret regal au fost consultați parteneri economici și sociali, comunitățile autonome și orașele cu statut de autonomie Ceuta și Melilla, precum și comunitățile locale și cele mai reprezentative sectoare care ar putea fi afectate. În plus, proiectul a fost prezentat spre consultare Consiliului Consultativ pentru Mediul Înconjurător și procedurii de participare a publicului, în conformitate cu dispozițiile Legii nr. 27/2006 din 18 iulie 2006, care reglementează drepturile de acces la informații, de participare a publicului și de acces la justiție în materie de mediu înconjurător (de transpunere a Directivelor 2003/4/CE și 2003/35/CE) și cu dispozițiile Legii nr. 50/1997 a guvernului din 27 noiembrie 1997.</w:t>
      </w:r>
    </w:p>
    <w:p w:rsidR="001B208E" w:rsidRDefault="001B208E" w:rsidP="007D7D7B">
      <w:pPr>
        <w:pStyle w:val="Default"/>
        <w:widowControl/>
        <w:spacing w:before="120" w:after="120"/>
        <w:ind w:firstLine="720"/>
        <w:rPr>
          <w:sz w:val="20"/>
          <w:szCs w:val="20"/>
        </w:rPr>
      </w:pPr>
      <w:r>
        <w:rPr>
          <w:sz w:val="20"/>
        </w:rPr>
        <w:t>De asemenea, prezentul decret regal a fost notificat anterior Comisiei Europene, în conformitate cu articolul 16 din Directiva 94/62/CE a Parlamentului European și a Consiliului din 20 decembrie 1994 privind ambalajele și deșeurile de ambalaje, prin procedura prevăzută în Directiva (UE) 2015/1535 a Parlamentului European și a Consiliului din 9 septembrie 2015 referitoare la procedura de furnizare de informații în domeniul reglementărilor tehnice și al normelor privind serviciile societății informaționale, precum și prevederile Decretului regal nr. 1337/1999 din 31 iulie 1999 de reglementare a prezentării informațiilor în domeniul standardelor și reglementărilor tehnice și al normelor privind serviciile societății informaționale.</w:t>
      </w:r>
    </w:p>
    <w:p w:rsidR="001B208E" w:rsidRDefault="001B208E" w:rsidP="007D7D7B">
      <w:pPr>
        <w:pStyle w:val="Default"/>
        <w:widowControl/>
        <w:spacing w:before="120" w:after="120"/>
        <w:ind w:firstLine="720"/>
        <w:rPr>
          <w:sz w:val="20"/>
          <w:szCs w:val="20"/>
        </w:rPr>
      </w:pPr>
      <w:r>
        <w:rPr>
          <w:sz w:val="20"/>
        </w:rPr>
        <w:t>Având în vedere condițiile prezentate anterior, prezentul decret regal a fost elaborat în conformitate cu principiul necesității, al eficienței, al proporționalității, al securității juridice, al transparenței și al eficacității, în conformitate cu dispozițiile articolului 129 din Legea nr. 39/2015 din 1 octombrie 2015.</w:t>
      </w:r>
    </w:p>
    <w:p w:rsidR="001B208E" w:rsidRDefault="001B208E" w:rsidP="007D7D7B">
      <w:pPr>
        <w:pStyle w:val="Default"/>
        <w:widowControl/>
        <w:spacing w:before="120" w:after="120"/>
        <w:ind w:firstLine="720"/>
        <w:rPr>
          <w:sz w:val="20"/>
          <w:szCs w:val="20"/>
        </w:rPr>
      </w:pPr>
      <w:r>
        <w:rPr>
          <w:sz w:val="20"/>
        </w:rPr>
        <w:t>În plus, prezentul decret regal face parte din Agenda politică anuală oficială din 2018, în conformitate cu articolul 25 din Legea nr. 50/1997 din 27 noiembrie 1997.</w:t>
      </w:r>
    </w:p>
    <w:p w:rsidR="001B208E" w:rsidRDefault="001B208E" w:rsidP="007D7D7B">
      <w:pPr>
        <w:pStyle w:val="Default"/>
        <w:widowControl/>
        <w:spacing w:before="120" w:after="120"/>
        <w:ind w:firstLine="720"/>
        <w:rPr>
          <w:sz w:val="20"/>
          <w:szCs w:val="20"/>
        </w:rPr>
      </w:pPr>
      <w:r>
        <w:rPr>
          <w:sz w:val="20"/>
        </w:rPr>
        <w:t>În temeiul celor de mai sus, la propunerea ministrului agriculturii și pescuitului, alimentației și mediului înconjurător, cu aprobarea prealabilă a ministrului finanțelor și administrației publice, conform Consiliului de Stat și în urma deliberării Consiliului de Miniștri în cazul reuniunii acestuia din 18 mai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PRIN PREZENTUL, HOTĂRĂSC URMĂTOARELE: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CAPITOLUL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Dispoziții generale</w:t>
      </w:r>
    </w:p>
    <w:p w:rsidR="001B208E" w:rsidRDefault="001B208E" w:rsidP="007D7D7B">
      <w:pPr>
        <w:pStyle w:val="Default"/>
        <w:keepNext/>
        <w:keepLines/>
        <w:widowControl/>
        <w:spacing w:before="120" w:after="120"/>
        <w:ind w:firstLine="720"/>
        <w:rPr>
          <w:sz w:val="20"/>
          <w:szCs w:val="20"/>
        </w:rPr>
      </w:pPr>
      <w:r>
        <w:rPr>
          <w:sz w:val="20"/>
        </w:rPr>
        <w:t>Articolul 1.</w:t>
      </w:r>
      <w:r>
        <w:rPr>
          <w:sz w:val="20"/>
        </w:rPr>
        <w:t> </w:t>
      </w:r>
      <w:r>
        <w:rPr>
          <w:i/>
          <w:sz w:val="20"/>
        </w:rPr>
        <w:t>Obiectiv</w:t>
      </w:r>
    </w:p>
    <w:p w:rsidR="001B208E" w:rsidRDefault="001B208E" w:rsidP="007D7D7B">
      <w:pPr>
        <w:pStyle w:val="Default"/>
        <w:widowControl/>
        <w:spacing w:before="120" w:after="120"/>
        <w:ind w:firstLine="720"/>
        <w:rPr>
          <w:sz w:val="20"/>
          <w:szCs w:val="20"/>
        </w:rPr>
      </w:pPr>
      <w:r>
        <w:rPr>
          <w:sz w:val="20"/>
        </w:rPr>
        <w:t>1.</w:t>
      </w:r>
      <w:r>
        <w:rPr>
          <w:sz w:val="20"/>
        </w:rPr>
        <w:t> </w:t>
      </w:r>
      <w:r>
        <w:rPr>
          <w:sz w:val="20"/>
        </w:rPr>
        <w:t>Prezentul decret regal are ca scop adoptarea de măsuri pentru reducerea consumului de pungi de transport din plastic, pentru a reduce la minimum efectele negative pe care le produc deșeurile generate de aceste pungi de transport din plastic asupra mediului, acordând o atenție specială daunelor cauzate ecosistemelor acvatice și anumitor activități economice, cum ar fi pescuitul și turismul. De asemenea, are ca scop evitarea pierderii de resurse materiale și economice asociate abandonării pungilor de transport din plastic și dispersarea lor în mediul înconjurător.</w:t>
      </w:r>
    </w:p>
    <w:p w:rsidR="001B208E" w:rsidRDefault="001B208E" w:rsidP="007D7D7B">
      <w:pPr>
        <w:pStyle w:val="Default"/>
        <w:widowControl/>
        <w:spacing w:before="120" w:after="120"/>
        <w:ind w:firstLine="720"/>
        <w:rPr>
          <w:sz w:val="20"/>
          <w:szCs w:val="20"/>
        </w:rPr>
      </w:pPr>
      <w:r>
        <w:rPr>
          <w:sz w:val="20"/>
        </w:rPr>
        <w:t>2.</w:t>
      </w:r>
      <w:r>
        <w:rPr>
          <w:sz w:val="20"/>
        </w:rPr>
        <w:t> </w:t>
      </w:r>
      <w:r>
        <w:rPr>
          <w:sz w:val="20"/>
        </w:rPr>
        <w:t xml:space="preserve">Prezentul decret regal vizează, de asemenea, crearea Registrului producătorilor de produse. Acest registru are caracter declarativ și administrativ, iar responsabilitatea pentru acesta îi revine Direcției Generale Calitatea și </w:t>
      </w:r>
      <w:r>
        <w:rPr>
          <w:sz w:val="20"/>
        </w:rPr>
        <w:lastRenderedPageBreak/>
        <w:t>Evaluarea Mediului și a Mediului Natural din cadrul Ministerului Agriculturii și Pescuitului, Alimentației și Mediului Înconjurător.</w:t>
      </w:r>
    </w:p>
    <w:p w:rsidR="001B208E" w:rsidRDefault="001B208E" w:rsidP="007D7D7B">
      <w:pPr>
        <w:pStyle w:val="Default"/>
        <w:keepNext/>
        <w:keepLines/>
        <w:widowControl/>
        <w:spacing w:before="120" w:after="120"/>
        <w:ind w:firstLine="720"/>
        <w:rPr>
          <w:sz w:val="20"/>
          <w:szCs w:val="20"/>
        </w:rPr>
      </w:pPr>
      <w:r>
        <w:rPr>
          <w:sz w:val="20"/>
        </w:rPr>
        <w:t>Articolul 2.</w:t>
      </w:r>
      <w:r>
        <w:rPr>
          <w:i/>
          <w:sz w:val="20"/>
        </w:rPr>
        <w:t> </w:t>
      </w:r>
      <w:r>
        <w:rPr>
          <w:i/>
          <w:sz w:val="20"/>
        </w:rPr>
        <w:t>Domeniul de aplicare.</w:t>
      </w:r>
    </w:p>
    <w:p w:rsidR="001B208E" w:rsidRDefault="001B208E" w:rsidP="007D7D7B">
      <w:pPr>
        <w:pStyle w:val="Default"/>
        <w:widowControl/>
        <w:spacing w:before="120" w:after="120"/>
        <w:ind w:firstLine="720"/>
        <w:rPr>
          <w:sz w:val="20"/>
          <w:szCs w:val="20"/>
        </w:rPr>
      </w:pPr>
      <w:r>
        <w:rPr>
          <w:sz w:val="20"/>
        </w:rPr>
        <w:t>Toate pungile de transport din plastic introduse pe piață pe teritoriul național, precum și deșeurile generate de aceste pungi, sunt incluse în domeniul de aplicare al prezentului decret regal.</w:t>
      </w:r>
    </w:p>
    <w:p w:rsidR="001B208E" w:rsidRDefault="001B208E" w:rsidP="007D7D7B">
      <w:pPr>
        <w:pStyle w:val="Default"/>
        <w:keepNext/>
        <w:keepLines/>
        <w:widowControl/>
        <w:spacing w:before="120" w:after="120"/>
        <w:ind w:firstLine="720"/>
        <w:rPr>
          <w:sz w:val="20"/>
          <w:szCs w:val="20"/>
        </w:rPr>
      </w:pPr>
      <w:r>
        <w:rPr>
          <w:sz w:val="20"/>
        </w:rPr>
        <w:t>Articolul 3.</w:t>
      </w:r>
      <w:r>
        <w:rPr>
          <w:sz w:val="20"/>
        </w:rPr>
        <w:t> </w:t>
      </w:r>
      <w:r>
        <w:rPr>
          <w:i/>
          <w:sz w:val="20"/>
        </w:rPr>
        <w:t>Definiții.</w:t>
      </w:r>
    </w:p>
    <w:p w:rsidR="001B208E" w:rsidRDefault="001B208E" w:rsidP="007D7D7B">
      <w:pPr>
        <w:pStyle w:val="Default"/>
        <w:widowControl/>
        <w:spacing w:before="120" w:after="120"/>
        <w:ind w:firstLine="720"/>
        <w:rPr>
          <w:sz w:val="20"/>
          <w:szCs w:val="20"/>
        </w:rPr>
      </w:pPr>
      <w:r>
        <w:rPr>
          <w:sz w:val="20"/>
        </w:rPr>
        <w:t>Pe lângă definițiile prevăzute în Legea nr. 22/2011 din 28 iulie 2011 privind deșeurile și solurile contaminate, în Legea nr. 11/1997 din 24 aprilie 1997 privind ambalajele și deșeurile de ambalaje și în Decretul regal nr. 782/1998 din 30 aprilie 1998 de adoptare a Regulamentului de punere în aplicare și aplicare a Legii nr. 11/1997 din 24 aprilie 1997, în scopul prezentului decret regal, următorii termeni au sensul prezentat mai jos:</w:t>
      </w:r>
    </w:p>
    <w:p w:rsidR="00694AFB" w:rsidRDefault="001B208E" w:rsidP="007D7D7B">
      <w:pPr>
        <w:pStyle w:val="Default"/>
        <w:widowControl/>
        <w:spacing w:before="120" w:after="120"/>
        <w:ind w:firstLine="720"/>
        <w:rPr>
          <w:sz w:val="20"/>
          <w:szCs w:val="20"/>
        </w:rPr>
      </w:pPr>
      <w:r>
        <w:rPr>
          <w:sz w:val="20"/>
        </w:rPr>
        <w:t>(a) „material plastic” înseamnă un polimer în sensul articolului 3 alineatul (5) din Regulamentul (CE) nr 1907/2006 al Parlamentului European și al Consiliului din 18 decembrie 2006, la care pot fi adăugați aditivi sau alte substanțe, și poate constitui o componentă structurală principală a pungilor de transport;</w:t>
      </w:r>
    </w:p>
    <w:p w:rsidR="001B208E" w:rsidRDefault="001B208E" w:rsidP="007D7D7B">
      <w:pPr>
        <w:pStyle w:val="Default"/>
        <w:widowControl/>
        <w:spacing w:before="120" w:after="120"/>
        <w:ind w:firstLine="720"/>
        <w:rPr>
          <w:sz w:val="20"/>
          <w:szCs w:val="20"/>
        </w:rPr>
      </w:pPr>
      <w:r>
        <w:rPr>
          <w:sz w:val="20"/>
        </w:rPr>
        <w:t>(b) „pungi de transport din plastic” înseamnă pungi, cu sau fără mâner, din material plastic, furnizate consumatorilor la punctele de vânzare a bunurilor sau a produselor, inclusiv cele asigurate pentru cumpărăturile online și livrările la domiciliu;</w:t>
      </w:r>
    </w:p>
    <w:p w:rsidR="001B208E" w:rsidRDefault="001B208E" w:rsidP="007D7D7B">
      <w:pPr>
        <w:pStyle w:val="Default"/>
        <w:widowControl/>
        <w:spacing w:before="120" w:after="120"/>
        <w:ind w:firstLine="720"/>
        <w:rPr>
          <w:sz w:val="20"/>
          <w:szCs w:val="20"/>
        </w:rPr>
      </w:pPr>
      <w:r>
        <w:rPr>
          <w:sz w:val="20"/>
        </w:rPr>
        <w:t>(c) „pungi de transport din plastic subțire” înseamnă pungi de transport din plastic cu o grosime mai mică de 50 de microni;</w:t>
      </w:r>
    </w:p>
    <w:p w:rsidR="001B208E" w:rsidRDefault="001B208E" w:rsidP="007D7D7B">
      <w:pPr>
        <w:pStyle w:val="Default"/>
        <w:widowControl/>
        <w:spacing w:before="120" w:after="120"/>
        <w:ind w:firstLine="720"/>
        <w:rPr>
          <w:sz w:val="20"/>
          <w:szCs w:val="20"/>
        </w:rPr>
      </w:pPr>
      <w:r>
        <w:rPr>
          <w:sz w:val="20"/>
        </w:rPr>
        <w:t>(d) „pungi de transport din plastic foarte subțire” înseamnă pungi din plastic cu o grosime mai mică de 15 microni, care sunt necesare din motive de igienă sau sunt furnizate ca ambalaje principale pentru produse alimentare în vrac, cum ar fi, printre altele, fructele, legumele, carnea, peștele etc., atunci când utilizarea acestora contribuie la reducerea deșeurilor din aceste alimente;</w:t>
      </w:r>
    </w:p>
    <w:p w:rsidR="001B208E" w:rsidRDefault="001B208E" w:rsidP="007D7D7B">
      <w:pPr>
        <w:pStyle w:val="Default"/>
        <w:widowControl/>
        <w:spacing w:before="120" w:after="120"/>
        <w:ind w:firstLine="720"/>
        <w:rPr>
          <w:sz w:val="20"/>
          <w:szCs w:val="20"/>
        </w:rPr>
      </w:pPr>
      <w:r>
        <w:rPr>
          <w:sz w:val="20"/>
        </w:rPr>
        <w:t>(e) „pungi de transport din plastic fragmentabil” înseamnă pungi de transport din plastic fabricate din materiale plastice care includ aditivi care catalizează fragmentarea materialului plastic în microfragmente. În conceptul de „plastic fragmentabil” sunt incluse atât plasticul oxofragmentabil, cât și materialul fotofragmentabil, termofragmentabil și hidrofragmentabil;</w:t>
      </w:r>
    </w:p>
    <w:p w:rsidR="001B208E" w:rsidRDefault="001B208E" w:rsidP="007D7D7B">
      <w:pPr>
        <w:pStyle w:val="Default"/>
        <w:widowControl/>
        <w:spacing w:before="120" w:after="120"/>
        <w:ind w:firstLine="720"/>
        <w:rPr>
          <w:sz w:val="20"/>
          <w:szCs w:val="20"/>
        </w:rPr>
      </w:pPr>
      <w:r>
        <w:rPr>
          <w:sz w:val="20"/>
        </w:rPr>
        <w:t>(f) „pungi de transport din plastic compostabil” înseamnă pungi de transport din plastic care îndeplinesc cerințele standardului european în vigoare EN 13432:2000 „Ambalajele. Cerințe referitoare la ambalajele valorificabile prin formarea compostului și biodegradare. Program de încercare și criterii de evaluare a acceptării finale a ambalajelor” și în versiunile aplicabile ulterioare, și pungi de transport din plastic care respectă standardele europene și naționale în materie de biodegradabilitate prin compostare internă;</w:t>
      </w:r>
    </w:p>
    <w:p w:rsidR="001B208E" w:rsidRDefault="001B208E" w:rsidP="007D7D7B">
      <w:pPr>
        <w:pStyle w:val="Default"/>
        <w:widowControl/>
        <w:spacing w:before="120" w:after="120"/>
        <w:ind w:firstLine="720"/>
        <w:rPr>
          <w:sz w:val="20"/>
          <w:szCs w:val="20"/>
        </w:rPr>
      </w:pPr>
      <w:r>
        <w:rPr>
          <w:sz w:val="20"/>
        </w:rPr>
        <w:t>(g) „producător de pungă de transport din plastic” înseamnă producătorul care introduce pungi din plastic finite pe piața națională. Importatorii de pungi de transport din plastic finite sunt considerați producători.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CAPITOLUL II</w:t>
      </w:r>
    </w:p>
    <w:p w:rsidR="001B208E" w:rsidRDefault="001B208E" w:rsidP="007D7D7B">
      <w:pPr>
        <w:pStyle w:val="Pa1"/>
        <w:keepNext/>
        <w:keepLines/>
        <w:widowControl/>
        <w:spacing w:before="120" w:after="120" w:line="240" w:lineRule="auto"/>
        <w:jc w:val="center"/>
        <w:rPr>
          <w:sz w:val="20"/>
          <w:szCs w:val="20"/>
        </w:rPr>
      </w:pPr>
      <w:r>
        <w:rPr>
          <w:b/>
          <w:sz w:val="20"/>
        </w:rPr>
        <w:t>Măsurile, obligațiile și campaniile de reducere a consumului de pungi de transport din plastic</w:t>
      </w:r>
    </w:p>
    <w:p w:rsidR="001B208E" w:rsidRDefault="001B208E" w:rsidP="007D7D7B">
      <w:pPr>
        <w:pStyle w:val="Default"/>
        <w:keepNext/>
        <w:keepLines/>
        <w:widowControl/>
        <w:spacing w:before="120" w:after="120"/>
        <w:ind w:firstLine="720"/>
        <w:rPr>
          <w:sz w:val="20"/>
          <w:szCs w:val="20"/>
        </w:rPr>
      </w:pPr>
      <w:r>
        <w:rPr>
          <w:sz w:val="20"/>
        </w:rPr>
        <w:t>Articolul 4.</w:t>
      </w:r>
      <w:r>
        <w:rPr>
          <w:sz w:val="20"/>
        </w:rPr>
        <w:t> </w:t>
      </w:r>
      <w:r>
        <w:rPr>
          <w:i/>
          <w:sz w:val="20"/>
        </w:rPr>
        <w:t>Măsurile de reducere a consumului de pungi de transport din plastic.</w:t>
      </w:r>
    </w:p>
    <w:p w:rsidR="001B208E" w:rsidRDefault="001B208E" w:rsidP="007D7D7B">
      <w:pPr>
        <w:pStyle w:val="Default"/>
        <w:widowControl/>
        <w:spacing w:before="120" w:after="120"/>
        <w:ind w:firstLine="720"/>
        <w:rPr>
          <w:sz w:val="20"/>
          <w:szCs w:val="20"/>
        </w:rPr>
      </w:pPr>
      <w:r>
        <w:rPr>
          <w:sz w:val="20"/>
        </w:rPr>
        <w:t>Următoarele măsuri de reducere a consumului de pungi de transport din plastic vor fi adoptate la datele indicate pentru intrarea în vigoare:</w:t>
      </w:r>
    </w:p>
    <w:p w:rsidR="001B208E" w:rsidRDefault="001B208E" w:rsidP="007D7D7B">
      <w:pPr>
        <w:pStyle w:val="Default"/>
        <w:keepNext/>
        <w:keepLines/>
        <w:widowControl/>
        <w:spacing w:before="120" w:after="120"/>
        <w:ind w:firstLine="720"/>
        <w:rPr>
          <w:sz w:val="20"/>
          <w:szCs w:val="20"/>
        </w:rPr>
      </w:pPr>
      <w:r>
        <w:rPr>
          <w:sz w:val="20"/>
        </w:rPr>
        <w:t>1.</w:t>
      </w:r>
      <w:r>
        <w:rPr>
          <w:sz w:val="20"/>
        </w:rPr>
        <w:t> </w:t>
      </w:r>
      <w:r>
        <w:rPr>
          <w:sz w:val="20"/>
        </w:rPr>
        <w:t>Începând cu 1 iulie 2018:</w:t>
      </w:r>
    </w:p>
    <w:p w:rsidR="001B208E" w:rsidRDefault="001B208E" w:rsidP="007D7D7B">
      <w:pPr>
        <w:pStyle w:val="Default"/>
        <w:widowControl/>
        <w:spacing w:before="120" w:after="120"/>
        <w:ind w:firstLine="720"/>
        <w:rPr>
          <w:sz w:val="20"/>
          <w:szCs w:val="20"/>
        </w:rPr>
      </w:pPr>
      <w:r>
        <w:rPr>
          <w:sz w:val="20"/>
        </w:rPr>
        <w:t>(a) se interzice punerea în mod gratuit la dispoziția consumatori a pungilor de transport din plastic la punctele de vânzare a bunurilor sau a produselor, cu excepția pungilor de transport din plastic foarte subțire și a pungile de transport din plastic care au o grosime de minimum 50 de microni și conțin material plastic reciclat în proporție de cel puțin 70 %;</w:t>
      </w:r>
    </w:p>
    <w:p w:rsidR="001B208E" w:rsidRDefault="001B208E" w:rsidP="007D7D7B">
      <w:pPr>
        <w:pStyle w:val="Default"/>
        <w:widowControl/>
        <w:spacing w:before="120" w:after="120"/>
        <w:ind w:firstLine="720"/>
        <w:rPr>
          <w:sz w:val="20"/>
          <w:szCs w:val="20"/>
        </w:rPr>
      </w:pPr>
      <w:r>
        <w:rPr>
          <w:sz w:val="20"/>
        </w:rPr>
        <w:t>(b) în ceea ce privește derogarea acordată pentru pungile din plastic cu o grosime de minimum 50 de microni, astfel cum se prevede la punctul anterior, furnizorii trebuie să aibă documentație oferită de producător și care confirmă procentajul;</w:t>
      </w:r>
    </w:p>
    <w:p w:rsidR="001B208E" w:rsidRDefault="001B208E" w:rsidP="007D7D7B">
      <w:pPr>
        <w:pStyle w:val="Default"/>
        <w:widowControl/>
        <w:spacing w:before="120" w:after="120"/>
        <w:ind w:firstLine="720"/>
        <w:rPr>
          <w:sz w:val="20"/>
          <w:szCs w:val="20"/>
        </w:rPr>
      </w:pPr>
      <w:r>
        <w:rPr>
          <w:sz w:val="20"/>
        </w:rPr>
        <w:t>(c) furnizorii percep o sumă pentru fiecare pungă de transport din plastic pusă la dispoziția consumatorului. Pentru a stabili prețul pungilor de transport din plastic, furnizorii pot utiliza ca referință prețurile orientative prevăzute în anexa I;</w:t>
      </w:r>
    </w:p>
    <w:p w:rsidR="001B208E" w:rsidRDefault="001B208E" w:rsidP="007D7D7B">
      <w:pPr>
        <w:pStyle w:val="Default"/>
        <w:widowControl/>
        <w:spacing w:before="120" w:after="120"/>
        <w:ind w:firstLine="720"/>
        <w:rPr>
          <w:sz w:val="20"/>
          <w:szCs w:val="20"/>
        </w:rPr>
      </w:pPr>
      <w:r>
        <w:rPr>
          <w:sz w:val="20"/>
        </w:rPr>
        <w:t>(d) furnizorii informează, de asemenea, consumatorii cu privire la prețurile stabilite prin afișarea lor în mod public într-un loc vizibil, incluzând o trimitere la respectarea obligațiilor cuprinse în punctele anterioare.</w:t>
      </w:r>
    </w:p>
    <w:p w:rsidR="001B208E" w:rsidRDefault="001B208E" w:rsidP="007D7D7B">
      <w:pPr>
        <w:pStyle w:val="Default"/>
        <w:keepNext/>
        <w:keepLines/>
        <w:widowControl/>
        <w:spacing w:before="120" w:after="120"/>
        <w:ind w:firstLine="720"/>
        <w:rPr>
          <w:sz w:val="20"/>
          <w:szCs w:val="20"/>
        </w:rPr>
      </w:pPr>
      <w:r>
        <w:rPr>
          <w:sz w:val="20"/>
        </w:rPr>
        <w:t>2.</w:t>
      </w:r>
      <w:r>
        <w:rPr>
          <w:sz w:val="20"/>
        </w:rPr>
        <w:t> </w:t>
      </w:r>
      <w:r>
        <w:rPr>
          <w:sz w:val="20"/>
        </w:rPr>
        <w:t>Începând cu 1 ianuarie 2020:</w:t>
      </w:r>
    </w:p>
    <w:p w:rsidR="001B208E" w:rsidRDefault="001B208E" w:rsidP="007D7D7B">
      <w:pPr>
        <w:pStyle w:val="Default"/>
        <w:widowControl/>
        <w:spacing w:before="120" w:after="120"/>
        <w:ind w:firstLine="720"/>
        <w:rPr>
          <w:sz w:val="20"/>
          <w:szCs w:val="20"/>
        </w:rPr>
      </w:pPr>
      <w:r>
        <w:rPr>
          <w:sz w:val="20"/>
        </w:rPr>
        <w:t>(a) este interzis să se pună la dispoziția consumatorilor pungi de transport din plastic fragmentabil la punctele de vânzare a bunurilor sau a produselor;</w:t>
      </w:r>
    </w:p>
    <w:p w:rsidR="00694AFB" w:rsidRDefault="001B208E" w:rsidP="007D7D7B">
      <w:pPr>
        <w:pStyle w:val="Default"/>
        <w:widowControl/>
        <w:spacing w:before="120" w:after="120"/>
        <w:ind w:firstLine="720"/>
        <w:rPr>
          <w:sz w:val="20"/>
          <w:szCs w:val="20"/>
        </w:rPr>
      </w:pPr>
      <w:r>
        <w:rPr>
          <w:sz w:val="20"/>
        </w:rPr>
        <w:lastRenderedPageBreak/>
        <w:t>(b) pungile de transport din plastic cu o grosime mai mare sau egală cu 50 de microni trebuie să fie fabricate din material plastic în proporție de cel puțin 50 %.</w:t>
      </w:r>
    </w:p>
    <w:p w:rsidR="001B208E" w:rsidRDefault="001B208E" w:rsidP="007D7D7B">
      <w:pPr>
        <w:pStyle w:val="Default"/>
        <w:widowControl/>
        <w:spacing w:before="120" w:after="120"/>
        <w:ind w:firstLine="720"/>
        <w:rPr>
          <w:sz w:val="20"/>
          <w:szCs w:val="20"/>
        </w:rPr>
      </w:pPr>
      <w:r>
        <w:rPr>
          <w:sz w:val="20"/>
        </w:rPr>
        <w:t>3.</w:t>
      </w:r>
      <w:r>
        <w:rPr>
          <w:sz w:val="20"/>
        </w:rPr>
        <w:t> </w:t>
      </w:r>
      <w:r>
        <w:rPr>
          <w:sz w:val="20"/>
        </w:rPr>
        <w:t>Începând cu 1 ianuarie 2021, se interzice punerea la dispoziția consumator a pungilor de transport din plastic subțire și foarte subțire la punctele de vânzare a bunurilor sau produselor, cu excepția cazului în care acestea sunt fabricate din plastic compostabil. Furnizorii pot alege, de asemenea, alte forme de ambalaj în locul pungilor din plastic.</w:t>
      </w:r>
    </w:p>
    <w:p w:rsidR="001B208E" w:rsidRDefault="001B208E" w:rsidP="007D7D7B">
      <w:pPr>
        <w:pStyle w:val="Default"/>
        <w:widowControl/>
        <w:spacing w:before="120" w:after="120"/>
        <w:ind w:firstLine="720"/>
        <w:rPr>
          <w:sz w:val="20"/>
          <w:szCs w:val="20"/>
        </w:rPr>
      </w:pPr>
      <w:r>
        <w:rPr>
          <w:sz w:val="20"/>
        </w:rPr>
        <w:t>4.</w:t>
      </w:r>
      <w:r>
        <w:rPr>
          <w:sz w:val="20"/>
        </w:rPr>
        <w:t> </w:t>
      </w:r>
      <w:r>
        <w:rPr>
          <w:sz w:val="20"/>
        </w:rPr>
        <w:t>Toate măsurile prevăzute la prezentul articol se aplică pungilor de transport din plastic puse la dispoziție la punctele de vânzare a bunurilor sau a produselor și celor oferite eventual pentru cumpărăturile online sau livrările la domiciliu. Acestea nu includ învelitorile din material plastic utilizate pentru vânzările de la distanță, deși ele sunt considerate drept ambalaj dacă îndeplinesc definiția ambalajului prevăzută în Legea nr. 11/1997 din 24 aprilie 1997.</w:t>
      </w:r>
    </w:p>
    <w:p w:rsidR="001B208E" w:rsidRDefault="001B208E" w:rsidP="007D7D7B">
      <w:pPr>
        <w:pStyle w:val="Default"/>
        <w:keepNext/>
        <w:keepLines/>
        <w:widowControl/>
        <w:spacing w:before="120" w:after="120"/>
        <w:ind w:firstLine="720"/>
        <w:rPr>
          <w:sz w:val="20"/>
          <w:szCs w:val="20"/>
        </w:rPr>
      </w:pPr>
      <w:r>
        <w:rPr>
          <w:sz w:val="20"/>
        </w:rPr>
        <w:t>Articolul 5.</w:t>
      </w:r>
      <w:r>
        <w:rPr>
          <w:sz w:val="20"/>
        </w:rPr>
        <w:t> </w:t>
      </w:r>
      <w:r>
        <w:rPr>
          <w:i/>
          <w:sz w:val="20"/>
        </w:rPr>
        <w:t>Obligațiile de marcare a pungilor de transport din plastic</w:t>
      </w:r>
    </w:p>
    <w:p w:rsidR="001B208E" w:rsidRDefault="001B208E" w:rsidP="007D7D7B">
      <w:pPr>
        <w:pStyle w:val="Default"/>
        <w:widowControl/>
        <w:spacing w:before="120" w:after="120"/>
        <w:ind w:firstLine="720"/>
        <w:rPr>
          <w:sz w:val="20"/>
          <w:szCs w:val="20"/>
        </w:rPr>
      </w:pPr>
      <w:r>
        <w:rPr>
          <w:sz w:val="20"/>
        </w:rPr>
        <w:t>În termen de optsprezece luni de la adoptarea regulamentelor europene prevăzute la articolul 8a din Directiva 94/62/CE a Parlamentului European și a Consiliului din 20 decembrie 1994 privind ambalajele și deșeurile de ambalaje, pentru a stabili specificațiile etichetelor sau ale marcajelor care permit recunoașterea pungilor de transport din plastic compostabil în întreaga Uniune Europeană, pungile de transport din plastic compostabil care sunt introduse pe piață pe teritoriul național vor fi marcate în conformitate cu dispozițiile aplicabile ale dreptului european.</w:t>
      </w:r>
    </w:p>
    <w:p w:rsidR="001B208E" w:rsidRDefault="001B208E" w:rsidP="007D7D7B">
      <w:pPr>
        <w:pStyle w:val="Default"/>
        <w:keepNext/>
        <w:keepLines/>
        <w:widowControl/>
        <w:spacing w:before="120" w:after="120"/>
        <w:ind w:firstLine="720"/>
        <w:rPr>
          <w:sz w:val="20"/>
          <w:szCs w:val="20"/>
        </w:rPr>
      </w:pPr>
      <w:r>
        <w:rPr>
          <w:sz w:val="20"/>
        </w:rPr>
        <w:t>Articolul 6.</w:t>
      </w:r>
      <w:r>
        <w:rPr>
          <w:sz w:val="20"/>
        </w:rPr>
        <w:t> </w:t>
      </w:r>
      <w:r>
        <w:rPr>
          <w:i/>
          <w:sz w:val="20"/>
        </w:rPr>
        <w:t>Campaniile de sensibilizare și informare</w:t>
      </w:r>
    </w:p>
    <w:p w:rsidR="001B208E" w:rsidRDefault="001B208E" w:rsidP="007D7D7B">
      <w:pPr>
        <w:pStyle w:val="Default"/>
        <w:widowControl/>
        <w:spacing w:before="120" w:after="120"/>
        <w:ind w:firstLine="720"/>
        <w:rPr>
          <w:sz w:val="20"/>
          <w:szCs w:val="20"/>
        </w:rPr>
      </w:pPr>
      <w:r>
        <w:rPr>
          <w:sz w:val="20"/>
        </w:rPr>
        <w:t>1.</w:t>
      </w:r>
      <w:r>
        <w:rPr>
          <w:sz w:val="20"/>
        </w:rPr>
        <w:t> </w:t>
      </w:r>
      <w:r>
        <w:rPr>
          <w:sz w:val="20"/>
        </w:rPr>
        <w:t>Ministerul Agriculturii și Pescuitului, Alimentației și Mediului Înconjurător și comunitățile autonome desfășoară campanii de informare a publicului cu privire la măsurile adoptate prin prezentul decret regal, precum și campanii de sensibilizare în ceea ce privește efectele negative asupra mediului înconjurător ale consumului excesiv al tuturor tipurilor de pungi de transport din plastic și efectele abandonării acestora, și promovează aplicarea principiului ierarhiei deșeurilor. Aceste campanii includ informații privind containerele în care ar putea fi plasate atât pungile din plastic compostabile, cât și cele necompostabile odată ce devin deșeuri.</w:t>
      </w:r>
    </w:p>
    <w:p w:rsidR="001B208E" w:rsidRDefault="001B208E" w:rsidP="007D7D7B">
      <w:pPr>
        <w:pStyle w:val="Default"/>
        <w:widowControl/>
        <w:spacing w:before="120" w:after="120"/>
        <w:ind w:firstLine="720"/>
        <w:rPr>
          <w:sz w:val="20"/>
          <w:szCs w:val="20"/>
        </w:rPr>
      </w:pPr>
      <w:r>
        <w:rPr>
          <w:sz w:val="20"/>
        </w:rPr>
        <w:t>Aceste campanii vor avea loc cel puțin în primul an de la intrarea în vigoare a acestui decret regal și pot fi menținute în timp dacă se consideră necesar pentru îndeplinirea obiectivelor stabilite.</w:t>
      </w:r>
    </w:p>
    <w:p w:rsidR="001B208E" w:rsidRDefault="001B208E" w:rsidP="007D7D7B">
      <w:pPr>
        <w:pStyle w:val="Default"/>
        <w:widowControl/>
        <w:spacing w:before="120" w:after="120"/>
        <w:ind w:firstLine="720"/>
        <w:rPr>
          <w:sz w:val="20"/>
          <w:szCs w:val="20"/>
        </w:rPr>
      </w:pPr>
      <w:r>
        <w:rPr>
          <w:sz w:val="20"/>
        </w:rPr>
        <w:t>2.</w:t>
      </w:r>
      <w:r>
        <w:rPr>
          <w:sz w:val="20"/>
        </w:rPr>
        <w:t> </w:t>
      </w:r>
      <w:r>
        <w:rPr>
          <w:sz w:val="20"/>
        </w:rPr>
        <w:t>Comunitățile locale și furnizorii pot desfășura, de asemenea, campanii de informare și sensibilizare în conformitate cu campaniile autorităților competente.</w:t>
      </w:r>
    </w:p>
    <w:p w:rsidR="001B208E" w:rsidRDefault="001B208E" w:rsidP="007D7D7B">
      <w:pPr>
        <w:pStyle w:val="Default"/>
        <w:widowControl/>
        <w:spacing w:before="120" w:after="120"/>
        <w:ind w:firstLine="720"/>
        <w:rPr>
          <w:sz w:val="20"/>
          <w:szCs w:val="20"/>
        </w:rPr>
      </w:pPr>
      <w:r>
        <w:rPr>
          <w:sz w:val="20"/>
        </w:rPr>
        <w:t>3.</w:t>
      </w:r>
      <w:r>
        <w:rPr>
          <w:sz w:val="20"/>
        </w:rPr>
        <w:t> </w:t>
      </w:r>
      <w:r>
        <w:rPr>
          <w:sz w:val="20"/>
        </w:rPr>
        <w:t>Campaniile realizate de autoritățile competente pot fi finanțate prin sisteme colective de responsabilitate extinsă în conformitate cu acordurile de finanțare pe care le-au încheiate aceste sisteme cu comunitățile autonome sau, după caz, cu comunitățile locale.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CAPITOLUL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Registrul producătorilor de produse</w:t>
      </w:r>
    </w:p>
    <w:p w:rsidR="001B208E" w:rsidRDefault="001B208E" w:rsidP="007D7D7B">
      <w:pPr>
        <w:pStyle w:val="Default"/>
        <w:keepNext/>
        <w:keepLines/>
        <w:widowControl/>
        <w:spacing w:before="120" w:after="120"/>
        <w:ind w:firstLine="720"/>
        <w:rPr>
          <w:sz w:val="20"/>
          <w:szCs w:val="20"/>
        </w:rPr>
      </w:pPr>
      <w:r>
        <w:rPr>
          <w:sz w:val="20"/>
        </w:rPr>
        <w:t>Articolul 7.</w:t>
      </w:r>
      <w:r>
        <w:rPr>
          <w:sz w:val="20"/>
        </w:rPr>
        <w:t> </w:t>
      </w:r>
      <w:r>
        <w:rPr>
          <w:i/>
          <w:sz w:val="20"/>
        </w:rPr>
        <w:t>Crearea Registrului producătorilor de produse.</w:t>
      </w:r>
    </w:p>
    <w:p w:rsidR="001B208E" w:rsidRDefault="001B208E" w:rsidP="007D7D7B">
      <w:pPr>
        <w:pStyle w:val="Default"/>
        <w:widowControl/>
        <w:spacing w:before="120" w:after="120"/>
        <w:ind w:firstLine="720"/>
        <w:rPr>
          <w:sz w:val="20"/>
          <w:szCs w:val="20"/>
        </w:rPr>
      </w:pPr>
      <w:r>
        <w:rPr>
          <w:sz w:val="20"/>
        </w:rPr>
        <w:t>1.</w:t>
      </w:r>
      <w:r>
        <w:rPr>
          <w:sz w:val="20"/>
        </w:rPr>
        <w:t> </w:t>
      </w:r>
      <w:r>
        <w:rPr>
          <w:sz w:val="20"/>
        </w:rPr>
        <w:t>Acest registru are caracter declarativ și administrativ, iar responsabilitatea pentru acesta îi revine Direcției Generale Calitatea și Evaluarea Mediului și a Mediului Natural din cadrul Ministerului Agriculturii și Pescuitului, Alimentației și Mediului Înconjurător.</w:t>
      </w:r>
    </w:p>
    <w:p w:rsidR="001B208E" w:rsidRDefault="001B208E" w:rsidP="007D7D7B">
      <w:pPr>
        <w:pStyle w:val="Default"/>
        <w:widowControl/>
        <w:spacing w:before="120" w:after="120"/>
        <w:ind w:firstLine="720"/>
        <w:rPr>
          <w:sz w:val="20"/>
          <w:szCs w:val="20"/>
        </w:rPr>
      </w:pPr>
      <w:r>
        <w:rPr>
          <w:sz w:val="20"/>
        </w:rPr>
        <w:t>2.</w:t>
      </w:r>
      <w:r>
        <w:rPr>
          <w:sz w:val="20"/>
        </w:rPr>
        <w:t> </w:t>
      </w:r>
      <w:r>
        <w:rPr>
          <w:sz w:val="20"/>
        </w:rPr>
        <w:t>Registrul producătorilor de produse se organizează în secțiuni referitoare la producători și compilează informații privind introducerea pe piață a produselor, în vederea respectării obligațiilor de raportare în materie de gestionare a deșeurilor. Registrul producătorilor de produse include cel puțin o secțiune pentru producătorii de pungi de transport din plastic.</w:t>
      </w:r>
    </w:p>
    <w:p w:rsidR="00694AFB" w:rsidRDefault="001B208E" w:rsidP="007D7D7B">
      <w:pPr>
        <w:pStyle w:val="Default"/>
        <w:widowControl/>
        <w:spacing w:before="120" w:after="120"/>
        <w:ind w:firstLine="720"/>
        <w:rPr>
          <w:sz w:val="20"/>
          <w:szCs w:val="20"/>
        </w:rPr>
      </w:pPr>
      <w:r>
        <w:rPr>
          <w:sz w:val="20"/>
        </w:rPr>
        <w:t>Pot fi create noi secțiuni în Registrul producătorilor de produse în temeiul regulamentelor corespunzătoare privind deșeurile, cu conținutul specificat în aceste regulamente.</w:t>
      </w:r>
    </w:p>
    <w:p w:rsidR="001B208E" w:rsidRDefault="001B208E" w:rsidP="007D7D7B">
      <w:pPr>
        <w:pStyle w:val="Default"/>
        <w:keepNext/>
        <w:keepLines/>
        <w:widowControl/>
        <w:spacing w:before="120" w:after="120"/>
        <w:ind w:firstLine="720"/>
        <w:rPr>
          <w:sz w:val="20"/>
          <w:szCs w:val="20"/>
        </w:rPr>
      </w:pPr>
      <w:r>
        <w:rPr>
          <w:sz w:val="20"/>
        </w:rPr>
        <w:t>Articolul 8.</w:t>
      </w:r>
      <w:r>
        <w:rPr>
          <w:sz w:val="20"/>
        </w:rPr>
        <w:t> </w:t>
      </w:r>
      <w:r>
        <w:rPr>
          <w:i/>
          <w:sz w:val="20"/>
        </w:rPr>
        <w:t>Înregistrarea producătorilor de pungi de transport din plastic în Registrul producătorilor de produse.</w:t>
      </w:r>
    </w:p>
    <w:p w:rsidR="001B208E" w:rsidRDefault="001B208E" w:rsidP="007D7D7B">
      <w:pPr>
        <w:pStyle w:val="Default"/>
        <w:widowControl/>
        <w:spacing w:before="120" w:after="120"/>
        <w:ind w:firstLine="720"/>
        <w:rPr>
          <w:sz w:val="20"/>
          <w:szCs w:val="20"/>
        </w:rPr>
      </w:pPr>
      <w:r>
        <w:rPr>
          <w:sz w:val="20"/>
        </w:rPr>
        <w:t>Producătorii de pungi de transport din plastic sunt înregistrați în secțiunea pentru producătorii de pungi de transport din plastic din Registrul producătorilor de produse din cadrul Ministerului Agriculturii și Pescuitului, Alimentației și Mediului Înconjurător, în termen de trei luni de la data intrării în vigoare a prezentului decret regal. La momentul înregistrării, aceștia furnizează și publică informațiile stabilite în prima parte a anexei II secțiunea 1. Datele cu caracter personal sunt protejate prin legile naționale aplicabile privind protecția datelor cu caracter personal.</w:t>
      </w:r>
    </w:p>
    <w:p w:rsidR="001B208E" w:rsidRDefault="001B208E" w:rsidP="007D7D7B">
      <w:pPr>
        <w:pStyle w:val="Default"/>
        <w:keepNext/>
        <w:keepLines/>
        <w:widowControl/>
        <w:spacing w:before="120" w:after="120"/>
        <w:ind w:firstLine="720"/>
        <w:rPr>
          <w:sz w:val="20"/>
          <w:szCs w:val="20"/>
        </w:rPr>
      </w:pPr>
      <w:r>
        <w:rPr>
          <w:sz w:val="20"/>
        </w:rPr>
        <w:t>Articolul 9.</w:t>
      </w:r>
      <w:r>
        <w:rPr>
          <w:sz w:val="20"/>
        </w:rPr>
        <w:t> </w:t>
      </w:r>
      <w:r>
        <w:rPr>
          <w:i/>
          <w:sz w:val="20"/>
        </w:rPr>
        <w:t>Obligațiile de informare privind pungile de transport din plastic</w:t>
      </w:r>
    </w:p>
    <w:p w:rsidR="001B208E" w:rsidRDefault="001B208E" w:rsidP="007D7D7B">
      <w:pPr>
        <w:pStyle w:val="Default"/>
        <w:widowControl/>
        <w:spacing w:before="120" w:after="120"/>
        <w:ind w:firstLine="720"/>
        <w:rPr>
          <w:sz w:val="20"/>
          <w:szCs w:val="20"/>
        </w:rPr>
      </w:pPr>
      <w:r>
        <w:rPr>
          <w:sz w:val="20"/>
        </w:rPr>
        <w:t>Producătorii de pungi de transport din plastic colectează informațiile indicate în anexa II secțiunea 2 corespunzătoare pungilor pe care le-au introdus pe piața națională în fiecare an calendaristic. Aceste informații vor fi transmise Ministerului Agriculturii și Pescuitului, Alimentației și Mediului Înconjurător înainte de data de 31 martie a anului următor anului de referință, în scopul pregătirii informațiilor privind pungile de transport din plastic care trebuie furnizate Comisiei Europene în conformitate cu regulamentele în vigoare, care sunt publicate anual.</w:t>
      </w:r>
    </w:p>
    <w:p w:rsidR="001B208E" w:rsidRDefault="001B208E" w:rsidP="007D7D7B">
      <w:pPr>
        <w:pStyle w:val="Default"/>
        <w:widowControl/>
        <w:spacing w:before="120" w:after="120"/>
        <w:ind w:firstLine="720"/>
        <w:rPr>
          <w:sz w:val="20"/>
          <w:szCs w:val="20"/>
        </w:rPr>
      </w:pPr>
      <w:r>
        <w:rPr>
          <w:sz w:val="20"/>
        </w:rPr>
        <w:t>Informațiile furnizate de producătorii de pungi de transport sunt accesibile autorităților competente în scopuri de inspecție și de verificare.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lastRenderedPageBreak/>
        <w:t>CAPITOLUL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Regimul de sancționare</w:t>
      </w:r>
    </w:p>
    <w:p w:rsidR="001B208E" w:rsidRDefault="001B208E" w:rsidP="007D7D7B">
      <w:pPr>
        <w:pStyle w:val="Default"/>
        <w:keepNext/>
        <w:keepLines/>
        <w:widowControl/>
        <w:spacing w:before="120" w:after="120"/>
        <w:ind w:firstLine="720"/>
        <w:rPr>
          <w:sz w:val="20"/>
          <w:szCs w:val="20"/>
        </w:rPr>
      </w:pPr>
      <w:r>
        <w:rPr>
          <w:sz w:val="20"/>
        </w:rPr>
        <w:t>Articolul 10.</w:t>
      </w:r>
      <w:r>
        <w:rPr>
          <w:sz w:val="20"/>
        </w:rPr>
        <w:t> </w:t>
      </w:r>
      <w:r>
        <w:rPr>
          <w:i/>
          <w:sz w:val="20"/>
        </w:rPr>
        <w:t>Regimul de sancționare</w:t>
      </w:r>
    </w:p>
    <w:p w:rsidR="001B208E" w:rsidRDefault="001B208E" w:rsidP="007D7D7B">
      <w:pPr>
        <w:pStyle w:val="Default"/>
        <w:widowControl/>
        <w:spacing w:before="120" w:after="120"/>
        <w:ind w:firstLine="720"/>
        <w:rPr>
          <w:sz w:val="20"/>
          <w:szCs w:val="20"/>
        </w:rPr>
      </w:pPr>
      <w:r>
        <w:rPr>
          <w:sz w:val="20"/>
        </w:rPr>
        <w:t>Nerespectarea dispozițiilor prezentului decret regal se sancționează în conformitate cu dispozițiile Legii nr. 22/2011 din 28 iulie 2011 privind deșeurile și solurile contaminate.</w:t>
      </w:r>
    </w:p>
    <w:p w:rsidR="001B208E" w:rsidRDefault="001B208E" w:rsidP="007D7D7B">
      <w:pPr>
        <w:pStyle w:val="Default"/>
        <w:keepNext/>
        <w:keepLines/>
        <w:widowControl/>
        <w:spacing w:before="120" w:after="120"/>
        <w:ind w:firstLine="720"/>
        <w:rPr>
          <w:sz w:val="20"/>
          <w:szCs w:val="20"/>
        </w:rPr>
      </w:pPr>
      <w:r>
        <w:rPr>
          <w:sz w:val="20"/>
        </w:rPr>
        <w:t>Prima dispoziție suplimentară.</w:t>
      </w:r>
      <w:r>
        <w:rPr>
          <w:sz w:val="20"/>
        </w:rPr>
        <w:t> </w:t>
      </w:r>
      <w:r>
        <w:rPr>
          <w:i/>
          <w:sz w:val="20"/>
        </w:rPr>
        <w:t>Raportul privind aplicarea decretului regal și revizuirea măsurilor propuse.</w:t>
      </w:r>
    </w:p>
    <w:p w:rsidR="001B208E" w:rsidRDefault="001B208E" w:rsidP="007D7D7B">
      <w:pPr>
        <w:pStyle w:val="Default"/>
        <w:widowControl/>
        <w:spacing w:before="120" w:after="120"/>
        <w:ind w:firstLine="720"/>
        <w:rPr>
          <w:sz w:val="20"/>
          <w:szCs w:val="20"/>
        </w:rPr>
      </w:pPr>
      <w:r>
        <w:rPr>
          <w:sz w:val="20"/>
        </w:rPr>
        <w:t>Înainte de 1 ianuarie 2023, Ministerul Agriculturii și Pescuitului, Alimentației și Mediului Înconjurător pregătește un raport de evaluare a eficacității măsurilor prevăzute în prezentul decret regal de reducere a consumului de pungi de transport din plastic, de schimbare a comportamentului consumatorilor și de promovare a reducerii deșeurilor. În cazul în care evaluarea demonstrează faptul că măsurile adoptate nu sunt eficiente, Ministerul Agriculturii și Pescuitului, Alimentației și Mediului Înconjurător analizează alte căi posibile de reducere a consumului de pungi de transport din plastic și prezintă, dacă este cazul, o nouă propunere de reglementare.</w:t>
      </w:r>
    </w:p>
    <w:p w:rsidR="001B208E" w:rsidRDefault="001B208E" w:rsidP="007D7D7B">
      <w:pPr>
        <w:pStyle w:val="Default"/>
        <w:keepNext/>
        <w:keepLines/>
        <w:widowControl/>
        <w:spacing w:before="120" w:after="120"/>
        <w:ind w:firstLine="720"/>
        <w:rPr>
          <w:sz w:val="20"/>
          <w:szCs w:val="20"/>
        </w:rPr>
      </w:pPr>
      <w:r>
        <w:rPr>
          <w:sz w:val="20"/>
        </w:rPr>
        <w:t>A doua dispoziție suplimentară.</w:t>
      </w:r>
      <w:r>
        <w:rPr>
          <w:sz w:val="20"/>
        </w:rPr>
        <w:t> </w:t>
      </w:r>
      <w:r>
        <w:rPr>
          <w:i/>
          <w:sz w:val="20"/>
        </w:rPr>
        <w:t>Respectarea celei de a doua dispoziții suplimentare a Legii nr. 22/2011 din 28 iulie 2011.</w:t>
      </w:r>
    </w:p>
    <w:p w:rsidR="001B208E" w:rsidRDefault="001B208E" w:rsidP="007D7D7B">
      <w:pPr>
        <w:pStyle w:val="Default"/>
        <w:widowControl/>
        <w:spacing w:before="120" w:after="120"/>
        <w:ind w:firstLine="720"/>
        <w:rPr>
          <w:sz w:val="20"/>
          <w:szCs w:val="20"/>
        </w:rPr>
      </w:pPr>
      <w:r>
        <w:rPr>
          <w:sz w:val="20"/>
        </w:rPr>
        <w:t>Măsurile prevăzute în prezentul decret regal privind pungile de transport din plastic subțire permit respectarea celei de a doua dispoziții suplimentare a Legii nr. 22/2011 din 28 iulie 2011, în special cu privire la stabilirea calendarului menționat la alineatul (3).</w:t>
      </w:r>
    </w:p>
    <w:p w:rsidR="00694AFB" w:rsidRDefault="001B208E" w:rsidP="007D7D7B">
      <w:pPr>
        <w:pStyle w:val="Default"/>
        <w:widowControl/>
        <w:spacing w:before="120" w:after="120"/>
        <w:ind w:firstLine="720"/>
        <w:rPr>
          <w:sz w:val="20"/>
          <w:szCs w:val="20"/>
        </w:rPr>
      </w:pPr>
      <w:r>
        <w:rPr>
          <w:sz w:val="20"/>
        </w:rPr>
        <w:t>Grupul de lucru menționat la alineatul (4) al celei de a doua dispoziții suplimentare a Legii nr. 22/2011 din 28 iulie 2011 este grupul de lucru pentru ambalaje și deșeuri de ambalaje al Comisiei de coordonare în domeniul deșeurilor subordonată Direcției Generale Calitatea și Evaluarea Mediului Înconjurător și a Mediului Natural.</w:t>
      </w:r>
    </w:p>
    <w:p w:rsidR="001B208E" w:rsidRDefault="001B208E" w:rsidP="007D7D7B">
      <w:pPr>
        <w:pStyle w:val="Default"/>
        <w:keepNext/>
        <w:keepLines/>
        <w:widowControl/>
        <w:spacing w:before="120" w:after="120"/>
        <w:ind w:firstLine="720"/>
        <w:rPr>
          <w:sz w:val="20"/>
          <w:szCs w:val="20"/>
        </w:rPr>
      </w:pPr>
      <w:r>
        <w:rPr>
          <w:sz w:val="20"/>
        </w:rPr>
        <w:t>A treia dispoziție suplimentară.</w:t>
      </w:r>
      <w:r>
        <w:rPr>
          <w:sz w:val="20"/>
        </w:rPr>
        <w:t> </w:t>
      </w:r>
      <w:r>
        <w:rPr>
          <w:i/>
          <w:sz w:val="20"/>
        </w:rPr>
        <w:t>Informații privind pungile de transport din plastic pentru anul 2017</w:t>
      </w:r>
    </w:p>
    <w:p w:rsidR="001B208E" w:rsidRDefault="001B208E" w:rsidP="007D7D7B">
      <w:pPr>
        <w:pStyle w:val="Default"/>
        <w:widowControl/>
        <w:spacing w:before="120" w:after="120"/>
        <w:ind w:firstLine="720"/>
        <w:rPr>
          <w:sz w:val="20"/>
          <w:szCs w:val="20"/>
        </w:rPr>
      </w:pPr>
      <w:r>
        <w:rPr>
          <w:sz w:val="20"/>
        </w:rPr>
        <w:t>Informațiile privind pungile de transport din plastic introduse pe piața națională în cursul anului 2017 sunt transmise de producătorii de pungi de transport în termen de trei luni de la înregistrarea lor în Registrul producătorilor de produse.</w:t>
      </w:r>
    </w:p>
    <w:p w:rsidR="001B208E" w:rsidRDefault="001B208E" w:rsidP="007D7D7B">
      <w:pPr>
        <w:pStyle w:val="Default"/>
        <w:keepNext/>
        <w:keepLines/>
        <w:widowControl/>
        <w:spacing w:before="120" w:after="120"/>
        <w:ind w:firstLine="720"/>
        <w:rPr>
          <w:sz w:val="20"/>
          <w:szCs w:val="20"/>
        </w:rPr>
      </w:pPr>
      <w:r>
        <w:rPr>
          <w:sz w:val="20"/>
        </w:rPr>
        <w:t>A patra dispoziție suplimentară.</w:t>
      </w:r>
      <w:r>
        <w:rPr>
          <w:sz w:val="20"/>
        </w:rPr>
        <w:t> </w:t>
      </w:r>
      <w:r>
        <w:rPr>
          <w:i/>
          <w:sz w:val="20"/>
        </w:rPr>
        <w:t>Nicio creștere a cheltuielilor publice.</w:t>
      </w:r>
    </w:p>
    <w:p w:rsidR="001B208E" w:rsidRDefault="001B208E" w:rsidP="007D7D7B">
      <w:pPr>
        <w:pStyle w:val="Default"/>
        <w:widowControl/>
        <w:spacing w:before="120" w:after="120"/>
        <w:ind w:firstLine="720"/>
        <w:rPr>
          <w:sz w:val="20"/>
          <w:szCs w:val="20"/>
        </w:rPr>
      </w:pPr>
      <w:r>
        <w:rPr>
          <w:sz w:val="20"/>
        </w:rPr>
        <w:t>Măsurile cuprinse în prezentul decret regal sunt puse în aplicare cu mijloacele personale și materiale existente în administrația generală a statului. Aceste măsuri nu pot, în niciun caz, să genereze o creștere a cheltuielilor publice.</w:t>
      </w:r>
    </w:p>
    <w:p w:rsidR="001B208E" w:rsidRDefault="001B208E" w:rsidP="007D7D7B">
      <w:pPr>
        <w:pStyle w:val="Default"/>
        <w:keepNext/>
        <w:keepLines/>
        <w:widowControl/>
        <w:spacing w:before="120" w:after="120"/>
        <w:ind w:firstLine="720"/>
        <w:rPr>
          <w:sz w:val="20"/>
          <w:szCs w:val="20"/>
        </w:rPr>
      </w:pPr>
      <w:r>
        <w:rPr>
          <w:sz w:val="20"/>
        </w:rPr>
        <w:t>Dispoziție de abrogare unică.</w:t>
      </w:r>
      <w:r>
        <w:rPr>
          <w:sz w:val="20"/>
        </w:rPr>
        <w:t> </w:t>
      </w:r>
      <w:r>
        <w:rPr>
          <w:i/>
          <w:sz w:val="20"/>
        </w:rPr>
        <w:t>Abrogare normativă.</w:t>
      </w:r>
    </w:p>
    <w:p w:rsidR="001B208E" w:rsidRDefault="001B208E" w:rsidP="007D7D7B">
      <w:pPr>
        <w:pStyle w:val="Default"/>
        <w:widowControl/>
        <w:spacing w:before="120" w:after="120"/>
        <w:ind w:firstLine="720"/>
        <w:rPr>
          <w:sz w:val="20"/>
          <w:szCs w:val="20"/>
        </w:rPr>
      </w:pPr>
      <w:r>
        <w:rPr>
          <w:sz w:val="20"/>
        </w:rPr>
        <w:t>Se abrogă toate dispozițiile care se opun, contrazic sau sunt incompatibile cu dispozițiile prezentului decret regal.</w:t>
      </w:r>
    </w:p>
    <w:p w:rsidR="001B208E" w:rsidRDefault="001B208E" w:rsidP="007D7D7B">
      <w:pPr>
        <w:pStyle w:val="Default"/>
        <w:keepNext/>
        <w:keepLines/>
        <w:widowControl/>
        <w:spacing w:before="120" w:after="120"/>
        <w:ind w:firstLine="720"/>
        <w:rPr>
          <w:sz w:val="20"/>
          <w:szCs w:val="20"/>
        </w:rPr>
      </w:pPr>
      <w:r>
        <w:rPr>
          <w:sz w:val="20"/>
        </w:rPr>
        <w:t>Prima dispoziție finală.</w:t>
      </w:r>
      <w:r>
        <w:rPr>
          <w:sz w:val="20"/>
        </w:rPr>
        <w:t> </w:t>
      </w:r>
      <w:r>
        <w:rPr>
          <w:i/>
          <w:sz w:val="20"/>
        </w:rPr>
        <w:t>Jurisdicție</w:t>
      </w:r>
    </w:p>
    <w:p w:rsidR="001B208E" w:rsidRDefault="001B208E" w:rsidP="007D7D7B">
      <w:pPr>
        <w:pStyle w:val="Default"/>
        <w:widowControl/>
        <w:spacing w:before="120" w:after="120"/>
        <w:ind w:firstLine="720"/>
        <w:rPr>
          <w:sz w:val="20"/>
          <w:szCs w:val="20"/>
        </w:rPr>
      </w:pPr>
      <w:r>
        <w:rPr>
          <w:sz w:val="20"/>
        </w:rPr>
        <w:t>Prezentul decret regal este un text de bază și este adoptat în temeiul articolului 149 alineatul (1) punctele 13 și 23 din Constituția spaniolă, care acordă statului jurisdicție exclusivă asupra normelor de bază și coordonării planificării economice generale și, respectiv, asupra legislației de bază privind protecția mediului înconjurător.</w:t>
      </w:r>
    </w:p>
    <w:p w:rsidR="001B208E" w:rsidRDefault="001B208E" w:rsidP="007D7D7B">
      <w:pPr>
        <w:pStyle w:val="Default"/>
        <w:keepNext/>
        <w:keepLines/>
        <w:widowControl/>
        <w:spacing w:before="120" w:after="120"/>
        <w:ind w:firstLine="720"/>
        <w:rPr>
          <w:sz w:val="20"/>
          <w:szCs w:val="20"/>
        </w:rPr>
      </w:pPr>
      <w:r>
        <w:rPr>
          <w:sz w:val="20"/>
        </w:rPr>
        <w:t>A doua dispoziție finală.</w:t>
      </w:r>
      <w:r>
        <w:rPr>
          <w:sz w:val="20"/>
        </w:rPr>
        <w:t> </w:t>
      </w:r>
      <w:r>
        <w:rPr>
          <w:i/>
          <w:sz w:val="20"/>
        </w:rPr>
        <w:t>Transpunerea în dreptul Uniunii Europene</w:t>
      </w:r>
    </w:p>
    <w:p w:rsidR="001B208E" w:rsidRDefault="001B208E" w:rsidP="007D7D7B">
      <w:pPr>
        <w:pStyle w:val="Default"/>
        <w:widowControl/>
        <w:spacing w:before="120" w:after="120"/>
        <w:ind w:firstLine="720"/>
        <w:rPr>
          <w:sz w:val="20"/>
          <w:szCs w:val="20"/>
        </w:rPr>
      </w:pPr>
      <w:r>
        <w:rPr>
          <w:sz w:val="20"/>
        </w:rPr>
        <w:t>Prezentul decret regal transpune în dreptul spaniol Directiva (UE) 2015/720 a Parlamentului European și a Consiliului din 29 aprilie 2015 de modificare a Directivei 94/62/CE în ceea ce privește reducerea consumului de pungi de transport din plastic subțire.</w:t>
      </w:r>
    </w:p>
    <w:p w:rsidR="001B208E" w:rsidRDefault="001B208E" w:rsidP="007D7D7B">
      <w:pPr>
        <w:pStyle w:val="Default"/>
        <w:keepNext/>
        <w:keepLines/>
        <w:widowControl/>
        <w:spacing w:before="120" w:after="120"/>
        <w:ind w:firstLine="720"/>
        <w:rPr>
          <w:sz w:val="20"/>
          <w:szCs w:val="20"/>
        </w:rPr>
      </w:pPr>
      <w:r>
        <w:rPr>
          <w:sz w:val="20"/>
        </w:rPr>
        <w:t>A treia dispoziție finală.</w:t>
      </w:r>
      <w:r>
        <w:rPr>
          <w:sz w:val="20"/>
        </w:rPr>
        <w:t> </w:t>
      </w:r>
      <w:r>
        <w:rPr>
          <w:i/>
          <w:sz w:val="20"/>
        </w:rPr>
        <w:t>Autorizarea de punere în aplicare.</w:t>
      </w:r>
    </w:p>
    <w:p w:rsidR="001B208E" w:rsidRDefault="001B208E" w:rsidP="007D7D7B">
      <w:pPr>
        <w:pStyle w:val="Default"/>
        <w:widowControl/>
        <w:spacing w:before="120" w:after="120"/>
        <w:ind w:firstLine="720"/>
        <w:rPr>
          <w:sz w:val="20"/>
          <w:szCs w:val="20"/>
        </w:rPr>
      </w:pPr>
      <w:r>
        <w:rPr>
          <w:sz w:val="20"/>
        </w:rPr>
        <w:t>Persoana responsabilă din cadrul Ministerului Agriculturii și Pescuitului, Alimentației și Mediului Înconjurător este autorizată să emită, în limitele competențelor ce îi revin, dispozițiile necesare pentru elaborarea și punerea în aplicare a prezentului decret regal și, în special, să adapteze anexele la dispozițiile și modificările stabilite de regulamentele internaționale, dreptul Uniunii Europene și, dacă este cazul, concluziile rezultate din rapoartele menționate în prima dispoziție suplimentară.</w:t>
      </w:r>
    </w:p>
    <w:p w:rsidR="001B208E" w:rsidRDefault="001B208E" w:rsidP="007D7D7B">
      <w:pPr>
        <w:pStyle w:val="Default"/>
        <w:keepNext/>
        <w:keepLines/>
        <w:widowControl/>
        <w:spacing w:before="120" w:after="120"/>
        <w:ind w:firstLine="720"/>
        <w:rPr>
          <w:sz w:val="20"/>
          <w:szCs w:val="20"/>
        </w:rPr>
      </w:pPr>
      <w:r>
        <w:rPr>
          <w:sz w:val="20"/>
        </w:rPr>
        <w:t>A patra dispoziție finală.</w:t>
      </w:r>
      <w:r>
        <w:rPr>
          <w:sz w:val="20"/>
        </w:rPr>
        <w:t> </w:t>
      </w:r>
      <w:r>
        <w:rPr>
          <w:i/>
          <w:sz w:val="20"/>
        </w:rPr>
        <w:t>Intrarea în vigoare.</w:t>
      </w:r>
    </w:p>
    <w:p w:rsidR="001B208E" w:rsidRDefault="001B208E" w:rsidP="007D7D7B">
      <w:pPr>
        <w:pStyle w:val="Default"/>
        <w:widowControl/>
        <w:spacing w:before="120" w:after="120"/>
        <w:ind w:firstLine="720"/>
        <w:rPr>
          <w:sz w:val="20"/>
          <w:szCs w:val="20"/>
        </w:rPr>
      </w:pPr>
      <w:r>
        <w:rPr>
          <w:sz w:val="20"/>
        </w:rPr>
        <w:t>Prezentul decret regal intră în vigoare în ziua următoare publicării sale în „Monitorul Oficial al Statului”.</w:t>
      </w:r>
    </w:p>
    <w:p w:rsidR="001B208E" w:rsidRDefault="001B208E" w:rsidP="007D7D7B">
      <w:pPr>
        <w:pStyle w:val="Default"/>
        <w:widowControl/>
        <w:spacing w:before="120" w:after="120"/>
        <w:ind w:firstLine="720"/>
        <w:rPr>
          <w:sz w:val="20"/>
          <w:szCs w:val="20"/>
        </w:rPr>
      </w:pPr>
      <w:r>
        <w:rPr>
          <w:sz w:val="20"/>
        </w:rPr>
        <w:t>Madrid, 18 mai 2018.</w:t>
      </w:r>
    </w:p>
    <w:p w:rsidR="001B208E" w:rsidRDefault="001B208E" w:rsidP="007D7D7B">
      <w:pPr>
        <w:pStyle w:val="Default"/>
        <w:widowControl/>
        <w:spacing w:before="120" w:after="120"/>
        <w:ind w:firstLine="720"/>
        <w:jc w:val="right"/>
        <w:rPr>
          <w:sz w:val="20"/>
          <w:szCs w:val="20"/>
        </w:rPr>
      </w:pPr>
      <w:r>
        <w:rPr>
          <w:sz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Ministrul agriculturii și pescuitului, alimentației și mediului înconjurător,</w:t>
      </w:r>
    </w:p>
    <w:p w:rsidR="001B208E" w:rsidRDefault="001B208E" w:rsidP="007D7D7B">
      <w:pPr>
        <w:pStyle w:val="Pa1"/>
        <w:widowControl/>
        <w:spacing w:before="120" w:after="120" w:line="240" w:lineRule="auto"/>
        <w:jc w:val="center"/>
        <w:rPr>
          <w:color w:val="000000"/>
          <w:sz w:val="16"/>
          <w:szCs w:val="16"/>
        </w:rPr>
      </w:pPr>
      <w:r>
        <w:rPr>
          <w:color w:val="000000"/>
          <w:sz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lastRenderedPageBreak/>
        <w:t>ANEXA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Prețurile orientative pentru pungile de transport din plastic</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Prețul orientativ pentru pungile de transport din plastic în funcție de grosime</w:t>
      </w:r>
    </w:p>
    <w:p w:rsidR="001B208E" w:rsidRDefault="001B208E" w:rsidP="007D7D7B">
      <w:pPr>
        <w:pStyle w:val="Default"/>
        <w:widowControl/>
        <w:spacing w:before="120" w:after="120"/>
        <w:ind w:firstLine="720"/>
        <w:rPr>
          <w:sz w:val="20"/>
          <w:szCs w:val="20"/>
        </w:rPr>
      </w:pPr>
      <w:r>
        <w:rPr>
          <w:sz w:val="20"/>
        </w:rPr>
        <w:t>Pungi cu o grosime mai mică de 15 microni destinate unor utilizări diferite față de cele enumerate în definiția pungilor de transport din plastic foarte subțire de la articolul 3 litera (d): 5 eurocenți/pungă.</w:t>
      </w:r>
    </w:p>
    <w:p w:rsidR="001B208E" w:rsidRDefault="001B208E" w:rsidP="007D7D7B">
      <w:pPr>
        <w:pStyle w:val="Default"/>
        <w:widowControl/>
        <w:spacing w:before="120" w:after="120"/>
        <w:ind w:firstLine="720"/>
        <w:rPr>
          <w:sz w:val="20"/>
          <w:szCs w:val="20"/>
        </w:rPr>
      </w:pPr>
      <w:r>
        <w:rPr>
          <w:sz w:val="20"/>
        </w:rPr>
        <w:t>Pungi de transport cu o grosime cuprinsă între 15 și 49 de microni: 15 eurocenți/pungă.</w:t>
      </w:r>
    </w:p>
    <w:p w:rsidR="001B208E" w:rsidRDefault="001B208E" w:rsidP="007D7D7B">
      <w:pPr>
        <w:pStyle w:val="Default"/>
        <w:widowControl/>
        <w:spacing w:before="120" w:after="120"/>
        <w:ind w:firstLine="720"/>
        <w:rPr>
          <w:sz w:val="20"/>
          <w:szCs w:val="20"/>
        </w:rPr>
      </w:pPr>
      <w:r>
        <w:rPr>
          <w:sz w:val="20"/>
        </w:rPr>
        <w:t>Pungi de transport cu o grosime mai mare sau egală cu 50 de microni: 15 eurocenți/pungă.</w:t>
      </w:r>
    </w:p>
    <w:p w:rsidR="001B208E" w:rsidRDefault="001B208E" w:rsidP="007D7D7B">
      <w:pPr>
        <w:pStyle w:val="Default"/>
        <w:widowControl/>
        <w:spacing w:before="120" w:after="120"/>
        <w:ind w:firstLine="720"/>
        <w:rPr>
          <w:sz w:val="20"/>
          <w:szCs w:val="20"/>
        </w:rPr>
      </w:pPr>
      <w:r>
        <w:rPr>
          <w:sz w:val="20"/>
        </w:rPr>
        <w:t>Pungi de transport cu o grosime mai mare sau egală cu 50 de microni, cu un conținut de material plastic reciclat cuprins între 50 % și 70 %: 10 eurocenți/pungă.</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ANEXA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Înregistrarea și informațiile anuale privind pungile de transport din plastic care trebuie furnizate către Registrul producătorilor de produse</w:t>
      </w:r>
    </w:p>
    <w:p w:rsidR="001B208E" w:rsidRDefault="001B208E" w:rsidP="007D7D7B">
      <w:pPr>
        <w:pStyle w:val="Default"/>
        <w:widowControl/>
        <w:spacing w:before="120" w:after="120"/>
        <w:ind w:firstLine="720"/>
        <w:rPr>
          <w:sz w:val="20"/>
          <w:szCs w:val="20"/>
        </w:rPr>
      </w:pPr>
      <w:r>
        <w:rPr>
          <w:sz w:val="20"/>
        </w:rPr>
        <w:t>1.</w:t>
      </w:r>
      <w:r>
        <w:rPr>
          <w:sz w:val="20"/>
        </w:rPr>
        <w:t> </w:t>
      </w:r>
      <w:r>
        <w:rPr>
          <w:sz w:val="20"/>
        </w:rPr>
        <w:t>Informații privind înregistrarea în Registrul producătorilor de produse.</w:t>
      </w:r>
    </w:p>
    <w:p w:rsidR="001B208E" w:rsidRDefault="001B208E" w:rsidP="007D7D7B">
      <w:pPr>
        <w:pStyle w:val="Default"/>
        <w:widowControl/>
        <w:spacing w:before="120" w:after="120"/>
        <w:ind w:firstLine="720"/>
        <w:rPr>
          <w:sz w:val="20"/>
          <w:szCs w:val="20"/>
        </w:rPr>
      </w:pPr>
      <w:r>
        <w:rPr>
          <w:sz w:val="20"/>
        </w:rPr>
        <w:t>La momentul înregistrării, producătorii de pungi de transport din plastic au obligația să furnizeze și să actualizeze următoarele informații:</w:t>
      </w:r>
    </w:p>
    <w:p w:rsidR="001B208E" w:rsidRDefault="001B208E" w:rsidP="007D7D7B">
      <w:pPr>
        <w:pStyle w:val="Default"/>
        <w:widowControl/>
        <w:spacing w:before="120" w:after="120"/>
        <w:ind w:firstLine="720"/>
        <w:rPr>
          <w:sz w:val="20"/>
          <w:szCs w:val="20"/>
        </w:rPr>
      </w:pPr>
      <w:r>
        <w:rPr>
          <w:sz w:val="20"/>
        </w:rPr>
        <w:t>(a) numele și adresa producătorului sau a reprezentantului său autorizat, inclusiv codul poștal, localitatea, strada și numărul, țara, numărul de telefon, numărul de fax, adresa de e-mail și persoana de contact. În cazul unui reprezentant autorizat, sunt furnizate și datele de contact ale producătorului pe care îl reprezintă;</w:t>
      </w:r>
    </w:p>
    <w:p w:rsidR="001B208E" w:rsidRDefault="001B208E" w:rsidP="007D7D7B">
      <w:pPr>
        <w:pStyle w:val="Default"/>
        <w:widowControl/>
        <w:spacing w:before="120" w:after="120"/>
        <w:ind w:firstLine="720"/>
        <w:rPr>
          <w:sz w:val="20"/>
          <w:szCs w:val="20"/>
        </w:rPr>
      </w:pPr>
      <w:r>
        <w:rPr>
          <w:sz w:val="20"/>
        </w:rPr>
        <w:t>(b) numărul european de identificare fiscală sau numărul spaniol de identificare fiscală;</w:t>
      </w:r>
    </w:p>
    <w:p w:rsidR="001B208E" w:rsidRDefault="001B208E" w:rsidP="007D7D7B">
      <w:pPr>
        <w:pStyle w:val="Default"/>
        <w:widowControl/>
        <w:spacing w:before="120" w:after="120"/>
        <w:ind w:firstLine="720"/>
        <w:rPr>
          <w:sz w:val="20"/>
          <w:szCs w:val="20"/>
        </w:rPr>
      </w:pPr>
      <w:r>
        <w:rPr>
          <w:sz w:val="20"/>
        </w:rPr>
        <w:t>(c) declarația de veridicitate a informațiilor furnizate.</w:t>
      </w:r>
    </w:p>
    <w:p w:rsidR="001B208E" w:rsidRDefault="001B208E" w:rsidP="007D7D7B">
      <w:pPr>
        <w:pStyle w:val="Default"/>
        <w:widowControl/>
        <w:spacing w:before="120" w:after="120"/>
        <w:ind w:firstLine="720"/>
        <w:rPr>
          <w:sz w:val="20"/>
          <w:szCs w:val="20"/>
        </w:rPr>
      </w:pPr>
      <w:r>
        <w:rPr>
          <w:sz w:val="20"/>
        </w:rPr>
        <w:t>2.</w:t>
      </w:r>
      <w:r>
        <w:rPr>
          <w:sz w:val="20"/>
        </w:rPr>
        <w:t> </w:t>
      </w:r>
      <w:r>
        <w:rPr>
          <w:sz w:val="20"/>
        </w:rPr>
        <w:t>Informații anuale privind pungile de transport din plastic introduse pe piața națională care trebuie furnizate de producători,</w:t>
      </w:r>
    </w:p>
    <w:tbl>
      <w:tblPr>
        <w:tblW w:w="5000" w:type="pct"/>
        <w:tblCellMar>
          <w:left w:w="29" w:type="dxa"/>
          <w:right w:w="29" w:type="dxa"/>
        </w:tblCellMar>
        <w:tblLook w:val="0000" w:firstRow="0" w:lastRow="0" w:firstColumn="0" w:lastColumn="0" w:noHBand="0" w:noVBand="0"/>
      </w:tblPr>
      <w:tblGrid>
        <w:gridCol w:w="773"/>
        <w:gridCol w:w="676"/>
        <w:gridCol w:w="743"/>
        <w:gridCol w:w="681"/>
        <w:gridCol w:w="673"/>
        <w:gridCol w:w="669"/>
        <w:gridCol w:w="743"/>
        <w:gridCol w:w="681"/>
        <w:gridCol w:w="669"/>
        <w:gridCol w:w="748"/>
        <w:gridCol w:w="748"/>
        <w:gridCol w:w="748"/>
        <w:gridCol w:w="729"/>
        <w:gridCol w:w="743"/>
        <w:gridCol w:w="729"/>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Grosime</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(microni)</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Pungi de transport din plastic fabricat din polietilenă de înaltă densitate</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Pungi de transport din plastic fabricat din polietilenă de joasă densitate</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Pungi de transport din plastic compostabil</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Pungi fabricate din alte tipuri de plastic</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Unități</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Greutate unitară (g/pungă)</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Greutate (tone)</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Conținut de material plastic reciclat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Unități</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Greutate unitară (g/pungă)</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Greutate (tone)</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Conținut de material plastic reciclat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Unități</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Greutate unitară (g/pungă)</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Greutate (tone)</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Unități</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Greutate unitară (g/pungă)</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Greutate (tone)</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Mai mică de 15 și se distribuie gratuit.</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Mai mică de 15 și nu se distribuie gratuit.</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Între 15 și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Mai mare sau egal</w:t>
            </w:r>
            <w:r w:rsidR="000A2E46">
              <w:rPr>
                <w:color w:val="000000"/>
                <w:sz w:val="16"/>
              </w:rPr>
              <w:t>ă</w:t>
            </w:r>
            <w:bookmarkStart w:id="0" w:name="_GoBack"/>
            <w:bookmarkEnd w:id="0"/>
            <w:r>
              <w:rPr>
                <w:color w:val="000000"/>
                <w:sz w:val="16"/>
              </w:rPr>
              <w:t xml:space="preserve"> cu 50.</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A9" w:rsidRDefault="00A67DA9" w:rsidP="00751786">
      <w:pPr>
        <w:spacing w:after="0" w:line="240" w:lineRule="auto"/>
      </w:pPr>
      <w:r>
        <w:separator/>
      </w:r>
    </w:p>
  </w:endnote>
  <w:endnote w:type="continuationSeparator" w:id="0">
    <w:p w:rsidR="00A67DA9" w:rsidRDefault="00A67DA9"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A9" w:rsidRDefault="00A67DA9" w:rsidP="00751786">
      <w:pPr>
        <w:spacing w:after="0" w:line="240" w:lineRule="auto"/>
      </w:pPr>
      <w:r>
        <w:separator/>
      </w:r>
    </w:p>
  </w:footnote>
  <w:footnote w:type="continuationSeparator" w:id="0">
    <w:p w:rsidR="00A67DA9" w:rsidRDefault="00A67DA9"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0A2E46"/>
    <w:rsid w:val="00147EEC"/>
    <w:rsid w:val="001B208E"/>
    <w:rsid w:val="003C24A4"/>
    <w:rsid w:val="00651F5D"/>
    <w:rsid w:val="00694AFB"/>
    <w:rsid w:val="00700587"/>
    <w:rsid w:val="00751786"/>
    <w:rsid w:val="007D2CBC"/>
    <w:rsid w:val="007D7D7B"/>
    <w:rsid w:val="008E1C8A"/>
    <w:rsid w:val="00A67DA9"/>
    <w:rsid w:val="00C1192B"/>
    <w:rsid w:val="00DD0252"/>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o-RO"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ro-RO" w:eastAsia="en-GB"/>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ro-RO" w:eastAsia="en-GB"/>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16E4-EDE4-453D-BD4C-65EA319E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6087</Words>
  <Characters>34700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40706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DESCULTU, Andreea</cp:lastModifiedBy>
  <cp:revision>4</cp:revision>
  <dcterms:created xsi:type="dcterms:W3CDTF">2018-05-23T01:31:00Z</dcterms:created>
  <dcterms:modified xsi:type="dcterms:W3CDTF">2018-10-03T06:59:00Z</dcterms:modified>
</cp:coreProperties>
</file>