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 xml:space="preserve">1.</w:t>
      </w:r>
      <w:r>
        <w:rPr>
          <w:rFonts w:ascii="Courier New" w:hAnsi="Courier New"/>
        </w:rPr>
        <w:t xml:space="preserve"> </w:t>
      </w:r>
      <w:r>
        <w:rPr>
          <w:rFonts w:ascii="Courier New" w:hAnsi="Courier New"/>
        </w:rPr>
        <w:t xml:space="preserve">------IND- 2021 0030 F-- NL- ------ 20210129 --- --- PROJET</w:t>
      </w:r>
    </w:p>
    <w:p w:rsidR="006D1B38" w:rsidRDefault="00BE4644" w:rsidP="00532188">
      <w:pPr>
        <w:pStyle w:val="LO-Normal"/>
        <w:ind w:left="6372"/>
      </w:pPr>
      <w:r>
        <w:t xml:space="preserve">Versie van 18 november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 xml:space="preserve">FRANSE REPUBLIEK</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 xml:space="preserve">Ministerie van Economische Zaken, Financiën en Herstel</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 xml:space="preserve">Decreet nr. 2020-… van … 2020</w:t>
      </w:r>
    </w:p>
    <w:p w:rsidR="006D1B38" w:rsidRDefault="00BE4644" w:rsidP="00532188">
      <w:pPr>
        <w:pStyle w:val="SNtitre"/>
        <w:widowControl/>
      </w:pPr>
      <w:r>
        <w:t xml:space="preserve">betreffende de voorwaarden voor het gebruik van de termen “omgepakt” en “omgepakt product”</w:t>
      </w:r>
    </w:p>
    <w:p w:rsidR="006D1B38" w:rsidRDefault="00BE4644" w:rsidP="00532188">
      <w:pPr>
        <w:pStyle w:val="SNNORCentr"/>
      </w:pPr>
      <w:r>
        <w:t xml:space="preserve">NOR:</w:t>
      </w:r>
      <w:r>
        <w:t xml:space="preserve"> </w:t>
      </w:r>
      <w:r>
        <w:t xml:space="preserve">[...]</w:t>
      </w:r>
    </w:p>
    <w:p w:rsidR="006D1B38" w:rsidRDefault="00BE4644" w:rsidP="00C85968">
      <w:pPr>
        <w:pStyle w:val="SNAutorit"/>
      </w:pPr>
      <w:r>
        <w:rPr>
          <w:rStyle w:val="Policepardfaut"/>
          <w:i/>
          <w:b/>
        </w:rPr>
        <w:t xml:space="preserve">Bedoeld voor:</w:t>
      </w:r>
      <w:r>
        <w:rPr>
          <w:rStyle w:val="Policepardfaut"/>
          <w:i/>
        </w:rPr>
        <w:t xml:space="preserve"> </w:t>
      </w:r>
      <w:r>
        <w:rPr>
          <w:rStyle w:val="Policepardfaut"/>
          <w:i/>
        </w:rPr>
        <w:t xml:space="preserve">De verkopers van in de handel gebrachte producten, ook wanneer deze via een onlinekanaal te koop worden aangeboden;</w:t>
      </w:r>
    </w:p>
    <w:p w:rsidR="006D1B38" w:rsidRDefault="00BE4644" w:rsidP="00C85968">
      <w:pPr>
        <w:pStyle w:val="SNAutorit"/>
      </w:pPr>
      <w:r>
        <w:rPr>
          <w:rStyle w:val="Policepardfaut"/>
          <w:i/>
          <w:b/>
        </w:rPr>
        <w:t xml:space="preserve">Betreft:</w:t>
      </w:r>
      <w:r>
        <w:rPr>
          <w:rStyle w:val="Policepardfaut"/>
          <w:i/>
        </w:rPr>
        <w:t xml:space="preserve"> </w:t>
      </w:r>
      <w:r>
        <w:rPr>
          <w:rStyle w:val="Policepardfaut"/>
          <w:i/>
        </w:rPr>
        <w:t xml:space="preserve">De voorwaarden voor het gebruik van de termen “omgepakt” of “omgepakt product”;</w:t>
      </w:r>
    </w:p>
    <w:p w:rsidR="006D1B38" w:rsidRDefault="00BE4644" w:rsidP="00C85968">
      <w:pPr>
        <w:pStyle w:val="SNAutorit"/>
      </w:pPr>
      <w:r>
        <w:rPr>
          <w:rStyle w:val="Policepardfaut"/>
          <w:i/>
          <w:b/>
          <w:b/>
          <w:bCs/>
        </w:rPr>
        <w:t xml:space="preserve">Inwerkingtreding</w:t>
      </w:r>
      <w:r>
        <w:rPr>
          <w:rStyle w:val="Policepardfaut"/>
          <w:i/>
          <w:b/>
        </w:rPr>
        <w:t xml:space="preserve">:</w:t>
      </w:r>
      <w:r>
        <w:rPr>
          <w:rStyle w:val="Policepardfaut"/>
          <w:i/>
        </w:rPr>
        <w:t xml:space="preserve"> </w:t>
      </w:r>
    </w:p>
    <w:p w:rsidR="006D1B38" w:rsidRDefault="00BE4644" w:rsidP="00C85968">
      <w:pPr>
        <w:pStyle w:val="SNAutorit"/>
      </w:pPr>
      <w:r>
        <w:rPr>
          <w:rStyle w:val="Policepardfaut"/>
          <w:i/>
          <w:b/>
        </w:rPr>
        <w:t xml:space="preserve">Opmerking:</w:t>
      </w:r>
      <w:r>
        <w:rPr>
          <w:rStyle w:val="Policepardfaut"/>
          <w:i/>
        </w:rPr>
        <w:t xml:space="preserve"> </w:t>
      </w:r>
      <w:r>
        <w:rPr>
          <w:rStyle w:val="Policepardfaut"/>
          <w:i/>
        </w:rPr>
        <w:t xml:space="preserve">Dit decreet bepaalt de toepassingsvoorwaarden van artikel L. 122-21-1 van het Franse wetboek van consumentenrecht, dat een juridisch kader biedt voor het gebruik van de termen “omgepakt” en “omgepakt product”.</w:t>
      </w:r>
      <w:r>
        <w:rPr>
          <w:rStyle w:val="Policepardfaut"/>
          <w:i/>
        </w:rPr>
        <w:t xml:space="preserve"> </w:t>
      </w:r>
      <w:r>
        <w:rPr>
          <w:rStyle w:val="Policepardfaut"/>
          <w:i/>
        </w:rPr>
        <w:t xml:space="preserve">Daartoe is het gebruik van deze termen voorbehouden aan tweedehands producten en is vastgesteld onder welke voorwaarden deze mogen worden gebruikt, waarbij eventueel tests kunnen worden uitgevoerd of zelfs een of meer technische ingrepen kunnen worden vereist om de veiligheid en de functionaliteit van het product te waarborgen.</w:t>
      </w:r>
      <w:r>
        <w:rPr>
          <w:rStyle w:val="Policepardfaut"/>
          <w:i/>
        </w:rPr>
        <w:t xml:space="preserve"> </w:t>
      </w:r>
      <w:r>
        <w:rPr>
          <w:rStyle w:val="Policepardfaut"/>
          <w:i/>
        </w:rPr>
        <w:t xml:space="preserve">Dergelijke ingreep of ingrepen op het product betreft (betreffen) een wezenlijk kenmerk van het product. Om te voorkomen dat de consument wordt misleid ten aanzien van de kenmerken van een omgepakt product, verbiedt dit decreet bovendien elke verwijzing naar een nieuw product en blijft het gebruik van de term “omgepakt in Frankrijk” voorbehouden aan ompakkingen die integraal op het nationale grondgebied zijn uitgevoerd.</w:t>
      </w:r>
      <w:r>
        <w:rPr>
          <w:rStyle w:val="Policepardfaut"/>
          <w:i/>
        </w:rPr>
        <w:t xml:space="preserve"> </w:t>
      </w:r>
      <w:r>
        <w:rPr>
          <w:rStyle w:val="Policepardfaut"/>
          <w:i/>
        </w:rPr>
        <w:t xml:space="preserve">Deze regels zijn eveneens van toepassing op reserveonderdelen;</w:t>
      </w:r>
    </w:p>
    <w:p w:rsidR="006D1B38" w:rsidRPr="003114B3" w:rsidRDefault="00BE4644" w:rsidP="00C85968">
      <w:pPr>
        <w:pStyle w:val="SNAutorit"/>
        <w:rPr>
          <w:rStyle w:val="Policepardfaut"/>
          <w:i/>
        </w:rPr>
      </w:pPr>
      <w:r>
        <w:rPr>
          <w:rStyle w:val="Policepardfaut"/>
          <w:i/>
          <w:b/>
        </w:rPr>
        <w:t xml:space="preserve">Referentie:</w:t>
      </w:r>
      <w:r>
        <w:rPr>
          <w:rStyle w:val="Policepardfaut"/>
          <w:i/>
        </w:rPr>
        <w:t xml:space="preserve"> </w:t>
      </w:r>
      <w:r>
        <w:rPr>
          <w:rStyle w:val="Policepardfaut"/>
          <w:i/>
        </w:rPr>
        <w:t xml:space="preserve">Onderhavig decreet kan worden geraadpleegd op de website van Légifrance (</w:t>
      </w:r>
      <w:hyperlink r:id="rId7" w:tgtFrame="_top">
        <w:r>
          <w:rPr>
            <w:rStyle w:val="Policepardfaut"/>
            <w:b/>
            <w:i/>
          </w:rPr>
          <w:t xml:space="preserve">http://www.legifrance.gouv.fr</w:t>
        </w:r>
      </w:hyperlink>
      <w:r>
        <w:rPr>
          <w:rStyle w:val="Policepardfaut"/>
          <w:i/>
        </w:rPr>
        <w:t xml:space="preserve">).</w:t>
      </w:r>
    </w:p>
    <w:p w:rsidR="003114B3" w:rsidRDefault="003114B3" w:rsidP="00C85968">
      <w:pPr>
        <w:pStyle w:val="SNAutorit"/>
        <w:rPr>
          <w:b/>
        </w:rPr>
      </w:pPr>
    </w:p>
    <w:p w:rsidR="006D1B38" w:rsidRDefault="00BE4644" w:rsidP="00C85968">
      <w:pPr>
        <w:pStyle w:val="SNAutorit"/>
        <w:rPr>
          <w:b/>
        </w:rPr>
      </w:pPr>
      <w:r>
        <w:rPr>
          <w:b/>
        </w:rPr>
        <w:t xml:space="preserve">De eerste minister,</w:t>
      </w:r>
    </w:p>
    <w:p w:rsidR="006D1B38" w:rsidRDefault="00BE4644" w:rsidP="00C85968">
      <w:pPr>
        <w:pStyle w:val="SNRapport"/>
      </w:pPr>
      <w:r>
        <w:t xml:space="preserve">Naar aanleiding van het verslag van de minister van Economie, Financiën en Herstel,</w:t>
      </w:r>
    </w:p>
    <w:p w:rsidR="006D1B38" w:rsidRDefault="00BE4644" w:rsidP="00C85968">
      <w:pPr>
        <w:pStyle w:val="SNVisa"/>
      </w:pPr>
      <w:r>
        <w:t xml:space="preserve">Gelet op Verordening (EU) nr.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rsidR="006D1B38" w:rsidRDefault="00BE4644" w:rsidP="00C85968">
      <w:pPr>
        <w:ind w:firstLine="720"/>
        <w:rPr>
          <w:sz w:val="22"/>
          <w:szCs w:val="22"/>
          <w:rFonts w:ascii="Calibri" w:eastAsia="Calibri" w:hAnsi="Calibri" w:cs="Calibri"/>
        </w:rPr>
      </w:pPr>
      <w:r>
        <w:rPr>
          <w:sz w:val="22"/>
          <w:szCs w:val="22"/>
          <w:rFonts w:ascii="Calibri" w:hAnsi="Calibri"/>
        </w:rPr>
        <w:t xml:space="preserve">Gelet op Richtlijn (EU) 2015/1535 van het Europees Parlement en de Raad van 9 september 2015 betreffende een informatieprocedure op het gebied van technische voorschriften en regels betreffende de diensten van de informatiemaatschappij (codificatie), met name kennisgeving nr. jaar/XXX/F”</w:t>
      </w:r>
    </w:p>
    <w:p w:rsidR="006D1B38" w:rsidRDefault="00BE4644" w:rsidP="00C85968">
      <w:pPr>
        <w:pStyle w:val="SNVisa"/>
      </w:pPr>
      <w:r>
        <w:t xml:space="preserve">Gelet op het Franse handelswetboek, met name artikel L. 321-1,</w:t>
      </w:r>
    </w:p>
    <w:p w:rsidR="006D1B38" w:rsidRDefault="00BE4644" w:rsidP="00C85968">
      <w:pPr>
        <w:pStyle w:val="SNVisa"/>
      </w:pPr>
      <w:r>
        <w:t xml:space="preserve">Gelet op het Franse wetboek van consumentenrecht, met name artikel L. 122-21-1; in de tekst uit hoofde van artikel 37 van wet nr. 2020-105 van 10 februari 2020 betreffende de strijd tegen verspilling en betreffende de circulaire economie,</w:t>
      </w:r>
    </w:p>
    <w:p w:rsidR="006D1B38" w:rsidRDefault="00BE4644" w:rsidP="00C85968">
      <w:pPr>
        <w:pStyle w:val="LO-Normal"/>
        <w:spacing w:before="100" w:after="100"/>
        <w:ind w:firstLine="720"/>
        <w:jc w:val="both"/>
      </w:pPr>
      <w:r>
        <w:t xml:space="preserve">Gelet op wet nr. 78-17 van 6 januari 1978 betreffende informatica, bestanden en vrijheden, zoals gewijzigd</w:t>
      </w:r>
    </w:p>
    <w:p w:rsidR="006D1B38" w:rsidRDefault="00BE4644" w:rsidP="00C85968">
      <w:pPr>
        <w:pStyle w:val="SNVisa"/>
      </w:pPr>
      <w:r>
        <w:t xml:space="preserve">Gehoord de Raad van State (afdeling Financiën),</w:t>
      </w:r>
    </w:p>
    <w:p w:rsidR="006D1B38" w:rsidRDefault="00BE4644" w:rsidP="00532188">
      <w:pPr>
        <w:pStyle w:val="SNActe"/>
      </w:pPr>
      <w:r>
        <w:t xml:space="preserve">Decreteert:</w:t>
      </w:r>
    </w:p>
    <w:p w:rsidR="006D1B38" w:rsidRDefault="00BE4644" w:rsidP="00532188">
      <w:pPr>
        <w:pStyle w:val="SNArticle"/>
        <w:keepNext/>
        <w:keepLines/>
      </w:pPr>
      <w:r>
        <w:t xml:space="preserve">Artikel 1</w:t>
      </w:r>
    </w:p>
    <w:p w:rsidR="006D1B38" w:rsidRDefault="00BE4644" w:rsidP="00532188">
      <w:pPr>
        <w:pStyle w:val="BodyText"/>
      </w:pPr>
      <w:r>
        <w:t xml:space="preserve">Hoofdstuk II van titel II van boek I van het Franse wetboek van consumentenrecht wordt als volgt gewijzigd:</w:t>
      </w:r>
    </w:p>
    <w:p w:rsidR="006D1B38" w:rsidRDefault="00BE4644" w:rsidP="00532188">
      <w:pPr>
        <w:pStyle w:val="BodyText"/>
      </w:pPr>
      <w:r>
        <w:t xml:space="preserve">1° De enige afdeling wordt afdeling 1;</w:t>
      </w:r>
    </w:p>
    <w:p w:rsidR="006D1B38" w:rsidRDefault="00BE4644" w:rsidP="00532188">
      <w:pPr>
        <w:pStyle w:val="BodyText"/>
      </w:pPr>
      <w:r>
        <w:t xml:space="preserve">2° Het wordt aangevuld door afdeling 2., dat luidt als volgt:</w:t>
      </w:r>
    </w:p>
    <w:p w:rsidR="006D1B38" w:rsidRDefault="00BE4644" w:rsidP="00532188">
      <w:pPr>
        <w:pStyle w:val="BodyText"/>
        <w:keepNext/>
        <w:keepLines/>
        <w:jc w:val="center"/>
      </w:pPr>
      <w:r>
        <w:t xml:space="preserve">“Afdeling 2</w:t>
      </w:r>
    </w:p>
    <w:p w:rsidR="006D1B38" w:rsidRDefault="00BE4644" w:rsidP="00532188">
      <w:pPr>
        <w:pStyle w:val="BodyText"/>
        <w:keepNext/>
        <w:keepLines/>
        <w:jc w:val="center"/>
      </w:pPr>
      <w:r>
        <w:t xml:space="preserve">“Gebruik van de termen “omgepakt” en “omgepakt product”</w:t>
      </w:r>
    </w:p>
    <w:p w:rsidR="006D1B38" w:rsidRDefault="00BE4644" w:rsidP="00532188">
      <w:pPr>
        <w:pStyle w:val="BodyText"/>
        <w:spacing w:before="100" w:after="100"/>
      </w:pPr>
      <w:r>
        <w:t xml:space="preserve">“</w:t>
      </w:r>
      <w:r>
        <w:rPr>
          <w:i/>
          <w:iCs/>
        </w:rPr>
        <w:t xml:space="preserve">Art. R. 122-4.</w:t>
      </w:r>
      <w:r>
        <w:t xml:space="preserve"> </w:t>
      </w:r>
      <w:r>
        <w:t xml:space="preserve">- Een product of een vervangingsonderdeel kan worden aangemerkt als “omgepakt product” of vergezeld gaan met de term “omgepakt”, mits aan de volgende voorwaarden is voldaan:</w:t>
      </w:r>
    </w:p>
    <w:p w:rsidR="006D1B38" w:rsidRDefault="00BE4644" w:rsidP="00532188">
      <w:pPr>
        <w:pStyle w:val="BodyText"/>
        <w:spacing w:before="100" w:after="100"/>
      </w:pPr>
      <w:r>
        <w:t xml:space="preserve">“1° Het moet gaan om een tweedehands product of een vervangingsonderdeel, in de zin van artikel L. 321-1 van het Franse Wetboek van Koophandel, dat op al zijn functies werd getest om vast te stellen dat het beantwoordt aan de wettelijke veiligheidsverplichtingen en aan het gebruik dat de consument er rechtmatig van mag verwachten, en dat, indien nodig, een of meer ingrepen heeft ondergaan om de functionaliteiten te herstellen;</w:t>
      </w:r>
    </w:p>
    <w:p w:rsidR="006D1B38" w:rsidRDefault="00BE4644" w:rsidP="00532188">
      <w:pPr>
        <w:pStyle w:val="LO-Normal"/>
        <w:spacing w:before="100" w:after="100"/>
        <w:jc w:val="both"/>
      </w:pPr>
      <w:r>
        <w:t xml:space="preserve">“2° Indien nodig, houdt elke ingreep die in het vorige lid is vermeld, de verwijdering in van alle persoonsgegevens die zijn geregistreerd of opgeslagen in verband met een eerder gebruik of een vorige gebruiker, met inachtneming van de bepalingen van Verordening (EU) nr. 2016/679 van het Europees Parlement en de Raad van 27 april 2016 betreffende de bescherming van natuurlijke personen in verband met de verwerking van persoonsgegevens en betreffende het vrije verkeer van die gegevens en van wet nr. 78-17 van 6 januari 1978 betreffende de informatietechnologie, bestanden en vrijheden, met name wat betreft het recht op opvraging en overdraagbaarheid van persoonsgegevens;</w:t>
      </w:r>
    </w:p>
    <w:p w:rsidR="006D1B38" w:rsidRDefault="00BE4644" w:rsidP="00532188">
      <w:pPr>
        <w:pStyle w:val="LO-Normal"/>
        <w:spacing w:before="100" w:after="100"/>
        <w:jc w:val="both"/>
      </w:pPr>
      <w:r>
        <w:t xml:space="preserve">De handelaar die de verkoop voorstelt van een product of een vervangingsonderdeel dat als “omgepakt product” wordt aangemerkt of vergezeld gaat van de vermelding “omgepakt”, moet bewijzen dat de in de voorgaande leden bedoelde handelingen zijn uitgevoerd.</w:t>
      </w:r>
    </w:p>
    <w:p w:rsidR="006D1B38" w:rsidRDefault="00BE4644" w:rsidP="00532188">
      <w:pPr>
        <w:pStyle w:val="BodyText"/>
        <w:spacing w:before="100" w:after="100"/>
      </w:pPr>
      <w:r>
        <w:t xml:space="preserve">“</w:t>
      </w:r>
      <w:r>
        <w:rPr>
          <w:i/>
          <w:iCs/>
        </w:rPr>
        <w:t xml:space="preserve">Art. R. 122-5.</w:t>
      </w:r>
      <w:r>
        <w:t xml:space="preserve"> </w:t>
      </w:r>
      <w:r>
        <w:t xml:space="preserve">- De ingreep (of ingrepen) die op het product of het vervangingsonderdeel zijn uitgevoerd en de termen “omgepakt product”, “omgepakt” of “omgepakt in Frankrijk” rechtvaardigen, betreft (betreffen) een wezenlijk kenmerk van het product of vervangingsonderdeel.”</w:t>
      </w:r>
    </w:p>
    <w:p w:rsidR="006D1B38" w:rsidRDefault="00BE4644" w:rsidP="00532188">
      <w:pPr>
        <w:pStyle w:val="BodyText"/>
        <w:spacing w:before="100" w:after="100"/>
      </w:pPr>
      <w:r>
        <w:rPr>
          <w:rStyle w:val="Policepardfaut"/>
          <w:i/>
        </w:rPr>
        <w:t xml:space="preserve">“Art. R. 122-6.</w:t>
      </w:r>
      <w:r>
        <w:t xml:space="preserve"> </w:t>
      </w:r>
      <w:r>
        <w:t xml:space="preserve">- De termen “nieuwstaat”, “als nieuw”, “vernieuwd” of een gelijkwaardige vermelding mogen niet worden gebruikt voor een product of een vervangingsonderdeel dat wordt gekwalificeerd als een “omgepakt product” of vergezeld gaat van de vermelding “omgepakt”.</w:t>
      </w:r>
    </w:p>
    <w:p w:rsidR="006D1B38" w:rsidRDefault="00BE4644" w:rsidP="00532188">
      <w:pPr>
        <w:pStyle w:val="BodyText"/>
        <w:spacing w:before="100" w:after="100"/>
      </w:pPr>
      <w:r>
        <w:rPr>
          <w:rStyle w:val="Policepardfaut"/>
          <w:i/>
        </w:rPr>
        <w:t xml:space="preserve">“Art. R. 122-7.</w:t>
      </w:r>
      <w:r>
        <w:t xml:space="preserve"> </w:t>
      </w:r>
      <w:r>
        <w:t xml:space="preserve">- Het gebruik van de term “omgepakt in Frankrijk” is voorbehouden aan handelingen als bedoeld in artikel R. 122-4 die integraal op het nationale grondgebied zijn uitgevoerd.</w:t>
      </w:r>
    </w:p>
    <w:p w:rsidR="006D1B38" w:rsidRDefault="00BE4644" w:rsidP="00532188">
      <w:pPr>
        <w:pStyle w:val="BodyText"/>
        <w:keepNext/>
        <w:keepLines/>
        <w:spacing w:before="100" w:after="100" w:line="244" w:lineRule="auto"/>
        <w:jc w:val="center"/>
        <w:rPr>
          <w:b/>
        </w:rPr>
      </w:pPr>
      <w:r>
        <w:rPr>
          <w:b/>
        </w:rPr>
        <w:t xml:space="preserve">Artikel 2</w:t>
      </w:r>
    </w:p>
    <w:p w:rsidR="006D1B38" w:rsidRDefault="00BE4644" w:rsidP="00532188">
      <w:pPr>
        <w:pStyle w:val="BodyText"/>
        <w:spacing w:before="100" w:after="100" w:line="244" w:lineRule="auto"/>
      </w:pPr>
      <w:r>
        <w:t xml:space="preserve">Onderhavig decreet wordt van kracht op 1 april 2021</w:t>
      </w:r>
    </w:p>
    <w:p w:rsidR="006D1B38" w:rsidRDefault="00BE4644" w:rsidP="00532188">
      <w:pPr>
        <w:pStyle w:val="BodyText"/>
        <w:keepNext/>
        <w:keepLines/>
        <w:spacing w:before="100" w:after="100" w:line="244" w:lineRule="auto"/>
        <w:jc w:val="center"/>
        <w:rPr>
          <w:b/>
        </w:rPr>
      </w:pPr>
      <w:r>
        <w:rPr>
          <w:b/>
        </w:rPr>
        <w:t xml:space="preserve">Artikel 3</w:t>
      </w:r>
    </w:p>
    <w:p w:rsidR="006D1B38" w:rsidRDefault="00BE4644" w:rsidP="00532188">
      <w:pPr>
        <w:pStyle w:val="BodyText"/>
      </w:pPr>
      <w:r>
        <w:t xml:space="preserve">De minister van Ecologische Transitie en de minister van Economie, Financiën en Herstel zijn belast, elk voor wat hen aanbelangt, met de uitvoering van onderhavig decreet, dat in het staatsblad van de Franse Republiek zal worden bekendgemaakt.</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t xml:space="preserve">Gedaan op:</w:t>
      </w:r>
    </w:p>
    <w:p w:rsidR="006D1B38" w:rsidRDefault="00BE4644" w:rsidP="00532188">
      <w:pPr>
        <w:pStyle w:val="SNContreseing"/>
      </w:pPr>
      <w:r>
        <w:t xml:space="preserve">Door de eerste minister,</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 xml:space="preserve">De minister van Ecologische Transitie</w:t>
      </w:r>
    </w:p>
    <w:p w:rsidR="006D1B38" w:rsidRDefault="00BE4644" w:rsidP="00532188">
      <w:pPr>
        <w:pStyle w:val="LO-Normal"/>
        <w:spacing w:after="0" w:line="240" w:lineRule="auto"/>
        <w:rPr>
          <w:rFonts w:eastAsia="Times New Roman"/>
        </w:rPr>
      </w:pPr>
      <w:r>
        <w:t xml:space="preserve">Barbara POMPILI</w:t>
      </w:r>
    </w:p>
    <w:p w:rsidR="006D1B38" w:rsidRDefault="00BE4644" w:rsidP="00532188">
      <w:pPr>
        <w:pStyle w:val="LO-Normal"/>
        <w:keepNext/>
        <w:keepLines/>
        <w:spacing w:before="100" w:after="100" w:line="240" w:lineRule="auto"/>
        <w:ind w:left="5040"/>
        <w:rPr>
          <w:rFonts w:eastAsia="Times New Roman"/>
        </w:rPr>
      </w:pPr>
      <w:r>
        <w:t xml:space="preserve">De minister van Economische Zaken, Financiën en Herstel</w:t>
      </w:r>
    </w:p>
    <w:p w:rsidR="006D1B38" w:rsidRDefault="00BE4644" w:rsidP="00532188">
      <w:pPr>
        <w:pStyle w:val="LO-Normal"/>
        <w:spacing w:before="100" w:after="100" w:line="240" w:lineRule="auto"/>
        <w:ind w:left="5040"/>
        <w:rPr>
          <w:rFonts w:eastAsia="Times New Roman"/>
        </w:rPr>
      </w:pPr>
      <w:r>
        <w:t xml:space="preserve">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6B4" w:rsidRDefault="00F926B4" w:rsidP="00451EFE">
      <w:r>
        <w:separator/>
      </w:r>
    </w:p>
  </w:endnote>
  <w:endnote w:type="continuationSeparator" w:id="0">
    <w:p w:rsidR="00F926B4" w:rsidRDefault="00F926B4"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6B4" w:rsidRDefault="00F926B4" w:rsidP="00451EFE">
      <w:r>
        <w:separator/>
      </w:r>
    </w:p>
  </w:footnote>
  <w:footnote w:type="continuationSeparator" w:id="0">
    <w:p w:rsidR="00F926B4" w:rsidRDefault="00F926B4"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dirty"/>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2A4914"/>
    <w:rsid w:val="003114B3"/>
    <w:rsid w:val="00451EFE"/>
    <w:rsid w:val="00532188"/>
    <w:rsid w:val="00617575"/>
    <w:rsid w:val="0063400E"/>
    <w:rsid w:val="006D1B38"/>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A71C"/>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nl-NL" w:bidi="ar-SA"/>
    </w:rPr>
  </w:style>
  <w:style w:type="character" w:customStyle="1" w:styleId="SNDateCar">
    <w:name w:val="SNDate Car"/>
    <w:basedOn w:val="Policepardfaut"/>
    <w:qFormat/>
    <w:rPr>
      <w:sz w:val="24"/>
      <w:szCs w:val="24"/>
      <w:lang w:val="nl-NL" w:eastAsia="fr-FR" w:bidi="ar-SA"/>
    </w:rPr>
  </w:style>
  <w:style w:type="character" w:customStyle="1" w:styleId="SNArticleCar">
    <w:name w:val="SNArticle Car"/>
    <w:basedOn w:val="Policepardfaut"/>
    <w:qFormat/>
    <w:rPr>
      <w:b/>
      <w:sz w:val="24"/>
      <w:szCs w:val="24"/>
      <w:lang w:val="nl-NL"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Ke, Tingting</cp:lastModifiedBy>
  <cp:revision>4</cp:revision>
  <cp:lastPrinted>2011-01-06T11:21:00Z</cp:lastPrinted>
  <dcterms:created xsi:type="dcterms:W3CDTF">2020-10-28T14:37:00Z</dcterms:created>
  <dcterms:modified xsi:type="dcterms:W3CDTF">2021-01-22T08:38:00Z</dcterms:modified>
  <dc:language>fr-FR</dc:language>
</cp:coreProperties>
</file>