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5176A" w14:textId="77777777" w:rsidR="00921644" w:rsidRDefault="00921644" w:rsidP="00921644">
      <w:pPr>
        <w:spacing w:after="120" w:line="259" w:lineRule="auto"/>
        <w:ind w:left="10" w:right="1" w:hanging="10"/>
        <w:jc w:val="right"/>
        <w:rPr>
          <w:b/>
          <w:sz w:val="24"/>
          <w:szCs w:val="24"/>
          <w:rFonts w:ascii="Arial" w:hAnsi="Arial" w:cs="Arial"/>
        </w:rPr>
      </w:pPr>
      <w:r>
        <w:rPr>
          <w:b/>
          <w:sz w:val="24"/>
          <w:rFonts w:ascii="Arial" w:hAnsi="Arial"/>
        </w:rPr>
        <w:t xml:space="preserve">II.</w:t>
      </w:r>
    </w:p>
    <w:bookmarkEnd w:id="0"/>
    <w:p w14:paraId="2DC02A3B" w14:textId="77777777" w:rsidR="00921644" w:rsidRPr="00785650" w:rsidRDefault="00921644" w:rsidP="00921644">
      <w:pPr>
        <w:spacing w:after="120" w:line="259" w:lineRule="auto"/>
        <w:ind w:left="10" w:right="1" w:hanging="10"/>
        <w:jc w:val="center"/>
        <w:rPr>
          <w:i/>
          <w:sz w:val="24"/>
          <w:szCs w:val="24"/>
          <w:rFonts w:ascii="Arial" w:hAnsi="Arial" w:cs="Arial"/>
        </w:rPr>
      </w:pPr>
      <w:r>
        <w:rPr>
          <w:i/>
          <w:sz w:val="24"/>
          <w:rFonts w:ascii="Arial" w:hAnsi="Arial"/>
        </w:rPr>
        <w:t xml:space="preserve">Proyecto</w:t>
      </w:r>
    </w:p>
    <w:p w14:paraId="4020E26A" w14:textId="77777777" w:rsidR="00921644" w:rsidRPr="002F6326" w:rsidRDefault="00921644" w:rsidP="00921644">
      <w:pPr>
        <w:spacing w:after="120" w:line="259" w:lineRule="auto"/>
        <w:ind w:left="10" w:right="1" w:hanging="10"/>
        <w:jc w:val="center"/>
        <w:rPr>
          <w:b/>
          <w:sz w:val="24"/>
          <w:szCs w:val="24"/>
          <w:rFonts w:ascii="Arial" w:hAnsi="Arial" w:cs="Arial"/>
        </w:rPr>
      </w:pPr>
      <w:r>
        <w:rPr>
          <w:b/>
          <w:sz w:val="24"/>
          <w:rFonts w:ascii="Arial" w:hAnsi="Arial"/>
        </w:rPr>
        <w:t xml:space="preserve">DECRETO</w:t>
      </w:r>
    </w:p>
    <w:p w14:paraId="489AD333" w14:textId="77777777" w:rsidR="00921644" w:rsidRPr="002F6326" w:rsidRDefault="00921644" w:rsidP="00921644">
      <w:pPr>
        <w:spacing w:after="120" w:line="259" w:lineRule="auto"/>
        <w:ind w:left="10" w:right="1" w:hanging="10"/>
        <w:jc w:val="center"/>
        <w:rPr>
          <w:sz w:val="24"/>
          <w:szCs w:val="24"/>
          <w:rFonts w:ascii="Arial" w:hAnsi="Arial" w:cs="Arial"/>
        </w:rPr>
      </w:pPr>
      <w:r>
        <w:rPr>
          <w:sz w:val="24"/>
          <w:rFonts w:ascii="Arial" w:hAnsi="Arial"/>
        </w:rPr>
        <w:t xml:space="preserve">de</w:t>
      </w:r>
      <w:r>
        <w:rPr>
          <w:sz w:val="24"/>
          <w:rFonts w:ascii="Arial" w:hAnsi="Arial"/>
        </w:rPr>
        <w:tab/>
      </w:r>
      <w:r>
        <w:rPr>
          <w:sz w:val="24"/>
          <w:rFonts w:ascii="Arial" w:hAnsi="Arial"/>
        </w:rPr>
        <w:t xml:space="preserve">2022,</w:t>
      </w:r>
      <w:r>
        <w:rPr>
          <w:sz w:val="24"/>
          <w:rFonts w:ascii="Arial" w:hAnsi="Arial"/>
        </w:rPr>
        <w:t xml:space="preserve"> </w:t>
      </w:r>
    </w:p>
    <w:p w14:paraId="76A52B6F" w14:textId="77777777" w:rsidR="00921644" w:rsidRPr="002F6326" w:rsidRDefault="00921644" w:rsidP="00921644">
      <w:pPr>
        <w:tabs>
          <w:tab w:val="left" w:pos="0"/>
        </w:tabs>
        <w:spacing w:after="120" w:line="259" w:lineRule="auto"/>
        <w:ind w:left="10" w:right="1" w:hanging="10"/>
        <w:jc w:val="center"/>
        <w:rPr>
          <w:b/>
          <w:sz w:val="24"/>
          <w:szCs w:val="24"/>
          <w:rFonts w:ascii="Arial" w:hAnsi="Arial" w:cs="Arial"/>
        </w:rPr>
      </w:pPr>
      <w:r>
        <w:rPr>
          <w:b/>
          <w:sz w:val="24"/>
          <w:rFonts w:ascii="Arial" w:hAnsi="Arial"/>
        </w:rPr>
        <w:t xml:space="preserve">por el que se modifica el Decreto n.º 23/2008 sobre requisitos técnicos para la protección contra incendios de edificios, modificado por el Decreto n.º 268/2011.</w:t>
      </w:r>
    </w:p>
    <w:p w14:paraId="39802E58" w14:textId="77777777" w:rsidR="00921644" w:rsidRPr="002F6326" w:rsidRDefault="00921644" w:rsidP="00921644">
      <w:pPr>
        <w:spacing w:after="120" w:line="259" w:lineRule="auto"/>
        <w:ind w:left="1" w:right="1" w:firstLine="0"/>
        <w:jc w:val="left"/>
        <w:rPr>
          <w:sz w:val="24"/>
          <w:szCs w:val="24"/>
          <w:rFonts w:ascii="Arial" w:hAnsi="Arial" w:cs="Arial"/>
        </w:rPr>
      </w:pPr>
      <w:r>
        <w:rPr>
          <w:b/>
          <w:sz w:val="24"/>
          <w:rFonts w:ascii="Arial" w:hAnsi="Arial"/>
        </w:rPr>
        <w:t xml:space="preserve"> </w:t>
      </w:r>
    </w:p>
    <w:p w14:paraId="057ECAE7" w14:textId="77777777" w:rsidR="00921644" w:rsidRPr="002F6326" w:rsidRDefault="00921644" w:rsidP="00921644">
      <w:pPr>
        <w:spacing w:after="120"/>
        <w:ind w:left="-13" w:right="1" w:firstLine="708"/>
        <w:rPr>
          <w:sz w:val="24"/>
          <w:szCs w:val="24"/>
          <w:rFonts w:ascii="Arial" w:hAnsi="Arial" w:cs="Arial"/>
        </w:rPr>
      </w:pPr>
      <w:r>
        <w:rPr>
          <w:sz w:val="24"/>
          <w:rFonts w:ascii="Arial" w:hAnsi="Arial"/>
        </w:rPr>
        <w:t xml:space="preserve">De conformidad con el artículo 24, apartado 3, de la Ley n.º 133/1985 sobre protección contra incendios, modificada por la Ley n.º 186/2006, el Ministerio del Interior establece lo siguiente:</w:t>
      </w:r>
      <w:r>
        <w:rPr>
          <w:sz w:val="24"/>
          <w:rFonts w:ascii="Arial" w:hAnsi="Arial"/>
        </w:rPr>
        <w:t xml:space="preserve"> </w:t>
      </w:r>
    </w:p>
    <w:p w14:paraId="6C3AA6BA" w14:textId="77777777" w:rsidR="00921644" w:rsidRPr="002F6326" w:rsidRDefault="00921644" w:rsidP="00921644">
      <w:pPr>
        <w:spacing w:after="120" w:line="259" w:lineRule="auto"/>
        <w:ind w:left="10" w:right="1" w:hanging="10"/>
        <w:jc w:val="center"/>
        <w:rPr>
          <w:sz w:val="24"/>
          <w:szCs w:val="24"/>
          <w:rFonts w:ascii="Arial" w:hAnsi="Arial" w:cs="Arial"/>
        </w:rPr>
      </w:pPr>
      <w:r>
        <w:rPr>
          <w:sz w:val="24"/>
          <w:rFonts w:ascii="Arial" w:hAnsi="Arial"/>
        </w:rPr>
        <w:t xml:space="preserve">Artículo I</w:t>
      </w:r>
      <w:r>
        <w:rPr>
          <w:sz w:val="24"/>
          <w:rFonts w:ascii="Arial" w:hAnsi="Arial"/>
        </w:rPr>
        <w:t xml:space="preserve"> </w:t>
      </w:r>
    </w:p>
    <w:p w14:paraId="211B3139" w14:textId="77777777" w:rsidR="0041256E" w:rsidRDefault="00921644" w:rsidP="00D73F1E">
      <w:pPr>
        <w:spacing w:after="120"/>
        <w:ind w:right="1" w:firstLine="699"/>
        <w:rPr>
          <w:sz w:val="24"/>
          <w:szCs w:val="24"/>
          <w:rFonts w:ascii="Arial" w:hAnsi="Arial" w:cs="Arial"/>
        </w:rPr>
      </w:pPr>
      <w:r>
        <w:rPr>
          <w:sz w:val="24"/>
          <w:rFonts w:ascii="Arial" w:hAnsi="Arial"/>
        </w:rPr>
        <w:t xml:space="preserve">El Decreto n.º 23/2008 sobre requisitos técnicos para la protección contra incendios de edificios, modificado por el Decreto n.º 268/2011, queda modificado como sigue:</w:t>
      </w:r>
      <w:r>
        <w:rPr>
          <w:sz w:val="24"/>
          <w:rFonts w:ascii="Arial" w:hAnsi="Arial"/>
        </w:rPr>
        <w:t xml:space="preserve">  </w:t>
      </w:r>
    </w:p>
    <w:p w14:paraId="2B3C10BB" w14:textId="77777777" w:rsidR="00921644" w:rsidRDefault="00921644" w:rsidP="00921644">
      <w:pPr>
        <w:rPr>
          <w:rFonts w:ascii="Arial" w:hAnsi="Arial" w:cs="Arial"/>
          <w:sz w:val="24"/>
          <w:szCs w:val="24"/>
        </w:rPr>
      </w:pPr>
    </w:p>
    <w:p w14:paraId="3A5A922D" w14:textId="77777777" w:rsidR="00921644" w:rsidRPr="00921644" w:rsidRDefault="00921644" w:rsidP="00921644">
      <w:pPr>
        <w:spacing w:after="120"/>
        <w:ind w:right="1"/>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El artículo 1, apartado 2, se reformula como sigue:</w:t>
      </w:r>
      <w:r>
        <w:rPr>
          <w:sz w:val="24"/>
          <w:rFonts w:ascii="Arial" w:hAnsi="Arial"/>
        </w:rPr>
        <w:t xml:space="preserve"> </w:t>
      </w:r>
    </w:p>
    <w:p w14:paraId="3FA6A3B0" w14:textId="77777777" w:rsidR="00921644" w:rsidRDefault="00921644" w:rsidP="00D73F1E">
      <w:pPr>
        <w:spacing w:after="120"/>
        <w:ind w:right="1" w:firstLine="699"/>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El presente Decreto se notificó de acuerdo con la Directiva (UE) 2015/1535 del Parlamento Europeo y del Consejo, de 9 de septiembre de 2015, por la que se establece un procedimiento de información en materia de reglamentaciones técnicas y de reglas relativas a los servicios de la sociedad de la información.</w:t>
      </w:r>
      <w:r>
        <w:rPr>
          <w:sz w:val="24"/>
          <w:rFonts w:ascii="Arial" w:hAnsi="Arial"/>
        </w:rPr>
        <w:t xml:space="preserve"> </w:t>
      </w:r>
    </w:p>
    <w:p w14:paraId="76E25A85" w14:textId="77777777" w:rsidR="00921644" w:rsidRDefault="00921644" w:rsidP="00921644">
      <w:pPr>
        <w:rPr>
          <w:rFonts w:ascii="Arial" w:hAnsi="Arial" w:cs="Arial"/>
          <w:sz w:val="24"/>
          <w:szCs w:val="24"/>
        </w:rPr>
      </w:pPr>
    </w:p>
    <w:p w14:paraId="64B79A5F" w14:textId="77777777" w:rsidR="00921644" w:rsidRPr="00921644" w:rsidRDefault="00921644" w:rsidP="00921644">
      <w:pPr>
        <w:spacing w:after="120"/>
        <w:ind w:right="1"/>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Queda derogado el artículo 18, apartado 2.</w:t>
      </w:r>
      <w:r>
        <w:rPr>
          <w:sz w:val="24"/>
          <w:rFonts w:ascii="Arial" w:hAnsi="Arial"/>
        </w:rPr>
        <w:t xml:space="preserve"> </w:t>
      </w:r>
    </w:p>
    <w:p w14:paraId="72AA2AAA" w14:textId="77777777" w:rsidR="00921644" w:rsidRDefault="00921644" w:rsidP="00921644">
      <w:pPr>
        <w:spacing w:after="120"/>
        <w:ind w:right="1"/>
        <w:rPr>
          <w:sz w:val="24"/>
          <w:szCs w:val="24"/>
          <w:rFonts w:ascii="Arial" w:hAnsi="Arial" w:cs="Arial"/>
        </w:rPr>
      </w:pPr>
      <w:r>
        <w:rPr>
          <w:sz w:val="24"/>
          <w:rFonts w:ascii="Arial" w:hAnsi="Arial"/>
        </w:rPr>
        <w:t xml:space="preserve">Los apartados 3 a 6 pasan a ser los apartados 2 a 5.</w:t>
      </w:r>
    </w:p>
    <w:p w14:paraId="0533BB24" w14:textId="77777777" w:rsidR="00D73F1E" w:rsidRDefault="00D73F1E" w:rsidP="00921644">
      <w:pPr>
        <w:spacing w:after="120"/>
        <w:ind w:right="1"/>
        <w:rPr>
          <w:rFonts w:ascii="Arial" w:hAnsi="Arial" w:cs="Arial"/>
          <w:sz w:val="24"/>
          <w:szCs w:val="24"/>
        </w:rPr>
      </w:pPr>
    </w:p>
    <w:p w14:paraId="2C9EFF77" w14:textId="77777777" w:rsidR="00921644" w:rsidRPr="00921644" w:rsidRDefault="00D73F1E" w:rsidP="00921644">
      <w:pPr>
        <w:spacing w:after="120"/>
        <w:ind w:right="1"/>
        <w:rPr>
          <w:sz w:val="24"/>
          <w:szCs w:val="24"/>
          <w:rFonts w:ascii="Arial" w:hAnsi="Arial" w:cs="Arial"/>
        </w:rPr>
      </w:pPr>
      <w:r>
        <w:rPr>
          <w:sz w:val="24"/>
          <w:rFonts w:ascii="Arial" w:hAnsi="Arial"/>
        </w:rPr>
        <w:t xml:space="preserve">3.</w:t>
      </w:r>
      <w:r>
        <w:rPr>
          <w:sz w:val="24"/>
          <w:rFonts w:ascii="Arial" w:hAnsi="Arial"/>
        </w:rPr>
        <w:t xml:space="preserve"> </w:t>
      </w:r>
      <w:r>
        <w:rPr>
          <w:sz w:val="24"/>
          <w:rFonts w:ascii="Arial" w:hAnsi="Arial"/>
        </w:rPr>
        <w:t xml:space="preserve">El artículo 23, incluido el título y las notas a pie de página 9 y 10, tiene la siguiente redacción:</w:t>
      </w:r>
      <w:r>
        <w:rPr>
          <w:sz w:val="24"/>
          <w:rFonts w:ascii="Arial" w:hAnsi="Arial"/>
        </w:rPr>
        <w:t xml:space="preserve"> </w:t>
      </w:r>
    </w:p>
    <w:p w14:paraId="6ABB3239" w14:textId="77777777" w:rsidR="00921644" w:rsidRPr="00921644" w:rsidRDefault="00921644" w:rsidP="00921644">
      <w:pPr>
        <w:spacing w:after="120"/>
        <w:ind w:right="1"/>
        <w:jc w:val="center"/>
        <w:rPr>
          <w:sz w:val="24"/>
          <w:szCs w:val="24"/>
          <w:rFonts w:ascii="Arial" w:hAnsi="Arial" w:cs="Arial"/>
        </w:rPr>
      </w:pPr>
      <w:r>
        <w:rPr>
          <w:sz w:val="24"/>
          <w:rFonts w:ascii="Arial" w:hAnsi="Arial"/>
        </w:rPr>
        <w:t xml:space="preserve">«Artículo 23.</w:t>
      </w:r>
    </w:p>
    <w:p w14:paraId="2A82A52D" w14:textId="77777777" w:rsidR="00921644" w:rsidRPr="00921644" w:rsidRDefault="00921644" w:rsidP="00921644">
      <w:pPr>
        <w:spacing w:after="120"/>
        <w:ind w:right="1"/>
        <w:jc w:val="center"/>
        <w:rPr>
          <w:b/>
          <w:sz w:val="24"/>
          <w:szCs w:val="24"/>
          <w:rFonts w:ascii="Arial" w:hAnsi="Arial" w:cs="Arial"/>
        </w:rPr>
      </w:pPr>
      <w:r>
        <w:rPr>
          <w:b/>
          <w:sz w:val="24"/>
          <w:rFonts w:ascii="Arial" w:hAnsi="Arial"/>
        </w:rPr>
        <w:t xml:space="preserve">Un edificio o parte de este destinado a las actividades de una escuela, centro escolar o a proporcionar atención preescolar</w:t>
      </w:r>
    </w:p>
    <w:p w14:paraId="71077B79" w14:textId="77777777" w:rsidR="00921644" w:rsidRPr="00921644" w:rsidRDefault="00921644" w:rsidP="00921644">
      <w:pPr>
        <w:spacing w:after="120"/>
        <w:ind w:right="1" w:firstLine="699"/>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Al diseñar un edificio o parte de este destinado a las actividades de una escuela, un centro escolar o a prestar cuidados regulares, de larga duración y repetitivos a los niños antes del comienzo de su escolarización obligatoria</w:t>
      </w:r>
      <w:r>
        <w:rPr>
          <w:sz w:val="24"/>
          <w:vertAlign w:val="superscript"/>
          <w:rFonts w:ascii="Arial" w:hAnsi="Arial"/>
        </w:rPr>
        <w:t xml:space="preserve">9)</w:t>
      </w:r>
      <w:r>
        <w:rPr>
          <w:sz w:val="24"/>
          <w:rFonts w:ascii="Arial" w:hAnsi="Arial"/>
        </w:rPr>
        <w:t xml:space="preserve">, se seguirá la norma técnica checa mencionada en el anexo 1, parte 1, punto 1, a menos que se especifique lo contrario a continuación.</w:t>
      </w:r>
      <w:r>
        <w:rPr>
          <w:sz w:val="24"/>
          <w:rFonts w:ascii="Arial" w:hAnsi="Arial"/>
        </w:rPr>
        <w:t xml:space="preserve"> </w:t>
      </w:r>
    </w:p>
    <w:p w14:paraId="4718BFC7" w14:textId="77777777" w:rsidR="00921644" w:rsidRPr="00921644" w:rsidRDefault="00921644" w:rsidP="00921644">
      <w:pPr>
        <w:spacing w:after="120"/>
        <w:ind w:right="1" w:firstLine="699"/>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Cada aula de guardería debe constituir un compartimiento de incendios separado.</w:t>
      </w:r>
      <w:r>
        <w:rPr>
          <w:sz w:val="24"/>
          <w:rFonts w:ascii="Arial" w:hAnsi="Arial"/>
        </w:rPr>
        <w:t xml:space="preserve"> </w:t>
      </w:r>
    </w:p>
    <w:p w14:paraId="1B8201A6" w14:textId="77777777" w:rsidR="00921644" w:rsidRPr="00921644" w:rsidRDefault="00921644" w:rsidP="00921644">
      <w:pPr>
        <w:spacing w:after="120"/>
        <w:ind w:right="1" w:firstLine="699"/>
        <w:rPr>
          <w:sz w:val="24"/>
          <w:szCs w:val="24"/>
          <w:rFonts w:ascii="Arial" w:hAnsi="Arial" w:cs="Arial"/>
        </w:rPr>
      </w:pPr>
      <w:r>
        <w:rPr>
          <w:sz w:val="24"/>
          <w:rFonts w:ascii="Arial" w:hAnsi="Arial"/>
        </w:rPr>
        <w:t xml:space="preserve">(3)</w:t>
      </w:r>
      <w:r>
        <w:rPr>
          <w:sz w:val="24"/>
          <w:rFonts w:ascii="Arial" w:hAnsi="Arial"/>
        </w:rPr>
        <w:t xml:space="preserve"> </w:t>
      </w:r>
      <w:r>
        <w:rPr>
          <w:sz w:val="24"/>
          <w:rFonts w:ascii="Arial" w:hAnsi="Arial"/>
        </w:rPr>
        <w:t xml:space="preserve">Un aula de guardería no debe estar ubicada en una planta superior a un segundo piso sobre el suelo o en un piso subterráneo a menos que una salida de escape conduzca directamente al aire libre.</w:t>
      </w:r>
      <w:r>
        <w:rPr>
          <w:sz w:val="24"/>
          <w:rFonts w:ascii="Arial" w:hAnsi="Arial"/>
        </w:rPr>
        <w:t xml:space="preserve"> </w:t>
      </w:r>
    </w:p>
    <w:p w14:paraId="6585F44D" w14:textId="77777777" w:rsidR="00921644" w:rsidRPr="00921644" w:rsidRDefault="00921644" w:rsidP="00921644">
      <w:pPr>
        <w:spacing w:after="120"/>
        <w:ind w:right="1" w:firstLine="699"/>
        <w:rPr>
          <w:sz w:val="24"/>
          <w:szCs w:val="24"/>
          <w:rFonts w:ascii="Arial" w:hAnsi="Arial" w:cs="Arial"/>
        </w:rPr>
      </w:pPr>
      <w:r>
        <w:rPr>
          <w:sz w:val="24"/>
          <w:rFonts w:ascii="Arial" w:hAnsi="Arial"/>
        </w:rPr>
        <w:t xml:space="preserve">(4)</w:t>
      </w:r>
      <w:r>
        <w:rPr>
          <w:sz w:val="24"/>
          <w:rFonts w:ascii="Arial" w:hAnsi="Arial"/>
        </w:rPr>
        <w:t xml:space="preserve"> </w:t>
      </w:r>
      <w:r>
        <w:rPr>
          <w:rFonts w:ascii="Arial" w:hAnsi="Arial"/>
        </w:rPr>
        <w:t xml:space="preserve">En la construcción de una guardería, escuela elemental, escuela primaria o secundaria destinada a alumnos o niños con discapacidad y en un edificio que contenga locales destinados a la prestación de servicios de cuidado de niños en un grupo infantil, no se podrán utilizar puertas oscilantes o giratorias en una vía de evacuación.</w:t>
      </w:r>
      <w:r>
        <w:rPr>
          <w:rFonts w:ascii="Arial" w:hAnsi="Arial"/>
        </w:rPr>
        <w:t xml:space="preserve"> </w:t>
      </w:r>
      <w:r>
        <w:rPr>
          <w:sz w:val="24"/>
          <w:rFonts w:ascii="Arial" w:hAnsi="Arial"/>
        </w:rPr>
        <w:t xml:space="preserve">  </w:t>
      </w:r>
    </w:p>
    <w:p w14:paraId="5EFA1440" w14:textId="246E20C4" w:rsidR="00921644" w:rsidRPr="00921644" w:rsidRDefault="00921644" w:rsidP="00921644">
      <w:pPr>
        <w:spacing w:after="120"/>
        <w:ind w:right="1" w:firstLine="699"/>
        <w:rPr>
          <w:sz w:val="24"/>
          <w:szCs w:val="24"/>
          <w:rFonts w:ascii="Arial" w:hAnsi="Arial" w:cs="Arial"/>
        </w:rPr>
      </w:pPr>
      <w:r>
        <w:rPr>
          <w:sz w:val="24"/>
          <w:rFonts w:ascii="Arial" w:hAnsi="Arial"/>
        </w:rPr>
        <w:t xml:space="preserve">(5)</w:t>
      </w:r>
      <w:r>
        <w:rPr>
          <w:sz w:val="24"/>
          <w:rFonts w:ascii="Arial" w:hAnsi="Arial"/>
        </w:rPr>
        <w:t xml:space="preserve"> </w:t>
      </w:r>
      <w:r>
        <w:rPr>
          <w:sz w:val="24"/>
          <w:rFonts w:ascii="Arial" w:hAnsi="Arial"/>
        </w:rPr>
        <w:t xml:space="preserve">La construcción de un centro escolar destinado a alojamiento</w:t>
      </w:r>
      <w:r>
        <w:rPr>
          <w:sz w:val="24"/>
          <w:vertAlign w:val="superscript"/>
          <w:rFonts w:ascii="Arial" w:hAnsi="Arial"/>
        </w:rPr>
        <w:t xml:space="preserve">10)</w:t>
      </w:r>
      <w:r>
        <w:rPr>
          <w:sz w:val="24"/>
          <w:rFonts w:ascii="Arial" w:hAnsi="Arial"/>
        </w:rPr>
        <w:t xml:space="preserve"> o locales destinados a alojamiento en la construcción de una instalación escolar debe cumplir las condiciones establecidas en los artículos 17 y 17 </w:t>
      </w:r>
      <w:r>
        <w:rPr>
          <w:sz w:val="24"/>
          <w:i/>
          <w:iCs/>
          <w:rFonts w:ascii="Arial" w:hAnsi="Arial"/>
        </w:rPr>
        <w:t xml:space="preserve">bis</w:t>
      </w:r>
      <w:r>
        <w:rPr>
          <w:sz w:val="24"/>
          <w:rFonts w:ascii="Arial" w:hAnsi="Arial"/>
        </w:rPr>
        <w:t xml:space="preserve">.</w:t>
      </w:r>
      <w:r>
        <w:rPr>
          <w:sz w:val="24"/>
          <w:rFonts w:ascii="Arial" w:hAnsi="Arial"/>
        </w:rPr>
        <w:t xml:space="preserve"> </w:t>
      </w:r>
    </w:p>
    <w:p w14:paraId="3AE7B2C4" w14:textId="77777777" w:rsidR="00921644" w:rsidRPr="00921644" w:rsidRDefault="00921644" w:rsidP="00921644">
      <w:pPr>
        <w:spacing w:after="120"/>
        <w:ind w:right="1"/>
        <w:rPr>
          <w:sz w:val="24"/>
          <w:szCs w:val="24"/>
          <w:rFonts w:ascii="Arial" w:hAnsi="Arial" w:cs="Arial"/>
        </w:rPr>
      </w:pPr>
      <w:r>
        <w:rPr>
          <w:sz w:val="24"/>
          <w:rFonts w:ascii="Arial" w:hAnsi="Arial"/>
        </w:rPr>
        <w:t xml:space="preserve">_______________________</w:t>
      </w:r>
    </w:p>
    <w:p w14:paraId="65C1E909" w14:textId="47F545C4" w:rsidR="00921644" w:rsidRPr="00921644" w:rsidRDefault="00921644" w:rsidP="00921644">
      <w:pPr>
        <w:spacing w:after="120" w:line="247" w:lineRule="auto"/>
        <w:ind w:left="11" w:right="0" w:hanging="11"/>
        <w:rPr>
          <w:sz w:val="20"/>
          <w:szCs w:val="20"/>
          <w:rFonts w:ascii="Arial" w:hAnsi="Arial" w:cs="Arial"/>
        </w:rPr>
      </w:pPr>
      <w:r>
        <w:rPr>
          <w:sz w:val="20"/>
          <w:vertAlign w:val="superscript"/>
          <w:rFonts w:ascii="Arial" w:hAnsi="Arial"/>
        </w:rPr>
        <w:t xml:space="preserve">9)</w:t>
      </w:r>
      <w:r>
        <w:rPr>
          <w:sz w:val="20"/>
          <w:rFonts w:ascii="Arial" w:hAnsi="Arial"/>
        </w:rPr>
        <w:t xml:space="preserve"> </w:t>
      </w:r>
      <w:r>
        <w:rPr>
          <w:sz w:val="20"/>
          <w:rFonts w:ascii="Arial" w:hAnsi="Arial"/>
        </w:rPr>
        <w:t xml:space="preserve">Por ejemplo, la Ley n.º 561/2004 relativa a la educación infantil, primaria, secundaria, profesional superior y de otro tipo (Ley de educación), en su versión modificada, la Ley n.º 247/2014 sobre la prestación de servicios de guardería en un grupo infantil y la modificación de las leyes conexas, en su versión modificada, y la Ley n.º 455/1991 sobre el comercio, en su versión modificada.</w:t>
      </w:r>
      <w:r>
        <w:rPr>
          <w:sz w:val="20"/>
          <w:rFonts w:ascii="Arial" w:hAnsi="Arial"/>
        </w:rPr>
        <w:t xml:space="preserve"> </w:t>
      </w:r>
    </w:p>
    <w:p w14:paraId="5B15E452" w14:textId="77777777" w:rsidR="00921644" w:rsidRPr="00921644" w:rsidRDefault="00921644" w:rsidP="00921644">
      <w:pPr>
        <w:spacing w:after="120" w:line="247" w:lineRule="auto"/>
        <w:ind w:left="11" w:right="0" w:hanging="11"/>
        <w:rPr>
          <w:sz w:val="24"/>
          <w:szCs w:val="24"/>
          <w:rFonts w:ascii="Arial" w:hAnsi="Arial" w:cs="Arial"/>
        </w:rPr>
      </w:pPr>
      <w:r>
        <w:rPr>
          <w:sz w:val="20"/>
          <w:vertAlign w:val="superscript"/>
          <w:rFonts w:ascii="Arial" w:hAnsi="Arial"/>
        </w:rPr>
        <w:t xml:space="preserve">10)</w:t>
      </w:r>
      <w:r>
        <w:rPr>
          <w:rFonts w:ascii="Arial" w:hAnsi="Arial"/>
        </w:rPr>
        <w:t xml:space="preserve"> </w:t>
      </w:r>
      <w:r>
        <w:rPr>
          <w:sz w:val="20"/>
          <w:rFonts w:ascii="Arial" w:hAnsi="Arial"/>
        </w:rPr>
        <w:t xml:space="preserve">Ley n.º 561/2004</w:t>
      </w:r>
      <w:r>
        <w:rPr>
          <w:rFonts w:ascii="Arial" w:hAnsi="Arial"/>
        </w:rPr>
        <w:t xml:space="preserve"> </w:t>
      </w:r>
      <w:r>
        <w:rPr>
          <w:sz w:val="20"/>
          <w:rFonts w:ascii="Arial" w:hAnsi="Arial"/>
        </w:rPr>
        <w:t xml:space="preserve">sobre educación preescolar, primaria, secundaria, profesional superior y de otro tipo (Ley de educación), en su versión modificada.</w:t>
      </w:r>
      <w:r>
        <w:rPr>
          <w:rFonts w:ascii="Arial" w:hAnsi="Arial"/>
        </w:rPr>
        <w:t xml:space="preserve">»</w:t>
      </w:r>
      <w:r>
        <w:rPr>
          <w:rFonts w:ascii="Arial" w:hAnsi="Arial"/>
        </w:rPr>
        <w:t xml:space="preserve"> </w:t>
      </w:r>
    </w:p>
    <w:p w14:paraId="71E506C3" w14:textId="77777777" w:rsidR="00921644" w:rsidRPr="00921644" w:rsidRDefault="00921644" w:rsidP="00921644">
      <w:pPr>
        <w:spacing w:after="120"/>
        <w:ind w:right="1"/>
        <w:rPr>
          <w:rFonts w:ascii="Arial" w:hAnsi="Arial" w:cs="Arial"/>
          <w:sz w:val="24"/>
          <w:szCs w:val="24"/>
        </w:rPr>
      </w:pPr>
    </w:p>
    <w:p w14:paraId="7A415308" w14:textId="77777777" w:rsidR="00921644" w:rsidRPr="00921644" w:rsidRDefault="00D73F1E" w:rsidP="00921644">
      <w:pPr>
        <w:spacing w:after="120"/>
        <w:ind w:right="1"/>
        <w:rPr>
          <w:sz w:val="24"/>
          <w:szCs w:val="24"/>
          <w:rFonts w:ascii="Arial" w:hAnsi="Arial" w:cs="Arial"/>
        </w:rPr>
      </w:pPr>
      <w:r>
        <w:rPr>
          <w:sz w:val="24"/>
          <w:rFonts w:ascii="Arial" w:hAnsi="Arial"/>
        </w:rPr>
        <w:t xml:space="preserve">4.</w:t>
      </w:r>
      <w:r>
        <w:rPr>
          <w:sz w:val="24"/>
          <w:rFonts w:ascii="Arial" w:hAnsi="Arial"/>
        </w:rPr>
        <w:t xml:space="preserve"> </w:t>
      </w:r>
      <w:r>
        <w:rPr>
          <w:sz w:val="24"/>
          <w:rFonts w:ascii="Arial" w:hAnsi="Arial"/>
        </w:rPr>
        <w:t xml:space="preserve">Se inserta un nuevo artículo 23 </w:t>
      </w:r>
      <w:r>
        <w:rPr>
          <w:sz w:val="24"/>
          <w:i/>
          <w:iCs/>
          <w:rFonts w:ascii="Arial" w:hAnsi="Arial"/>
        </w:rPr>
        <w:t xml:space="preserve">bis</w:t>
      </w:r>
      <w:r>
        <w:rPr>
          <w:sz w:val="24"/>
          <w:rFonts w:ascii="Arial" w:hAnsi="Arial"/>
        </w:rPr>
        <w:t xml:space="preserve"> después del artículo 23, que, incluido el título, tiene la siguiente redacción:</w:t>
      </w:r>
      <w:r>
        <w:rPr>
          <w:sz w:val="24"/>
          <w:rFonts w:ascii="Arial" w:hAnsi="Arial"/>
        </w:rPr>
        <w:t xml:space="preserve"> </w:t>
      </w:r>
    </w:p>
    <w:p w14:paraId="371B6533" w14:textId="77777777" w:rsidR="00921644" w:rsidRPr="00921644" w:rsidRDefault="00921644" w:rsidP="00921644">
      <w:pPr>
        <w:spacing w:after="120"/>
        <w:ind w:right="1"/>
        <w:jc w:val="center"/>
        <w:rPr>
          <w:sz w:val="24"/>
          <w:szCs w:val="24"/>
          <w:rFonts w:ascii="Arial" w:hAnsi="Arial" w:cs="Arial"/>
        </w:rPr>
      </w:pPr>
      <w:r>
        <w:rPr>
          <w:sz w:val="24"/>
          <w:rFonts w:ascii="Arial" w:hAnsi="Arial"/>
        </w:rPr>
        <w:t xml:space="preserve">«Artículo 23 bis</w:t>
      </w:r>
    </w:p>
    <w:p w14:paraId="310622C8" w14:textId="77777777" w:rsidR="00921644" w:rsidRPr="00921644" w:rsidRDefault="00921644" w:rsidP="00921644">
      <w:pPr>
        <w:spacing w:after="120"/>
        <w:ind w:right="1"/>
        <w:jc w:val="center"/>
        <w:rPr>
          <w:b/>
          <w:sz w:val="24"/>
          <w:szCs w:val="24"/>
          <w:rFonts w:ascii="Arial" w:hAnsi="Arial" w:cs="Arial"/>
        </w:rPr>
      </w:pPr>
      <w:r>
        <w:rPr>
          <w:b/>
          <w:sz w:val="24"/>
          <w:rFonts w:ascii="Arial" w:hAnsi="Arial"/>
        </w:rPr>
        <w:t xml:space="preserve">Requisitos de protección contra incendios para el uso en locales en los que se presta el servicio de guardería en un grupo infantil</w:t>
      </w:r>
    </w:p>
    <w:p w14:paraId="5371108C" w14:textId="5DAB7907" w:rsidR="00921644" w:rsidRDefault="00921644" w:rsidP="00921644">
      <w:pPr>
        <w:spacing w:after="120"/>
        <w:ind w:right="1" w:firstLine="699"/>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Los locales en los que se preste un servicio de guardería en un grupo infantil, con excepción de las instalaciones sanitarias, y una vía de evacuación conectada sin protección deberán estar equipados con un dispositivo autónomo de detección y señalización o un equipo igualmente eficaz.</w:t>
      </w:r>
      <w:r>
        <w:rPr>
          <w:sz w:val="24"/>
          <w:rFonts w:ascii="Arial" w:hAnsi="Arial"/>
        </w:rPr>
        <w:t xml:space="preserve"> </w:t>
      </w:r>
    </w:p>
    <w:p w14:paraId="3394A60C" w14:textId="2F2B7BB1" w:rsidR="00921644" w:rsidRPr="00921644" w:rsidRDefault="00921644" w:rsidP="00921644">
      <w:pPr>
        <w:spacing w:after="120"/>
        <w:ind w:left="0" w:right="1" w:firstLine="708"/>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Los locales en los que se preste un servicio de guardería en un grupo infantil deberán estar equipados con al menos un extintor portátil con capacidad de extinción de incendios de al menos 21A.</w:t>
      </w:r>
      <w:r>
        <w:rPr>
          <w:sz w:val="24"/>
          <w:rFonts w:ascii="Arial" w:hAnsi="Arial"/>
        </w:rPr>
        <w:t xml:space="preserve"> </w:t>
      </w:r>
    </w:p>
    <w:p w14:paraId="57A6EEBF" w14:textId="65D58744" w:rsidR="00921644" w:rsidRDefault="00921644" w:rsidP="00B43DF6">
      <w:pPr>
        <w:spacing w:after="120"/>
        <w:ind w:left="0" w:right="1" w:firstLine="708"/>
        <w:rPr>
          <w:sz w:val="24"/>
          <w:szCs w:val="24"/>
          <w:rFonts w:ascii="Arial" w:hAnsi="Arial" w:cs="Arial"/>
        </w:rPr>
      </w:pPr>
      <w:r>
        <w:rPr>
          <w:sz w:val="24"/>
          <w:rFonts w:ascii="Arial" w:hAnsi="Arial"/>
        </w:rPr>
        <w:t xml:space="preserve">(3)</w:t>
      </w:r>
      <w:r>
        <w:rPr>
          <w:sz w:val="24"/>
          <w:rFonts w:ascii="Arial" w:hAnsi="Arial"/>
        </w:rPr>
        <w:t xml:space="preserve"> </w:t>
      </w:r>
      <w:r>
        <w:rPr>
          <w:sz w:val="24"/>
          <w:rFonts w:ascii="Arial" w:hAnsi="Arial"/>
        </w:rPr>
        <w:t xml:space="preserve">Los locales en los que se presta un servicio de guardería en un grupo infantil deberán constituir un compartimiento separado contra incendios o estar separados de otros locales del edificio por una partición contra incendios con una resistencia al fuego de al menos 30 minutos.</w:t>
      </w:r>
      <w:r>
        <w:rPr>
          <w:sz w:val="24"/>
          <w:rFonts w:ascii="Arial" w:hAnsi="Arial"/>
        </w:rPr>
        <w:t xml:space="preserve">  </w:t>
      </w:r>
      <w:r>
        <w:rPr>
          <w:sz w:val="24"/>
          <w:rFonts w:ascii="Arial" w:hAnsi="Arial"/>
        </w:rPr>
        <w:t xml:space="preserve">En los locales mencionados en la primera frase, solo podrá prestarse un servicio de guardería en un grupo infantil.</w:t>
      </w:r>
      <w:r>
        <w:rPr>
          <w:sz w:val="24"/>
          <w:rFonts w:ascii="Arial" w:hAnsi="Arial"/>
        </w:rPr>
        <w:t xml:space="preserve"> </w:t>
      </w:r>
    </w:p>
    <w:p w14:paraId="42C69709" w14:textId="3D1F4A69" w:rsidR="00786A92" w:rsidRPr="00921644" w:rsidRDefault="00786A92" w:rsidP="00786A92">
      <w:pPr>
        <w:spacing w:after="120"/>
        <w:ind w:right="1"/>
        <w:rPr>
          <w:sz w:val="24"/>
          <w:szCs w:val="24"/>
          <w:rFonts w:ascii="Arial" w:hAnsi="Arial" w:cs="Arial"/>
        </w:rPr>
      </w:pPr>
      <w:r>
        <w:rPr>
          <w:sz w:val="24"/>
          <w:rFonts w:ascii="Arial" w:hAnsi="Arial"/>
        </w:rPr>
        <w:tab/>
      </w:r>
      <w:r>
        <w:rPr>
          <w:sz w:val="24"/>
          <w:rFonts w:ascii="Arial" w:hAnsi="Arial"/>
        </w:rPr>
        <w:tab/>
      </w:r>
      <w:r>
        <w:rPr>
          <w:sz w:val="24"/>
          <w:rFonts w:ascii="Arial" w:hAnsi="Arial"/>
        </w:rPr>
        <w:t xml:space="preserve">(4)</w:t>
      </w:r>
      <w:r>
        <w:rPr>
          <w:sz w:val="24"/>
          <w:rFonts w:ascii="Arial" w:hAnsi="Arial"/>
        </w:rPr>
        <w:t xml:space="preserve"> </w:t>
      </w:r>
      <w:r>
        <w:rPr>
          <w:sz w:val="24"/>
          <w:rFonts w:ascii="Arial" w:hAnsi="Arial"/>
        </w:rPr>
        <w:t xml:space="preserve">Uno o más servicios de guardería en un grupo infantil podrán prestarse en un compartimiento de incendios, siempre que su capacidad total no exceda de 12 niños.</w:t>
      </w:r>
      <w:r>
        <w:rPr>
          <w:sz w:val="24"/>
          <w:rFonts w:ascii="Arial" w:hAnsi="Arial"/>
        </w:rPr>
        <w:t xml:space="preserve">  </w:t>
      </w:r>
    </w:p>
    <w:p w14:paraId="3F8F15B5" w14:textId="6CE42C5A" w:rsidR="00921644" w:rsidRPr="00921644" w:rsidRDefault="00921644" w:rsidP="00D23B99">
      <w:pPr>
        <w:spacing w:after="120"/>
        <w:ind w:left="0" w:right="1" w:firstLine="708"/>
        <w:rPr>
          <w:sz w:val="24"/>
          <w:szCs w:val="24"/>
          <w:rFonts w:ascii="Arial" w:hAnsi="Arial" w:cs="Arial"/>
        </w:rPr>
      </w:pPr>
      <w:r>
        <w:rPr>
          <w:sz w:val="24"/>
          <w:rFonts w:ascii="Arial" w:hAnsi="Arial"/>
        </w:rPr>
        <w:t xml:space="preserve">(5)</w:t>
      </w:r>
      <w:r>
        <w:rPr>
          <w:sz w:val="24"/>
          <w:rFonts w:ascii="Arial" w:hAnsi="Arial"/>
        </w:rPr>
        <w:t xml:space="preserve"> </w:t>
      </w:r>
      <w:r>
        <w:rPr>
          <w:sz w:val="24"/>
          <w:rFonts w:ascii="Arial" w:hAnsi="Arial"/>
        </w:rPr>
        <w:t xml:space="preserve">Los locales en los que se presta un servicio de guardería en un grupo infantil no deben estar ubicados en una planta superior a un segundo piso sobre el suelo o en un piso subterráneo, a menos que una salida de escape conduzca directamente al aire libre.</w:t>
      </w:r>
      <w:r>
        <w:rPr>
          <w:sz w:val="24"/>
          <w:rFonts w:ascii="Arial" w:hAnsi="Arial"/>
        </w:rPr>
        <w:t xml:space="preserve"> </w:t>
      </w:r>
    </w:p>
    <w:p w14:paraId="5CC42DEC" w14:textId="5FE3417D" w:rsidR="00921644" w:rsidRPr="00921644" w:rsidRDefault="00572613" w:rsidP="00364982">
      <w:pPr>
        <w:spacing w:after="120"/>
        <w:ind w:right="1"/>
        <w:rPr>
          <w:sz w:val="24"/>
          <w:szCs w:val="24"/>
          <w:rFonts w:ascii="Arial" w:hAnsi="Arial" w:cs="Arial"/>
        </w:rPr>
      </w:pPr>
      <w:r>
        <w:rPr>
          <w:sz w:val="24"/>
          <w:rFonts w:ascii="Arial" w:hAnsi="Arial"/>
        </w:rPr>
        <w:tab/>
      </w:r>
      <w:r>
        <w:rPr>
          <w:sz w:val="24"/>
          <w:rFonts w:ascii="Arial" w:hAnsi="Arial"/>
        </w:rPr>
        <w:tab/>
      </w:r>
      <w:r>
        <w:rPr>
          <w:sz w:val="24"/>
          <w:rFonts w:ascii="Arial" w:hAnsi="Arial"/>
        </w:rPr>
        <w:t xml:space="preserve">(6)</w:t>
      </w:r>
      <w:r>
        <w:rPr>
          <w:sz w:val="24"/>
          <w:rFonts w:ascii="Arial" w:hAnsi="Arial"/>
        </w:rPr>
        <w:t xml:space="preserve"> </w:t>
      </w:r>
      <w:r>
        <w:rPr>
          <w:sz w:val="24"/>
          <w:rFonts w:ascii="Arial" w:hAnsi="Arial"/>
        </w:rPr>
        <w:t xml:space="preserve">Al menos dos vías de evacuación deben salir de los locales donde el cuidado de niños se proporciona en un grupo infantil con una capacidad superior a 12 niños.</w:t>
      </w:r>
      <w:r>
        <w:rPr>
          <w:sz w:val="24"/>
          <w:rFonts w:ascii="Arial" w:hAnsi="Arial"/>
        </w:rPr>
        <w:t xml:space="preserve"> </w:t>
      </w:r>
    </w:p>
    <w:p w14:paraId="6D22973D" w14:textId="2C5448CE" w:rsidR="00921644" w:rsidRPr="00921644" w:rsidRDefault="00921644" w:rsidP="00921644">
      <w:pPr>
        <w:spacing w:after="120"/>
        <w:ind w:left="0" w:right="1" w:firstLine="708"/>
        <w:rPr>
          <w:sz w:val="24"/>
          <w:szCs w:val="24"/>
          <w:rFonts w:ascii="Arial" w:hAnsi="Arial" w:cs="Arial"/>
        </w:rPr>
      </w:pPr>
      <w:r>
        <w:rPr>
          <w:sz w:val="24"/>
          <w:rFonts w:ascii="Arial" w:hAnsi="Arial"/>
        </w:rPr>
        <w:t xml:space="preserve">(7)</w:t>
      </w:r>
      <w:r>
        <w:rPr>
          <w:sz w:val="24"/>
          <w:rFonts w:ascii="Arial" w:hAnsi="Arial"/>
        </w:rPr>
        <w:t xml:space="preserve"> </w:t>
      </w:r>
      <w:r>
        <w:rPr>
          <w:sz w:val="24"/>
          <w:rFonts w:ascii="Arial" w:hAnsi="Arial"/>
        </w:rPr>
        <w:t xml:space="preserve">Una vía de evacuación sin protección desde los locales donde se presta un servicio de guardería en un grupo infantil debe respetar la longitud límite, que es:</w:t>
      </w:r>
      <w:r>
        <w:rPr>
          <w:sz w:val="24"/>
          <w:rFonts w:ascii="Arial" w:hAnsi="Arial"/>
        </w:rPr>
        <w:t xml:space="preserve"> </w:t>
      </w:r>
    </w:p>
    <w:p w14:paraId="6310FD90" w14:textId="5D75DFBD" w:rsidR="00921644" w:rsidRPr="00921644" w:rsidRDefault="00921644" w:rsidP="00921644">
      <w:pPr>
        <w:spacing w:after="120"/>
        <w:ind w:right="1"/>
        <w:rPr>
          <w:sz w:val="24"/>
          <w:szCs w:val="24"/>
          <w:rFonts w:ascii="Arial" w:hAnsi="Arial" w:cs="Arial"/>
        </w:rPr>
      </w:pPr>
      <w:r>
        <w:rPr>
          <w:sz w:val="24"/>
          <w:rFonts w:ascii="Arial" w:hAnsi="Arial"/>
        </w:rPr>
        <w:t xml:space="preserve">25 m en el caso de locales con una vía de evacuación;</w:t>
      </w:r>
    </w:p>
    <w:p w14:paraId="1DDC67A3" w14:textId="06510FB2" w:rsidR="00921644" w:rsidRDefault="00921644" w:rsidP="00921644">
      <w:pPr>
        <w:spacing w:after="120"/>
        <w:ind w:right="1"/>
        <w:rPr>
          <w:sz w:val="24"/>
          <w:szCs w:val="24"/>
          <w:rFonts w:ascii="Arial" w:hAnsi="Arial" w:cs="Arial"/>
        </w:rPr>
      </w:pPr>
      <w:r>
        <w:rPr>
          <w:sz w:val="24"/>
          <w:rFonts w:ascii="Arial" w:hAnsi="Arial"/>
        </w:rPr>
        <w:t xml:space="preserve">40 m en el caso de locales con múltiples vías de evacuación.</w:t>
      </w:r>
    </w:p>
    <w:p w14:paraId="66AC7E07" w14:textId="3879CBFF" w:rsidR="00572613" w:rsidRPr="00921644" w:rsidRDefault="00572613" w:rsidP="00572613">
      <w:pPr>
        <w:spacing w:after="120"/>
        <w:ind w:left="0" w:right="1" w:firstLine="708"/>
        <w:rPr>
          <w:sz w:val="24"/>
          <w:szCs w:val="24"/>
          <w:rFonts w:ascii="Arial" w:hAnsi="Arial" w:cs="Arial"/>
        </w:rPr>
      </w:pPr>
      <w:r>
        <w:rPr>
          <w:sz w:val="24"/>
          <w:rFonts w:ascii="Arial" w:hAnsi="Arial"/>
        </w:rPr>
        <w:t xml:space="preserve">(8)</w:t>
      </w:r>
      <w:r>
        <w:rPr>
          <w:sz w:val="24"/>
          <w:rFonts w:ascii="Arial" w:hAnsi="Arial"/>
        </w:rPr>
        <w:t xml:space="preserve"> </w:t>
      </w:r>
      <w:r>
        <w:rPr>
          <w:sz w:val="24"/>
          <w:rFonts w:ascii="Arial" w:hAnsi="Arial"/>
        </w:rPr>
        <w:t xml:space="preserve">En los locales donde se presta un servicio de guardería en un grupo infantil,</w:t>
      </w:r>
      <w:r>
        <w:rPr>
          <w:sz w:val="24"/>
          <w:rFonts w:ascii="Arial" w:hAnsi="Arial"/>
        </w:rPr>
        <w:t xml:space="preserve"> </w:t>
      </w:r>
    </w:p>
    <w:p w14:paraId="026BD24D" w14:textId="77777777" w:rsidR="00572613" w:rsidRPr="00921644" w:rsidRDefault="00572613" w:rsidP="00572613">
      <w:pPr>
        <w:spacing w:after="120"/>
        <w:ind w:right="1"/>
        <w:rPr>
          <w:sz w:val="24"/>
          <w:szCs w:val="24"/>
          <w:rFonts w:ascii="Arial" w:hAnsi="Arial" w:cs="Arial"/>
        </w:rPr>
      </w:pPr>
      <w:r>
        <w:rPr>
          <w:sz w:val="24"/>
          <w:rFonts w:ascii="Arial" w:hAnsi="Arial"/>
        </w:rPr>
        <w:t xml:space="preserve">a) deberán utilizarse los productos de construcción de clase de reacción al fuego de al menos B-s1-d0 para el acabado superficial del techo y del falso techo;</w:t>
      </w:r>
    </w:p>
    <w:p w14:paraId="7D6F7BD5" w14:textId="77777777" w:rsidR="00572613" w:rsidRPr="00921644" w:rsidRDefault="00572613" w:rsidP="00572613">
      <w:pPr>
        <w:spacing w:after="120"/>
        <w:ind w:right="1"/>
        <w:rPr>
          <w:sz w:val="24"/>
          <w:szCs w:val="24"/>
          <w:rFonts w:ascii="Arial" w:hAnsi="Arial" w:cs="Arial"/>
        </w:rPr>
      </w:pPr>
      <w:r>
        <w:rPr>
          <w:sz w:val="24"/>
          <w:rFonts w:ascii="Arial" w:hAnsi="Arial"/>
        </w:rPr>
        <w:t xml:space="preserve">b) deberán utilizarse los productos de construcción de clase de reacción al fuego de al menos D-s1-d0 para el acabado superficial de las paredes;</w:t>
      </w:r>
      <w:r>
        <w:rPr>
          <w:sz w:val="24"/>
          <w:rFonts w:ascii="Arial" w:hAnsi="Arial"/>
        </w:rPr>
        <w:t xml:space="preserve"> </w:t>
      </w:r>
      <w:r>
        <w:rPr>
          <w:sz w:val="24"/>
          <w:rFonts w:ascii="Arial" w:hAnsi="Arial"/>
        </w:rPr>
        <w:t xml:space="preserve">y</w:t>
      </w:r>
      <w:r>
        <w:rPr>
          <w:sz w:val="24"/>
          <w:rFonts w:ascii="Arial" w:hAnsi="Arial"/>
        </w:rPr>
        <w:t xml:space="preserve"> </w:t>
      </w:r>
    </w:p>
    <w:p w14:paraId="6ED3DA1B" w14:textId="38EE8C7F" w:rsidR="00572613" w:rsidRPr="00921644" w:rsidRDefault="00572613" w:rsidP="00572613">
      <w:pPr>
        <w:spacing w:after="120"/>
        <w:ind w:right="1"/>
        <w:rPr>
          <w:sz w:val="24"/>
          <w:szCs w:val="24"/>
          <w:rFonts w:ascii="Arial" w:hAnsi="Arial" w:cs="Arial"/>
        </w:rPr>
      </w:pPr>
      <w:r>
        <w:rPr>
          <w:sz w:val="24"/>
          <w:rFonts w:ascii="Arial" w:hAnsi="Arial"/>
        </w:rPr>
        <w:t xml:space="preserve">c) los revestimientos de suelos deben cumplir como mínimo la clase de reacción al fuego C</w:t>
      </w:r>
      <w:r>
        <w:rPr>
          <w:sz w:val="24"/>
          <w:vertAlign w:val="subscript"/>
          <w:rFonts w:ascii="Arial" w:hAnsi="Arial"/>
        </w:rPr>
        <w:t xml:space="preserve">FL</w:t>
      </w:r>
      <w:r>
        <w:rPr>
          <w:sz w:val="24"/>
          <w:rFonts w:ascii="Arial" w:hAnsi="Arial"/>
        </w:rPr>
        <w:t xml:space="preserve">-s1.</w:t>
      </w:r>
    </w:p>
    <w:p w14:paraId="2B80A864" w14:textId="3B85DEFD" w:rsidR="00921644" w:rsidRDefault="00921644" w:rsidP="009144EA">
      <w:pPr>
        <w:spacing w:after="120"/>
        <w:ind w:right="1" w:firstLine="699"/>
        <w:rPr>
          <w:sz w:val="24"/>
          <w:szCs w:val="24"/>
          <w:rFonts w:ascii="Arial" w:hAnsi="Arial" w:cs="Arial"/>
        </w:rPr>
      </w:pPr>
      <w:r>
        <w:rPr>
          <w:sz w:val="24"/>
          <w:rFonts w:ascii="Arial" w:hAnsi="Arial"/>
        </w:rPr>
        <w:t xml:space="preserve">(9)</w:t>
      </w:r>
      <w:r>
        <w:rPr>
          <w:sz w:val="24"/>
          <w:rFonts w:ascii="Arial" w:hAnsi="Arial"/>
        </w:rPr>
        <w:t xml:space="preserve"> </w:t>
      </w:r>
      <w:r>
        <w:rPr>
          <w:sz w:val="24"/>
          <w:rFonts w:ascii="Arial" w:hAnsi="Arial"/>
        </w:rPr>
        <w:t xml:space="preserve">Los apartados 3 a 8 no se aplicarán cuando en el edificio se preste uno o varios servicios de guardería en un grupo infantil con una capacidad total no superior a 6 niños.».</w:t>
      </w:r>
      <w:r>
        <w:rPr>
          <w:sz w:val="24"/>
          <w:rFonts w:ascii="Arial" w:hAnsi="Arial"/>
        </w:rPr>
        <w:t xml:space="preserve"> </w:t>
      </w:r>
    </w:p>
    <w:p w14:paraId="01C8C572" w14:textId="26895ED2" w:rsidR="00FB331F" w:rsidRDefault="00FB331F" w:rsidP="00921644">
      <w:pPr>
        <w:spacing w:after="120"/>
        <w:ind w:right="1"/>
        <w:rPr>
          <w:rFonts w:ascii="Arial" w:hAnsi="Arial" w:cs="Arial"/>
          <w:sz w:val="24"/>
          <w:szCs w:val="24"/>
        </w:rPr>
      </w:pPr>
    </w:p>
    <w:p w14:paraId="0E4B53F9" w14:textId="77777777" w:rsidR="00FB331F" w:rsidRPr="00FB331F" w:rsidRDefault="00FB331F" w:rsidP="00FB331F">
      <w:pPr>
        <w:spacing w:after="120" w:line="259" w:lineRule="auto"/>
        <w:ind w:left="10" w:right="1" w:hanging="10"/>
        <w:jc w:val="center"/>
        <w:rPr>
          <w:color w:val="auto"/>
          <w:sz w:val="24"/>
          <w:szCs w:val="24"/>
          <w:rFonts w:ascii="Arial" w:hAnsi="Arial" w:cs="Arial"/>
        </w:rPr>
      </w:pPr>
      <w:r>
        <w:rPr>
          <w:color w:val="auto"/>
          <w:sz w:val="24"/>
          <w:rFonts w:ascii="Arial" w:hAnsi="Arial"/>
        </w:rPr>
        <w:t xml:space="preserve">Artículo II</w:t>
      </w:r>
    </w:p>
    <w:p w14:paraId="7AE13BB7" w14:textId="77777777" w:rsidR="00FB331F" w:rsidRPr="00FB331F" w:rsidRDefault="00FB331F" w:rsidP="00FB331F">
      <w:pPr>
        <w:keepNext/>
        <w:keepLines/>
        <w:spacing w:after="120" w:line="259" w:lineRule="auto"/>
        <w:ind w:left="10" w:right="1" w:hanging="10"/>
        <w:jc w:val="center"/>
        <w:outlineLvl w:val="0"/>
        <w:rPr>
          <w:b/>
          <w:sz w:val="24"/>
          <w:szCs w:val="24"/>
          <w:rFonts w:ascii="Arial" w:hAnsi="Arial" w:cs="Arial"/>
        </w:rPr>
      </w:pPr>
      <w:r>
        <w:rPr>
          <w:b/>
          <w:sz w:val="24"/>
          <w:rFonts w:ascii="Arial" w:hAnsi="Arial"/>
        </w:rPr>
        <w:t xml:space="preserve">Disposiciones transitorias</w:t>
      </w:r>
    </w:p>
    <w:p w14:paraId="2DBCDE88" w14:textId="7555FBA7" w:rsidR="00FB331F" w:rsidRDefault="00FB331F" w:rsidP="00FB331F">
      <w:pPr>
        <w:spacing w:after="120" w:line="259" w:lineRule="auto"/>
        <w:ind w:left="1" w:right="1" w:firstLine="707"/>
        <w:rPr>
          <w:sz w:val="24"/>
          <w:szCs w:val="24"/>
          <w:rFonts w:ascii="Arial" w:hAnsi="Arial" w:cs="Arial"/>
        </w:rPr>
      </w:pPr>
      <w:r>
        <w:rPr>
          <w:rFonts w:ascii="Arial" w:hAnsi="Arial"/>
        </w:rPr>
        <w:t xml:space="preserve">En el caso de un edificio o parte de este destinado a las actividades de una escuela, una instalación escolar o a la prestación de cuidados preescolares, iniciado antes de la fecha de entrada en vigor del presente Decreto, el cumplimiento de los requisitos técnicos de protección contra incendios de edificios se evaluará de acuerdo con el Decreto n.º 23/2008, modificado antes de la fecha de entrada en vigor del presente Decreto.</w:t>
      </w:r>
      <w:r>
        <w:rPr>
          <w:sz w:val="24"/>
          <w:rFonts w:ascii="Arial" w:hAnsi="Arial"/>
        </w:rPr>
        <w:t xml:space="preserve"> </w:t>
      </w:r>
      <w:r>
        <w:rPr>
          <w:sz w:val="24"/>
          <w:rFonts w:ascii="Arial" w:hAnsi="Arial"/>
        </w:rPr>
        <w:t xml:space="preserve">Esto se entiende sin perjuicio de los requisitos de uso de edificios de conformidad con el artículo 23 </w:t>
      </w:r>
      <w:r>
        <w:rPr>
          <w:sz w:val="24"/>
          <w:i/>
          <w:iCs/>
          <w:rFonts w:ascii="Arial" w:hAnsi="Arial"/>
        </w:rPr>
        <w:t xml:space="preserve">bis</w:t>
      </w:r>
      <w:r>
        <w:rPr>
          <w:sz w:val="24"/>
          <w:rFonts w:ascii="Arial" w:hAnsi="Arial"/>
        </w:rPr>
        <w:t xml:space="preserve"> del Decreto n.º 23/2008, modificado a partir de la fecha de entrada en vigor del presente Decreto.</w:t>
      </w:r>
      <w:r>
        <w:rPr>
          <w:sz w:val="24"/>
          <w:rFonts w:ascii="Arial" w:hAnsi="Arial"/>
        </w:rPr>
        <w:t xml:space="preserve"> </w:t>
      </w:r>
    </w:p>
    <w:p w14:paraId="41B1D568" w14:textId="77777777" w:rsidR="00FB331F" w:rsidRDefault="00FB331F" w:rsidP="00FB331F">
      <w:pPr>
        <w:spacing w:after="120" w:line="259" w:lineRule="auto"/>
        <w:ind w:left="1" w:right="1" w:firstLine="707"/>
        <w:rPr>
          <w:rFonts w:ascii="Arial" w:hAnsi="Arial" w:cs="Arial"/>
          <w:sz w:val="24"/>
          <w:szCs w:val="24"/>
        </w:rPr>
      </w:pPr>
    </w:p>
    <w:p w14:paraId="5E54D3FE" w14:textId="77777777" w:rsidR="00FB331F" w:rsidRPr="00FB331F" w:rsidRDefault="00FB331F" w:rsidP="00FB331F">
      <w:pPr>
        <w:spacing w:after="120" w:line="259" w:lineRule="auto"/>
        <w:ind w:left="10" w:right="1" w:hanging="10"/>
        <w:jc w:val="center"/>
        <w:rPr>
          <w:sz w:val="24"/>
          <w:szCs w:val="24"/>
          <w:rFonts w:ascii="Arial" w:hAnsi="Arial" w:cs="Arial"/>
        </w:rPr>
      </w:pPr>
      <w:r>
        <w:rPr>
          <w:sz w:val="24"/>
          <w:rFonts w:ascii="Arial" w:hAnsi="Arial"/>
        </w:rPr>
        <w:t xml:space="preserve">Artículo III</w:t>
      </w:r>
      <w:r>
        <w:rPr>
          <w:sz w:val="24"/>
          <w:rFonts w:ascii="Arial" w:hAnsi="Arial"/>
        </w:rPr>
        <w:t xml:space="preserve"> </w:t>
      </w:r>
    </w:p>
    <w:p w14:paraId="77558F9C" w14:textId="22AF147E" w:rsidR="00FB331F" w:rsidRPr="00FB331F" w:rsidRDefault="00FB331F" w:rsidP="00FB331F">
      <w:pPr>
        <w:spacing w:after="120" w:line="259" w:lineRule="auto"/>
        <w:ind w:left="10" w:right="1" w:firstLine="698"/>
        <w:rPr>
          <w:sz w:val="24"/>
          <w:szCs w:val="24"/>
          <w:rFonts w:ascii="Arial" w:hAnsi="Arial" w:cs="Arial"/>
        </w:rPr>
      </w:pPr>
      <w:r>
        <w:rPr>
          <w:sz w:val="24"/>
          <w:rFonts w:ascii="Arial" w:hAnsi="Arial"/>
        </w:rPr>
        <w:t xml:space="preserve">El presente Decreto se notificó de acuerdo con la Directiva (UE) 2015/1535 del Parlamento Europeo y del Consejo, de 9 de septiembre de 2015, por la que se establece un procedimiento de información en materia de reglamentaciones técnicas y de reglas relativas a los servicios de la sociedad de la información.</w:t>
      </w:r>
    </w:p>
    <w:p w14:paraId="287359CC" w14:textId="77777777" w:rsidR="00FB331F" w:rsidRDefault="00FB331F" w:rsidP="00FB331F">
      <w:pPr>
        <w:spacing w:after="120" w:line="259" w:lineRule="auto"/>
        <w:ind w:left="10" w:right="1" w:hanging="10"/>
        <w:jc w:val="center"/>
        <w:rPr>
          <w:rFonts w:ascii="Arial" w:hAnsi="Arial" w:cs="Arial"/>
          <w:sz w:val="24"/>
          <w:szCs w:val="24"/>
          <w:highlight w:val="green"/>
        </w:rPr>
      </w:pPr>
    </w:p>
    <w:p w14:paraId="6C489FFA" w14:textId="77777777" w:rsidR="00FB331F" w:rsidRPr="00FB331F" w:rsidRDefault="00FB331F" w:rsidP="00FB331F">
      <w:pPr>
        <w:spacing w:after="120" w:line="259" w:lineRule="auto"/>
        <w:ind w:left="10" w:right="1" w:hanging="10"/>
        <w:jc w:val="center"/>
        <w:rPr>
          <w:sz w:val="24"/>
          <w:szCs w:val="24"/>
          <w:rFonts w:ascii="Arial" w:hAnsi="Arial" w:cs="Arial"/>
        </w:rPr>
      </w:pPr>
      <w:r>
        <w:rPr>
          <w:sz w:val="24"/>
          <w:rFonts w:ascii="Arial" w:hAnsi="Arial"/>
        </w:rPr>
        <w:t xml:space="preserve">Artículo IV</w:t>
      </w:r>
    </w:p>
    <w:p w14:paraId="392E34DA" w14:textId="77777777" w:rsidR="00FB331F" w:rsidRPr="00FB331F" w:rsidRDefault="00FB331F" w:rsidP="00FB331F">
      <w:pPr>
        <w:keepNext/>
        <w:keepLines/>
        <w:spacing w:after="120" w:line="259" w:lineRule="auto"/>
        <w:ind w:left="10" w:right="1" w:hanging="10"/>
        <w:jc w:val="center"/>
        <w:outlineLvl w:val="0"/>
        <w:rPr>
          <w:b/>
          <w:sz w:val="24"/>
          <w:szCs w:val="24"/>
          <w:rFonts w:ascii="Arial" w:hAnsi="Arial" w:cs="Arial"/>
        </w:rPr>
      </w:pPr>
      <w:r>
        <w:rPr>
          <w:b/>
          <w:sz w:val="24"/>
          <w:rFonts w:ascii="Arial" w:hAnsi="Arial"/>
        </w:rPr>
        <w:t xml:space="preserve">Fecha de entrada en vigor</w:t>
      </w:r>
    </w:p>
    <w:p w14:paraId="3CAE72ED" w14:textId="77777777" w:rsidR="00FB331F" w:rsidRPr="00FB331F" w:rsidRDefault="00FB331F" w:rsidP="0057674D">
      <w:pPr>
        <w:keepNext/>
        <w:keepLines/>
        <w:spacing w:after="120" w:line="259" w:lineRule="auto"/>
        <w:ind w:left="10" w:right="1" w:firstLine="698"/>
        <w:outlineLvl w:val="0"/>
        <w:rPr>
          <w:sz w:val="24"/>
          <w:szCs w:val="24"/>
          <w:rFonts w:ascii="Arial" w:hAnsi="Arial" w:cs="Arial"/>
        </w:rPr>
      </w:pPr>
      <w:r>
        <w:rPr>
          <w:sz w:val="24"/>
          <w:rFonts w:ascii="Arial" w:hAnsi="Arial"/>
        </w:rPr>
        <w:t xml:space="preserve">El presente Decreto surtirá efecto el 1 de julio de 2023, salvo lo dispuesto en el artículo I, punto 4, que entrará en vigor el 1 de julio de 2024.</w:t>
      </w:r>
    </w:p>
    <w:p w14:paraId="0B7BBEE0" w14:textId="77777777" w:rsidR="00FB331F" w:rsidRPr="00FB331F" w:rsidRDefault="00FB331F" w:rsidP="00FB331F">
      <w:pPr>
        <w:spacing w:after="120"/>
        <w:ind w:left="0" w:firstLine="0"/>
        <w:rPr>
          <w:rFonts w:ascii="Arial" w:hAnsi="Arial" w:cs="Arial"/>
          <w:color w:val="auto"/>
          <w:sz w:val="24"/>
        </w:rPr>
      </w:pPr>
    </w:p>
    <w:p w14:paraId="25564382" w14:textId="77777777" w:rsidR="00FB331F" w:rsidRPr="00FB331F" w:rsidRDefault="00FB331F" w:rsidP="00FB331F">
      <w:pPr>
        <w:spacing w:after="120" w:line="247" w:lineRule="auto"/>
        <w:ind w:left="11" w:right="0" w:hanging="11"/>
        <w:jc w:val="center"/>
        <w:rPr>
          <w:color w:val="auto"/>
          <w:sz w:val="24"/>
          <w:rFonts w:ascii="Arial" w:hAnsi="Arial" w:cs="Arial"/>
        </w:rPr>
      </w:pPr>
      <w:r>
        <w:rPr>
          <w:color w:val="auto"/>
          <w:sz w:val="24"/>
          <w:rFonts w:ascii="Arial" w:hAnsi="Arial"/>
        </w:rPr>
        <w:t xml:space="preserve">Ministro:</w:t>
      </w:r>
    </w:p>
    <w:p w14:paraId="7968AB8A" w14:textId="77777777" w:rsidR="00921644" w:rsidRDefault="00921644" w:rsidP="00921644"/>
    <w:sectPr w:rsidR="0092164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6EEBF" w14:textId="77777777" w:rsidR="003B3F75" w:rsidRDefault="003B3F75" w:rsidP="003B3F75">
      <w:pPr>
        <w:spacing w:after="0" w:line="240" w:lineRule="auto"/>
      </w:pPr>
      <w:r>
        <w:separator/>
      </w:r>
    </w:p>
  </w:endnote>
  <w:endnote w:type="continuationSeparator" w:id="0">
    <w:p w14:paraId="143E3E13" w14:textId="77777777" w:rsidR="003B3F75" w:rsidRDefault="003B3F75" w:rsidP="003B3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870784"/>
      <w:docPartObj>
        <w:docPartGallery w:val="Page Numbers (Bottom of Page)"/>
        <w:docPartUnique/>
      </w:docPartObj>
    </w:sdtPr>
    <w:sdtEndPr>
      <w:rPr>
        <w:rFonts w:ascii="Arial" w:hAnsi="Arial" w:cs="Arial"/>
      </w:rPr>
    </w:sdtEndPr>
    <w:sdtContent>
      <w:p w14:paraId="7593A679" w14:textId="22973B08" w:rsidR="003B3F75" w:rsidRPr="003B3F75" w:rsidRDefault="003B3F75" w:rsidP="003B3F75">
        <w:pPr>
          <w:pStyle w:val="Zpat"/>
          <w:ind w:right="0"/>
          <w:jc w:val="center"/>
          <w:rPr>
            <w:rFonts w:ascii="Arial" w:hAnsi="Arial" w:cs="Arial"/>
          </w:rPr>
        </w:pPr>
        <w:r w:rsidRPr="003B3F75">
          <w:rPr>
            <w:rFonts w:ascii="Arial" w:hAnsi="Arial" w:cs="Arial"/>
          </w:rPr>
          <w:fldChar w:fldCharType="begin"/>
        </w:r>
        <w:r w:rsidRPr="003B3F75">
          <w:rPr>
            <w:rFonts w:ascii="Arial" w:hAnsi="Arial" w:cs="Arial"/>
          </w:rPr>
          <w:instrText>PAGE   \* MERGEFORMAT</w:instrText>
        </w:r>
        <w:r w:rsidRPr="003B3F75">
          <w:rPr>
            <w:rFonts w:ascii="Arial" w:hAnsi="Arial" w:cs="Arial"/>
          </w:rPr>
          <w:fldChar w:fldCharType="separate"/>
        </w:r>
        <w:r>
          <w:rPr>
            <w:rFonts w:ascii="Arial" w:hAnsi="Arial" w:cs="Arial"/>
          </w:rPr>
          <w:t>3</w:t>
        </w:r>
        <w:r w:rsidRPr="003B3F75">
          <w:rPr>
            <w:rFonts w:ascii="Arial" w:hAnsi="Arial" w:cs="Arial"/>
          </w:rPr>
          <w:fldChar w:fldCharType="end"/>
        </w:r>
      </w:p>
    </w:sdtContent>
  </w:sdt>
  <w:p w14:paraId="1FC77E60" w14:textId="77777777" w:rsidR="003B3F75" w:rsidRDefault="003B3F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70A85" w14:textId="77777777" w:rsidR="003B3F75" w:rsidRDefault="003B3F75" w:rsidP="003B3F75">
      <w:pPr>
        <w:spacing w:after="0" w:line="240" w:lineRule="auto"/>
      </w:pPr>
      <w:r>
        <w:separator/>
      </w:r>
    </w:p>
  </w:footnote>
  <w:footnote w:type="continuationSeparator" w:id="0">
    <w:p w14:paraId="57D63DFC" w14:textId="77777777" w:rsidR="003B3F75" w:rsidRDefault="003B3F75" w:rsidP="003B3F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44"/>
    <w:rsid w:val="000725BF"/>
    <w:rsid w:val="00237976"/>
    <w:rsid w:val="002F0B32"/>
    <w:rsid w:val="003244CF"/>
    <w:rsid w:val="00364982"/>
    <w:rsid w:val="00390931"/>
    <w:rsid w:val="003B3F75"/>
    <w:rsid w:val="004109ED"/>
    <w:rsid w:val="0041256E"/>
    <w:rsid w:val="00423196"/>
    <w:rsid w:val="00425B2E"/>
    <w:rsid w:val="00447C12"/>
    <w:rsid w:val="00474A04"/>
    <w:rsid w:val="00562BBB"/>
    <w:rsid w:val="00571E21"/>
    <w:rsid w:val="00572613"/>
    <w:rsid w:val="0057674D"/>
    <w:rsid w:val="005932EE"/>
    <w:rsid w:val="005D52F1"/>
    <w:rsid w:val="00602F1B"/>
    <w:rsid w:val="006345A6"/>
    <w:rsid w:val="00642386"/>
    <w:rsid w:val="006A78CE"/>
    <w:rsid w:val="00786A92"/>
    <w:rsid w:val="007C7A8D"/>
    <w:rsid w:val="008B52F8"/>
    <w:rsid w:val="009144EA"/>
    <w:rsid w:val="00920937"/>
    <w:rsid w:val="00921644"/>
    <w:rsid w:val="009444A8"/>
    <w:rsid w:val="009B6883"/>
    <w:rsid w:val="00A012F2"/>
    <w:rsid w:val="00B3120C"/>
    <w:rsid w:val="00B43DF6"/>
    <w:rsid w:val="00BB0610"/>
    <w:rsid w:val="00BC4E87"/>
    <w:rsid w:val="00C21F17"/>
    <w:rsid w:val="00C47ED4"/>
    <w:rsid w:val="00D1214E"/>
    <w:rsid w:val="00D23B99"/>
    <w:rsid w:val="00D25024"/>
    <w:rsid w:val="00D65B43"/>
    <w:rsid w:val="00D73F1E"/>
    <w:rsid w:val="00F50DAA"/>
    <w:rsid w:val="00F7056F"/>
    <w:rsid w:val="00FB33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E389A"/>
  <w15:chartTrackingRefBased/>
  <w15:docId w15:val="{47026BD0-26BB-44C1-AADA-036E8AC2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21644"/>
    <w:pPr>
      <w:spacing w:after="5" w:line="248" w:lineRule="auto"/>
      <w:ind w:left="9" w:right="1298" w:hanging="9"/>
      <w:jc w:val="both"/>
    </w:pPr>
    <w:rPr>
      <w:rFonts w:ascii="Calibri" w:eastAsia="Calibri" w:hAnsi="Calibri" w:cs="Calibri"/>
      <w:color w:val="00000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3797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37976"/>
    <w:rPr>
      <w:rFonts w:ascii="Segoe UI" w:eastAsia="Calibri" w:hAnsi="Segoe UI" w:cs="Segoe UI"/>
      <w:color w:val="000000"/>
      <w:sz w:val="18"/>
      <w:szCs w:val="18"/>
      <w:lang w:eastAsia="cs-CZ"/>
    </w:rPr>
  </w:style>
  <w:style w:type="character" w:styleId="Odkaznakoment">
    <w:name w:val="annotation reference"/>
    <w:basedOn w:val="Standardnpsmoodstavce"/>
    <w:uiPriority w:val="99"/>
    <w:semiHidden/>
    <w:unhideWhenUsed/>
    <w:rsid w:val="004109ED"/>
    <w:rPr>
      <w:sz w:val="16"/>
      <w:szCs w:val="16"/>
    </w:rPr>
  </w:style>
  <w:style w:type="paragraph" w:styleId="Textkomente">
    <w:name w:val="annotation text"/>
    <w:basedOn w:val="Normln"/>
    <w:link w:val="TextkomenteChar"/>
    <w:uiPriority w:val="99"/>
    <w:semiHidden/>
    <w:unhideWhenUsed/>
    <w:rsid w:val="004109ED"/>
    <w:pPr>
      <w:spacing w:line="240" w:lineRule="auto"/>
    </w:pPr>
    <w:rPr>
      <w:sz w:val="20"/>
      <w:szCs w:val="20"/>
    </w:rPr>
  </w:style>
  <w:style w:type="character" w:customStyle="1" w:styleId="TextkomenteChar">
    <w:name w:val="Text komentáře Char"/>
    <w:basedOn w:val="Standardnpsmoodstavce"/>
    <w:link w:val="Textkomente"/>
    <w:uiPriority w:val="99"/>
    <w:semiHidden/>
    <w:rsid w:val="004109ED"/>
    <w:rPr>
      <w:rFonts w:ascii="Calibri" w:eastAsia="Calibri" w:hAnsi="Calibri" w:cs="Calibri"/>
      <w:color w:val="000000"/>
      <w:sz w:val="20"/>
      <w:szCs w:val="20"/>
      <w:lang w:eastAsia="cs-CZ"/>
    </w:rPr>
  </w:style>
  <w:style w:type="paragraph" w:styleId="Pedmtkomente">
    <w:name w:val="annotation subject"/>
    <w:basedOn w:val="Textkomente"/>
    <w:next w:val="Textkomente"/>
    <w:link w:val="PedmtkomenteChar"/>
    <w:uiPriority w:val="99"/>
    <w:semiHidden/>
    <w:unhideWhenUsed/>
    <w:rsid w:val="004109ED"/>
    <w:rPr>
      <w:b/>
      <w:bCs/>
    </w:rPr>
  </w:style>
  <w:style w:type="character" w:customStyle="1" w:styleId="PedmtkomenteChar">
    <w:name w:val="Předmět komentáře Char"/>
    <w:basedOn w:val="TextkomenteChar"/>
    <w:link w:val="Pedmtkomente"/>
    <w:uiPriority w:val="99"/>
    <w:semiHidden/>
    <w:rsid w:val="004109ED"/>
    <w:rPr>
      <w:rFonts w:ascii="Calibri" w:eastAsia="Calibri" w:hAnsi="Calibri" w:cs="Calibri"/>
      <w:b/>
      <w:bCs/>
      <w:color w:val="000000"/>
      <w:sz w:val="20"/>
      <w:szCs w:val="20"/>
      <w:lang w:eastAsia="cs-CZ"/>
    </w:rPr>
  </w:style>
  <w:style w:type="paragraph" w:styleId="Zhlav">
    <w:name w:val="header"/>
    <w:basedOn w:val="Normln"/>
    <w:link w:val="ZhlavChar"/>
    <w:uiPriority w:val="99"/>
    <w:unhideWhenUsed/>
    <w:rsid w:val="003B3F7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3F75"/>
    <w:rPr>
      <w:rFonts w:ascii="Calibri" w:eastAsia="Calibri" w:hAnsi="Calibri" w:cs="Calibri"/>
      <w:color w:val="000000"/>
      <w:lang w:eastAsia="cs-CZ"/>
    </w:rPr>
  </w:style>
  <w:style w:type="paragraph" w:styleId="Zpat">
    <w:name w:val="footer"/>
    <w:basedOn w:val="Normln"/>
    <w:link w:val="ZpatChar"/>
    <w:uiPriority w:val="99"/>
    <w:unhideWhenUsed/>
    <w:rsid w:val="003B3F75"/>
    <w:pPr>
      <w:tabs>
        <w:tab w:val="center" w:pos="4536"/>
        <w:tab w:val="right" w:pos="9072"/>
      </w:tabs>
      <w:spacing w:after="0" w:line="240" w:lineRule="auto"/>
    </w:pPr>
  </w:style>
  <w:style w:type="character" w:customStyle="1" w:styleId="ZpatChar">
    <w:name w:val="Zápatí Char"/>
    <w:basedOn w:val="Standardnpsmoodstavce"/>
    <w:link w:val="Zpat"/>
    <w:uiPriority w:val="99"/>
    <w:rsid w:val="003B3F75"/>
    <w:rPr>
      <w:rFonts w:ascii="Calibri" w:eastAsia="Calibri" w:hAnsi="Calibri" w:cs="Calibri"/>
      <w:color w:val="00000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279E2-AECA-4820-A14C-446EA57FB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3</Pages>
  <Words>809</Words>
  <Characters>4776</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Henych</dc:creator>
  <cp:keywords/>
  <dc:description/>
  <cp:lastModifiedBy>BEŇÁK Ondrej, Mgr.</cp:lastModifiedBy>
  <cp:revision>11</cp:revision>
  <dcterms:created xsi:type="dcterms:W3CDTF">2022-12-20T12:26:00Z</dcterms:created>
  <dcterms:modified xsi:type="dcterms:W3CDTF">2023-02-02T12:56:00Z</dcterms:modified>
</cp:coreProperties>
</file>