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5176A" w14:textId="77777777" w:rsidR="00921644" w:rsidRDefault="00921644" w:rsidP="00921644">
      <w:pPr>
        <w:spacing w:after="120" w:line="259" w:lineRule="auto"/>
        <w:ind w:left="10" w:right="1" w:hanging="10"/>
        <w:jc w:val="right"/>
        <w:rPr>
          <w:b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II.</w:t>
      </w:r>
    </w:p>
    <w:bookmarkEnd w:id="0"/>
    <w:p w14:paraId="2DC02A3B" w14:textId="77777777" w:rsidR="00921644" w:rsidRPr="00785650" w:rsidRDefault="00921644" w:rsidP="00921644">
      <w:pPr>
        <w:spacing w:after="120" w:line="259" w:lineRule="auto"/>
        <w:ind w:left="10" w:right="1" w:hanging="10"/>
        <w:jc w:val="center"/>
        <w:rPr>
          <w:i/>
          <w:sz w:val="24"/>
          <w:szCs w:val="24"/>
          <w:rFonts w:ascii="Arial" w:hAnsi="Arial" w:cs="Arial"/>
        </w:rPr>
      </w:pPr>
      <w:r>
        <w:rPr>
          <w:i/>
          <w:sz w:val="24"/>
          <w:rFonts w:ascii="Arial" w:hAnsi="Arial"/>
        </w:rPr>
        <w:t xml:space="preserve">Osnutek</w:t>
      </w:r>
    </w:p>
    <w:p w14:paraId="4020E26A" w14:textId="77777777" w:rsidR="00921644" w:rsidRPr="002F6326" w:rsidRDefault="00921644" w:rsidP="00921644">
      <w:pPr>
        <w:spacing w:after="120" w:line="259" w:lineRule="auto"/>
        <w:ind w:left="10" w:right="1" w:hanging="10"/>
        <w:jc w:val="center"/>
        <w:rPr>
          <w:b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UREDBA</w:t>
      </w:r>
    </w:p>
    <w:p w14:paraId="489AD333" w14:textId="77777777" w:rsidR="00921644" w:rsidRPr="002F6326" w:rsidRDefault="00921644" w:rsidP="00921644">
      <w:pPr>
        <w:spacing w:after="120" w:line="259" w:lineRule="auto"/>
        <w:ind w:left="10" w:right="1" w:hanging="10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z dne</w:t>
      </w:r>
      <w:r>
        <w:rPr>
          <w:sz w:val="24"/>
          <w:rFonts w:ascii="Arial" w:hAnsi="Arial"/>
        </w:rPr>
        <w:tab/>
      </w:r>
      <w:r>
        <w:rPr>
          <w:sz w:val="24"/>
          <w:rFonts w:ascii="Arial" w:hAnsi="Arial"/>
        </w:rPr>
        <w:t xml:space="preserve">2022</w:t>
      </w:r>
      <w:r>
        <w:rPr>
          <w:sz w:val="24"/>
          <w:rFonts w:ascii="Arial" w:hAnsi="Arial"/>
        </w:rPr>
        <w:t xml:space="preserve"> </w:t>
      </w:r>
    </w:p>
    <w:p w14:paraId="76A52B6F" w14:textId="77777777" w:rsidR="00921644" w:rsidRPr="002F6326" w:rsidRDefault="00921644" w:rsidP="00921644">
      <w:pPr>
        <w:tabs>
          <w:tab w:val="left" w:pos="0"/>
        </w:tabs>
        <w:spacing w:after="120" w:line="259" w:lineRule="auto"/>
        <w:ind w:left="10" w:right="1" w:hanging="10"/>
        <w:jc w:val="center"/>
        <w:rPr>
          <w:b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o spremembi Uredbe št. 23/2008 o tehničnih zahtevah za protipožarno zaščito stavb, kakor je bila spremenjena z Uredbo št. 268/2011.</w:t>
      </w:r>
    </w:p>
    <w:p w14:paraId="39802E58" w14:textId="77777777" w:rsidR="00921644" w:rsidRPr="002F6326" w:rsidRDefault="00921644" w:rsidP="00921644">
      <w:pPr>
        <w:spacing w:after="120" w:line="259" w:lineRule="auto"/>
        <w:ind w:left="1" w:right="1" w:firstLine="0"/>
        <w:jc w:val="left"/>
        <w:rPr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 </w:t>
      </w:r>
    </w:p>
    <w:p w14:paraId="057ECAE7" w14:textId="77777777" w:rsidR="00921644" w:rsidRPr="002F6326" w:rsidRDefault="00921644" w:rsidP="00921644">
      <w:pPr>
        <w:spacing w:after="120"/>
        <w:ind w:left="-13" w:right="1" w:firstLine="708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Ministrstvo za notranje zadeve v skladu z oddelkom 24(3) Zakona št. 133/1985 o protipožarni zaščiti, kakor je bil spremenjen z Zakonom št. 186/2006, določa naslednje:</w:t>
      </w:r>
      <w:r>
        <w:rPr>
          <w:sz w:val="24"/>
          <w:rFonts w:ascii="Arial" w:hAnsi="Arial"/>
        </w:rPr>
        <w:t xml:space="preserve"> </w:t>
      </w:r>
    </w:p>
    <w:p w14:paraId="6C3AA6BA" w14:textId="77777777" w:rsidR="00921644" w:rsidRPr="002F6326" w:rsidRDefault="00921644" w:rsidP="00921644">
      <w:pPr>
        <w:spacing w:after="120" w:line="259" w:lineRule="auto"/>
        <w:ind w:left="10" w:right="1" w:hanging="10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Člen I</w:t>
      </w:r>
      <w:r>
        <w:rPr>
          <w:sz w:val="24"/>
          <w:rFonts w:ascii="Arial" w:hAnsi="Arial"/>
        </w:rPr>
        <w:t xml:space="preserve"> </w:t>
      </w:r>
    </w:p>
    <w:p w14:paraId="211B3139" w14:textId="77777777" w:rsidR="0041256E" w:rsidRDefault="00921644" w:rsidP="00D73F1E">
      <w:pPr>
        <w:spacing w:after="120"/>
        <w:ind w:right="1" w:firstLine="699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Uredba št. 23/2008 o tehničnih zahtevah za protipožarno zaščito stavb, kakor je bila spremenjena z Uredbo št. 268/2011, se spremeni:</w:t>
      </w:r>
      <w:r>
        <w:rPr>
          <w:sz w:val="24"/>
          <w:rFonts w:ascii="Arial" w:hAnsi="Arial"/>
        </w:rPr>
        <w:t xml:space="preserve">  </w:t>
      </w:r>
    </w:p>
    <w:p w14:paraId="2B3C10BB" w14:textId="77777777" w:rsidR="00921644" w:rsidRDefault="00921644" w:rsidP="00921644">
      <w:pPr>
        <w:rPr>
          <w:rFonts w:ascii="Arial" w:hAnsi="Arial" w:cs="Arial"/>
          <w:sz w:val="24"/>
          <w:szCs w:val="24"/>
        </w:rPr>
      </w:pPr>
    </w:p>
    <w:p w14:paraId="3A5A922D" w14:textId="77777777" w:rsidR="00921644" w:rsidRPr="00921644" w:rsidRDefault="00921644" w:rsidP="00921644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1.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Oddelek 1(2) se glasi:</w:t>
      </w:r>
      <w:r>
        <w:rPr>
          <w:sz w:val="24"/>
          <w:rFonts w:ascii="Arial" w:hAnsi="Arial"/>
        </w:rPr>
        <w:t xml:space="preserve"> </w:t>
      </w:r>
    </w:p>
    <w:p w14:paraId="3FA6A3B0" w14:textId="77777777" w:rsidR="00921644" w:rsidRDefault="00921644" w:rsidP="00D73F1E">
      <w:pPr>
        <w:spacing w:after="120"/>
        <w:ind w:right="1" w:firstLine="699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„(2)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Ta uredba je bila priglašena v skladu z Direktivo (EU) 2015/1535 Evropskega parlamenta in Sveta z dne 9. septembra 2015 o določitvi postopka za zbiranje informacij na področju tehničnih predpisov in pravil za storitve informacijske družbe.“</w:t>
      </w:r>
      <w:r>
        <w:rPr>
          <w:sz w:val="24"/>
          <w:rFonts w:ascii="Arial" w:hAnsi="Arial"/>
        </w:rPr>
        <w:t xml:space="preserve"> </w:t>
      </w:r>
    </w:p>
    <w:p w14:paraId="76E25A85" w14:textId="77777777" w:rsidR="00921644" w:rsidRDefault="00921644" w:rsidP="00921644">
      <w:pPr>
        <w:rPr>
          <w:rFonts w:ascii="Arial" w:hAnsi="Arial" w:cs="Arial"/>
          <w:sz w:val="24"/>
          <w:szCs w:val="24"/>
        </w:rPr>
      </w:pPr>
    </w:p>
    <w:p w14:paraId="64B79A5F" w14:textId="77777777" w:rsidR="00921644" w:rsidRPr="00921644" w:rsidRDefault="00921644" w:rsidP="00921644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2.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Oddelek 18(2) se razveljavi.</w:t>
      </w:r>
      <w:r>
        <w:rPr>
          <w:sz w:val="24"/>
          <w:rFonts w:ascii="Arial" w:hAnsi="Arial"/>
        </w:rPr>
        <w:t xml:space="preserve"> </w:t>
      </w:r>
    </w:p>
    <w:p w14:paraId="72AA2AAA" w14:textId="77777777" w:rsidR="00921644" w:rsidRDefault="00921644" w:rsidP="00921644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Odstavki 3–6 se preštevilčijo v 2–5.</w:t>
      </w:r>
    </w:p>
    <w:p w14:paraId="0533BB24" w14:textId="77777777" w:rsidR="00D73F1E" w:rsidRDefault="00D73F1E" w:rsidP="00921644">
      <w:pPr>
        <w:spacing w:after="120"/>
        <w:ind w:right="1"/>
        <w:rPr>
          <w:rFonts w:ascii="Arial" w:hAnsi="Arial" w:cs="Arial"/>
          <w:sz w:val="24"/>
          <w:szCs w:val="24"/>
        </w:rPr>
      </w:pPr>
    </w:p>
    <w:p w14:paraId="2C9EFF77" w14:textId="77777777" w:rsidR="00921644" w:rsidRPr="00921644" w:rsidRDefault="00D73F1E" w:rsidP="00921644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3.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Oddelek 23, vključno z naslovom in opombama 9 in 10, se glasi:</w:t>
      </w:r>
      <w:r>
        <w:rPr>
          <w:sz w:val="24"/>
          <w:rFonts w:ascii="Arial" w:hAnsi="Arial"/>
        </w:rPr>
        <w:t xml:space="preserve"> </w:t>
      </w:r>
    </w:p>
    <w:p w14:paraId="6ABB3239" w14:textId="77777777" w:rsidR="00921644" w:rsidRPr="00921644" w:rsidRDefault="00921644" w:rsidP="00921644">
      <w:pPr>
        <w:spacing w:after="120"/>
        <w:ind w:right="1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„Oddelek 23</w:t>
      </w:r>
    </w:p>
    <w:p w14:paraId="2A82A52D" w14:textId="77777777" w:rsidR="00921644" w:rsidRPr="00921644" w:rsidRDefault="00921644" w:rsidP="00921644">
      <w:pPr>
        <w:spacing w:after="120"/>
        <w:ind w:right="1"/>
        <w:jc w:val="center"/>
        <w:rPr>
          <w:b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Stavba ali njen del, v katerem potekajo dejavnosti šole, šolskega objekta ali predšolske vzgoje</w:t>
      </w:r>
    </w:p>
    <w:p w14:paraId="71077B79" w14:textId="77777777" w:rsidR="00921644" w:rsidRPr="00921644" w:rsidRDefault="00921644" w:rsidP="00921644">
      <w:pPr>
        <w:spacing w:after="120"/>
        <w:ind w:right="1" w:firstLine="699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(1)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Pri projektiranju stavbe ali njenega dela, v katerem potekajo dejavnosti šole, izobraževalne ustanove ali redne, dolgotrajne in ponavljajoče se predšolske vzgoje pred začetkom obveznega šolanja</w:t>
      </w:r>
      <w:r>
        <w:rPr>
          <w:sz w:val="24"/>
          <w:vertAlign w:val="superscript"/>
          <w:rFonts w:ascii="Arial" w:hAnsi="Arial"/>
        </w:rPr>
        <w:t xml:space="preserve">9)</w:t>
      </w:r>
      <w:r>
        <w:rPr>
          <w:sz w:val="24"/>
          <w:rFonts w:ascii="Arial" w:hAnsi="Arial"/>
        </w:rPr>
        <w:t xml:space="preserve">, se upošteva češki tehnični standard iz točke 1 dela 1 Priloge 1, razen če je v nadaljevanju določeno drugače.</w:t>
      </w:r>
      <w:r>
        <w:rPr>
          <w:sz w:val="24"/>
          <w:rFonts w:ascii="Arial" w:hAnsi="Arial"/>
        </w:rPr>
        <w:t xml:space="preserve"> </w:t>
      </w:r>
    </w:p>
    <w:p w14:paraId="4718BFC7" w14:textId="77777777" w:rsidR="00921644" w:rsidRPr="00921644" w:rsidRDefault="00921644" w:rsidP="00921644">
      <w:pPr>
        <w:spacing w:after="120"/>
        <w:ind w:right="1" w:firstLine="699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(2)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Vsaka igralnica v vrtcu mora biti ločen protipožarni prostor.</w:t>
      </w:r>
      <w:r>
        <w:rPr>
          <w:sz w:val="24"/>
          <w:rFonts w:ascii="Arial" w:hAnsi="Arial"/>
        </w:rPr>
        <w:t xml:space="preserve"> </w:t>
      </w:r>
    </w:p>
    <w:p w14:paraId="1B8201A6" w14:textId="77777777" w:rsidR="00921644" w:rsidRPr="00921644" w:rsidRDefault="00921644" w:rsidP="00921644">
      <w:pPr>
        <w:spacing w:after="120"/>
        <w:ind w:right="1" w:firstLine="699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(3)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Igralnica v vrtcu se ne sme nahajati višje od drugega nadstropja ali v kletni etaži, razen če izhod v sili vodi neposredno na prosto.</w:t>
      </w:r>
      <w:r>
        <w:rPr>
          <w:sz w:val="24"/>
          <w:rFonts w:ascii="Arial" w:hAnsi="Arial"/>
        </w:rPr>
        <w:t xml:space="preserve"> </w:t>
      </w:r>
    </w:p>
    <w:p w14:paraId="6585F44D" w14:textId="77777777" w:rsidR="00921644" w:rsidRPr="00921644" w:rsidRDefault="00921644" w:rsidP="00921644">
      <w:pPr>
        <w:spacing w:after="120"/>
        <w:ind w:right="1" w:firstLine="699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(4)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V stavbi vrtca, osnovne šole, osnovne ali srednje šole za invalidne učence in otroke</w:t>
      </w:r>
      <w:r>
        <w:rPr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ter v stavbi, v kateri so prostori, namenjeni zagotavljanju storitev varstva otrok v skupini za otroke, se na evakuacijski poti ne smejo uporabljati nihajna ali vrtljiva vrata.</w:t>
      </w:r>
      <w:r>
        <w:rPr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  </w:t>
      </w:r>
    </w:p>
    <w:p w14:paraId="5EFA1440" w14:textId="246E20C4" w:rsidR="00921644" w:rsidRPr="00921644" w:rsidRDefault="00921644" w:rsidP="00921644">
      <w:pPr>
        <w:spacing w:after="120"/>
        <w:ind w:right="1" w:firstLine="699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(5)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Stavba izobraževalne ustanove, namenjena nastanitvam</w:t>
      </w:r>
      <w:r>
        <w:rPr>
          <w:sz w:val="24"/>
          <w:vertAlign w:val="superscript"/>
          <w:rFonts w:ascii="Arial" w:hAnsi="Arial"/>
        </w:rPr>
        <w:t xml:space="preserve">10)</w:t>
      </w:r>
      <w:r>
        <w:rPr>
          <w:sz w:val="24"/>
          <w:rFonts w:ascii="Arial" w:hAnsi="Arial"/>
        </w:rPr>
        <w:t xml:space="preserve">, ali prostori, namenjeni nastanitvam v stavbi izobraževalne ustanove, morajo izpolnjevati pogoje iz oddelkov 17 in 17a.</w:t>
      </w:r>
      <w:r>
        <w:rPr>
          <w:sz w:val="24"/>
          <w:rFonts w:ascii="Arial" w:hAnsi="Arial"/>
        </w:rPr>
        <w:t xml:space="preserve"> </w:t>
      </w:r>
    </w:p>
    <w:p w14:paraId="3AE7B2C4" w14:textId="77777777" w:rsidR="00921644" w:rsidRPr="00921644" w:rsidRDefault="00921644" w:rsidP="00921644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_______________________</w:t>
      </w:r>
    </w:p>
    <w:p w14:paraId="65C1E909" w14:textId="47F545C4" w:rsidR="00921644" w:rsidRPr="00921644" w:rsidRDefault="00921644" w:rsidP="00921644">
      <w:pPr>
        <w:spacing w:after="120" w:line="247" w:lineRule="auto"/>
        <w:ind w:left="11" w:right="0" w:hanging="11"/>
        <w:rPr>
          <w:sz w:val="20"/>
          <w:szCs w:val="20"/>
          <w:rFonts w:ascii="Arial" w:hAnsi="Arial" w:cs="Arial"/>
        </w:rPr>
      </w:pPr>
      <w:r>
        <w:rPr>
          <w:sz w:val="20"/>
          <w:vertAlign w:val="superscript"/>
          <w:rFonts w:ascii="Arial" w:hAnsi="Arial"/>
        </w:rPr>
        <w:t xml:space="preserve">9)</w:t>
      </w:r>
      <w:r>
        <w:rPr>
          <w:sz w:val="20"/>
          <w:rFonts w:ascii="Arial" w:hAnsi="Arial"/>
        </w:rPr>
        <w:t xml:space="preserve"> </w:t>
      </w:r>
      <w:r>
        <w:rPr>
          <w:sz w:val="20"/>
          <w:rFonts w:ascii="Arial" w:hAnsi="Arial"/>
        </w:rPr>
        <w:t xml:space="preserve">Na primer Zakon št. 561/2004 o predšolskem, osnovnošolskem, srednješolskem, višjem poklicnem in drugem izobraževanju (Zakon o izobraževanju), kakor je bil spremenjen, Zakon št. 247/2014 o zagotavljanju storitev varstva otrok v skupini za otroke in spremembah povezanih zakonov, kakor je bil spremenjen, Zakon št. 455/1991 o opravljanju poslovnih dejavnosti, kakor je bil spremenjen.</w:t>
      </w:r>
      <w:r>
        <w:rPr>
          <w:sz w:val="20"/>
          <w:rFonts w:ascii="Arial" w:hAnsi="Arial"/>
        </w:rPr>
        <w:t xml:space="preserve"> </w:t>
      </w:r>
    </w:p>
    <w:p w14:paraId="5B15E452" w14:textId="77777777" w:rsidR="00921644" w:rsidRPr="00921644" w:rsidRDefault="00921644" w:rsidP="00921644">
      <w:pPr>
        <w:spacing w:after="120" w:line="247" w:lineRule="auto"/>
        <w:ind w:left="11" w:right="0" w:hanging="11"/>
        <w:rPr>
          <w:sz w:val="24"/>
          <w:szCs w:val="24"/>
          <w:rFonts w:ascii="Arial" w:hAnsi="Arial" w:cs="Arial"/>
        </w:rPr>
      </w:pPr>
      <w:r>
        <w:rPr>
          <w:sz w:val="20"/>
          <w:vertAlign w:val="superscript"/>
          <w:rFonts w:ascii="Arial" w:hAnsi="Arial"/>
        </w:rPr>
        <w:t xml:space="preserve">10)</w:t>
      </w:r>
      <w:r>
        <w:rPr>
          <w:rFonts w:ascii="Arial" w:hAnsi="Arial"/>
        </w:rPr>
        <w:t xml:space="preserve"> </w:t>
      </w:r>
      <w:r>
        <w:rPr>
          <w:sz w:val="20"/>
          <w:rFonts w:ascii="Arial" w:hAnsi="Arial"/>
        </w:rPr>
        <w:t xml:space="preserve">Zakon št. 561/2004</w:t>
      </w:r>
      <w:r>
        <w:rPr>
          <w:rFonts w:ascii="Arial" w:hAnsi="Arial"/>
        </w:rPr>
        <w:t xml:space="preserve"> </w:t>
      </w:r>
      <w:r>
        <w:rPr>
          <w:sz w:val="20"/>
          <w:rFonts w:ascii="Arial" w:hAnsi="Arial"/>
        </w:rPr>
        <w:t xml:space="preserve">o predšolskem, osnovnošolskem, srednješolskem, višjem poklicnem in drugem izobraževanju (Zakon o izobraževanju), kakor je bil spremenjen.</w:t>
      </w:r>
      <w:r>
        <w:rPr>
          <w:sz w:val="24"/>
          <w:rFonts w:ascii="Arial" w:hAnsi="Arial"/>
        </w:rPr>
        <w:t xml:space="preserve">“.</w:t>
      </w:r>
      <w:r>
        <w:rPr>
          <w:rFonts w:ascii="Arial" w:hAnsi="Arial"/>
        </w:rPr>
        <w:t xml:space="preserve"> </w:t>
      </w:r>
    </w:p>
    <w:p w14:paraId="71E506C3" w14:textId="77777777" w:rsidR="00921644" w:rsidRPr="00921644" w:rsidRDefault="00921644" w:rsidP="00921644">
      <w:pPr>
        <w:spacing w:after="120"/>
        <w:ind w:right="1"/>
        <w:rPr>
          <w:rFonts w:ascii="Arial" w:hAnsi="Arial" w:cs="Arial"/>
          <w:sz w:val="24"/>
          <w:szCs w:val="24"/>
        </w:rPr>
      </w:pPr>
    </w:p>
    <w:p w14:paraId="7A415308" w14:textId="77777777" w:rsidR="00921644" w:rsidRPr="00921644" w:rsidRDefault="00D73F1E" w:rsidP="00921644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4.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Za oddelkom 23 se vstavi oddelek 23a, ki se skupaj z naslovom glasi:</w:t>
      </w:r>
      <w:r>
        <w:rPr>
          <w:sz w:val="24"/>
          <w:rFonts w:ascii="Arial" w:hAnsi="Arial"/>
        </w:rPr>
        <w:t xml:space="preserve"> </w:t>
      </w:r>
    </w:p>
    <w:p w14:paraId="371B6533" w14:textId="77777777" w:rsidR="00921644" w:rsidRPr="00921644" w:rsidRDefault="00921644" w:rsidP="00921644">
      <w:pPr>
        <w:spacing w:after="120"/>
        <w:ind w:right="1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„Oddelek 23a</w:t>
      </w:r>
    </w:p>
    <w:p w14:paraId="310622C8" w14:textId="77777777" w:rsidR="00921644" w:rsidRPr="00921644" w:rsidRDefault="00921644" w:rsidP="00921644">
      <w:pPr>
        <w:spacing w:after="120"/>
        <w:ind w:right="1"/>
        <w:jc w:val="center"/>
        <w:rPr>
          <w:b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Protipožarne zahteve za uporabo v prostorih, v katerih se zagotavljajo storitve varstva otrok v skupini za otroke</w:t>
      </w:r>
    </w:p>
    <w:p w14:paraId="5371108C" w14:textId="5DAB7907" w:rsidR="00921644" w:rsidRDefault="00921644" w:rsidP="00921644">
      <w:pPr>
        <w:spacing w:after="120"/>
        <w:ind w:right="1" w:firstLine="699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(1)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Prostori, v katerih se zagotavljajo storitve varstva otrok v skupini za otroke, razen sanitarnih prostorov, in povezana nezaščitena evakuacijska pot morajo biti opremljeni z avtonomno napravo za zaznavanje in signalizacijo ali enako učinkovito opremo.</w:t>
      </w:r>
      <w:r>
        <w:rPr>
          <w:sz w:val="24"/>
          <w:rFonts w:ascii="Arial" w:hAnsi="Arial"/>
        </w:rPr>
        <w:t xml:space="preserve"> </w:t>
      </w:r>
    </w:p>
    <w:p w14:paraId="3394A60C" w14:textId="2F2B7BB1" w:rsidR="00921644" w:rsidRPr="00921644" w:rsidRDefault="00921644" w:rsidP="00921644">
      <w:pPr>
        <w:spacing w:after="120"/>
        <w:ind w:left="0" w:right="1" w:firstLine="708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(2)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Prostori, v katerih se zagotavljajo storitve varstva otrok v skupini za otroke, morajo biti opremljeni z vsaj enim prenosnim gasilnikom z zmožnostjo gašenja požara vsaj 21A.</w:t>
      </w:r>
      <w:r>
        <w:rPr>
          <w:sz w:val="24"/>
          <w:rFonts w:ascii="Arial" w:hAnsi="Arial"/>
        </w:rPr>
        <w:t xml:space="preserve"> </w:t>
      </w:r>
    </w:p>
    <w:p w14:paraId="57A6EEBF" w14:textId="65D58744" w:rsidR="00921644" w:rsidRDefault="00921644" w:rsidP="00B43DF6">
      <w:pPr>
        <w:spacing w:after="120"/>
        <w:ind w:left="0" w:right="1" w:firstLine="708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(3)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Prostori, v katerih se zagotavljajo storitve varstva otrok v skupini za otroke, morajo biti ločen protipožarni prostor ali pa morajo biti ločeni od drugih prostorov stavbe s požarno pregrado, ki je odporna na požar najmanj 30 minut.</w:t>
      </w:r>
      <w:r>
        <w:rPr>
          <w:sz w:val="24"/>
          <w:rFonts w:ascii="Arial" w:hAnsi="Arial"/>
        </w:rPr>
        <w:t xml:space="preserve">  </w:t>
      </w:r>
      <w:r>
        <w:rPr>
          <w:sz w:val="24"/>
          <w:rFonts w:ascii="Arial" w:hAnsi="Arial"/>
        </w:rPr>
        <w:t xml:space="preserve">V prostorih iz prvega stavka se lahko storitev varstva otrok zagotavlja samo v eni skupini za otroke.</w:t>
      </w:r>
      <w:r>
        <w:rPr>
          <w:sz w:val="24"/>
          <w:rFonts w:ascii="Arial" w:hAnsi="Arial"/>
        </w:rPr>
        <w:t xml:space="preserve"> </w:t>
      </w:r>
    </w:p>
    <w:p w14:paraId="42C69709" w14:textId="3D1F4A69" w:rsidR="00786A92" w:rsidRPr="00921644" w:rsidRDefault="00786A92" w:rsidP="00786A92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ab/>
      </w:r>
      <w:r>
        <w:rPr>
          <w:sz w:val="24"/>
          <w:rFonts w:ascii="Arial" w:hAnsi="Arial"/>
        </w:rPr>
        <w:tab/>
      </w:r>
      <w:r>
        <w:rPr>
          <w:sz w:val="24"/>
          <w:rFonts w:ascii="Arial" w:hAnsi="Arial"/>
        </w:rPr>
        <w:t xml:space="preserve">(4)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Storitev varstva otrok v eni ali več skupinah za otroke se lahko zagotavlja v požarnem prostoru, če v vseh skupinah skupaj ni več kot 12 otrok.</w:t>
      </w:r>
      <w:r>
        <w:rPr>
          <w:sz w:val="24"/>
          <w:rFonts w:ascii="Arial" w:hAnsi="Arial"/>
        </w:rPr>
        <w:t xml:space="preserve">  </w:t>
      </w:r>
    </w:p>
    <w:p w14:paraId="3F8F15B5" w14:textId="6CE42C5A" w:rsidR="00921644" w:rsidRPr="00921644" w:rsidRDefault="00921644" w:rsidP="00D23B99">
      <w:pPr>
        <w:spacing w:after="120"/>
        <w:ind w:left="0" w:right="1" w:firstLine="708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(5)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Prostori, v katerih se zagotavljajo storitve varstva otrok v skupini za otroke, se ne smejo nahajati višje od drugega nadstropja ali v kletni etaži, razen če izhod v sili vodi neposredno na prosto.</w:t>
      </w:r>
      <w:r>
        <w:rPr>
          <w:sz w:val="24"/>
          <w:rFonts w:ascii="Arial" w:hAnsi="Arial"/>
        </w:rPr>
        <w:t xml:space="preserve"> </w:t>
      </w:r>
    </w:p>
    <w:p w14:paraId="5CC42DEC" w14:textId="5FE3417D" w:rsidR="00921644" w:rsidRPr="00921644" w:rsidRDefault="00572613" w:rsidP="00364982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ab/>
      </w:r>
      <w:r>
        <w:rPr>
          <w:sz w:val="24"/>
          <w:rFonts w:ascii="Arial" w:hAnsi="Arial"/>
        </w:rPr>
        <w:tab/>
      </w:r>
      <w:r>
        <w:rPr>
          <w:sz w:val="24"/>
          <w:rFonts w:ascii="Arial" w:hAnsi="Arial"/>
        </w:rPr>
        <w:t xml:space="preserve">(6)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Iz prostorov, v katerih se varstvo otrok zagotavlja v skupini z več kot 12 otroki, morata voditi vsaj dve evakuacijski poti.</w:t>
      </w:r>
      <w:r>
        <w:rPr>
          <w:sz w:val="24"/>
          <w:rFonts w:ascii="Arial" w:hAnsi="Arial"/>
        </w:rPr>
        <w:t xml:space="preserve"> </w:t>
      </w:r>
    </w:p>
    <w:p w14:paraId="6D22973D" w14:textId="2C5448CE" w:rsidR="00921644" w:rsidRPr="00921644" w:rsidRDefault="00921644" w:rsidP="00921644">
      <w:pPr>
        <w:spacing w:after="120"/>
        <w:ind w:left="0" w:right="1" w:firstLine="708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(7)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Dolžina nezaščitene evakuacijske poti iz prostorov, v katerih se zagotavljajo storitve varstva otrok v skupini za otroke, mora biti v skladu z omejitvijo, ki je:</w:t>
      </w:r>
      <w:r>
        <w:rPr>
          <w:sz w:val="24"/>
          <w:rFonts w:ascii="Arial" w:hAnsi="Arial"/>
        </w:rPr>
        <w:t xml:space="preserve"> </w:t>
      </w:r>
    </w:p>
    <w:p w14:paraId="6310FD90" w14:textId="5D75DFBD" w:rsidR="00921644" w:rsidRPr="00921644" w:rsidRDefault="00921644" w:rsidP="00921644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25 m v primeru prostorov z eno evakuacijsko potjo;</w:t>
      </w:r>
    </w:p>
    <w:p w14:paraId="1DDC67A3" w14:textId="06510FB2" w:rsidR="00921644" w:rsidRDefault="00921644" w:rsidP="00921644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40 m v primeru prostorov z več evakuacijskimi potmi.</w:t>
      </w:r>
    </w:p>
    <w:p w14:paraId="66AC7E07" w14:textId="3879CBFF" w:rsidR="00572613" w:rsidRPr="00921644" w:rsidRDefault="00572613" w:rsidP="00572613">
      <w:pPr>
        <w:spacing w:after="120"/>
        <w:ind w:left="0" w:right="1" w:firstLine="708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(8)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V prostorih, v katerih se zagotavljajo storitve varstva otrok v skupini za otroke:</w:t>
      </w:r>
      <w:r>
        <w:rPr>
          <w:sz w:val="24"/>
          <w:rFonts w:ascii="Arial" w:hAnsi="Arial"/>
        </w:rPr>
        <w:t xml:space="preserve"> </w:t>
      </w:r>
    </w:p>
    <w:p w14:paraId="026BD24D" w14:textId="77777777" w:rsidR="00572613" w:rsidRPr="00921644" w:rsidRDefault="00572613" w:rsidP="00572613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(a) je treba za površinsko obdelavo stropa in spuščenega stropa uporabiti gradbene proizvode, katerih razred odzivnosti na ogenj je najmanj B-s1-d0;</w:t>
      </w:r>
    </w:p>
    <w:p w14:paraId="7D6F7BD5" w14:textId="77777777" w:rsidR="00572613" w:rsidRPr="00921644" w:rsidRDefault="00572613" w:rsidP="00572613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(b) je treba za površinsko obdelavo sten uporabiti gradbene proizvode, katerih razred odzivnosti na ogenj je najmanj D-s1-d0,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in</w:t>
      </w:r>
      <w:r>
        <w:rPr>
          <w:sz w:val="24"/>
          <w:rFonts w:ascii="Arial" w:hAnsi="Arial"/>
        </w:rPr>
        <w:t xml:space="preserve"> </w:t>
      </w:r>
    </w:p>
    <w:p w14:paraId="6ED3DA1B" w14:textId="38EE8C7F" w:rsidR="00572613" w:rsidRPr="00921644" w:rsidRDefault="00572613" w:rsidP="00572613">
      <w:pPr>
        <w:spacing w:after="120"/>
        <w:ind w:right="1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(c) morajo talne obloge izpolnjevati zahteve razreda odzivnosti na ogenj najmanj C</w:t>
      </w:r>
      <w:r>
        <w:rPr>
          <w:sz w:val="24"/>
          <w:vertAlign w:val="subscript"/>
          <w:rFonts w:ascii="Arial" w:hAnsi="Arial"/>
        </w:rPr>
        <w:t xml:space="preserve">FL</w:t>
      </w:r>
      <w:r>
        <w:rPr>
          <w:sz w:val="24"/>
          <w:rFonts w:ascii="Arial" w:hAnsi="Arial"/>
        </w:rPr>
        <w:t xml:space="preserve">-s1.</w:t>
      </w:r>
    </w:p>
    <w:p w14:paraId="2B80A864" w14:textId="3B85DEFD" w:rsidR="00921644" w:rsidRDefault="00921644" w:rsidP="009144EA">
      <w:pPr>
        <w:spacing w:after="120"/>
        <w:ind w:right="1" w:firstLine="699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(9)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Odstavki 3 do 8 se ne uporabljajo, kadar se v stavbi zagotavljajo storitve varstva otrok v eni ali več skupinah za otroke, v katerih je skupno največ 6 otrok.“.</w:t>
      </w:r>
      <w:r>
        <w:rPr>
          <w:sz w:val="24"/>
          <w:rFonts w:ascii="Arial" w:hAnsi="Arial"/>
        </w:rPr>
        <w:t xml:space="preserve"> </w:t>
      </w:r>
    </w:p>
    <w:p w14:paraId="01C8C572" w14:textId="26895ED2" w:rsidR="00FB331F" w:rsidRDefault="00FB331F" w:rsidP="00921644">
      <w:pPr>
        <w:spacing w:after="120"/>
        <w:ind w:right="1"/>
        <w:rPr>
          <w:rFonts w:ascii="Arial" w:hAnsi="Arial" w:cs="Arial"/>
          <w:sz w:val="24"/>
          <w:szCs w:val="24"/>
        </w:rPr>
      </w:pPr>
    </w:p>
    <w:p w14:paraId="0E4B53F9" w14:textId="77777777" w:rsidR="00FB331F" w:rsidRPr="00FB331F" w:rsidRDefault="00FB331F" w:rsidP="00FB331F">
      <w:pPr>
        <w:spacing w:after="120" w:line="259" w:lineRule="auto"/>
        <w:ind w:left="10" w:right="1" w:hanging="10"/>
        <w:jc w:val="center"/>
        <w:rPr>
          <w:color w:val="auto"/>
          <w:sz w:val="24"/>
          <w:szCs w:val="24"/>
          <w:rFonts w:ascii="Arial" w:hAnsi="Arial" w:cs="Arial"/>
        </w:rPr>
      </w:pPr>
      <w:r>
        <w:rPr>
          <w:color w:val="auto"/>
          <w:sz w:val="24"/>
          <w:rFonts w:ascii="Arial" w:hAnsi="Arial"/>
        </w:rPr>
        <w:t xml:space="preserve">Člen II</w:t>
      </w:r>
    </w:p>
    <w:p w14:paraId="7AE13BB7" w14:textId="77777777" w:rsidR="00FB331F" w:rsidRPr="00FB331F" w:rsidRDefault="00FB331F" w:rsidP="00FB331F">
      <w:pPr>
        <w:keepNext/>
        <w:keepLines/>
        <w:spacing w:after="120" w:line="259" w:lineRule="auto"/>
        <w:ind w:left="10" w:right="1" w:hanging="10"/>
        <w:jc w:val="center"/>
        <w:outlineLvl w:val="0"/>
        <w:rPr>
          <w:b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Prehodne določbe</w:t>
      </w:r>
    </w:p>
    <w:p w14:paraId="2DBCDE88" w14:textId="7555FBA7" w:rsidR="00FB331F" w:rsidRDefault="00FB331F" w:rsidP="00FB331F">
      <w:pPr>
        <w:spacing w:after="120" w:line="259" w:lineRule="auto"/>
        <w:ind w:left="1" w:right="1" w:firstLine="707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V primeru stavbe</w:t>
      </w:r>
      <w:r>
        <w:rPr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ali njenega dela, v katerem potekajo dejavnosti šole, izobraževalne ustanove ali predšolske vzgoje, ki so se začele izvajati pred začetkom veljavnosti te uredbe, se skladnost s tehničnimi zahtevami za protipožarno zaščito stavb presoja v skladu z Uredbo št. 23/2008, kakor je bila spremenjena pred datumom začetka veljavnosti te uredbe.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To ne vpliva na zahteve glede uporabe stavbe v skladu z oddelkom 23a Uredbe št. 23/2008, kakor je bila spremenjena z datumom začetka veljavnosti te uredbe.</w:t>
      </w:r>
      <w:r>
        <w:rPr>
          <w:sz w:val="24"/>
          <w:rFonts w:ascii="Arial" w:hAnsi="Arial"/>
        </w:rPr>
        <w:t xml:space="preserve"> </w:t>
      </w:r>
    </w:p>
    <w:p w14:paraId="41B1D568" w14:textId="77777777" w:rsidR="00FB331F" w:rsidRDefault="00FB331F" w:rsidP="00FB331F">
      <w:pPr>
        <w:spacing w:after="120" w:line="259" w:lineRule="auto"/>
        <w:ind w:left="1" w:right="1" w:firstLine="707"/>
        <w:rPr>
          <w:rFonts w:ascii="Arial" w:hAnsi="Arial" w:cs="Arial"/>
          <w:sz w:val="24"/>
          <w:szCs w:val="24"/>
        </w:rPr>
      </w:pPr>
    </w:p>
    <w:p w14:paraId="5E54D3FE" w14:textId="77777777" w:rsidR="00FB331F" w:rsidRPr="00FB331F" w:rsidRDefault="00FB331F" w:rsidP="00FB331F">
      <w:pPr>
        <w:spacing w:after="120" w:line="259" w:lineRule="auto"/>
        <w:ind w:left="10" w:right="1" w:hanging="10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Člen III</w:t>
      </w:r>
      <w:r>
        <w:rPr>
          <w:sz w:val="24"/>
          <w:rFonts w:ascii="Arial" w:hAnsi="Arial"/>
        </w:rPr>
        <w:t xml:space="preserve"> </w:t>
      </w:r>
    </w:p>
    <w:p w14:paraId="77558F9C" w14:textId="22AF147E" w:rsidR="00FB331F" w:rsidRPr="00FB331F" w:rsidRDefault="00FB331F" w:rsidP="00FB331F">
      <w:pPr>
        <w:spacing w:after="120" w:line="259" w:lineRule="auto"/>
        <w:ind w:left="10" w:right="1" w:firstLine="698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Ta uredba je bila priglašena v skladu z Direktivo (EU) 2015/1535 Evropskega parlamenta in Sveta z dne 9. septembra 2015 o določitvi postopka za zbiranje informacij na področju tehničnih predpisov in pravil za storitve informacijske družbe.</w:t>
      </w:r>
    </w:p>
    <w:p w14:paraId="287359CC" w14:textId="77777777" w:rsidR="00FB331F" w:rsidRDefault="00FB331F" w:rsidP="00FB331F">
      <w:pPr>
        <w:spacing w:after="120" w:line="259" w:lineRule="auto"/>
        <w:ind w:left="10" w:right="1" w:hanging="10"/>
        <w:jc w:val="center"/>
        <w:rPr>
          <w:rFonts w:ascii="Arial" w:hAnsi="Arial" w:cs="Arial"/>
          <w:sz w:val="24"/>
          <w:szCs w:val="24"/>
          <w:highlight w:val="green"/>
        </w:rPr>
      </w:pPr>
    </w:p>
    <w:p w14:paraId="6C489FFA" w14:textId="77777777" w:rsidR="00FB331F" w:rsidRPr="00FB331F" w:rsidRDefault="00FB331F" w:rsidP="00FB331F">
      <w:pPr>
        <w:spacing w:after="120" w:line="259" w:lineRule="auto"/>
        <w:ind w:left="10" w:right="1" w:hanging="10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Člen IV</w:t>
      </w:r>
    </w:p>
    <w:p w14:paraId="392E34DA" w14:textId="77777777" w:rsidR="00FB331F" w:rsidRPr="00FB331F" w:rsidRDefault="00FB331F" w:rsidP="00FB331F">
      <w:pPr>
        <w:keepNext/>
        <w:keepLines/>
        <w:spacing w:after="120" w:line="259" w:lineRule="auto"/>
        <w:ind w:left="10" w:right="1" w:hanging="10"/>
        <w:jc w:val="center"/>
        <w:outlineLvl w:val="0"/>
        <w:rPr>
          <w:b/>
          <w:sz w:val="24"/>
          <w:szCs w:val="24"/>
          <w:rFonts w:ascii="Arial" w:hAnsi="Arial" w:cs="Arial"/>
        </w:rPr>
      </w:pPr>
      <w:r>
        <w:rPr>
          <w:b/>
          <w:sz w:val="24"/>
          <w:rFonts w:ascii="Arial" w:hAnsi="Arial"/>
        </w:rPr>
        <w:t xml:space="preserve">Datum začetka veljavnosti</w:t>
      </w:r>
    </w:p>
    <w:p w14:paraId="3CAE72ED" w14:textId="77777777" w:rsidR="00FB331F" w:rsidRPr="00FB331F" w:rsidRDefault="00FB331F" w:rsidP="0057674D">
      <w:pPr>
        <w:keepNext/>
        <w:keepLines/>
        <w:spacing w:after="120" w:line="259" w:lineRule="auto"/>
        <w:ind w:left="10" w:right="1" w:firstLine="698"/>
        <w:outlineLvl w:val="0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Ta uredba začne veljati 1. julija 2023, razen člena I, točka 4, ki začne veljati 1. julija 2024.</w:t>
      </w:r>
    </w:p>
    <w:p w14:paraId="0B7BBEE0" w14:textId="77777777" w:rsidR="00FB331F" w:rsidRPr="00FB331F" w:rsidRDefault="00FB331F" w:rsidP="00FB331F">
      <w:pPr>
        <w:spacing w:after="120"/>
        <w:ind w:left="0" w:firstLine="0"/>
        <w:rPr>
          <w:rFonts w:ascii="Arial" w:hAnsi="Arial" w:cs="Arial"/>
          <w:color w:val="auto"/>
          <w:sz w:val="24"/>
        </w:rPr>
      </w:pPr>
    </w:p>
    <w:p w14:paraId="25564382" w14:textId="77777777" w:rsidR="00FB331F" w:rsidRPr="00FB331F" w:rsidRDefault="00FB331F" w:rsidP="00FB331F">
      <w:pPr>
        <w:spacing w:after="120" w:line="247" w:lineRule="auto"/>
        <w:ind w:left="11" w:right="0" w:hanging="11"/>
        <w:jc w:val="center"/>
        <w:rPr>
          <w:color w:val="auto"/>
          <w:sz w:val="24"/>
          <w:rFonts w:ascii="Arial" w:hAnsi="Arial" w:cs="Arial"/>
        </w:rPr>
      </w:pPr>
      <w:r>
        <w:rPr>
          <w:color w:val="auto"/>
          <w:sz w:val="24"/>
          <w:rFonts w:ascii="Arial" w:hAnsi="Arial"/>
        </w:rPr>
        <w:t xml:space="preserve">Minister:</w:t>
      </w:r>
    </w:p>
    <w:p w14:paraId="7968AB8A" w14:textId="77777777" w:rsidR="00921644" w:rsidRDefault="00921644" w:rsidP="00921644"/>
    <w:sectPr w:rsidR="0092164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6EEBF" w14:textId="77777777" w:rsidR="003B3F75" w:rsidRDefault="003B3F75" w:rsidP="003B3F75">
      <w:pPr>
        <w:spacing w:after="0" w:line="240" w:lineRule="auto"/>
      </w:pPr>
      <w:r>
        <w:separator/>
      </w:r>
    </w:p>
  </w:endnote>
  <w:endnote w:type="continuationSeparator" w:id="0">
    <w:p w14:paraId="143E3E13" w14:textId="77777777" w:rsidR="003B3F75" w:rsidRDefault="003B3F75" w:rsidP="003B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487078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593A679" w14:textId="22973B08" w:rsidR="003B3F75" w:rsidRPr="003B3F75" w:rsidRDefault="003B3F75" w:rsidP="003B3F75">
        <w:pPr>
          <w:pStyle w:val="Zpat"/>
          <w:ind w:right="0"/>
          <w:jc w:val="center"/>
          <w:rPr>
            <w:rFonts w:ascii="Arial" w:hAnsi="Arial" w:cs="Arial"/>
          </w:rPr>
        </w:pPr>
        <w:r w:rsidRPr="003B3F75">
          <w:rPr>
            <w:rFonts w:ascii="Arial" w:hAnsi="Arial" w:cs="Arial"/>
          </w:rPr>
          <w:fldChar w:fldCharType="begin"/>
        </w:r>
        <w:r w:rsidRPr="003B3F75">
          <w:rPr>
            <w:rFonts w:ascii="Arial" w:hAnsi="Arial" w:cs="Arial"/>
          </w:rPr>
          <w:instrText>PAGE   \* MERGEFORMAT</w:instrText>
        </w:r>
        <w:r w:rsidRPr="003B3F75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3</w:t>
        </w:r>
        <w:r w:rsidRPr="003B3F75">
          <w:rPr>
            <w:rFonts w:ascii="Arial" w:hAnsi="Arial" w:cs="Arial"/>
          </w:rPr>
          <w:fldChar w:fldCharType="end"/>
        </w:r>
      </w:p>
    </w:sdtContent>
  </w:sdt>
  <w:p w14:paraId="1FC77E60" w14:textId="77777777" w:rsidR="003B3F75" w:rsidRDefault="003B3F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70A85" w14:textId="77777777" w:rsidR="003B3F75" w:rsidRDefault="003B3F75" w:rsidP="003B3F75">
      <w:pPr>
        <w:spacing w:after="0" w:line="240" w:lineRule="auto"/>
      </w:pPr>
      <w:r>
        <w:separator/>
      </w:r>
    </w:p>
  </w:footnote>
  <w:footnote w:type="continuationSeparator" w:id="0">
    <w:p w14:paraId="57D63DFC" w14:textId="77777777" w:rsidR="003B3F75" w:rsidRDefault="003B3F75" w:rsidP="003B3F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dirty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644"/>
    <w:rsid w:val="000725BF"/>
    <w:rsid w:val="00237976"/>
    <w:rsid w:val="002F0B32"/>
    <w:rsid w:val="003244CF"/>
    <w:rsid w:val="00364982"/>
    <w:rsid w:val="00390931"/>
    <w:rsid w:val="003B3F75"/>
    <w:rsid w:val="004109ED"/>
    <w:rsid w:val="0041256E"/>
    <w:rsid w:val="00423196"/>
    <w:rsid w:val="00425B2E"/>
    <w:rsid w:val="00447C12"/>
    <w:rsid w:val="00474A04"/>
    <w:rsid w:val="00562BBB"/>
    <w:rsid w:val="00571E21"/>
    <w:rsid w:val="00572613"/>
    <w:rsid w:val="0057674D"/>
    <w:rsid w:val="005932EE"/>
    <w:rsid w:val="005D52F1"/>
    <w:rsid w:val="00602F1B"/>
    <w:rsid w:val="006345A6"/>
    <w:rsid w:val="00642386"/>
    <w:rsid w:val="006A78CE"/>
    <w:rsid w:val="00786A92"/>
    <w:rsid w:val="007C7A8D"/>
    <w:rsid w:val="008B52F8"/>
    <w:rsid w:val="009144EA"/>
    <w:rsid w:val="00920937"/>
    <w:rsid w:val="00921644"/>
    <w:rsid w:val="009444A8"/>
    <w:rsid w:val="009B6883"/>
    <w:rsid w:val="00A012F2"/>
    <w:rsid w:val="00B3120C"/>
    <w:rsid w:val="00B43DF6"/>
    <w:rsid w:val="00BB0610"/>
    <w:rsid w:val="00BC4E87"/>
    <w:rsid w:val="00C21F17"/>
    <w:rsid w:val="00C47ED4"/>
    <w:rsid w:val="00D1214E"/>
    <w:rsid w:val="00D23B99"/>
    <w:rsid w:val="00D25024"/>
    <w:rsid w:val="00D65B43"/>
    <w:rsid w:val="00D73F1E"/>
    <w:rsid w:val="00F50DAA"/>
    <w:rsid w:val="00F7056F"/>
    <w:rsid w:val="00FB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E389A"/>
  <w15:chartTrackingRefBased/>
  <w15:docId w15:val="{47026BD0-26BB-44C1-AADA-036E8AC2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1644"/>
    <w:pPr>
      <w:spacing w:after="5" w:line="248" w:lineRule="auto"/>
      <w:ind w:left="9" w:right="1298" w:hanging="9"/>
      <w:jc w:val="both"/>
    </w:pPr>
    <w:rPr>
      <w:rFonts w:ascii="Calibri" w:eastAsia="Calibri" w:hAnsi="Calibri" w:cs="Calibri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3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7976"/>
    <w:rPr>
      <w:rFonts w:ascii="Segoe UI" w:eastAsia="Calibri" w:hAnsi="Segoe UI" w:cs="Segoe UI"/>
      <w:color w:val="000000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109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09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09ED"/>
    <w:rPr>
      <w:rFonts w:ascii="Calibri" w:eastAsia="Calibri" w:hAnsi="Calibri" w:cs="Calibri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09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09ED"/>
    <w:rPr>
      <w:rFonts w:ascii="Calibri" w:eastAsia="Calibri" w:hAnsi="Calibri" w:cs="Calibri"/>
      <w:b/>
      <w:bCs/>
      <w:color w:val="000000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B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F75"/>
    <w:rPr>
      <w:rFonts w:ascii="Calibri" w:eastAsia="Calibri" w:hAnsi="Calibri" w:cs="Calibri"/>
      <w:color w:val="00000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B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F75"/>
    <w:rPr>
      <w:rFonts w:ascii="Calibri" w:eastAsia="Calibri" w:hAnsi="Calibri" w:cs="Calibri"/>
      <w:color w:val="0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279E2-AECA-4820-A14C-446EA57FB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3</Pages>
  <Words>809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Henych</dc:creator>
  <cp:keywords/>
  <dc:description/>
  <cp:lastModifiedBy>BEŇÁK Ondrej, Mgr.</cp:lastModifiedBy>
  <cp:revision>11</cp:revision>
  <dcterms:created xsi:type="dcterms:W3CDTF">2022-12-20T12:26:00Z</dcterms:created>
  <dcterms:modified xsi:type="dcterms:W3CDTF">2023-02-02T12:56:00Z</dcterms:modified>
</cp:coreProperties>
</file>