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24"/>
        <w:gridCol w:w="218"/>
        <w:gridCol w:w="4265"/>
      </w:tblGrid>
      <w:tr w:rsidR="00CF0688" w14:paraId="429F2D36" w14:textId="77777777">
        <w:trPr>
          <w:trHeight w:val="2157"/>
        </w:trPr>
        <w:tc>
          <w:tcPr>
            <w:tcW w:w="5141" w:type="dxa"/>
            <w:gridSpan w:val="2"/>
          </w:tcPr>
          <w:p w14:paraId="6F38873B" w14:textId="202F2861" w:rsidR="00CF0688" w:rsidRDefault="00FE2D8D">
            <w:pPr>
              <w:widowControl w:val="0"/>
              <w:tabs>
                <w:tab w:val="left" w:pos="45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79FF3C85" wp14:editId="2E380978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-17" y="0"/>
                      <wp:lineTo x="-17" y="20948"/>
                      <wp:lineTo x="20956" y="20948"/>
                      <wp:lineTo x="20956" y="0"/>
                      <wp:lineTo x="-17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ab/>
            </w:r>
          </w:p>
          <w:p w14:paraId="66A8C9D5" w14:textId="5172A3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0"/>
                <w:szCs w:val="20"/>
              </w:rPr>
            </w:pPr>
          </w:p>
          <w:p w14:paraId="7453E3B1" w14:textId="4C2CDF8A" w:rsidR="00CF0688" w:rsidRDefault="006E2E77">
            <w:pPr>
              <w:widowControl w:val="0"/>
              <w:spacing w:before="240" w:line="360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noProof/>
                <w:color w:val="1F3864"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36B99" wp14:editId="46763D42">
                      <wp:simplePos x="0" y="0"/>
                      <wp:positionH relativeFrom="column">
                        <wp:posOffset>502525</wp:posOffset>
                      </wp:positionH>
                      <wp:positionV relativeFrom="paragraph">
                        <wp:posOffset>358559</wp:posOffset>
                      </wp:positionV>
                      <wp:extent cx="1837426" cy="6540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7426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59B2F" w14:textId="77777777" w:rsidR="005D031B" w:rsidRDefault="006E2E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7365D" w:themeColor="text2" w:themeShade="BF"/>
                                      <w:sz w:val="28"/>
                                    </w:rPr>
                                    <w:t>IAPR</w:t>
                                  </w:r>
                                </w:p>
                                <w:p w14:paraId="5529BD9B" w14:textId="543FD405" w:rsidR="006E2E77" w:rsidRPr="006E2E77" w:rsidRDefault="006E2E77">
                                  <w:p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7365D" w:themeColor="text2" w:themeShade="BF"/>
                                    </w:rPr>
                                    <w:t>Awtorità Indipendenti għad-Dħul Pubbliku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836B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55pt;margin-top:28.25pt;width:144.7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2NLAIAAFQ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" fillcolor="white [3201]" stroked="f" strokeweight=".5pt">
                      <v:textbox>
                        <w:txbxContent>
                          <w:p w14:paraId="2FB59B2F" w14:textId="77777777" w:rsidR="005D031B" w:rsidRDefault="006E2E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sz w:val="28"/>
                              </w:rPr>
                              <w:t>IAPR</w:t>
                            </w:r>
                          </w:p>
                          <w:p w14:paraId="5529BD9B" w14:textId="543FD405" w:rsidR="006E2E77" w:rsidRPr="006E2E77" w:rsidRDefault="006E2E77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al" w:hAnsi="Arial"/>
                                <w:color w:val="17365D" w:themeColor="text2" w:themeShade="BF"/>
                              </w:rPr>
                              <w:t>Awtorità Indipendenti għad-Dħul Pubbliku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F3864"/>
                <w:sz w:val="20"/>
              </w:rPr>
              <w:t>IR-REPUBBLIKA ELLENIKA</w:t>
            </w:r>
          </w:p>
          <w:p w14:paraId="5152EC0B" w14:textId="4CDD04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"/>
                <w:szCs w:val="20"/>
              </w:rPr>
            </w:pPr>
          </w:p>
          <w:p w14:paraId="75364DD1" w14:textId="4CAF2F0A" w:rsidR="00CF0688" w:rsidRDefault="00FE2D8D">
            <w:pPr>
              <w:widowControl w:val="0"/>
              <w:spacing w:before="120" w:line="360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  <w:color w:val="1F3864"/>
                <w:sz w:val="20"/>
              </w:rPr>
              <w:drawing>
                <wp:anchor distT="0" distB="0" distL="114300" distR="114300" simplePos="0" relativeHeight="3" behindDoc="0" locked="0" layoutInCell="1" allowOverlap="1" wp14:anchorId="570347B7" wp14:editId="33E3276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5" w:type="dxa"/>
          </w:tcPr>
          <w:p w14:paraId="3F543360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1C43CBC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6FEE872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2CC4FEC0" w14:textId="77777777" w:rsidR="00CF0688" w:rsidRDefault="00CF0688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</w:p>
          <w:p w14:paraId="1C6DDC27" w14:textId="1C4AB405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Ateni, 17 ta’ Ottubru 2022         </w:t>
            </w:r>
          </w:p>
          <w:p w14:paraId="3DA373D3" w14:textId="77777777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Nru tal-Protokoll:  30/010/000/</w:t>
            </w:r>
            <w:r>
              <w:rPr>
                <w:rFonts w:ascii="Franklin Gothic Medium" w:hAnsi="Franklin Gothic Medium"/>
                <w:sz w:val="24"/>
              </w:rPr>
              <w:t xml:space="preserve">30/2022 </w:t>
            </w:r>
          </w:p>
        </w:tc>
      </w:tr>
      <w:tr w:rsidR="00CF0688" w14:paraId="38178BDF" w14:textId="77777777">
        <w:trPr>
          <w:trHeight w:val="287"/>
        </w:trPr>
        <w:tc>
          <w:tcPr>
            <w:tcW w:w="5141" w:type="dxa"/>
            <w:gridSpan w:val="2"/>
          </w:tcPr>
          <w:p w14:paraId="6F963600" w14:textId="77777777" w:rsidR="00CF0688" w:rsidRDefault="00CF0688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  <w:lang w:eastAsia="en-US"/>
              </w:rPr>
            </w:pPr>
          </w:p>
          <w:p w14:paraId="70A27F7B" w14:textId="77777777" w:rsidR="00CF0688" w:rsidRDefault="00FE2D8D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</w:rPr>
            </w:pPr>
            <w:r>
              <w:rPr>
                <w:rFonts w:ascii="Franklin Gothic Medium" w:hAnsi="Franklin Gothic Medium"/>
                <w:b/>
              </w:rPr>
              <w:t>KUNSILL SUPREM TAS-SUSTANZI KIMIĊI</w:t>
            </w:r>
          </w:p>
          <w:p w14:paraId="250177AA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  <w:b/>
              </w:rPr>
            </w:pPr>
          </w:p>
          <w:p w14:paraId="4458707A" w14:textId="7DAF74BB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Indirizz postali:</w:t>
            </w:r>
            <w:r>
              <w:rPr>
                <w:rFonts w:ascii="Franklin Gothic Medium" w:hAnsi="Franklin Gothic Medium"/>
              </w:rPr>
              <w:t xml:space="preserve">  </w:t>
            </w:r>
            <w:r w:rsidR="00D45B0B">
              <w:rPr>
                <w:rFonts w:ascii="Franklin Gothic Medium" w:hAnsi="Franklin Gothic Medium"/>
                <w:lang w:val="en-US"/>
              </w:rPr>
              <w:t xml:space="preserve">  </w:t>
            </w:r>
            <w:r>
              <w:rPr>
                <w:rFonts w:ascii="Franklin Gothic Medium" w:hAnsi="Franklin Gothic Medium"/>
              </w:rPr>
              <w:t xml:space="preserve">16, Tsocha Street, Athens  </w:t>
            </w:r>
          </w:p>
        </w:tc>
        <w:tc>
          <w:tcPr>
            <w:tcW w:w="4265" w:type="dxa"/>
            <w:vMerge w:val="restart"/>
          </w:tcPr>
          <w:p w14:paraId="0FDFC93F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     </w:t>
            </w:r>
          </w:p>
          <w:p w14:paraId="17382FF5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</w:t>
            </w:r>
            <w:r>
              <w:rPr>
                <w:rFonts w:ascii="Franklin Gothic Medium" w:hAnsi="Franklin Gothic Medium"/>
                <w:sz w:val="24"/>
              </w:rPr>
              <w:t>LIL:</w:t>
            </w:r>
          </w:p>
          <w:p w14:paraId="61949B13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</w:p>
          <w:p w14:paraId="1D0E1646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General Chemical State Laboratory</w:t>
            </w:r>
          </w:p>
          <w:p w14:paraId="40794443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 xml:space="preserve">Directorate of Energy, Industrial and Chemical Products </w:t>
            </w:r>
          </w:p>
          <w:p w14:paraId="073C8719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Section A</w:t>
            </w:r>
          </w:p>
        </w:tc>
      </w:tr>
      <w:tr w:rsidR="00CF0688" w14:paraId="6F873E1E" w14:textId="77777777">
        <w:trPr>
          <w:trHeight w:val="287"/>
        </w:trPr>
        <w:tc>
          <w:tcPr>
            <w:tcW w:w="5141" w:type="dxa"/>
            <w:gridSpan w:val="2"/>
          </w:tcPr>
          <w:p w14:paraId="7A5DAFEB" w14:textId="40A2913E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Kodiċi postali:</w:t>
            </w:r>
            <w:r>
              <w:rPr>
                <w:rFonts w:ascii="Franklin Gothic Medium" w:hAnsi="Franklin Gothic Medium"/>
              </w:rPr>
              <w:t xml:space="preserve">  </w:t>
            </w:r>
            <w:r w:rsidR="00D45B0B">
              <w:rPr>
                <w:rFonts w:ascii="Franklin Gothic Medium" w:hAnsi="Franklin Gothic Medium"/>
                <w:lang w:val="en-US"/>
              </w:rPr>
              <w:t xml:space="preserve">    </w:t>
            </w:r>
            <w:r>
              <w:rPr>
                <w:rFonts w:ascii="Franklin Gothic Medium" w:hAnsi="Franklin Gothic Medium"/>
              </w:rPr>
              <w:t>115 21</w:t>
            </w:r>
          </w:p>
        </w:tc>
        <w:tc>
          <w:tcPr>
            <w:tcW w:w="4265" w:type="dxa"/>
            <w:vMerge/>
          </w:tcPr>
          <w:p w14:paraId="7732B644" w14:textId="77777777" w:rsidR="00CF0688" w:rsidRDefault="00CF0688">
            <w:pPr>
              <w:pStyle w:val="Heading3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CF0688" w:rsidRPr="006E2E77" w14:paraId="35B4FE51" w14:textId="77777777">
        <w:trPr>
          <w:trHeight w:val="175"/>
        </w:trPr>
        <w:tc>
          <w:tcPr>
            <w:tcW w:w="5141" w:type="dxa"/>
            <w:gridSpan w:val="2"/>
          </w:tcPr>
          <w:p w14:paraId="32670900" w14:textId="35B8A1E1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Informazzjoni :</w:t>
            </w:r>
            <w:r w:rsidR="00D45B0B">
              <w:rPr>
                <w:rFonts w:ascii="Franklin Gothic Medium" w:hAnsi="Franklin Gothic Medium"/>
                <w:b/>
                <w:lang w:val="en-US"/>
              </w:rPr>
              <w:t xml:space="preserve">  </w:t>
            </w:r>
            <w:r>
              <w:rPr>
                <w:rFonts w:ascii="Franklin Gothic Medium" w:hAnsi="Franklin Gothic Medium"/>
                <w:b/>
              </w:rPr>
              <w:t xml:space="preserve">   </w:t>
            </w:r>
            <w:r>
              <w:rPr>
                <w:rFonts w:ascii="Franklin Gothic Medium" w:hAnsi="Franklin Gothic Medium"/>
              </w:rPr>
              <w:t>E. Bania-Georgopoulou</w:t>
            </w:r>
          </w:p>
          <w:p w14:paraId="35D10178" w14:textId="6BA35114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Telefown</w:t>
            </w:r>
            <w:r w:rsidR="00D45B0B">
              <w:rPr>
                <w:rFonts w:ascii="Franklin Gothic Medium" w:hAnsi="Franklin Gothic Medium"/>
                <w:b/>
                <w:lang w:val="en-US"/>
              </w:rPr>
              <w:t xml:space="preserve">:         </w:t>
            </w:r>
            <w:r>
              <w:rPr>
                <w:rFonts w:ascii="Franklin Gothic Medium" w:hAnsi="Franklin Gothic Medium"/>
                <w:b/>
              </w:rPr>
              <w:t xml:space="preserve">    </w:t>
            </w:r>
            <w:r>
              <w:rPr>
                <w:rFonts w:ascii="Franklin Gothic Medium" w:hAnsi="Franklin Gothic Medium"/>
              </w:rPr>
              <w:t xml:space="preserve"> 210-6479244,230</w:t>
            </w:r>
          </w:p>
          <w:p w14:paraId="2E322279" w14:textId="3DFD7B47" w:rsidR="00CF0688" w:rsidRPr="006E2E77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Posta elettronika :</w:t>
            </w:r>
            <w:r>
              <w:rPr>
                <w:rFonts w:ascii="Franklin Gothic Medium" w:hAnsi="Franklin Gothic Medium"/>
              </w:rPr>
              <w:t xml:space="preserve">  </w:t>
            </w:r>
            <w:hyperlink r:id="rId7">
              <w:r>
                <w:rPr>
                  <w:rStyle w:val="Hyperlink"/>
                  <w:rFonts w:ascii="Franklin Gothic Medium" w:hAnsi="Franklin Gothic Medium"/>
                  <w:u w:val="none"/>
                </w:rPr>
                <w:t>axs@aade.gr</w:t>
              </w:r>
            </w:hyperlink>
            <w:r>
              <w:rPr>
                <w:rStyle w:val="Hyperlink"/>
                <w:rFonts w:ascii="Franklin Gothic Medium" w:hAnsi="Franklin Gothic Medium"/>
                <w:u w:val="none"/>
              </w:rPr>
              <w:t xml:space="preserve"> </w:t>
            </w:r>
          </w:p>
        </w:tc>
        <w:tc>
          <w:tcPr>
            <w:tcW w:w="4265" w:type="dxa"/>
            <w:vMerge/>
          </w:tcPr>
          <w:p w14:paraId="5461598B" w14:textId="77777777" w:rsidR="00CF0688" w:rsidRPr="006E2E77" w:rsidRDefault="00CF0688">
            <w:pPr>
              <w:pStyle w:val="Heading3"/>
              <w:widowControl w:val="0"/>
              <w:rPr>
                <w:b w:val="0"/>
                <w:sz w:val="22"/>
                <w:szCs w:val="22"/>
                <w:lang w:val="fr-FR"/>
              </w:rPr>
            </w:pPr>
          </w:p>
        </w:tc>
      </w:tr>
      <w:tr w:rsidR="00CF0688" w14:paraId="383A7ED8" w14:textId="77777777">
        <w:trPr>
          <w:trHeight w:val="341"/>
        </w:trPr>
        <w:tc>
          <w:tcPr>
            <w:tcW w:w="4923" w:type="dxa"/>
          </w:tcPr>
          <w:p w14:paraId="7B8D3493" w14:textId="77777777" w:rsidR="00CF0688" w:rsidRPr="006E2E77" w:rsidRDefault="00CF0688">
            <w:pPr>
              <w:widowControl w:val="0"/>
              <w:spacing w:line="276" w:lineRule="auto"/>
              <w:rPr>
                <w:rFonts w:ascii="Comic Sans MS" w:hAnsi="Comic Sans MS" w:cs="Arial"/>
                <w:sz w:val="22"/>
                <w:szCs w:val="22"/>
                <w:lang w:val="fr-FR"/>
              </w:rPr>
            </w:pPr>
          </w:p>
        </w:tc>
        <w:tc>
          <w:tcPr>
            <w:tcW w:w="4483" w:type="dxa"/>
            <w:gridSpan w:val="2"/>
          </w:tcPr>
          <w:p w14:paraId="7326F2B8" w14:textId="77777777" w:rsidR="00CF0688" w:rsidRDefault="00D45B0B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sdt>
              <w:sdtPr>
                <w:alias w:val=""/>
                <w:id w:val="-1923944758"/>
                <w:dropDownList>
                  <w:listItem w:displayText="Direttorat għall-Ikel " w:value="Διεύθυνση Τροφίμων "/>
                  <w:listItem w:displayText="Direttorat għall-Petrokimiċi " w:value="Διεύθυνση Πετροχημικών "/>
                  <w:listItem w:displayText="Agħżel oġġett." w:value="Choose an item."/>
                  <w:listItem w:displayText="." w:value="."/>
                </w:dropDownList>
              </w:sdtPr>
              <w:sdtEndPr/>
              <w:sdtContent>
                <w:r w:rsidR="00FE2D8D">
                  <w:t>.</w:t>
                </w:r>
              </w:sdtContent>
            </w:sdt>
          </w:p>
        </w:tc>
      </w:tr>
    </w:tbl>
    <w:p w14:paraId="37210401" w14:textId="77777777" w:rsidR="00CF0688" w:rsidRDefault="00FE2D8D">
      <w:pPr>
        <w:pStyle w:val="BodyTextIndent2"/>
        <w:spacing w:after="240" w:line="276" w:lineRule="auto"/>
        <w:ind w:firstLine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u w:val="single"/>
        </w:rPr>
        <w:t>SUĠĠETT</w:t>
      </w:r>
      <w:r>
        <w:rPr>
          <w:rFonts w:ascii="Franklin Gothic Medium" w:hAnsi="Franklin Gothic Medium"/>
          <w:b/>
          <w:sz w:val="24"/>
        </w:rPr>
        <w:t>:  Deċiżjoni tal-SCC (Kunsill Suprem tas-Sustanzi Kimiċi) 30/2022</w:t>
      </w:r>
    </w:p>
    <w:p w14:paraId="08A3648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F54FB97" w14:textId="26B50FC3" w:rsidR="00CF0688" w:rsidRDefault="00FE2D8D">
      <w:pPr>
        <w:jc w:val="both"/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/>
        </w:rPr>
        <w:t>Bi tweġiba għall-ittra tiegħek bir-referenza Nru 30/004/000/1249/23-9-2022, li permezz tagħha bgħattilna l-proposta tiegħek dwar l-adozzjoni ta’ Deċiżjoni SCC bit-titolu</w:t>
      </w:r>
      <w:r>
        <w:rPr>
          <w:rFonts w:ascii="Franklin Gothic Medium" w:hAnsi="Franklin Gothic Medium"/>
          <w:b/>
        </w:rPr>
        <w:t xml:space="preserve">: </w:t>
      </w:r>
      <w:r>
        <w:rPr>
          <w:rFonts w:ascii="Franklin Gothic Medium" w:hAnsi="Franklin Gothic Medium"/>
          <w:b/>
          <w:color w:val="000000"/>
        </w:rPr>
        <w:t>“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Traspożizzjoni fil-liġi nazzjonali tad-Deċiżjoni ta’ Implimentazzjoni tal-Kummissjoni </w:t>
      </w:r>
      <w:bookmarkStart w:id="0" w:name="page230R_mcid1"/>
      <w:bookmarkEnd w:id="0"/>
      <w:r>
        <w:rPr>
          <w:rFonts w:ascii="Franklin Gothic Medium" w:hAnsi="Franklin Gothic Medium"/>
          <w:b/>
          <w:color w:val="000000"/>
          <w:shd w:val="clear" w:color="auto" w:fill="FFFFFF"/>
        </w:rPr>
        <w:t>(UE) 2022/197 tas-17 ta’ Jannar 2022 li tistabbilixxi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bħala indikatur fiskali komuni għaż-żejt tal-gass għat-tisħin, għaż-żejt tal-gass tal-baħar u għaż-żejt tad-diżil tal-baħar, kif ukoll għall-pitrolju domestiku (pitrolju għat-tisħin), il-metodi ta’ ttestjar għad-determinazzjoni tiegħu u r-rekwiżiti tekniċi relatati”</w:t>
      </w:r>
      <w:r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</w:rPr>
        <w:t>b’dan ninfurmawk li l-Kunsill Suprem tas-Sustanzi Kimiċi li nippresjedu, wara eżami tal-kwistjoni, fil-laqgħa tad-</w:t>
      </w:r>
      <w:r>
        <w:rPr>
          <w:rFonts w:ascii="Franklin Gothic Medium" w:hAnsi="Franklin Gothic Medium"/>
          <w:b/>
        </w:rPr>
        <w:t xml:space="preserve"> 29 ta’ Settembru 2022 u</w:t>
      </w:r>
      <w:r>
        <w:rPr>
          <w:rFonts w:ascii="Franklin Gothic Medium" w:hAnsi="Franklin Gothic Medium"/>
        </w:rPr>
        <w:t xml:space="preserve">, ipproċessa skont il-liġi l-proposta inkwistjoni u b’mod unanimu </w:t>
      </w:r>
    </w:p>
    <w:p w14:paraId="7A44BA8D" w14:textId="77777777" w:rsidR="00CF0688" w:rsidRDefault="00CF0688">
      <w:pPr>
        <w:jc w:val="both"/>
        <w:rPr>
          <w:rFonts w:ascii="Franklin Gothic Medium" w:hAnsi="Franklin Gothic Medium" w:cs="Franklin Gothic Medium"/>
        </w:rPr>
      </w:pPr>
    </w:p>
    <w:p w14:paraId="39B5A63D" w14:textId="77777777" w:rsidR="00CF0688" w:rsidRDefault="00FE2D8D">
      <w:pPr>
        <w:jc w:val="center"/>
        <w:rPr>
          <w:rFonts w:ascii="Franklin Gothic Medium" w:hAnsi="Franklin Gothic Medium" w:cs="Franklin Gothic Medium"/>
          <w:b/>
          <w:color w:val="000000"/>
        </w:rPr>
      </w:pPr>
      <w:r>
        <w:rPr>
          <w:rFonts w:ascii="Franklin Gothic Medium" w:hAnsi="Franklin Gothic Medium"/>
          <w:u w:val="single"/>
        </w:rPr>
        <w:t>stabbilixxa kif ġej</w:t>
      </w:r>
      <w:r>
        <w:rPr>
          <w:rFonts w:ascii="Franklin Gothic Medium" w:hAnsi="Franklin Gothic Medium"/>
        </w:rPr>
        <w:t>:</w:t>
      </w:r>
    </w:p>
    <w:p w14:paraId="08B7451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9E2F991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138D2AF0" w14:textId="77777777" w:rsidR="00CF0688" w:rsidRDefault="00FE2D8D">
      <w:pPr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“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>Traspożizzjoni fil-liġi nazzjonali tad-Deċiżjoni ta’ Implimentazzjoni tal-Kummissjoni (UE) 2022/197 tas-17 ta’ Jannar 2022 li tistabbilixxi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bħala indikatur fiskali komuni għaż-żejt tal-gass għat-tisħin, għaż-żejt tal-gass tal-baħar u għaż-żejt tad-diżil tal-baħar, kif ukoll għall-pitrolju domestiku (pitrolju għalt-tisħin), il-metodi ta’ ttestjar għad-determinazzjoni tiegħu u r-rekwiżiti tekniċi relatati.</w:t>
      </w:r>
      <w:r>
        <w:rPr>
          <w:rFonts w:ascii="Franklin Gothic Medium" w:hAnsi="Franklin Gothic Medium"/>
          <w:b/>
          <w:color w:val="000000"/>
        </w:rPr>
        <w:t>”</w:t>
      </w:r>
    </w:p>
    <w:p w14:paraId="29B4E506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BC2D4A0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C63AF81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Artikolu 1</w:t>
      </w:r>
    </w:p>
    <w:p w14:paraId="3750B63D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Skop u Kamp ta’ Applikazzjoni</w:t>
      </w:r>
    </w:p>
    <w:p w14:paraId="2E6C1BDA" w14:textId="77777777" w:rsidR="00CF0688" w:rsidRDefault="00CF0688">
      <w:pPr>
        <w:tabs>
          <w:tab w:val="left" w:pos="0"/>
        </w:tabs>
        <w:ind w:left="1077" w:hanging="1077"/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4753DE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L-għan ta’ din id-Deċiżjoni huwa li tistabbilixxi l-indikatur fiskali komuni Ewropew previst fid-Direttiva 95/60/KE dwar l-immarkar ta’ prodotti tal-petroleum. </w:t>
      </w:r>
    </w:p>
    <w:p w14:paraId="20D5B5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Din id-Deċiżjoni tistabbilixxi dan li ġej: </w:t>
      </w:r>
    </w:p>
    <w:p w14:paraId="4191273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1) L-isem kimiku tal-molekula traċċatur skont l-IUPAC.</w:t>
      </w:r>
    </w:p>
    <w:p w14:paraId="78997BF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2) Il-perċentwal miżjud mal-prodotti tal-enerġija.</w:t>
      </w:r>
    </w:p>
    <w:p w14:paraId="33355B3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3) Il-metodu validat tal-laboratorju u t-tagħmir għad-determinazzjoni kwantitattiva tat-traċċatur fil-prodotti tal-enerġija.</w:t>
      </w:r>
    </w:p>
    <w:p w14:paraId="20F843F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4) Il-karatteristiċi ta’ kwalità ta’ dan il-metodu.</w:t>
      </w:r>
    </w:p>
    <w:p w14:paraId="6F531F8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5) Il-metodu u t-tagħmir użat fil-kontrolli fuq il-post għad-determinazzjoni tat-traċċatur.</w:t>
      </w:r>
    </w:p>
    <w:p w14:paraId="62EE94D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75D067CC" w14:textId="77777777" w:rsidR="00CF0688" w:rsidRPr="00D45B0B" w:rsidRDefault="00CF0688">
      <w:pPr>
        <w:pStyle w:val="-HTML1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  <w:lang w:val="de-DE"/>
        </w:rPr>
      </w:pPr>
    </w:p>
    <w:p w14:paraId="572AF4B2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Artikolu 2</w:t>
      </w:r>
    </w:p>
    <w:p w14:paraId="25FA269C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Determinazzjoni tat-traċċatur</w:t>
      </w:r>
    </w:p>
    <w:p w14:paraId="08A7EF44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  <w:lang w:val="de-DE" w:eastAsia="en-US"/>
        </w:rPr>
      </w:pPr>
    </w:p>
    <w:p w14:paraId="2D92A6D9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</w:rPr>
        <w:tab/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>Is-sustanza ACCUTRACE</w:t>
      </w:r>
      <w:r>
        <w:rPr>
          <w:rFonts w:ascii="Franklin Gothic Medium" w:hAnsi="Franklin Gothic Medium"/>
          <w:color w:val="000000"/>
          <w:sz w:val="24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PLUS, bil-butossibenżen bħala ingredjent attiv (numru tar-reġistru 1126-79-0), hija miżjuda maż-żejt tal-gass għat-tisħin, maż-żejt tal-gass tal-baħar u maż-żejt tad-diżil tal-baħar, kif ukoll mal-pitrolju domestiku (pitrolju għalt-tisħin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bħala indikatur fiskali komuni previst fid-Direttiva 95/60/KE dwar l-immarkar tal-prodotti tal-petroleum kollha li jaqgħu taħt il-kodiċijiet NM 2710 19 43, 2710 19 46, 2710 19 47, 2710 19 48, 2710 20 11, 2710 20 16 u 2710 20 19, kif ukoll ta’ pitrolju domestiku (pitrolju għat-tisħin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li jaqa’ taħt il-kodiċi NM 2710 19 25. </w:t>
      </w:r>
    </w:p>
    <w:p w14:paraId="6E178D93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  <w:r>
        <w:rPr>
          <w:rFonts w:ascii="Franklin Gothic Medium" w:hAnsi="Franklin Gothic Medium"/>
          <w:noProof/>
          <w:color w:val="000000"/>
          <w:sz w:val="24"/>
        </w:rPr>
        <w:drawing>
          <wp:anchor distT="0" distB="0" distL="0" distR="0" simplePos="0" relativeHeight="4" behindDoc="0" locked="0" layoutInCell="0" allowOverlap="1" wp14:anchorId="2C6C4250" wp14:editId="5038B600">
            <wp:simplePos x="0" y="0"/>
            <wp:positionH relativeFrom="column">
              <wp:posOffset>2583815</wp:posOffset>
            </wp:positionH>
            <wp:positionV relativeFrom="paragraph">
              <wp:posOffset>57785</wp:posOffset>
            </wp:positionV>
            <wp:extent cx="673735" cy="1471930"/>
            <wp:effectExtent l="0" t="0" r="0" b="0"/>
            <wp:wrapSquare wrapText="bothSides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F29D4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2D14735F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049AD6B0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432AC2E1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5A82FA44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6DC7FC4F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2C275B56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7CE7B6CC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05CB807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00CD190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6D0662A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  <w:shd w:val="clear" w:color="auto" w:fill="FFFFFF"/>
        </w:rPr>
        <w:t>12.5 milligrammi għal kull litru ta’ prodott tal-enerġija huwa ddefinit bħala l-livell ta’ mmarkar b’ACCUTRACE</w:t>
      </w:r>
      <w:r>
        <w:rPr>
          <w:rFonts w:ascii="Franklin Gothic Medium" w:hAnsi="Franklin Gothic Medium"/>
          <w:color w:val="000000"/>
          <w:sz w:val="24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</w:rPr>
        <w:t xml:space="preserve"> PLUS. Dan jikkorrispondi għal livell ta’ mmarkar ta’ mill-inqas 9.5 milligrammi ta’ butossibenżen għal kull litru ta’ prodott tal-enerġija.  </w:t>
      </w:r>
    </w:p>
    <w:p w14:paraId="63EC45D4" w14:textId="77777777" w:rsidR="00CF0688" w:rsidRPr="00D45B0B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</w:p>
    <w:p w14:paraId="7A3FB76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796C89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Artikolu 3</w:t>
      </w:r>
    </w:p>
    <w:p w14:paraId="53D715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Metodu ta’ Ttestjar fil-Laboratorju</w:t>
      </w:r>
    </w:p>
    <w:p w14:paraId="7D6E474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AB23F8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Għad-determinazzjoni tal-butossibenżen – ingredjent attiv ta’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PLUS,</w:t>
      </w:r>
      <w:r>
        <w:rPr>
          <w:rFonts w:ascii="Franklin Gothic Medium" w:hAnsi="Franklin Gothic Medium"/>
          <w:color w:val="000000"/>
        </w:rPr>
        <w:t xml:space="preserve"> fiż-żejt tal-gass għat-tisħin,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fiż-żejt tal-gass tal-baħar u fiż-żejt tad-diżil tal-baħar, kif ukoll fil-pitrolju domestiku (pitrolju għat-tisħin) </w:t>
      </w:r>
      <w:r>
        <w:rPr>
          <w:rFonts w:ascii="Franklin Gothic Medium" w:hAnsi="Franklin Gothic Medium"/>
          <w:color w:val="000000"/>
        </w:rPr>
        <w:t xml:space="preserve">f’konċentrazzjoni ta’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9.5 milligrammi ta’ butossibenżen għal kull litru ta’ prodott tal-enerġija</w:t>
      </w:r>
      <w:r>
        <w:rPr>
          <w:rFonts w:ascii="Franklin Gothic Medium" w:hAnsi="Franklin Gothic Medium"/>
          <w:color w:val="000000"/>
        </w:rPr>
        <w:t xml:space="preserve">, jintuża kromatografu tal-gass bidimensjonali b’individwatur tal-ispettrometrija tal-massa (GC — MS). </w:t>
      </w: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 xml:space="preserve">Il-metodu huwa bbażat fuq ir-rapport ta’ riċerka ta’ Dow bit-titolu “Validation of a Two-Dimensional Gas Chromatography Method for Quantification of the tracer Butyl Phenyl Ether (BPE) in Diesel Fuel”, li l-Kummissjoni Ewropea nnotifikat lill-Istati Membri. </w:t>
      </w:r>
    </w:p>
    <w:p w14:paraId="733BB68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>Ta’ min jinnota li l-kompost tal-etere tal-fenil tal-butil huwa identiku għall-kompost bl-isem kimiku IUPAC butossibenżen.</w:t>
      </w:r>
    </w:p>
    <w:p w14:paraId="54D6DB8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1B156CF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C31F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Bidu</w:t>
      </w:r>
      <w:r>
        <w:rPr>
          <w:rFonts w:ascii="Franklin Gothic Medium" w:hAnsi="Franklin Gothic Medium"/>
          <w:color w:val="000000"/>
        </w:rPr>
        <w:t xml:space="preserve">  </w:t>
      </w:r>
    </w:p>
    <w:p w14:paraId="3AF4D63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Il-kampjun tal-</w:t>
      </w:r>
      <w:r>
        <w:rPr>
          <w:rFonts w:ascii="Franklin Gothic Medium" w:hAnsi="Franklin Gothic Medium"/>
          <w:color w:val="000000"/>
          <w:shd w:val="clear" w:color="auto" w:fill="FFFFFF"/>
        </w:rPr>
        <w:t>prodott tal-enerġija</w:t>
      </w:r>
      <w:r>
        <w:rPr>
          <w:rFonts w:ascii="Franklin Gothic Medium" w:hAnsi="Franklin Gothic Medium"/>
          <w:color w:val="000000"/>
        </w:rPr>
        <w:t xml:space="preserve"> jiġi analizzat bl-użu tal-metodu tal-kromatografija b’fażi gassuża bidimensjonali, b’kolonni kapillari u bi skeda xierqa tat-temperatura, permezz ta’ individwaturi tal-jonizzazzjoni bi fjamma (FID) u tal-massa (MS).  Jintużaw swiċċ ta’ Dean u 3 kolonni ta’ polarità differenti. </w:t>
      </w:r>
    </w:p>
    <w:p w14:paraId="5DCB2338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Il-kwantifikazzjoni tal-butossibenżen issir b’individwatur tal-ispettrometrija tal-massa, bl-użu ta’ Jonizzazzjoni bl-Elettroni u Monitoraġġ ta’ Joni Magħżula (SIM), speċifikament tal-jon b’m/z 94 (jon tal-kwantifikazzjoni) u tal-jon b’m/z 150 (jon ta’ konferma). </w:t>
      </w:r>
    </w:p>
    <w:p w14:paraId="5513055E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It-tħaddim tal-kromatografu u l-kalkolu tar-riżultati huma rregolati minn software xieraq.</w:t>
      </w:r>
    </w:p>
    <w:p w14:paraId="55C1C1D0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05351A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Reaġenti u materjali oħra</w:t>
      </w:r>
    </w:p>
    <w:p w14:paraId="6139695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Ġeneralment</w:t>
      </w:r>
    </w:p>
    <w:p w14:paraId="728A1AC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— Gass inerti tal-elju ta’ purezza kromatografika</w:t>
      </w:r>
    </w:p>
    <w:p w14:paraId="3731E9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— Żejt tal-gass għat-tisħin mhux ittraċċat,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żejt tal-gass tal-baħar u żejt tad-diżil tal-baħar, kif ukoll pitrolju domestiku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(pitrolju għat-tisħin), </w:t>
      </w:r>
      <w:r>
        <w:rPr>
          <w:rFonts w:ascii="Franklin Gothic Medium" w:hAnsi="Franklin Gothic Medium"/>
          <w:color w:val="000000"/>
        </w:rPr>
        <w:t xml:space="preserve"> għall-preparazzjoni ta ‘standards ta’ kalibrazzjoni.</w:t>
      </w:r>
    </w:p>
    <w:p w14:paraId="10D04B5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Solventi xierqa għat-tindif ta’ apparat awtomatiku għall-kampjunar.</w:t>
      </w:r>
    </w:p>
    <w:p w14:paraId="21E7726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471C57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Standards tal-kalibrazzjoni</w:t>
      </w:r>
    </w:p>
    <w:p w14:paraId="25461BB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Is-soluzzjonijiet standard ta’ </w:t>
      </w:r>
      <w:r>
        <w:rPr>
          <w:rFonts w:ascii="Franklin Gothic Medium" w:hAnsi="Franklin Gothic Medium"/>
          <w:color w:val="000000"/>
          <w:highlight w:val="white"/>
        </w:rPr>
        <w:t>butossibenżen</w:t>
      </w:r>
      <w:r>
        <w:rPr>
          <w:rFonts w:ascii="Franklin Gothic Medium" w:hAnsi="Franklin Gothic Medium"/>
          <w:color w:val="000000"/>
        </w:rPr>
        <w:t xml:space="preserve"> jitħejjew minn materjal ta’ referenza ċċertifikat (CRM) jew soluzzjoni tal-istokk ta’ konċentrazzjoni magħrufa.</w:t>
      </w:r>
    </w:p>
    <w:p w14:paraId="0DA240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Għall-ħolqien tal-kurva ta’ kalibrazzjoni, jintużaw żejt tal-gass għat-tisħin mhux traċċat,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żejt tal-gass tal-baħar u diżil tal-baħar, kif ukoll pitrolju domestiku (pitrolju għat-tisħin</w:t>
      </w:r>
      <w:r>
        <w:rPr>
          <w:rFonts w:ascii="Franklin Gothic Medium" w:hAnsi="Franklin Gothic Medium"/>
          <w:color w:val="000000"/>
        </w:rPr>
        <w:t xml:space="preserve">) u jitħejjew 7 soluzzjonijiet standard ta’ butossibenżen fil-medda ta’ konċentrazzjoni ta’ </w:t>
      </w:r>
      <w:r>
        <w:rPr>
          <w:rFonts w:ascii="Franklin Gothic Medium" w:hAnsi="Franklin Gothic Medium"/>
          <w:color w:val="000000"/>
          <w:shd w:val="clear" w:color="auto" w:fill="FFFFFF"/>
        </w:rPr>
        <w:t>0.095–11.875 mg.L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-1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ta’ butoxybenzene fil-prodott tal-enerġija.</w:t>
      </w:r>
    </w:p>
    <w:p w14:paraId="2484F27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76DB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Tagħmir</w:t>
      </w:r>
    </w:p>
    <w:p w14:paraId="0418EA3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Kromatografu tal-gass mgħammar b’sistema elettronika ta’ kontroll tal-pressjoni u b’injettatur maqsum/mhux maqsum.</w:t>
      </w:r>
    </w:p>
    <w:p w14:paraId="4ADCEBB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 Individwatur tal-Jonizzazzjoni bi Fjamma (FID).</w:t>
      </w:r>
    </w:p>
    <w:p w14:paraId="184B686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3. Individwatur tal-ispettrometrija tal-massa b’teknika ta’ jonizzazzjoni b’faxx ta’ elettroni, imqabbad mal-kromatografu permezz ta’ linja ta’ trasferiment.</w:t>
      </w:r>
    </w:p>
    <w:p w14:paraId="1FF1159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4. Tliet (3) kolonni kapillari ta’ polarità differenti: l-ewwel, tip ta’ fenil 50 %, (15x0.25x0.15) jgħaqqad l-injettatur mas-swiċċ ta’ Dean, it-tieni, tip ta’ Wax, (30x0.25x1.00) jgħaqqad is-swiċċ ta’ Dean mal-MSD u t-tielet huwa kolonna tas-silika mdewba (0.64x0.1) li tgħaqqad is-swiċċ ta’ Dean mal-FID.</w:t>
      </w:r>
    </w:p>
    <w:p w14:paraId="7ED69B2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5. Apparat awtomatiku għall-kampjunar b’siringa li kapaċi tipprovdi bi preċiżjoni volum ta’ 5 μl.</w:t>
      </w:r>
    </w:p>
    <w:p w14:paraId="0A0AD15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6. Kompjuter b’software xieraq li jniżżel u jipproċessa d-data.</w:t>
      </w:r>
    </w:p>
    <w:p w14:paraId="5C0E4DB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2BC89E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Proċedura</w:t>
      </w:r>
    </w:p>
    <w:p w14:paraId="4A82F99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Inizjalment tinħoloq kurva ta’ kalibrazzjoni bl-istandards ta’ kalibrazzjoni msemmija hawn fuq.</w:t>
      </w:r>
    </w:p>
    <w:p w14:paraId="1DAD30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Għad-detezzjoni tat-traċċatur, jintużaw il-Jonizzazzjoni b’Faxx ta’ Elettroni u</w:t>
      </w:r>
    </w:p>
    <w:p w14:paraId="1837FAB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t-teknika SIM: tal-jon b’m/z 94 (il-jon tal-kwantifikazzjoni) u tal-jon b’m/z 150 (jon ta’ konferma). </w:t>
      </w:r>
    </w:p>
    <w:p w14:paraId="369AA21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Dawn li ġejjin huma rrakkomandati bħala parametri operattivi GC — MS ottimali:</w:t>
      </w:r>
    </w:p>
    <w:p w14:paraId="654A05A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63C6DC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It-temperatura tal-kolonna (forn)</w:t>
      </w:r>
    </w:p>
    <w:p w14:paraId="5EF9EA1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Skont l-iskeda tat-temperatura tal-forn, it-temperatura inizjali ta’ 100 °C tinżamm għal 0.5 min u tiżdied b’rata ta’ 10 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sa 180 °C, fejn tiġi stabbilizzata għal </w:t>
      </w:r>
      <w:r>
        <w:rPr>
          <w:rFonts w:ascii="Franklin Gothic Medium" w:hAnsi="Franklin Gothic Medium"/>
          <w:color w:val="000000"/>
          <w:highlight w:val="white"/>
        </w:rPr>
        <w:t>0.0</w:t>
      </w:r>
      <w:r>
        <w:rPr>
          <w:rFonts w:ascii="Franklin Gothic Medium" w:hAnsi="Franklin Gothic Medium"/>
          <w:color w:val="000000"/>
        </w:rPr>
        <w:t xml:space="preserve"> min, imbagħad tiżdied b’rata ta’ 30 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sa 260 °C, fejn tiġi stabbilizzata għal 4.0 min. </w:t>
      </w:r>
    </w:p>
    <w:p w14:paraId="3496473A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043751D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Injettatur (maqsum/mhux maqsum)</w:t>
      </w:r>
    </w:p>
    <w:p w14:paraId="594C644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It-temperatura tal-injettatur maqsum/mhux maqsum, bi proporzjon maqsum ta’ 100:1, hija 250 °C u l-volum tal-kampjun injettat huwa ta’ 1μl. Il-fluss tal-gass trasportatur (elju) fil-kolonni huwa: Għall-ewwel kolonna: 1.0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għal 5.0 min, bdil f’99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>, stabbilizzazzjoni f’10.1 min (pass tal-ħasil).  Għat-tieni kolonna: 2.5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bi fluss kostanti.</w:t>
      </w:r>
    </w:p>
    <w:p w14:paraId="62B0AFB8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2F52063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Individwatur tal-jonizzazzjoni bi fjamma (FID)</w:t>
      </w:r>
    </w:p>
    <w:p w14:paraId="78C4C2F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Għandu jintuża individwatur tal-jonizzazzjoni bi fjamma (FID), li jaħdem f’temperatura ta’ 260 °C.</w:t>
      </w:r>
    </w:p>
    <w:p w14:paraId="2F797CC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62B433A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Individwatur tal-massa (Individwatur tal-MS)</w:t>
      </w:r>
    </w:p>
    <w:p w14:paraId="362EA6A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 xml:space="preserve"> Għandu jintuża individwatur tal-massa (Individwatur tal-MS) b’jonizzazzjoni b’faxx ta’ elettroni u monitoraġġ ta’ joni magħżula (SIM), li jaħdem fil-kundizzjonijiet li ġejjin:</w:t>
      </w:r>
      <w:r>
        <w:rPr>
          <w:rFonts w:ascii="Franklin Gothic Medium" w:hAnsi="Franklin Gothic Medium"/>
          <w:color w:val="000000"/>
        </w:rPr>
        <w:br/>
        <w:t>It-temperatura tas-sors joniku hija 250 °C.  It-temperatura tal-kwadrupol (Kwad tal-MS) hija ta’ 200 °C. It-temperatura tal-linja ta’ trasferiment hija 260 °C. Il-ħin tad-dewmien tas-solvent huwa 3.00 min. m/z: 94 għandu jintuża bħala jon ta’ kwantifikazzjoni u m/z: 150 bħala jon ta’ konferma.  Il-ħin ta’ waqfien huwa ta’ 100 ms.</w:t>
      </w:r>
    </w:p>
    <w:p w14:paraId="36BCEAE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088B7DC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Biex tiġi żgurata l-kwalità tar-riżultati, huwa rrakkomandat li tiġi applikata skema interna ta’ kontroll tal-kwalità b’analiżi regolari ta’ kampjun ta’ kontroll tal-kwalità.</w:t>
      </w:r>
    </w:p>
    <w:p w14:paraId="6A64EC12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3CC151E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Jista’ jintuża metodu alternattiv ta’ kromatografija b’fażi gassuża b’kolonni u individwaturi xierqa għad-determinazzjoni konġunta ta’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 u t-traċċaturi nazzjonali tat-teknoloġija molekulari FT36 u FT39</w:t>
      </w:r>
      <w:r>
        <w:rPr>
          <w:rFonts w:ascii="Franklin Gothic Medium" w:hAnsi="Franklin Gothic Medium"/>
          <w:color w:val="000000"/>
        </w:rPr>
        <w:t>, jekk jista’ jintwera li jipprovdi mill-inqas l-istess akkuratezza u mill-inqas l-istess livell ta’ akkuratezza bħall-metodu analitiku li jissostitwixxi.</w:t>
      </w:r>
    </w:p>
    <w:p w14:paraId="5F6F927C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65386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</w:p>
    <w:p w14:paraId="5D4E373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 </w:t>
      </w:r>
    </w:p>
    <w:p w14:paraId="1CAA44C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Artikolu 4</w:t>
      </w:r>
    </w:p>
    <w:p w14:paraId="4B1C63EC" w14:textId="43DE501A" w:rsidR="00CF0688" w:rsidRDefault="00FE2D8D">
      <w:pPr>
        <w:tabs>
          <w:tab w:val="left" w:pos="0"/>
        </w:tabs>
        <w:ind w:hanging="108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Karatteristiċi tal-kwalità tal-metodu ta’ ttestjar</w:t>
      </w:r>
    </w:p>
    <w:p w14:paraId="1B323D56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7167D598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 xml:space="preserve">Il-karatteristiċi tal-prestazzjoni tal-metodu għandhom jiġu ddeterminati mal-validazzjoni tiegħu f’konformità mar-rekwiżiti ta’ ELOT EN ISO IEC 17025. </w:t>
      </w:r>
    </w:p>
    <w:p w14:paraId="377A21C1" w14:textId="77777777" w:rsidR="00CF0688" w:rsidRDefault="00FE2D8D">
      <w:pPr>
        <w:shd w:val="clear" w:color="auto" w:fill="FFFFFF"/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color w:val="000000"/>
        </w:rPr>
        <w:t>F’każ ta’ dubju dwar ir-riżultati tat-testijiet, dawn għandhom jiġu evalwati u interpretati f’konformità ma’ ELOT EN ISO 4259:2018.</w:t>
      </w:r>
    </w:p>
    <w:p w14:paraId="636DB490" w14:textId="77777777" w:rsidR="00CF0688" w:rsidRDefault="00CF068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02B4F5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732D5771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</w:p>
    <w:p w14:paraId="2D808370" w14:textId="77777777" w:rsidR="00CF0688" w:rsidRDefault="00FE2D8D">
      <w:pPr>
        <w:pStyle w:val="Heading8"/>
        <w:jc w:val="center"/>
        <w:rPr>
          <w:rFonts w:ascii="Franklin Gothic Medium" w:hAnsi="Franklin Gothic Medium" w:cs="Franklin Gothic Medium"/>
          <w:b/>
          <w:color w:val="000000"/>
          <w:sz w:val="24"/>
          <w:szCs w:val="24"/>
        </w:rPr>
      </w:pPr>
      <w:r>
        <w:rPr>
          <w:rFonts w:ascii="Franklin Gothic Medium" w:hAnsi="Franklin Gothic Medium"/>
          <w:b/>
          <w:color w:val="000000"/>
          <w:sz w:val="24"/>
        </w:rPr>
        <w:t>Artikolu 5</w:t>
      </w:r>
    </w:p>
    <w:p w14:paraId="363F342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Metodu ta’ ttestjar għall-kontrolli fuq il-post</w:t>
      </w:r>
      <w:r>
        <w:rPr>
          <w:rFonts w:ascii="Franklin Gothic Medium" w:hAnsi="Franklin Gothic Medium"/>
          <w:color w:val="000000"/>
        </w:rPr>
        <w:t xml:space="preserve"> </w:t>
      </w:r>
    </w:p>
    <w:p w14:paraId="31BFCB0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25DC9AB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Għal kontrolli indikattivi fuq il-post, il-kampjun ta’ </w:t>
      </w:r>
      <w:r>
        <w:rPr>
          <w:rFonts w:ascii="Franklin Gothic Medium" w:hAnsi="Franklin Gothic Medium"/>
          <w:color w:val="000000"/>
          <w:highlight w:val="white"/>
        </w:rPr>
        <w:t>prodott tal-enerġija</w:t>
      </w:r>
      <w:r>
        <w:rPr>
          <w:rFonts w:ascii="Franklin Gothic Medium" w:hAnsi="Franklin Gothic Medium"/>
          <w:color w:val="000000"/>
        </w:rPr>
        <w:t xml:space="preserve">, mingħajr trattament minn qabel, għandu jiġi analizzat b’apparat xieraq tal-kromatografija tal-gass, b’kolonni kapillari u bi skeda xierqa tat-temperatura, bl-użu ta’ individwaturi xierqa (FID u/jew MS).  </w:t>
      </w:r>
    </w:p>
    <w:p w14:paraId="1B2944A4" w14:textId="77777777" w:rsidR="00CF0688" w:rsidRDefault="00CF0688">
      <w:pPr>
        <w:tabs>
          <w:tab w:val="left" w:pos="0"/>
        </w:tabs>
        <w:rPr>
          <w:rFonts w:ascii="Franklin Gothic Medium" w:hAnsi="Franklin Gothic Medium" w:cs="Franklin Gothic Medium"/>
          <w:color w:val="000000"/>
        </w:rPr>
      </w:pPr>
    </w:p>
    <w:p w14:paraId="193B0459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082289BA" w14:textId="77777777" w:rsidR="00CF0688" w:rsidRDefault="00FE2D8D">
      <w:pPr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>Artikolu 6</w:t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300A4B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Dispożizzjonijiet ta’ tħassir</w:t>
      </w:r>
    </w:p>
    <w:p w14:paraId="15F7EC0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632638E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>Mad-dħul fis-seħħ ta’ din id-Deċiżjoni, dawn li ġejjin għandhom jitħassru:</w:t>
      </w:r>
    </w:p>
    <w:p w14:paraId="4C61115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(1) L-Artikolu 3(3.2) tad-</w:t>
      </w:r>
      <w:r>
        <w:rPr>
          <w:rFonts w:ascii="Franklin Gothic Medium" w:hAnsi="Franklin Gothic Medium"/>
          <w:color w:val="000000"/>
          <w:highlight w:val="white"/>
        </w:rPr>
        <w:t>Deċiżjoni tal-</w:t>
      </w:r>
      <w:r>
        <w:rPr>
          <w:rFonts w:ascii="Franklin Gothic Medium" w:hAnsi="Franklin Gothic Medium"/>
          <w:color w:val="000000"/>
        </w:rPr>
        <w:t>SCC</w:t>
      </w:r>
      <w:r>
        <w:rPr>
          <w:rFonts w:ascii="Franklin Gothic Medium" w:hAnsi="Franklin Gothic Medium"/>
          <w:color w:val="000000"/>
          <w:highlight w:val="white"/>
        </w:rPr>
        <w:t xml:space="preserve"> 53/2015, “Fjuwils għall-provvista ta’ bastimenti — Rekwiżiti, metodi ta’ ttestjar u proċeduri għall-kolorazzjoni u għat-traċċar taż-żejt tal-gass tal-baħar.”</w:t>
      </w:r>
      <w:r>
        <w:rPr>
          <w:rFonts w:ascii="Franklin Gothic Medium" w:hAnsi="Franklin Gothic Medium"/>
          <w:color w:val="000000"/>
        </w:rPr>
        <w:t xml:space="preserve"> (Gazzetta tal-Gvern Nru 987/2015/16)</w:t>
      </w:r>
    </w:p>
    <w:p w14:paraId="42E3FFC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(2) L-Artikolu 2(2) tad-Deċiżjoni tal-SCC 468/2002 (Gazzetta tal-Gvern Nru 1273/05.09.2003), “Proċeduri ta’ kolorazzjoni u traċċar għaż-żejt tal-gass għat-tisħin” (Gazzetta tal-Gvern Nru 1273/2002/03)</w:t>
      </w:r>
    </w:p>
    <w:p w14:paraId="3FD7DA0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(3) L-Artikolu 2(1) tad-Deċiżjoni tal-SCC 469/2002 (Gazzetta tal-Gvern Nru 1273/2003), “Speċifikazzjonijiet u metodi għall-ittestjar tal-pitrolju għat-tisħin.” (Gazzetta tal-Gvern Nru 1273/2002/03)</w:t>
      </w:r>
    </w:p>
    <w:p w14:paraId="56D3C72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  <w:lang w:val="en-US"/>
        </w:rPr>
      </w:pPr>
    </w:p>
    <w:p w14:paraId="158C457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  <w:lang w:val="en-US"/>
        </w:rPr>
      </w:pPr>
    </w:p>
    <w:p w14:paraId="4151AA5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</w:t>
      </w:r>
    </w:p>
    <w:p w14:paraId="7500A9B6" w14:textId="77777777" w:rsidR="00CF0688" w:rsidRDefault="00CF0688">
      <w:pPr>
        <w:spacing w:line="276" w:lineRule="auto"/>
        <w:rPr>
          <w:rFonts w:ascii="Franklin Gothic Medium" w:hAnsi="Franklin Gothic Medium"/>
        </w:rPr>
      </w:pPr>
    </w:p>
    <w:tbl>
      <w:tblPr>
        <w:tblpPr w:leftFromText="180" w:rightFromText="180" w:vertAnchor="text" w:horzAnchor="page" w:tblpX="1397" w:tblpY="195"/>
        <w:tblW w:w="10212" w:type="dxa"/>
        <w:tblLayout w:type="fixed"/>
        <w:tblLook w:val="01E0" w:firstRow="1" w:lastRow="1" w:firstColumn="1" w:lastColumn="1" w:noHBand="0" w:noVBand="0"/>
      </w:tblPr>
      <w:tblGrid>
        <w:gridCol w:w="364"/>
        <w:gridCol w:w="4368"/>
        <w:gridCol w:w="457"/>
        <w:gridCol w:w="1590"/>
        <w:gridCol w:w="2934"/>
        <w:gridCol w:w="499"/>
      </w:tblGrid>
      <w:tr w:rsidR="00CF0688" w14:paraId="5C783656" w14:textId="77777777">
        <w:trPr>
          <w:trHeight w:val="1326"/>
        </w:trPr>
        <w:tc>
          <w:tcPr>
            <w:tcW w:w="4731" w:type="dxa"/>
            <w:gridSpan w:val="2"/>
          </w:tcPr>
          <w:p w14:paraId="357BB0B7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lastRenderedPageBreak/>
              <w:t xml:space="preserve">       IL-PRESIDENT</w:t>
            </w:r>
          </w:p>
          <w:p w14:paraId="6537313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168424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  <w:p w14:paraId="67C29CB0" w14:textId="42B3C372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EVANGELOS BAKEAS</w:t>
            </w:r>
          </w:p>
        </w:tc>
        <w:tc>
          <w:tcPr>
            <w:tcW w:w="457" w:type="dxa"/>
          </w:tcPr>
          <w:p w14:paraId="30020D6A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59C9708D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FEFB148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4970EBC0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0C11015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   IS-SEGRETARJU</w:t>
            </w:r>
          </w:p>
          <w:p w14:paraId="036E13B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0F83A63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DE4C40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ELENI BANIA-GEORGOPOULOU</w:t>
            </w:r>
          </w:p>
        </w:tc>
        <w:tc>
          <w:tcPr>
            <w:tcW w:w="499" w:type="dxa"/>
          </w:tcPr>
          <w:p w14:paraId="0C4209A2" w14:textId="77777777" w:rsidR="00CF0688" w:rsidRDefault="00CF0688">
            <w:pPr>
              <w:widowControl w:val="0"/>
            </w:pPr>
          </w:p>
        </w:tc>
      </w:tr>
      <w:tr w:rsidR="00CF0688" w14:paraId="3658E900" w14:textId="77777777">
        <w:trPr>
          <w:trHeight w:val="267"/>
        </w:trPr>
        <w:tc>
          <w:tcPr>
            <w:tcW w:w="363" w:type="dxa"/>
          </w:tcPr>
          <w:p w14:paraId="0AC95AB6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14:paraId="69A9A6F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C767FE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14:paraId="5915D9F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</w:tbl>
    <w:p w14:paraId="0BEF64EB" w14:textId="77777777" w:rsidR="00CF0688" w:rsidRDefault="00CF0688">
      <w:pPr>
        <w:pStyle w:val="BodyTextIndent"/>
        <w:spacing w:line="276" w:lineRule="auto"/>
        <w:ind w:left="0"/>
        <w:jc w:val="both"/>
        <w:rPr>
          <w:rFonts w:ascii="Franklin Gothic Medium" w:hAnsi="Franklin Gothic Medium" w:cs="Arial"/>
        </w:rPr>
      </w:pPr>
    </w:p>
    <w:sectPr w:rsidR="00CF0688">
      <w:pgSz w:w="11906" w:h="16838"/>
      <w:pgMar w:top="851" w:right="1106" w:bottom="144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8"/>
    <w:rsid w:val="00425E76"/>
    <w:rsid w:val="004F5269"/>
    <w:rsid w:val="005D031B"/>
    <w:rsid w:val="006E2E77"/>
    <w:rsid w:val="00B63334"/>
    <w:rsid w:val="00CF0688"/>
    <w:rsid w:val="00D45B0B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E7E"/>
  <w15:docId w15:val="{047C9FB7-6C49-406C-B3BC-D97FA68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4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rsid w:val="00942284"/>
    <w:pPr>
      <w:keepNext/>
      <w:jc w:val="both"/>
      <w:outlineLvl w:val="0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942284"/>
    <w:pPr>
      <w:keepNext/>
      <w:outlineLvl w:val="2"/>
    </w:pPr>
    <w:rPr>
      <w:rFonts w:ascii="Arial" w:eastAsia="Arial Unicode MS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9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22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9352AE"/>
    <w:rPr>
      <w:rFonts w:ascii="Arial" w:hAnsi="Arial" w:cs="Arial"/>
      <w:sz w:val="24"/>
      <w:szCs w:val="24"/>
      <w:lang w:val="mt-MT" w:eastAsia="el-GR" w:bidi="ar-SA"/>
    </w:rPr>
  </w:style>
  <w:style w:type="character" w:styleId="PlaceholderText">
    <w:name w:val="Placeholder Text"/>
    <w:basedOn w:val="DefaultParagraphFont"/>
    <w:uiPriority w:val="99"/>
    <w:semiHidden/>
    <w:qFormat/>
    <w:rsid w:val="00671BD0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71BD0"/>
    <w:rPr>
      <w:rFonts w:ascii="Comic Sans MS" w:hAnsi="Comic Sans MS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F7BA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7D4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7D4B"/>
    <w:rPr>
      <w:lang w:val="mt-MT"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7D4B"/>
    <w:rPr>
      <w:b/>
      <w:bCs/>
      <w:lang w:val="mt-MT" w:eastAsia="el-GR"/>
    </w:rPr>
  </w:style>
  <w:style w:type="character" w:customStyle="1" w:styleId="BodyTextIndent2Char">
    <w:name w:val="Body Text Indent 2 Char"/>
    <w:qFormat/>
    <w:rsid w:val="00334B2A"/>
    <w:rPr>
      <w:sz w:val="24"/>
      <w:szCs w:val="24"/>
    </w:rPr>
  </w:style>
  <w:style w:type="character" w:customStyle="1" w:styleId="Char">
    <w:name w:val="Απλό κείμενο Char"/>
    <w:basedOn w:val="DefaultParagraphFont"/>
    <w:uiPriority w:val="99"/>
    <w:semiHidden/>
    <w:qFormat/>
    <w:rsid w:val="003D1F0F"/>
    <w:rPr>
      <w:rFonts w:ascii="Consolas" w:hAnsi="Consolas"/>
      <w:sz w:val="21"/>
      <w:szCs w:val="21"/>
      <w:lang w:val="mt-MT" w:eastAsia="el-GR"/>
    </w:rPr>
  </w:style>
  <w:style w:type="character" w:customStyle="1" w:styleId="PlainTextChar">
    <w:name w:val="Plain Text Char"/>
    <w:link w:val="PlainText"/>
    <w:qFormat/>
    <w:rsid w:val="003D1F0F"/>
    <w:rPr>
      <w:rFonts w:ascii="Courier New" w:hAnsi="Courier New"/>
      <w:lang w:val="mt-MT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F7090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9E59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t-MT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2284"/>
    <w:pPr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rsid w:val="00A44D8E"/>
    <w:pPr>
      <w:ind w:firstLine="720"/>
      <w:jc w:val="both"/>
    </w:pPr>
    <w:rPr>
      <w:rFonts w:ascii="Comic Sans MS" w:hAnsi="Comic Sans MS" w:cs="Arial"/>
      <w:sz w:val="22"/>
      <w:szCs w:val="22"/>
    </w:rPr>
  </w:style>
  <w:style w:type="paragraph" w:styleId="BodyText3">
    <w:name w:val="Body Text 3"/>
    <w:basedOn w:val="Normal"/>
    <w:qFormat/>
    <w:rsid w:val="00942284"/>
    <w:pPr>
      <w:jc w:val="both"/>
    </w:pPr>
    <w:rPr>
      <w:rFonts w:ascii="Arial" w:hAnsi="Arial" w:cs="Arial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D35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07142E"/>
    <w:pPr>
      <w:spacing w:after="120"/>
      <w:ind w:left="283"/>
    </w:pPr>
  </w:style>
  <w:style w:type="paragraph" w:styleId="BodyText2">
    <w:name w:val="Body Text 2"/>
    <w:basedOn w:val="Normal"/>
    <w:qFormat/>
    <w:rsid w:val="00BD5E82"/>
    <w:pPr>
      <w:spacing w:after="120" w:line="480" w:lineRule="auto"/>
    </w:pPr>
  </w:style>
  <w:style w:type="paragraph" w:styleId="BalloonText">
    <w:name w:val="Balloon Text"/>
    <w:basedOn w:val="Normal"/>
    <w:semiHidden/>
    <w:qFormat/>
    <w:rsid w:val="002B174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904FD"/>
    <w:pPr>
      <w:textAlignment w:val="baseline"/>
    </w:pPr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7D4B"/>
    <w:rPr>
      <w:b/>
      <w:bCs/>
    </w:rPr>
  </w:style>
  <w:style w:type="paragraph" w:styleId="PlainText">
    <w:name w:val="Plain Text"/>
    <w:basedOn w:val="Normal"/>
    <w:link w:val="PlainTextChar"/>
    <w:qFormat/>
    <w:rsid w:val="003D1F0F"/>
    <w:rPr>
      <w:rFonts w:ascii="Courier New" w:hAnsi="Courier New"/>
      <w:sz w:val="20"/>
      <w:szCs w:val="20"/>
    </w:rPr>
  </w:style>
  <w:style w:type="paragraph" w:customStyle="1" w:styleId="-HTML1">
    <w:name w:val="Προ-διαμορφωμένο HTML1"/>
    <w:basedOn w:val="Normal"/>
    <w:qFormat/>
    <w:rsid w:val="009E5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istParagraph1">
    <w:name w:val="List Paragraph1"/>
    <w:basedOn w:val="Normal"/>
    <w:qFormat/>
    <w:rsid w:val="009E59BD"/>
    <w:pPr>
      <w:ind w:left="720"/>
    </w:pPr>
    <w:rPr>
      <w:lang w:eastAsia="zh-CN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94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xs@aad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CF9F-29E7-43B7-93BC-45FF26F6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1574</Words>
  <Characters>8973</Characters>
  <Application>Microsoft Office Word</Application>
  <DocSecurity>0</DocSecurity>
  <Lines>74</Lines>
  <Paragraphs>21</Paragraphs>
  <ScaleCrop>false</ScaleCrop>
  <Company>GXK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Liana Brili</cp:lastModifiedBy>
  <cp:revision>9</cp:revision>
  <cp:lastPrinted>2022-10-17T05:05:00Z</cp:lastPrinted>
  <dcterms:created xsi:type="dcterms:W3CDTF">2022-10-17T05:13:00Z</dcterms:created>
  <dcterms:modified xsi:type="dcterms:W3CDTF">2022-10-28T14:25:00Z</dcterms:modified>
  <dc:language>en-US</dc:language>
</cp:coreProperties>
</file>